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9056DD" w:rsidRPr="00022EB2" w:rsidP="009410C6" w14:paraId="568ED5AF" w14:textId="77777777">
      <w:pPr>
        <w:pStyle w:val="Heading2"/>
        <w:ind w:left="13452" w:firstLine="708"/>
      </w:pPr>
      <w:r w:rsidRPr="00022EB2">
        <w:fldChar w:fldCharType="begin">
          <w:ffData>
            <w:name w:val=""/>
            <w:enabled/>
            <w:calcOnExit w:val="0"/>
            <w:textInput>
              <w:default w:val="IV"/>
            </w:textInput>
          </w:ffData>
        </w:fldChar>
      </w:r>
      <w:r w:rsidRPr="00022EB2">
        <w:instrText xml:space="preserve"> FORMTEXT </w:instrText>
      </w:r>
      <w:r w:rsidRPr="00022EB2">
        <w:fldChar w:fldCharType="separate"/>
      </w:r>
      <w:r w:rsidRPr="00022EB2">
        <w:rPr>
          <w:noProof/>
        </w:rPr>
        <w:t>IV</w:t>
      </w:r>
      <w:r w:rsidRPr="00022EB2">
        <w:fldChar w:fldCharType="end"/>
      </w:r>
    </w:p>
    <w:p w:rsidR="007D7DDE" w:rsidRPr="00540F7C" w:rsidP="00D14C02" w14:paraId="036BEFE8" w14:textId="77777777">
      <w:pPr>
        <w:pStyle w:val="BodyText"/>
        <w:spacing w:before="240" w:after="600"/>
        <w:jc w:val="center"/>
        <w:rPr>
          <w:b/>
          <w:bCs/>
          <w:szCs w:val="22"/>
        </w:rPr>
      </w:pPr>
      <w:r w:rsidRPr="00540F7C">
        <w:rPr>
          <w:b/>
          <w:caps/>
          <w:szCs w:val="22"/>
        </w:rPr>
        <w:t>Vypořádání připomínek k materiálu s názvem:</w:t>
      </w:r>
    </w:p>
    <w:p w:rsidR="007D7DDE" w:rsidRPr="00B77102" w:rsidP="00D14C02" w14:paraId="5EDF3DB8" w14:textId="4F3D4921">
      <w:pPr>
        <w:spacing w:before="240" w:after="240"/>
        <w:jc w:val="center"/>
        <w:rPr>
          <w:b/>
          <w:sz w:val="22"/>
          <w:szCs w:val="22"/>
        </w:rPr>
      </w:pPr>
      <w:r>
        <w:rPr>
          <w:b/>
          <w:bCs/>
          <w:sz w:val="22"/>
          <w:szCs w:val="22"/>
        </w:rPr>
        <w:t>Aktualizace Národního programu snižování emisí</w:t>
      </w:r>
      <w:r w:rsidR="00996DE2">
        <w:rPr>
          <w:b/>
          <w:bCs/>
          <w:sz w:val="22"/>
          <w:szCs w:val="22"/>
        </w:rPr>
        <w:t xml:space="preserve"> České republiky</w:t>
      </w:r>
      <w:bookmarkStart w:id="0" w:name="_GoBack"/>
      <w:bookmarkEnd w:id="0"/>
    </w:p>
    <w:p w:rsidR="007D7DDE" w:rsidRPr="00B77102" w:rsidP="007D7DDE" w14:paraId="354F9CA7" w14:textId="4D785A36">
      <w:pPr>
        <w:spacing w:before="240" w:after="240"/>
        <w:jc w:val="both"/>
        <w:rPr>
          <w:sz w:val="22"/>
          <w:szCs w:val="22"/>
        </w:rPr>
      </w:pPr>
      <w:r w:rsidRPr="00B77102">
        <w:rPr>
          <w:sz w:val="22"/>
          <w:szCs w:val="22"/>
        </w:rPr>
        <w:t xml:space="preserve">Dle Jednacího řádu vlády byl materiál rozeslán do meziresortního připomínkového řízení dopisem </w:t>
      </w:r>
      <w:r>
        <w:rPr>
          <w:bCs/>
          <w:sz w:val="22"/>
          <w:szCs w:val="22"/>
        </w:rPr>
        <w:t>ministra životního prostředí č.j. MZP/2019/780/1021 dne 1. 7. 2019</w:t>
      </w:r>
      <w:r w:rsidRPr="00B77102">
        <w:rPr>
          <w:sz w:val="22"/>
          <w:szCs w:val="22"/>
        </w:rPr>
        <w:t xml:space="preserve"> s termínem dodání stanovisek do </w:t>
      </w:r>
      <w:r>
        <w:rPr>
          <w:bCs/>
          <w:sz w:val="22"/>
          <w:szCs w:val="22"/>
        </w:rPr>
        <w:t>16</w:t>
      </w:r>
      <w:r w:rsidRPr="00B77102">
        <w:rPr>
          <w:sz w:val="22"/>
          <w:szCs w:val="22"/>
        </w:rPr>
        <w:t>.</w:t>
      </w:r>
      <w:r>
        <w:rPr>
          <w:sz w:val="22"/>
          <w:szCs w:val="22"/>
        </w:rPr>
        <w:t xml:space="preserve"> 7. 2019. </w:t>
      </w:r>
      <w:r w:rsidRPr="00B77102">
        <w:rPr>
          <w:sz w:val="22"/>
          <w:szCs w:val="22"/>
        </w:rPr>
        <w:t xml:space="preserve"> Vyhodnocení tohoto řízení je uvedeno v následující tabulce:</w:t>
      </w:r>
    </w:p>
    <w:tbl>
      <w:tblPr>
        <w:tblW w:w="147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6379"/>
        <w:gridCol w:w="7230"/>
      </w:tblGrid>
      <w:tr w14:paraId="6F8BD4A2" w14:textId="77777777" w:rsidTr="005D5CEF">
        <w:tblPrEx>
          <w:tblW w:w="147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340"/>
        </w:trPr>
        <w:tc>
          <w:tcPr>
            <w:tcW w:w="1134" w:type="dxa"/>
            <w:shd w:val="clear" w:color="auto" w:fill="auto"/>
          </w:tcPr>
          <w:p w:rsidR="00DB2E99" w:rsidRPr="00022EB2" w:rsidP="00392D50" w14:paraId="0E1313D6" w14:textId="77777777">
            <w:pPr>
              <w:jc w:val="both"/>
              <w:rPr>
                <w:sz w:val="20"/>
                <w:szCs w:val="20"/>
              </w:rPr>
            </w:pPr>
            <w:r w:rsidRPr="00022EB2">
              <w:rPr>
                <w:b/>
                <w:bCs/>
                <w:sz w:val="20"/>
                <w:szCs w:val="20"/>
              </w:rPr>
              <w:t>Resort</w:t>
            </w:r>
          </w:p>
        </w:tc>
        <w:tc>
          <w:tcPr>
            <w:tcW w:w="6379" w:type="dxa"/>
            <w:shd w:val="clear" w:color="auto" w:fill="auto"/>
          </w:tcPr>
          <w:p w:rsidR="00DB2E99" w:rsidRPr="00022EB2" w:rsidP="007B32CE" w14:paraId="0CECBF8E" w14:textId="44630B4D">
            <w:pPr>
              <w:jc w:val="both"/>
              <w:rPr>
                <w:sz w:val="20"/>
                <w:szCs w:val="20"/>
              </w:rPr>
            </w:pPr>
            <w:r w:rsidRPr="00022EB2">
              <w:rPr>
                <w:b/>
                <w:bCs/>
                <w:sz w:val="20"/>
                <w:szCs w:val="20"/>
              </w:rPr>
              <w:t>Připomínky</w:t>
            </w:r>
          </w:p>
        </w:tc>
        <w:tc>
          <w:tcPr>
            <w:tcW w:w="7230" w:type="dxa"/>
            <w:shd w:val="clear" w:color="auto" w:fill="auto"/>
          </w:tcPr>
          <w:p w:rsidR="00DB2E99" w:rsidRPr="00022EB2" w:rsidP="007B32CE" w14:paraId="717D50A6" w14:textId="77777777">
            <w:pPr>
              <w:ind w:right="1799"/>
              <w:jc w:val="both"/>
              <w:rPr>
                <w:sz w:val="20"/>
                <w:szCs w:val="20"/>
              </w:rPr>
            </w:pPr>
            <w:r w:rsidRPr="00022EB2">
              <w:rPr>
                <w:bCs/>
                <w:sz w:val="20"/>
                <w:szCs w:val="20"/>
              </w:rPr>
              <w:t>Vypořádání</w:t>
            </w:r>
          </w:p>
        </w:tc>
      </w:tr>
      <w:tr w14:paraId="6F94E534"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2B537EFF" w14:textId="77777777">
            <w:pPr>
              <w:jc w:val="both"/>
              <w:rPr>
                <w:b/>
                <w:bCs/>
                <w:sz w:val="20"/>
                <w:szCs w:val="20"/>
              </w:rPr>
            </w:pPr>
          </w:p>
          <w:p w:rsidR="00DB2E99" w:rsidRPr="00022EB2" w:rsidP="00392D50" w14:paraId="363EC379" w14:textId="7A45E72A">
            <w:pPr>
              <w:jc w:val="both"/>
              <w:rPr>
                <w:b/>
                <w:bCs/>
                <w:sz w:val="20"/>
                <w:szCs w:val="20"/>
              </w:rPr>
            </w:pPr>
            <w:r>
              <w:rPr>
                <w:b/>
                <w:bCs/>
                <w:sz w:val="20"/>
                <w:szCs w:val="20"/>
              </w:rPr>
              <w:t>AV</w:t>
            </w:r>
            <w:r w:rsidRPr="00022EB2">
              <w:rPr>
                <w:b/>
                <w:bCs/>
                <w:sz w:val="20"/>
                <w:szCs w:val="20"/>
              </w:rPr>
              <w:t xml:space="preserve"> ČR</w:t>
            </w:r>
          </w:p>
        </w:tc>
        <w:tc>
          <w:tcPr>
            <w:tcW w:w="6379" w:type="dxa"/>
            <w:shd w:val="clear" w:color="auto" w:fill="auto"/>
          </w:tcPr>
          <w:p w:rsidR="006C624F" w:rsidP="007B32CE" w14:paraId="3D3BB3A2" w14:textId="77777777">
            <w:pPr>
              <w:jc w:val="both"/>
              <w:rPr>
                <w:bCs/>
                <w:sz w:val="20"/>
                <w:szCs w:val="20"/>
              </w:rPr>
            </w:pPr>
          </w:p>
          <w:p w:rsidR="00DB2E99" w:rsidRPr="00022EB2" w:rsidP="007B32CE" w14:paraId="20DDD98B" w14:textId="024731C7">
            <w:pPr>
              <w:jc w:val="both"/>
              <w:rPr>
                <w:bCs/>
                <w:sz w:val="20"/>
                <w:szCs w:val="20"/>
              </w:rPr>
            </w:pPr>
            <w:r w:rsidRPr="00022EB2">
              <w:rPr>
                <w:bCs/>
                <w:sz w:val="20"/>
                <w:szCs w:val="20"/>
              </w:rPr>
              <w:t>Bez připomínek</w:t>
            </w:r>
          </w:p>
        </w:tc>
        <w:tc>
          <w:tcPr>
            <w:tcW w:w="7230" w:type="dxa"/>
            <w:shd w:val="clear" w:color="auto" w:fill="auto"/>
          </w:tcPr>
          <w:p w:rsidR="00DB2E99" w:rsidRPr="00022EB2" w:rsidP="007B32CE" w14:paraId="79EF6224" w14:textId="77777777">
            <w:pPr>
              <w:ind w:right="1799"/>
              <w:jc w:val="both"/>
              <w:rPr>
                <w:bCs/>
                <w:sz w:val="20"/>
                <w:szCs w:val="20"/>
              </w:rPr>
            </w:pPr>
          </w:p>
        </w:tc>
      </w:tr>
      <w:tr w14:paraId="679CA629"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36673421" w14:textId="77777777">
            <w:pPr>
              <w:jc w:val="both"/>
              <w:rPr>
                <w:b/>
                <w:bCs/>
                <w:sz w:val="20"/>
                <w:szCs w:val="20"/>
              </w:rPr>
            </w:pPr>
          </w:p>
          <w:p w:rsidR="00DB2E99" w:rsidRPr="00022EB2" w:rsidP="00392D50" w14:paraId="3E29EBE9" w14:textId="77777777">
            <w:pPr>
              <w:jc w:val="both"/>
              <w:rPr>
                <w:b/>
                <w:bCs/>
                <w:sz w:val="20"/>
                <w:szCs w:val="20"/>
              </w:rPr>
            </w:pPr>
            <w:r w:rsidRPr="00022EB2">
              <w:rPr>
                <w:b/>
                <w:bCs/>
                <w:sz w:val="20"/>
                <w:szCs w:val="20"/>
              </w:rPr>
              <w:t>ČTU</w:t>
            </w:r>
          </w:p>
        </w:tc>
        <w:tc>
          <w:tcPr>
            <w:tcW w:w="6379" w:type="dxa"/>
            <w:shd w:val="clear" w:color="auto" w:fill="auto"/>
          </w:tcPr>
          <w:p w:rsidR="006C624F" w:rsidP="007B32CE" w14:paraId="3047AD81" w14:textId="77777777">
            <w:pPr>
              <w:jc w:val="both"/>
              <w:rPr>
                <w:bCs/>
                <w:sz w:val="20"/>
                <w:szCs w:val="20"/>
              </w:rPr>
            </w:pPr>
          </w:p>
          <w:p w:rsidR="00DB2E99" w:rsidRPr="00022EB2" w:rsidP="007B32CE" w14:paraId="694C1266" w14:textId="3133A3D4">
            <w:pPr>
              <w:jc w:val="both"/>
              <w:rPr>
                <w:bCs/>
                <w:sz w:val="20"/>
                <w:szCs w:val="20"/>
              </w:rPr>
            </w:pPr>
            <w:r w:rsidRPr="00022EB2">
              <w:rPr>
                <w:bCs/>
                <w:sz w:val="20"/>
                <w:szCs w:val="20"/>
              </w:rPr>
              <w:t>Bez připomínek</w:t>
            </w:r>
          </w:p>
        </w:tc>
        <w:tc>
          <w:tcPr>
            <w:tcW w:w="7230" w:type="dxa"/>
            <w:shd w:val="clear" w:color="auto" w:fill="auto"/>
          </w:tcPr>
          <w:p w:rsidR="00DB2E99" w:rsidRPr="00022EB2" w:rsidP="007B32CE" w14:paraId="266ABB35" w14:textId="77777777">
            <w:pPr>
              <w:ind w:right="1799"/>
              <w:jc w:val="both"/>
              <w:rPr>
                <w:bCs/>
                <w:sz w:val="20"/>
                <w:szCs w:val="20"/>
              </w:rPr>
            </w:pPr>
          </w:p>
        </w:tc>
      </w:tr>
      <w:tr w14:paraId="720AFC02"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48D80DB2" w14:textId="77777777">
            <w:pPr>
              <w:jc w:val="both"/>
              <w:rPr>
                <w:b/>
                <w:bCs/>
                <w:sz w:val="20"/>
                <w:szCs w:val="20"/>
              </w:rPr>
            </w:pPr>
          </w:p>
          <w:p w:rsidR="00DB2E99" w:rsidRPr="00022EB2" w:rsidP="00392D50" w14:paraId="7F9F5ECA" w14:textId="77777777">
            <w:pPr>
              <w:jc w:val="both"/>
              <w:rPr>
                <w:b/>
                <w:bCs/>
                <w:sz w:val="20"/>
                <w:szCs w:val="20"/>
              </w:rPr>
            </w:pPr>
            <w:r w:rsidRPr="00022EB2">
              <w:rPr>
                <w:b/>
                <w:bCs/>
                <w:sz w:val="20"/>
                <w:szCs w:val="20"/>
              </w:rPr>
              <w:t>ČUZK</w:t>
            </w:r>
          </w:p>
        </w:tc>
        <w:tc>
          <w:tcPr>
            <w:tcW w:w="6379" w:type="dxa"/>
            <w:shd w:val="clear" w:color="auto" w:fill="auto"/>
          </w:tcPr>
          <w:p w:rsidR="006C624F" w:rsidP="007B32CE" w14:paraId="1BB4A400" w14:textId="77777777">
            <w:pPr>
              <w:jc w:val="both"/>
              <w:rPr>
                <w:bCs/>
                <w:sz w:val="20"/>
                <w:szCs w:val="20"/>
              </w:rPr>
            </w:pPr>
          </w:p>
          <w:p w:rsidR="00DB2E99" w:rsidRPr="00022EB2" w:rsidP="007B32CE" w14:paraId="20045ACE" w14:textId="7634BF10">
            <w:pPr>
              <w:jc w:val="both"/>
              <w:rPr>
                <w:bCs/>
                <w:sz w:val="20"/>
                <w:szCs w:val="20"/>
              </w:rPr>
            </w:pPr>
            <w:r w:rsidRPr="00022EB2">
              <w:rPr>
                <w:bCs/>
                <w:sz w:val="20"/>
                <w:szCs w:val="20"/>
              </w:rPr>
              <w:t>Bez připomínek</w:t>
            </w:r>
          </w:p>
        </w:tc>
        <w:tc>
          <w:tcPr>
            <w:tcW w:w="7230" w:type="dxa"/>
            <w:shd w:val="clear" w:color="auto" w:fill="auto"/>
          </w:tcPr>
          <w:p w:rsidR="00DB2E99" w:rsidRPr="00022EB2" w:rsidP="007B32CE" w14:paraId="621C4835" w14:textId="77777777">
            <w:pPr>
              <w:ind w:right="1799"/>
              <w:jc w:val="both"/>
              <w:rPr>
                <w:bCs/>
                <w:sz w:val="20"/>
                <w:szCs w:val="20"/>
              </w:rPr>
            </w:pPr>
          </w:p>
        </w:tc>
      </w:tr>
      <w:tr w14:paraId="551DF417"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23924BB8" w14:textId="77777777">
            <w:pPr>
              <w:jc w:val="both"/>
              <w:rPr>
                <w:b/>
                <w:bCs/>
                <w:sz w:val="20"/>
                <w:szCs w:val="20"/>
              </w:rPr>
            </w:pPr>
          </w:p>
          <w:p w:rsidR="00DB2E99" w:rsidRPr="00022EB2" w:rsidP="00392D50" w14:paraId="2A72C201" w14:textId="77777777">
            <w:pPr>
              <w:jc w:val="both"/>
              <w:rPr>
                <w:b/>
                <w:bCs/>
                <w:sz w:val="20"/>
                <w:szCs w:val="20"/>
              </w:rPr>
            </w:pPr>
            <w:r w:rsidRPr="00022EB2">
              <w:rPr>
                <w:b/>
                <w:bCs/>
                <w:sz w:val="20"/>
                <w:szCs w:val="20"/>
              </w:rPr>
              <w:t>MSK</w:t>
            </w:r>
          </w:p>
        </w:tc>
        <w:tc>
          <w:tcPr>
            <w:tcW w:w="6379" w:type="dxa"/>
            <w:shd w:val="clear" w:color="auto" w:fill="auto"/>
          </w:tcPr>
          <w:p w:rsidR="006C624F" w:rsidP="007B32CE" w14:paraId="1B036376" w14:textId="77777777">
            <w:pPr>
              <w:jc w:val="both"/>
              <w:rPr>
                <w:bCs/>
                <w:sz w:val="20"/>
                <w:szCs w:val="20"/>
              </w:rPr>
            </w:pPr>
          </w:p>
          <w:p w:rsidR="00DB2E99" w:rsidRPr="00022EB2" w:rsidP="007B32CE" w14:paraId="0F895BC9" w14:textId="7AA3AB48">
            <w:pPr>
              <w:jc w:val="both"/>
              <w:rPr>
                <w:bCs/>
                <w:sz w:val="20"/>
                <w:szCs w:val="20"/>
              </w:rPr>
            </w:pPr>
            <w:r w:rsidRPr="00022EB2">
              <w:rPr>
                <w:bCs/>
                <w:sz w:val="20"/>
                <w:szCs w:val="20"/>
              </w:rPr>
              <w:t>Bez připomínek</w:t>
            </w:r>
          </w:p>
        </w:tc>
        <w:tc>
          <w:tcPr>
            <w:tcW w:w="7230" w:type="dxa"/>
            <w:shd w:val="clear" w:color="auto" w:fill="auto"/>
          </w:tcPr>
          <w:p w:rsidR="00DB2E99" w:rsidRPr="00022EB2" w:rsidP="007B32CE" w14:paraId="2392E312" w14:textId="77777777">
            <w:pPr>
              <w:ind w:right="1799"/>
              <w:jc w:val="both"/>
              <w:rPr>
                <w:bCs/>
                <w:sz w:val="20"/>
                <w:szCs w:val="20"/>
              </w:rPr>
            </w:pPr>
          </w:p>
        </w:tc>
      </w:tr>
      <w:tr w14:paraId="1DA8587D"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3E6F9475" w14:textId="77777777">
            <w:pPr>
              <w:jc w:val="both"/>
              <w:rPr>
                <w:b/>
                <w:bCs/>
                <w:sz w:val="20"/>
                <w:szCs w:val="20"/>
              </w:rPr>
            </w:pPr>
          </w:p>
          <w:p w:rsidR="00DB2E99" w:rsidRPr="00022EB2" w:rsidP="00392D50" w14:paraId="792A0C4A" w14:textId="4A048AF4">
            <w:pPr>
              <w:jc w:val="both"/>
              <w:rPr>
                <w:b/>
                <w:bCs/>
                <w:sz w:val="20"/>
                <w:szCs w:val="20"/>
              </w:rPr>
            </w:pPr>
            <w:r>
              <w:rPr>
                <w:b/>
                <w:bCs/>
                <w:sz w:val="20"/>
                <w:szCs w:val="20"/>
              </w:rPr>
              <w:t>Nejvyšší soud</w:t>
            </w:r>
          </w:p>
        </w:tc>
        <w:tc>
          <w:tcPr>
            <w:tcW w:w="6379" w:type="dxa"/>
            <w:shd w:val="clear" w:color="auto" w:fill="auto"/>
          </w:tcPr>
          <w:p w:rsidR="006C624F" w:rsidP="007B32CE" w14:paraId="6C0B55E5" w14:textId="77777777">
            <w:pPr>
              <w:jc w:val="both"/>
              <w:rPr>
                <w:bCs/>
                <w:sz w:val="20"/>
                <w:szCs w:val="20"/>
              </w:rPr>
            </w:pPr>
          </w:p>
          <w:p w:rsidR="00DB2E99" w:rsidRPr="00022EB2" w:rsidP="007B32CE" w14:paraId="5D266F56" w14:textId="2FFC9A46">
            <w:pPr>
              <w:jc w:val="both"/>
              <w:rPr>
                <w:bCs/>
                <w:sz w:val="20"/>
                <w:szCs w:val="20"/>
              </w:rPr>
            </w:pPr>
            <w:r w:rsidRPr="00022EB2">
              <w:rPr>
                <w:bCs/>
                <w:sz w:val="20"/>
                <w:szCs w:val="20"/>
              </w:rPr>
              <w:t>Bez připomínek</w:t>
            </w:r>
          </w:p>
        </w:tc>
        <w:tc>
          <w:tcPr>
            <w:tcW w:w="7230" w:type="dxa"/>
            <w:shd w:val="clear" w:color="auto" w:fill="auto"/>
          </w:tcPr>
          <w:p w:rsidR="00DB2E99" w:rsidRPr="00022EB2" w:rsidP="007B32CE" w14:paraId="268A2B35" w14:textId="77777777">
            <w:pPr>
              <w:ind w:right="1799"/>
              <w:jc w:val="both"/>
              <w:rPr>
                <w:bCs/>
                <w:sz w:val="20"/>
                <w:szCs w:val="20"/>
              </w:rPr>
            </w:pPr>
          </w:p>
        </w:tc>
      </w:tr>
      <w:tr w14:paraId="12DCE095"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599F1256" w14:textId="77777777">
            <w:pPr>
              <w:jc w:val="both"/>
              <w:rPr>
                <w:b/>
                <w:bCs/>
                <w:sz w:val="20"/>
                <w:szCs w:val="20"/>
              </w:rPr>
            </w:pPr>
          </w:p>
          <w:p w:rsidR="00DB2E99" w:rsidRPr="00022EB2" w:rsidP="00392D50" w14:paraId="5E576AC8" w14:textId="77777777">
            <w:pPr>
              <w:jc w:val="both"/>
              <w:rPr>
                <w:b/>
                <w:bCs/>
                <w:sz w:val="20"/>
                <w:szCs w:val="20"/>
              </w:rPr>
            </w:pPr>
            <w:r w:rsidRPr="00022EB2">
              <w:rPr>
                <w:b/>
                <w:bCs/>
                <w:sz w:val="20"/>
                <w:szCs w:val="20"/>
              </w:rPr>
              <w:t>MV ČR</w:t>
            </w:r>
          </w:p>
        </w:tc>
        <w:tc>
          <w:tcPr>
            <w:tcW w:w="6379" w:type="dxa"/>
            <w:shd w:val="clear" w:color="auto" w:fill="auto"/>
          </w:tcPr>
          <w:p w:rsidR="006C624F" w:rsidP="007B32CE" w14:paraId="09EB1C98" w14:textId="77777777">
            <w:pPr>
              <w:jc w:val="both"/>
              <w:rPr>
                <w:bCs/>
                <w:sz w:val="20"/>
                <w:szCs w:val="20"/>
              </w:rPr>
            </w:pPr>
          </w:p>
          <w:p w:rsidR="00DB2E99" w:rsidRPr="00022EB2" w:rsidP="007B32CE" w14:paraId="5AA85D69" w14:textId="7B68A364">
            <w:pPr>
              <w:jc w:val="both"/>
              <w:rPr>
                <w:bCs/>
                <w:sz w:val="20"/>
                <w:szCs w:val="20"/>
              </w:rPr>
            </w:pPr>
            <w:r w:rsidRPr="00022EB2">
              <w:rPr>
                <w:bCs/>
                <w:sz w:val="20"/>
                <w:szCs w:val="20"/>
              </w:rPr>
              <w:t>Bez připomínek</w:t>
            </w:r>
          </w:p>
        </w:tc>
        <w:tc>
          <w:tcPr>
            <w:tcW w:w="7230" w:type="dxa"/>
            <w:shd w:val="clear" w:color="auto" w:fill="auto"/>
          </w:tcPr>
          <w:p w:rsidR="00DB2E99" w:rsidRPr="00022EB2" w:rsidP="007B32CE" w14:paraId="08146E6C" w14:textId="77777777">
            <w:pPr>
              <w:ind w:right="1799"/>
              <w:jc w:val="both"/>
              <w:rPr>
                <w:bCs/>
                <w:sz w:val="20"/>
                <w:szCs w:val="20"/>
              </w:rPr>
            </w:pPr>
          </w:p>
        </w:tc>
      </w:tr>
      <w:tr w14:paraId="1B8ACB08"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468F522C" w14:textId="77777777">
            <w:pPr>
              <w:jc w:val="both"/>
              <w:rPr>
                <w:b/>
                <w:bCs/>
                <w:sz w:val="20"/>
                <w:szCs w:val="20"/>
              </w:rPr>
            </w:pPr>
          </w:p>
          <w:p w:rsidR="00DB2E99" w:rsidRPr="00022EB2" w:rsidP="00392D50" w14:paraId="3EA06236" w14:textId="77777777">
            <w:pPr>
              <w:jc w:val="both"/>
              <w:rPr>
                <w:b/>
                <w:bCs/>
                <w:sz w:val="20"/>
                <w:szCs w:val="20"/>
              </w:rPr>
            </w:pPr>
            <w:r w:rsidRPr="00022EB2">
              <w:rPr>
                <w:b/>
                <w:bCs/>
                <w:sz w:val="20"/>
                <w:szCs w:val="20"/>
              </w:rPr>
              <w:t>TA ČR</w:t>
            </w:r>
          </w:p>
        </w:tc>
        <w:tc>
          <w:tcPr>
            <w:tcW w:w="6379" w:type="dxa"/>
            <w:shd w:val="clear" w:color="auto" w:fill="auto"/>
          </w:tcPr>
          <w:p w:rsidR="006C624F" w:rsidP="007B32CE" w14:paraId="7C0450FD" w14:textId="77777777">
            <w:pPr>
              <w:jc w:val="both"/>
              <w:rPr>
                <w:bCs/>
                <w:sz w:val="20"/>
                <w:szCs w:val="20"/>
              </w:rPr>
            </w:pPr>
          </w:p>
          <w:p w:rsidR="00DB2E99" w:rsidRPr="00022EB2" w:rsidP="007B32CE" w14:paraId="29E4804B" w14:textId="5AB7A23E">
            <w:pPr>
              <w:jc w:val="both"/>
              <w:rPr>
                <w:bCs/>
                <w:sz w:val="20"/>
                <w:szCs w:val="20"/>
              </w:rPr>
            </w:pPr>
            <w:r w:rsidRPr="00022EB2">
              <w:rPr>
                <w:bCs/>
                <w:sz w:val="20"/>
                <w:szCs w:val="20"/>
              </w:rPr>
              <w:t>Bez připomínek</w:t>
            </w:r>
          </w:p>
        </w:tc>
        <w:tc>
          <w:tcPr>
            <w:tcW w:w="7230" w:type="dxa"/>
            <w:shd w:val="clear" w:color="auto" w:fill="auto"/>
          </w:tcPr>
          <w:p w:rsidR="00DB2E99" w:rsidRPr="00022EB2" w:rsidP="007B32CE" w14:paraId="3E1A8C72" w14:textId="77777777">
            <w:pPr>
              <w:ind w:right="1799"/>
              <w:jc w:val="both"/>
              <w:rPr>
                <w:bCs/>
                <w:sz w:val="20"/>
                <w:szCs w:val="20"/>
              </w:rPr>
            </w:pPr>
          </w:p>
        </w:tc>
      </w:tr>
      <w:tr w14:paraId="0128DFA9"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03502F2A" w14:textId="77777777">
            <w:pPr>
              <w:jc w:val="both"/>
              <w:rPr>
                <w:b/>
                <w:bCs/>
                <w:sz w:val="20"/>
                <w:szCs w:val="20"/>
              </w:rPr>
            </w:pPr>
          </w:p>
          <w:p w:rsidR="00DB2E99" w:rsidRPr="00022EB2" w:rsidP="00392D50" w14:paraId="369BAEAD" w14:textId="08D52973">
            <w:pPr>
              <w:jc w:val="both"/>
              <w:rPr>
                <w:b/>
                <w:bCs/>
                <w:sz w:val="20"/>
                <w:szCs w:val="20"/>
              </w:rPr>
            </w:pPr>
            <w:r>
              <w:rPr>
                <w:b/>
                <w:bCs/>
                <w:sz w:val="20"/>
                <w:szCs w:val="20"/>
              </w:rPr>
              <w:t>Ú</w:t>
            </w:r>
            <w:r w:rsidRPr="00022EB2">
              <w:rPr>
                <w:b/>
                <w:bCs/>
                <w:sz w:val="20"/>
                <w:szCs w:val="20"/>
              </w:rPr>
              <w:t>NRR</w:t>
            </w:r>
          </w:p>
        </w:tc>
        <w:tc>
          <w:tcPr>
            <w:tcW w:w="6379" w:type="dxa"/>
            <w:shd w:val="clear" w:color="auto" w:fill="auto"/>
          </w:tcPr>
          <w:p w:rsidR="006C624F" w:rsidP="007B32CE" w14:paraId="4CA3F491" w14:textId="77777777">
            <w:pPr>
              <w:jc w:val="both"/>
              <w:rPr>
                <w:bCs/>
                <w:sz w:val="20"/>
                <w:szCs w:val="20"/>
              </w:rPr>
            </w:pPr>
          </w:p>
          <w:p w:rsidR="00DB2E99" w:rsidRPr="00022EB2" w:rsidP="007B32CE" w14:paraId="0D88E23E" w14:textId="68FDA828">
            <w:pPr>
              <w:jc w:val="both"/>
              <w:rPr>
                <w:bCs/>
                <w:sz w:val="20"/>
                <w:szCs w:val="20"/>
              </w:rPr>
            </w:pPr>
            <w:r w:rsidRPr="00022EB2">
              <w:rPr>
                <w:bCs/>
                <w:sz w:val="20"/>
                <w:szCs w:val="20"/>
              </w:rPr>
              <w:t>Bez připomínek</w:t>
            </w:r>
          </w:p>
        </w:tc>
        <w:tc>
          <w:tcPr>
            <w:tcW w:w="7230" w:type="dxa"/>
            <w:shd w:val="clear" w:color="auto" w:fill="auto"/>
          </w:tcPr>
          <w:p w:rsidR="00DB2E99" w:rsidRPr="00022EB2" w:rsidP="007B32CE" w14:paraId="575C0B43" w14:textId="77777777">
            <w:pPr>
              <w:ind w:right="1799"/>
              <w:jc w:val="both"/>
              <w:rPr>
                <w:bCs/>
                <w:sz w:val="20"/>
                <w:szCs w:val="20"/>
              </w:rPr>
            </w:pPr>
          </w:p>
        </w:tc>
      </w:tr>
      <w:tr w14:paraId="1D0EFB10"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362E152E" w14:textId="77777777">
            <w:pPr>
              <w:jc w:val="both"/>
              <w:rPr>
                <w:b/>
                <w:bCs/>
                <w:sz w:val="20"/>
                <w:szCs w:val="20"/>
              </w:rPr>
            </w:pPr>
          </w:p>
          <w:p w:rsidR="00DB2E99" w:rsidRPr="00022EB2" w:rsidP="00392D50" w14:paraId="18191377" w14:textId="65912013">
            <w:pPr>
              <w:jc w:val="both"/>
              <w:rPr>
                <w:b/>
                <w:bCs/>
                <w:sz w:val="20"/>
                <w:szCs w:val="20"/>
              </w:rPr>
            </w:pPr>
            <w:r w:rsidRPr="00022EB2">
              <w:rPr>
                <w:b/>
                <w:bCs/>
                <w:sz w:val="20"/>
                <w:szCs w:val="20"/>
              </w:rPr>
              <w:t>U</w:t>
            </w:r>
            <w:r w:rsidR="006C624F">
              <w:rPr>
                <w:b/>
                <w:bCs/>
                <w:sz w:val="20"/>
                <w:szCs w:val="20"/>
              </w:rPr>
              <w:t>O</w:t>
            </w:r>
            <w:r w:rsidRPr="00022EB2">
              <w:rPr>
                <w:b/>
                <w:bCs/>
                <w:sz w:val="20"/>
                <w:szCs w:val="20"/>
              </w:rPr>
              <w:t>HS</w:t>
            </w:r>
          </w:p>
        </w:tc>
        <w:tc>
          <w:tcPr>
            <w:tcW w:w="6379" w:type="dxa"/>
            <w:shd w:val="clear" w:color="auto" w:fill="auto"/>
          </w:tcPr>
          <w:p w:rsidR="006C624F" w:rsidP="007B32CE" w14:paraId="48EA45DA" w14:textId="77777777">
            <w:pPr>
              <w:jc w:val="both"/>
              <w:rPr>
                <w:bCs/>
                <w:sz w:val="20"/>
                <w:szCs w:val="20"/>
              </w:rPr>
            </w:pPr>
          </w:p>
          <w:p w:rsidR="00DB2E99" w:rsidRPr="00022EB2" w:rsidP="007B32CE" w14:paraId="150C7122" w14:textId="4EE8AC7C">
            <w:pPr>
              <w:jc w:val="both"/>
              <w:rPr>
                <w:bCs/>
                <w:sz w:val="20"/>
                <w:szCs w:val="20"/>
              </w:rPr>
            </w:pPr>
            <w:r w:rsidRPr="00022EB2">
              <w:rPr>
                <w:bCs/>
                <w:sz w:val="20"/>
                <w:szCs w:val="20"/>
              </w:rPr>
              <w:t>Bez připomínek</w:t>
            </w:r>
          </w:p>
        </w:tc>
        <w:tc>
          <w:tcPr>
            <w:tcW w:w="7230" w:type="dxa"/>
            <w:shd w:val="clear" w:color="auto" w:fill="auto"/>
          </w:tcPr>
          <w:p w:rsidR="00DB2E99" w:rsidRPr="00022EB2" w:rsidP="007B32CE" w14:paraId="195CED79" w14:textId="77777777">
            <w:pPr>
              <w:ind w:right="1799"/>
              <w:jc w:val="both"/>
              <w:rPr>
                <w:bCs/>
                <w:sz w:val="20"/>
                <w:szCs w:val="20"/>
              </w:rPr>
            </w:pPr>
          </w:p>
        </w:tc>
      </w:tr>
      <w:tr w14:paraId="6C4A4B7F" w14:textId="77777777" w:rsidTr="005D5CEF">
        <w:tblPrEx>
          <w:tblW w:w="14743" w:type="dxa"/>
          <w:tblInd w:w="421" w:type="dxa"/>
          <w:tblLayout w:type="fixed"/>
          <w:tblLook w:val="01E0"/>
        </w:tblPrEx>
        <w:trPr>
          <w:trHeight w:val="340"/>
        </w:trPr>
        <w:tc>
          <w:tcPr>
            <w:tcW w:w="1134" w:type="dxa"/>
            <w:shd w:val="clear" w:color="auto" w:fill="auto"/>
          </w:tcPr>
          <w:p w:rsidR="006C624F" w:rsidP="00392D50" w14:paraId="20EF6506" w14:textId="77777777">
            <w:pPr>
              <w:jc w:val="both"/>
              <w:rPr>
                <w:b/>
                <w:bCs/>
                <w:sz w:val="20"/>
                <w:szCs w:val="20"/>
              </w:rPr>
            </w:pPr>
          </w:p>
          <w:p w:rsidR="00627E8C" w:rsidRPr="00022EB2" w:rsidP="00392D50" w14:paraId="64EFF8A5" w14:textId="6E1E50DF">
            <w:pPr>
              <w:jc w:val="both"/>
              <w:rPr>
                <w:b/>
                <w:bCs/>
                <w:sz w:val="20"/>
                <w:szCs w:val="20"/>
              </w:rPr>
            </w:pPr>
            <w:r w:rsidRPr="00022EB2">
              <w:rPr>
                <w:b/>
                <w:bCs/>
                <w:sz w:val="20"/>
                <w:szCs w:val="20"/>
              </w:rPr>
              <w:t>MD</w:t>
            </w:r>
            <w:r w:rsidR="006C624F">
              <w:rPr>
                <w:b/>
                <w:bCs/>
                <w:sz w:val="20"/>
                <w:szCs w:val="20"/>
              </w:rPr>
              <w:t xml:space="preserve"> ČR</w:t>
            </w:r>
          </w:p>
        </w:tc>
        <w:tc>
          <w:tcPr>
            <w:tcW w:w="6379" w:type="dxa"/>
            <w:shd w:val="clear" w:color="auto" w:fill="auto"/>
          </w:tcPr>
          <w:p w:rsidR="006C624F" w:rsidP="007B32CE" w14:paraId="5E869A9A" w14:textId="77777777">
            <w:pPr>
              <w:jc w:val="both"/>
              <w:rPr>
                <w:bCs/>
                <w:sz w:val="20"/>
                <w:szCs w:val="20"/>
              </w:rPr>
            </w:pPr>
          </w:p>
          <w:p w:rsidR="00627E8C" w:rsidRPr="00022EB2" w:rsidP="007B32CE" w14:paraId="6522C986" w14:textId="092E197A">
            <w:pPr>
              <w:jc w:val="both"/>
              <w:rPr>
                <w:bCs/>
                <w:sz w:val="20"/>
                <w:szCs w:val="20"/>
              </w:rPr>
            </w:pPr>
            <w:r w:rsidRPr="00022EB2">
              <w:rPr>
                <w:bCs/>
                <w:sz w:val="20"/>
                <w:szCs w:val="20"/>
              </w:rPr>
              <w:t>Bez připomínek</w:t>
            </w:r>
          </w:p>
        </w:tc>
        <w:tc>
          <w:tcPr>
            <w:tcW w:w="7230" w:type="dxa"/>
            <w:shd w:val="clear" w:color="auto" w:fill="auto"/>
          </w:tcPr>
          <w:p w:rsidR="00627E8C" w:rsidRPr="00022EB2" w:rsidP="007B32CE" w14:paraId="029A15FD" w14:textId="77777777">
            <w:pPr>
              <w:ind w:right="1799"/>
              <w:jc w:val="both"/>
              <w:rPr>
                <w:bCs/>
                <w:sz w:val="20"/>
                <w:szCs w:val="20"/>
              </w:rPr>
            </w:pPr>
          </w:p>
        </w:tc>
      </w:tr>
      <w:tr w14:paraId="77072FB8" w14:textId="77777777" w:rsidTr="006F435C">
        <w:tblPrEx>
          <w:tblW w:w="14743" w:type="dxa"/>
          <w:tblInd w:w="421" w:type="dxa"/>
          <w:tblLayout w:type="fixed"/>
          <w:tblLook w:val="01E0"/>
        </w:tblPrEx>
        <w:trPr>
          <w:cantSplit/>
          <w:trHeight w:val="1134"/>
        </w:trPr>
        <w:tc>
          <w:tcPr>
            <w:tcW w:w="1134" w:type="dxa"/>
            <w:shd w:val="clear" w:color="auto" w:fill="auto"/>
            <w:textDirection w:val="btLr"/>
          </w:tcPr>
          <w:p w:rsidR="006F435C" w:rsidP="006F435C" w14:paraId="26807CE3" w14:textId="77777777">
            <w:pPr>
              <w:ind w:left="113" w:right="113"/>
              <w:jc w:val="both"/>
              <w:rPr>
                <w:b/>
                <w:bCs/>
                <w:sz w:val="20"/>
                <w:szCs w:val="20"/>
              </w:rPr>
            </w:pPr>
          </w:p>
          <w:p w:rsidR="006F435C" w:rsidP="006F435C" w14:paraId="2A43DE18" w14:textId="77777777">
            <w:pPr>
              <w:ind w:left="113" w:right="113"/>
              <w:jc w:val="both"/>
              <w:rPr>
                <w:b/>
                <w:bCs/>
                <w:sz w:val="20"/>
                <w:szCs w:val="20"/>
              </w:rPr>
            </w:pPr>
          </w:p>
          <w:p w:rsidR="00DB2E99" w:rsidRPr="00022EB2" w:rsidP="006F435C" w14:paraId="62C24434" w14:textId="70E3E32B">
            <w:pPr>
              <w:ind w:left="113" w:right="113"/>
              <w:jc w:val="both"/>
              <w:rPr>
                <w:b/>
                <w:bCs/>
                <w:sz w:val="20"/>
                <w:szCs w:val="20"/>
              </w:rPr>
            </w:pPr>
            <w:r>
              <w:rPr>
                <w:b/>
                <w:bCs/>
                <w:sz w:val="20"/>
                <w:szCs w:val="20"/>
              </w:rPr>
              <w:t>Nejvyšší státní zastupitelství</w:t>
            </w:r>
          </w:p>
          <w:p w:rsidR="00DB2E99" w:rsidRPr="00022EB2" w:rsidP="006F435C" w14:paraId="51BF679A" w14:textId="77777777">
            <w:pPr>
              <w:ind w:left="113" w:right="113"/>
              <w:jc w:val="both"/>
              <w:rPr>
                <w:b/>
                <w:bCs/>
                <w:sz w:val="20"/>
                <w:szCs w:val="20"/>
              </w:rPr>
            </w:pPr>
          </w:p>
          <w:p w:rsidR="00DB2E99" w:rsidRPr="00022EB2" w:rsidP="006F435C" w14:paraId="25AFF210" w14:textId="48941764">
            <w:pPr>
              <w:ind w:left="113" w:right="113"/>
              <w:jc w:val="both"/>
              <w:rPr>
                <w:bCs/>
                <w:sz w:val="20"/>
                <w:szCs w:val="20"/>
              </w:rPr>
            </w:pPr>
          </w:p>
        </w:tc>
        <w:tc>
          <w:tcPr>
            <w:tcW w:w="6379" w:type="dxa"/>
            <w:shd w:val="clear" w:color="auto" w:fill="auto"/>
          </w:tcPr>
          <w:p w:rsidR="00DB2E99" w:rsidRPr="00022EB2" w:rsidP="00F50E72" w14:paraId="69E60A8E" w14:textId="31FFFC76">
            <w:pPr>
              <w:jc w:val="both"/>
              <w:rPr>
                <w:sz w:val="20"/>
                <w:szCs w:val="20"/>
              </w:rPr>
            </w:pPr>
            <w:r w:rsidRPr="00022EB2">
              <w:rPr>
                <w:sz w:val="20"/>
                <w:szCs w:val="20"/>
              </w:rPr>
              <w:t xml:space="preserve">Předložený materiál se v Článku 12 nazvaném </w:t>
            </w:r>
            <w:r w:rsidRPr="00022EB2">
              <w:rPr>
                <w:i/>
                <w:sz w:val="20"/>
                <w:szCs w:val="20"/>
              </w:rPr>
              <w:t>„Odezva – analýza právního rámce ochrany ovzduší na globální a evropské úrovni, v EU a ČR“</w:t>
            </w:r>
            <w:r w:rsidRPr="00022EB2">
              <w:rPr>
                <w:sz w:val="20"/>
                <w:szCs w:val="20"/>
              </w:rPr>
              <w:t xml:space="preserve">, v sekci Česká republika zabývá vymezením českého právního rámce směřujícího k ochraně ovzduší. </w:t>
            </w:r>
          </w:p>
          <w:p w:rsidR="00DB2E99" w:rsidRPr="00022EB2" w:rsidP="00B06432" w14:paraId="392FD303" w14:textId="77777777">
            <w:pPr>
              <w:jc w:val="both"/>
              <w:rPr>
                <w:iCs/>
                <w:sz w:val="20"/>
                <w:szCs w:val="20"/>
              </w:rPr>
            </w:pPr>
          </w:p>
          <w:p w:rsidR="00DB2E99" w:rsidRPr="00022EB2" w:rsidP="00B06432" w14:paraId="7ABEE35E" w14:textId="2ACD297C">
            <w:pPr>
              <w:jc w:val="both"/>
              <w:rPr>
                <w:sz w:val="20"/>
                <w:szCs w:val="20"/>
              </w:rPr>
            </w:pPr>
            <w:r w:rsidRPr="00022EB2">
              <w:rPr>
                <w:sz w:val="20"/>
                <w:szCs w:val="20"/>
              </w:rPr>
              <w:tab/>
              <w:t xml:space="preserve">V tomto kontextu vnímá Nejvyšší státní zastupitelství jako adekvátní uvést v závěru této sekce na straně 78 materiálu také zmínku o trestněprávní úpravě přispívající k ochraně ovzduší. Konkrétně se jedná o skutkové podstaty trestného činu poškození </w:t>
            </w:r>
            <w:r w:rsidR="00392D50">
              <w:rPr>
                <w:sz w:val="20"/>
                <w:szCs w:val="20"/>
              </w:rPr>
              <w:br/>
            </w:r>
            <w:r w:rsidRPr="00022EB2">
              <w:rPr>
                <w:sz w:val="20"/>
                <w:szCs w:val="20"/>
              </w:rPr>
              <w:t>a ohrožení životního prostředí podle § 293 zákona č. 40/2009 Sb., trestní zákoník, ve znění pozdějších předpisů (dále jen „trestní zákoník“), trestného činu poškození a ohrožení životního prostředí z nedbalosti podle § 294 trestního zákoníku a trestného činu neoprávněné výroby a jiného nakládání s látkami poškozujícími ozonovou vrstvu podle</w:t>
            </w:r>
            <w:r w:rsidR="00392D50">
              <w:rPr>
                <w:sz w:val="20"/>
                <w:szCs w:val="20"/>
              </w:rPr>
              <w:t xml:space="preserve"> </w:t>
            </w:r>
            <w:r w:rsidRPr="00022EB2">
              <w:rPr>
                <w:sz w:val="20"/>
                <w:szCs w:val="20"/>
              </w:rPr>
              <w:t xml:space="preserve">§ 298a trestního zákoníku.  </w:t>
            </w:r>
          </w:p>
          <w:p w:rsidR="00DB2E99" w:rsidRPr="00022EB2" w:rsidP="007B32CE" w14:paraId="08257FB8" w14:textId="77777777">
            <w:pPr>
              <w:jc w:val="both"/>
              <w:rPr>
                <w:bCs/>
                <w:sz w:val="20"/>
                <w:szCs w:val="20"/>
              </w:rPr>
            </w:pPr>
          </w:p>
        </w:tc>
        <w:tc>
          <w:tcPr>
            <w:tcW w:w="7230" w:type="dxa"/>
            <w:shd w:val="clear" w:color="auto" w:fill="auto"/>
          </w:tcPr>
          <w:p w:rsidR="00773A95" w:rsidP="007B32CE" w14:paraId="2A543CC1" w14:textId="77777777">
            <w:pPr>
              <w:keepLines/>
              <w:ind w:left="57" w:right="57"/>
              <w:jc w:val="both"/>
              <w:textAlignment w:val="top"/>
              <w:rPr>
                <w:b/>
                <w:sz w:val="20"/>
                <w:szCs w:val="20"/>
                <w:u w:val="single"/>
              </w:rPr>
            </w:pPr>
          </w:p>
          <w:p w:rsidR="00DB2E99" w:rsidRPr="001C5B91" w:rsidP="007B32CE" w14:paraId="45298040" w14:textId="5D48DEC7">
            <w:pPr>
              <w:keepLines/>
              <w:ind w:left="57" w:right="57"/>
              <w:jc w:val="both"/>
              <w:textAlignment w:val="top"/>
              <w:rPr>
                <w:b/>
                <w:sz w:val="20"/>
                <w:szCs w:val="20"/>
              </w:rPr>
            </w:pPr>
            <w:r w:rsidRPr="001C5B91">
              <w:rPr>
                <w:b/>
                <w:sz w:val="20"/>
                <w:szCs w:val="20"/>
              </w:rPr>
              <w:t>Akceptováno jinak</w:t>
            </w:r>
            <w:r w:rsidR="001C5B91">
              <w:rPr>
                <w:b/>
                <w:sz w:val="20"/>
                <w:szCs w:val="20"/>
              </w:rPr>
              <w:t>.</w:t>
            </w:r>
          </w:p>
          <w:p w:rsidR="00DB2E99" w:rsidRPr="00022EB2" w:rsidP="007B32CE" w14:paraId="6429EC71" w14:textId="77777777">
            <w:pPr>
              <w:keepLines/>
              <w:ind w:left="57" w:right="57"/>
              <w:jc w:val="both"/>
              <w:textAlignment w:val="top"/>
              <w:rPr>
                <w:b/>
                <w:sz w:val="20"/>
                <w:szCs w:val="20"/>
                <w:u w:val="single"/>
              </w:rPr>
            </w:pPr>
          </w:p>
          <w:p w:rsidR="00DB2E99" w:rsidRPr="00022EB2" w:rsidP="00392D50" w14:paraId="3760990C" w14:textId="1BBD504B">
            <w:pPr>
              <w:keepLines/>
              <w:ind w:left="57" w:right="57"/>
              <w:jc w:val="both"/>
              <w:textAlignment w:val="top"/>
              <w:rPr>
                <w:b/>
                <w:sz w:val="20"/>
                <w:szCs w:val="20"/>
              </w:rPr>
            </w:pPr>
            <w:r w:rsidRPr="00022EB2">
              <w:rPr>
                <w:sz w:val="20"/>
                <w:szCs w:val="20"/>
              </w:rPr>
              <w:t xml:space="preserve">Do textu sekce Česká republika v rámci Článku 12 materiálu bude na konci doplněn text: </w:t>
            </w:r>
            <w:r w:rsidRPr="00022EB2">
              <w:rPr>
                <w:b/>
                <w:sz w:val="20"/>
                <w:szCs w:val="20"/>
              </w:rPr>
              <w:t>„Právní rámec aktuální právní úpravy ochrany ovzduší</w:t>
            </w:r>
            <w:r w:rsidR="00392D50">
              <w:rPr>
                <w:b/>
                <w:sz w:val="20"/>
                <w:szCs w:val="20"/>
              </w:rPr>
              <w:br/>
            </w:r>
            <w:r w:rsidRPr="00022EB2">
              <w:rPr>
                <w:b/>
                <w:sz w:val="20"/>
                <w:szCs w:val="20"/>
              </w:rPr>
              <w:t>v České republice tvoří zároveň také právní předpisy upravující odpovědnostní vztahy ve spojitosti s ochranou ovzduší.</w:t>
            </w:r>
          </w:p>
          <w:p w:rsidR="00DB2E99" w:rsidRPr="00022EB2" w:rsidP="00392D50" w14:paraId="0FDC2DB7" w14:textId="68010618">
            <w:pPr>
              <w:keepLines/>
              <w:ind w:left="57" w:right="57"/>
              <w:jc w:val="both"/>
              <w:textAlignment w:val="top"/>
              <w:rPr>
                <w:b/>
                <w:sz w:val="20"/>
                <w:szCs w:val="20"/>
              </w:rPr>
            </w:pPr>
            <w:r w:rsidRPr="00022EB2">
              <w:rPr>
                <w:b/>
                <w:sz w:val="20"/>
                <w:szCs w:val="20"/>
              </w:rPr>
              <w:t xml:space="preserve">Ve vazbě na soukromoprávní odpovědnost se jedná zejména o zákon č. 89/2012 Sb., občanský zákoník, ve znění pozdějších předpisů. </w:t>
            </w:r>
            <w:r w:rsidRPr="00022EB2">
              <w:rPr>
                <w:b/>
                <w:sz w:val="20"/>
                <w:szCs w:val="20"/>
              </w:rPr>
              <w:br/>
              <w:t xml:space="preserve">Ve vazbě na správněprávní odpovědnost je problematika řešena </w:t>
            </w:r>
            <w:r w:rsidR="00392D50">
              <w:rPr>
                <w:b/>
                <w:sz w:val="20"/>
                <w:szCs w:val="20"/>
              </w:rPr>
              <w:br/>
            </w:r>
            <w:r w:rsidRPr="00022EB2">
              <w:rPr>
                <w:b/>
                <w:sz w:val="20"/>
                <w:szCs w:val="20"/>
              </w:rPr>
              <w:t>v jednotlivých složkových či průřezových zákonech, které jsou uvedeny výše, v rámci hmotněprávní úpravy přestupků.</w:t>
            </w:r>
          </w:p>
          <w:p w:rsidR="00DB2E99" w:rsidRPr="00022EB2" w:rsidP="008E1D95" w14:paraId="0CD27C7B" w14:textId="49A18D50">
            <w:pPr>
              <w:keepLines/>
              <w:ind w:left="57" w:right="57"/>
              <w:jc w:val="both"/>
              <w:textAlignment w:val="top"/>
              <w:rPr>
                <w:sz w:val="20"/>
                <w:szCs w:val="20"/>
              </w:rPr>
            </w:pPr>
            <w:r w:rsidRPr="00022EB2">
              <w:rPr>
                <w:b/>
                <w:sz w:val="20"/>
                <w:szCs w:val="20"/>
              </w:rPr>
              <w:t xml:space="preserve">Ve vazbě na trestněprávní odpovědnost je právní úprava obsažena </w:t>
            </w:r>
            <w:r w:rsidR="00392D50">
              <w:rPr>
                <w:b/>
                <w:sz w:val="20"/>
                <w:szCs w:val="20"/>
              </w:rPr>
              <w:br/>
            </w:r>
            <w:r w:rsidRPr="00022EB2">
              <w:rPr>
                <w:b/>
                <w:sz w:val="20"/>
                <w:szCs w:val="20"/>
              </w:rPr>
              <w:t xml:space="preserve">v zákoně č. 40/2009 Sb., trestní zákoník, ve znění pozdějších předpisů, </w:t>
            </w:r>
            <w:r w:rsidR="00392D50">
              <w:rPr>
                <w:b/>
                <w:sz w:val="20"/>
                <w:szCs w:val="20"/>
              </w:rPr>
              <w:br/>
            </w:r>
            <w:r w:rsidRPr="00022EB2">
              <w:rPr>
                <w:b/>
                <w:sz w:val="20"/>
                <w:szCs w:val="20"/>
              </w:rPr>
              <w:t>v rámci Hlavy VIII.</w:t>
            </w:r>
            <w:r w:rsidRPr="00022EB2">
              <w:rPr>
                <w:sz w:val="20"/>
                <w:szCs w:val="20"/>
              </w:rPr>
              <w:t>“</w:t>
            </w:r>
          </w:p>
          <w:p w:rsidR="00DB2E99" w:rsidRPr="00022EB2" w:rsidP="00F50E72" w14:paraId="01FE3A9A" w14:textId="77777777">
            <w:pPr>
              <w:keepLines/>
              <w:ind w:left="57" w:right="57"/>
              <w:jc w:val="both"/>
              <w:textAlignment w:val="top"/>
              <w:rPr>
                <w:b/>
                <w:sz w:val="20"/>
                <w:szCs w:val="20"/>
              </w:rPr>
            </w:pPr>
          </w:p>
          <w:p w:rsidR="00DB2E99" w:rsidRPr="00022EB2" w:rsidP="00B06432" w14:paraId="111AD71A" w14:textId="77777777">
            <w:pPr>
              <w:keepLines/>
              <w:ind w:left="57" w:right="57"/>
              <w:jc w:val="both"/>
              <w:textAlignment w:val="top"/>
              <w:rPr>
                <w:sz w:val="20"/>
                <w:szCs w:val="20"/>
              </w:rPr>
            </w:pPr>
            <w:r w:rsidRPr="00022EB2">
              <w:rPr>
                <w:sz w:val="20"/>
                <w:szCs w:val="20"/>
              </w:rPr>
              <w:t>Vysvětlení: Vzhledem k tomu, že v rámci Článku 12 nejsou u jednotlivých právních předpisů uváděna jednotlivá ustanovení, která upravují právní rámec ochrany ovzduší, by bylo uvedení jednotlivých ustanovení upravujících skutkové podstaty trestných činů proti životnímu prostředí nekonzistentní vůči zbytku textu tohoto článku.</w:t>
            </w:r>
          </w:p>
          <w:p w:rsidR="001C5B91" w:rsidP="00B06432" w14:paraId="209D535E" w14:textId="77777777">
            <w:pPr>
              <w:jc w:val="both"/>
              <w:rPr>
                <w:b/>
                <w:color w:val="000000"/>
              </w:rPr>
            </w:pPr>
          </w:p>
          <w:p w:rsidR="001C5B91" w:rsidRPr="001C5B91" w:rsidP="00736EC3" w14:paraId="769DD911" w14:textId="302183E3">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DB2E99" w:rsidP="007B32CE" w14:paraId="3193F29A" w14:textId="77777777">
            <w:pPr>
              <w:ind w:right="1799"/>
              <w:jc w:val="both"/>
              <w:rPr>
                <w:bCs/>
                <w:sz w:val="20"/>
                <w:szCs w:val="20"/>
              </w:rPr>
            </w:pPr>
          </w:p>
          <w:p w:rsidR="00342550" w:rsidRPr="001C5B91" w:rsidP="007B32CE" w14:paraId="780F1E38" w14:textId="4AC6A58E">
            <w:pPr>
              <w:ind w:right="35"/>
              <w:jc w:val="both"/>
              <w:rPr>
                <w:bCs/>
                <w:sz w:val="20"/>
                <w:szCs w:val="20"/>
              </w:rPr>
            </w:pPr>
            <w:r w:rsidRPr="001C5B91">
              <w:rPr>
                <w:sz w:val="20"/>
              </w:rPr>
              <w:t xml:space="preserve">Nejvyšší státní zastupitelství ČR </w:t>
            </w:r>
            <w:r w:rsidRPr="001C5B91" w:rsidR="001C5B91">
              <w:rPr>
                <w:sz w:val="20"/>
              </w:rPr>
              <w:t>s</w:t>
            </w:r>
            <w:r w:rsidRPr="001C5B91">
              <w:rPr>
                <w:sz w:val="20"/>
              </w:rPr>
              <w:t>ouhlasí</w:t>
            </w:r>
            <w:r w:rsidRPr="001C5B91" w:rsidR="001C5B91">
              <w:rPr>
                <w:sz w:val="20"/>
              </w:rPr>
              <w:t xml:space="preserve">  </w:t>
            </w:r>
            <w:r w:rsidR="001C5B91">
              <w:rPr>
                <w:sz w:val="20"/>
              </w:rPr>
              <w:t xml:space="preserve">s </w:t>
            </w:r>
            <w:r w:rsidRPr="001C5B91" w:rsidR="001C5B91">
              <w:rPr>
                <w:sz w:val="20"/>
              </w:rPr>
              <w:t xml:space="preserve">vypořádáním </w:t>
            </w:r>
            <w:r w:rsidR="001C5B91">
              <w:rPr>
                <w:sz w:val="20"/>
              </w:rPr>
              <w:t>při</w:t>
            </w:r>
            <w:r w:rsidRPr="001C5B91" w:rsidR="001C5B91">
              <w:rPr>
                <w:sz w:val="20"/>
              </w:rPr>
              <w:t>pomínek.</w:t>
            </w:r>
          </w:p>
        </w:tc>
      </w:tr>
      <w:tr w14:paraId="0370B7CD" w14:textId="77777777" w:rsidTr="006F435C">
        <w:tblPrEx>
          <w:tblW w:w="14743" w:type="dxa"/>
          <w:tblInd w:w="421" w:type="dxa"/>
          <w:tblLayout w:type="fixed"/>
          <w:tblLook w:val="01E0"/>
        </w:tblPrEx>
        <w:trPr>
          <w:trHeight w:val="340"/>
        </w:trPr>
        <w:tc>
          <w:tcPr>
            <w:tcW w:w="1134" w:type="dxa"/>
            <w:vMerge w:val="restart"/>
            <w:shd w:val="clear" w:color="auto" w:fill="auto"/>
            <w:textDirection w:val="btLr"/>
          </w:tcPr>
          <w:p w:rsidR="00E07625" w:rsidP="006F435C" w14:paraId="689141F8" w14:textId="77777777">
            <w:pPr>
              <w:ind w:left="113" w:right="113"/>
              <w:jc w:val="both"/>
              <w:rPr>
                <w:b/>
                <w:bCs/>
                <w:sz w:val="20"/>
                <w:szCs w:val="20"/>
              </w:rPr>
            </w:pPr>
          </w:p>
          <w:p w:rsidR="00E07625" w:rsidP="006F435C" w14:paraId="279CA821" w14:textId="77777777">
            <w:pPr>
              <w:ind w:left="113" w:right="113"/>
              <w:jc w:val="both"/>
              <w:rPr>
                <w:b/>
                <w:bCs/>
                <w:sz w:val="20"/>
                <w:szCs w:val="20"/>
              </w:rPr>
            </w:pPr>
          </w:p>
          <w:p w:rsidR="00DB2E99" w:rsidRPr="00022EB2" w:rsidP="006F435C" w14:paraId="69BE9CE7" w14:textId="101F9414">
            <w:pPr>
              <w:ind w:left="113" w:right="113"/>
              <w:jc w:val="both"/>
              <w:rPr>
                <w:b/>
                <w:bCs/>
                <w:sz w:val="20"/>
                <w:szCs w:val="20"/>
              </w:rPr>
            </w:pPr>
            <w:r>
              <w:rPr>
                <w:b/>
                <w:bCs/>
                <w:sz w:val="20"/>
                <w:szCs w:val="20"/>
              </w:rPr>
              <w:t>Nejvyšší kontrolní úřad</w:t>
            </w:r>
          </w:p>
        </w:tc>
        <w:tc>
          <w:tcPr>
            <w:tcW w:w="6379" w:type="dxa"/>
            <w:shd w:val="clear" w:color="auto" w:fill="auto"/>
          </w:tcPr>
          <w:p w:rsidR="00DB2E99" w:rsidRPr="00022EB2" w:rsidP="00F50E72" w14:paraId="57AE9F33" w14:textId="77777777">
            <w:pPr>
              <w:jc w:val="both"/>
              <w:rPr>
                <w:rFonts w:eastAsiaTheme="minorHAnsi"/>
                <w:b/>
                <w:sz w:val="20"/>
                <w:szCs w:val="20"/>
                <w:lang w:eastAsia="en-US"/>
              </w:rPr>
            </w:pPr>
          </w:p>
          <w:p w:rsidR="00DB2E99" w:rsidRPr="00022EB2" w:rsidP="00B06432" w14:paraId="206C0AFD" w14:textId="215789F1">
            <w:pPr>
              <w:jc w:val="both"/>
              <w:rPr>
                <w:rFonts w:eastAsiaTheme="minorHAnsi"/>
                <w:b/>
                <w:sz w:val="20"/>
                <w:szCs w:val="20"/>
                <w:lang w:eastAsia="en-US"/>
              </w:rPr>
            </w:pPr>
            <w:r w:rsidRPr="00022EB2">
              <w:rPr>
                <w:rFonts w:eastAsiaTheme="minorHAnsi"/>
                <w:b/>
                <w:sz w:val="20"/>
                <w:szCs w:val="20"/>
                <w:lang w:eastAsia="en-US"/>
              </w:rPr>
              <w:t>Obecná připomínka 1</w:t>
            </w:r>
          </w:p>
          <w:p w:rsidR="00DB2E99" w:rsidRPr="00022EB2" w:rsidP="00B06432" w14:paraId="6BEE5FAD" w14:textId="4B68E012">
            <w:pPr>
              <w:jc w:val="both"/>
              <w:rPr>
                <w:rFonts w:eastAsiaTheme="minorHAnsi"/>
                <w:sz w:val="20"/>
                <w:szCs w:val="20"/>
                <w:lang w:eastAsia="en-US"/>
              </w:rPr>
            </w:pPr>
            <w:r w:rsidRPr="00022EB2">
              <w:rPr>
                <w:rFonts w:eastAsiaTheme="minorHAnsi"/>
                <w:sz w:val="20"/>
                <w:szCs w:val="20"/>
                <w:lang w:eastAsia="en-US"/>
              </w:rPr>
              <w:t>Hlavním důvodem pro současnou aktualizaci Národního programu snižování emisí ČR (dále také „NPSE“ nebo „Program“) je naplnění požadavků směrnice Evropského parlamentu a Rady (EU) 2016/2284 o snížení národních emisí některých látek znečišťujících ovzduší, o změně směrnice 2003/35/ES a o zrušení směrnice 2001/81/ES. Podle čl. 10 odst. 1 této směrnice měly členské státy předložit své první národní programy omezování znečištění ovzduší zpracované v souladu se směrnicí Komisi ke dni 1. dubna 2019. Upozorňujeme na skutečnost, že schválená aktualizace NPSE nebyla ze strany České republiky předložena Evropské komisi ve stanoveném termínu.</w:t>
            </w:r>
          </w:p>
          <w:p w:rsidR="00DB2E99" w:rsidRPr="00022EB2" w:rsidP="007B32CE" w14:paraId="32D972E6" w14:textId="77777777">
            <w:pPr>
              <w:jc w:val="both"/>
              <w:rPr>
                <w:bCs/>
                <w:sz w:val="20"/>
                <w:szCs w:val="20"/>
              </w:rPr>
            </w:pPr>
          </w:p>
        </w:tc>
        <w:tc>
          <w:tcPr>
            <w:tcW w:w="7230" w:type="dxa"/>
            <w:shd w:val="clear" w:color="auto" w:fill="auto"/>
          </w:tcPr>
          <w:p w:rsidR="00DB2E99" w:rsidRPr="001C5B91" w:rsidP="007B32CE" w14:paraId="1168F1C7" w14:textId="77777777">
            <w:pPr>
              <w:ind w:right="459"/>
              <w:jc w:val="both"/>
              <w:rPr>
                <w:b/>
                <w:bCs/>
                <w:sz w:val="20"/>
                <w:szCs w:val="20"/>
              </w:rPr>
            </w:pPr>
          </w:p>
          <w:p w:rsidR="00DB2E99" w:rsidRPr="001C5B91" w:rsidP="007B32CE" w14:paraId="7BF18757" w14:textId="7C271504">
            <w:pPr>
              <w:ind w:right="459"/>
              <w:jc w:val="both"/>
              <w:rPr>
                <w:b/>
                <w:bCs/>
                <w:sz w:val="20"/>
                <w:szCs w:val="20"/>
              </w:rPr>
            </w:pPr>
            <w:r w:rsidRPr="001C5B91">
              <w:rPr>
                <w:b/>
                <w:bCs/>
                <w:sz w:val="20"/>
                <w:szCs w:val="20"/>
              </w:rPr>
              <w:t>Nejedná se o připomínku</w:t>
            </w:r>
            <w:r w:rsidR="00392D50">
              <w:rPr>
                <w:b/>
                <w:bCs/>
                <w:sz w:val="20"/>
                <w:szCs w:val="20"/>
              </w:rPr>
              <w:t>.</w:t>
            </w:r>
          </w:p>
          <w:p w:rsidR="00342550" w:rsidRPr="001C5B91" w:rsidP="007B32CE" w14:paraId="7BE20FB6" w14:textId="77777777">
            <w:pPr>
              <w:ind w:right="459"/>
              <w:jc w:val="both"/>
              <w:rPr>
                <w:b/>
                <w:bCs/>
                <w:sz w:val="20"/>
                <w:szCs w:val="20"/>
              </w:rPr>
            </w:pPr>
          </w:p>
          <w:p w:rsidR="001C5B91" w:rsidP="007B32CE" w14:paraId="6DF787DD" w14:textId="77777777">
            <w:pPr>
              <w:ind w:right="459"/>
              <w:jc w:val="both"/>
              <w:rPr>
                <w:sz w:val="20"/>
                <w:szCs w:val="20"/>
                <w:lang w:eastAsia="en-US"/>
              </w:rPr>
            </w:pPr>
            <w:r w:rsidRPr="001C5B91">
              <w:rPr>
                <w:sz w:val="20"/>
                <w:szCs w:val="20"/>
                <w:lang w:eastAsia="en-US"/>
              </w:rPr>
              <w:t xml:space="preserve"> </w:t>
            </w:r>
          </w:p>
          <w:p w:rsidR="001C5B91" w:rsidP="007B32CE" w14:paraId="20056CDB" w14:textId="77777777">
            <w:pPr>
              <w:ind w:right="459"/>
              <w:jc w:val="both"/>
              <w:rPr>
                <w:sz w:val="20"/>
                <w:szCs w:val="20"/>
                <w:lang w:eastAsia="en-US"/>
              </w:rPr>
            </w:pPr>
          </w:p>
          <w:p w:rsidR="00342550" w:rsidRPr="001C5B91" w:rsidP="007B32CE" w14:paraId="5B19AF8E" w14:textId="4C2419FA">
            <w:pPr>
              <w:ind w:right="459"/>
              <w:jc w:val="both"/>
              <w:rPr>
                <w:b/>
                <w:bCs/>
                <w:sz w:val="20"/>
                <w:szCs w:val="20"/>
              </w:rPr>
            </w:pPr>
            <w:r w:rsidRPr="001C5B91">
              <w:rPr>
                <w:sz w:val="20"/>
                <w:szCs w:val="20"/>
                <w:lang w:eastAsia="en-US"/>
              </w:rPr>
              <w:t>NKÚ</w:t>
            </w:r>
            <w:r w:rsidRPr="001C5B91" w:rsidR="001C5B91">
              <w:rPr>
                <w:sz w:val="20"/>
                <w:szCs w:val="20"/>
                <w:lang w:eastAsia="en-US"/>
              </w:rPr>
              <w:t xml:space="preserve"> souhlasí</w:t>
            </w:r>
            <w:r w:rsidRPr="001C5B91">
              <w:rPr>
                <w:sz w:val="20"/>
                <w:szCs w:val="20"/>
                <w:lang w:eastAsia="en-US"/>
              </w:rPr>
              <w:t xml:space="preserve"> </w:t>
            </w:r>
            <w:r w:rsidRPr="001C5B91" w:rsidR="001C5B91">
              <w:rPr>
                <w:sz w:val="20"/>
                <w:szCs w:val="20"/>
                <w:lang w:eastAsia="en-US"/>
              </w:rPr>
              <w:t>s vypořádáním připomínek.</w:t>
            </w:r>
          </w:p>
        </w:tc>
      </w:tr>
      <w:tr w14:paraId="6FA5677E"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1647E574" w14:textId="77777777">
            <w:pPr>
              <w:jc w:val="both"/>
              <w:rPr>
                <w:b/>
                <w:bCs/>
                <w:sz w:val="20"/>
                <w:szCs w:val="20"/>
              </w:rPr>
            </w:pPr>
          </w:p>
        </w:tc>
        <w:tc>
          <w:tcPr>
            <w:tcW w:w="6379" w:type="dxa"/>
            <w:shd w:val="clear" w:color="auto" w:fill="auto"/>
          </w:tcPr>
          <w:p w:rsidR="00DB2E99" w:rsidRPr="00022EB2" w:rsidP="007B32CE" w14:paraId="2F01AD34" w14:textId="77777777">
            <w:pPr>
              <w:jc w:val="both"/>
              <w:rPr>
                <w:rFonts w:eastAsiaTheme="minorHAnsi"/>
                <w:b/>
                <w:sz w:val="20"/>
                <w:szCs w:val="20"/>
                <w:lang w:eastAsia="en-US"/>
              </w:rPr>
            </w:pPr>
          </w:p>
          <w:p w:rsidR="00DB2E99" w:rsidRPr="00022EB2" w:rsidP="007B32CE" w14:paraId="5A9702DA" w14:textId="150F45E9">
            <w:pPr>
              <w:jc w:val="both"/>
              <w:rPr>
                <w:rFonts w:eastAsiaTheme="minorHAnsi"/>
                <w:b/>
                <w:sz w:val="20"/>
                <w:szCs w:val="20"/>
                <w:lang w:eastAsia="en-US"/>
              </w:rPr>
            </w:pPr>
            <w:r w:rsidRPr="00022EB2">
              <w:rPr>
                <w:rFonts w:eastAsiaTheme="minorHAnsi"/>
                <w:b/>
                <w:sz w:val="20"/>
                <w:szCs w:val="20"/>
                <w:lang w:eastAsia="en-US"/>
              </w:rPr>
              <w:t>Obecná připomínka 2</w:t>
            </w:r>
          </w:p>
          <w:p w:rsidR="00DB2E99" w:rsidRPr="00022EB2" w:rsidP="007B32CE" w14:paraId="6E55524A" w14:textId="7DE34C6A">
            <w:pPr>
              <w:jc w:val="both"/>
              <w:rPr>
                <w:rFonts w:eastAsiaTheme="minorHAnsi"/>
                <w:sz w:val="20"/>
                <w:szCs w:val="20"/>
                <w:lang w:eastAsia="en-US"/>
              </w:rPr>
            </w:pPr>
            <w:r w:rsidRPr="00022EB2">
              <w:rPr>
                <w:rFonts w:eastAsiaTheme="minorHAnsi"/>
                <w:sz w:val="20"/>
                <w:szCs w:val="20"/>
                <w:lang w:eastAsia="en-US"/>
              </w:rPr>
              <w:t xml:space="preserve">V předkládací zprávě k materiálu „Aktualizace Národního programu snižování emisí ČR“ je na  straně 4 v předposledním odstavci </w:t>
            </w:r>
            <w:r w:rsidRPr="00022EB2">
              <w:rPr>
                <w:rFonts w:eastAsiaTheme="minorHAnsi"/>
                <w:sz w:val="20"/>
                <w:szCs w:val="20"/>
                <w:lang w:eastAsia="en-US"/>
              </w:rPr>
              <w:t xml:space="preserve">uvedeno: </w:t>
            </w:r>
            <w:r w:rsidRPr="00022EB2">
              <w:rPr>
                <w:rFonts w:eastAsiaTheme="minorHAnsi"/>
                <w:i/>
                <w:sz w:val="20"/>
                <w:szCs w:val="20"/>
                <w:lang w:eastAsia="en-US"/>
              </w:rPr>
              <w:t>„Vliv Aktualizace Programu na životní prostředí byl hodnocen v rámci procesu SEA (bude upraveno dle výsledku procesu SEA)“.</w:t>
            </w:r>
            <w:r w:rsidRPr="00022EB2">
              <w:rPr>
                <w:rFonts w:eastAsiaTheme="minorHAnsi"/>
                <w:sz w:val="20"/>
                <w:szCs w:val="20"/>
                <w:lang w:eastAsia="en-US"/>
              </w:rPr>
              <w:t xml:space="preserve"> Současně předkládaný návrh usnesení vlády České republiky o Aktualizaci Národního programu snižování emisí ČR v části III. ukládá v bodě 1. a) ministru životního prostředí zveřejnit Aktualizaci NPSE včetně prohlášení podle § 10g odst. 5 a odůvodnění případného nezapracování požadavků vyplývajících ze stanoviska SEA </w:t>
            </w:r>
            <w:r w:rsidR="00392D50">
              <w:rPr>
                <w:rFonts w:eastAsiaTheme="minorHAnsi"/>
                <w:sz w:val="20"/>
                <w:szCs w:val="20"/>
                <w:lang w:eastAsia="en-US"/>
              </w:rPr>
              <w:br/>
            </w:r>
            <w:r w:rsidRPr="00022EB2">
              <w:rPr>
                <w:rFonts w:eastAsiaTheme="minorHAnsi"/>
                <w:sz w:val="20"/>
                <w:szCs w:val="20"/>
                <w:lang w:eastAsia="en-US"/>
              </w:rPr>
              <w:t>do koncepce podle § 10g odst. 4 zákona č. 100/2001 Sb., o posuzování vlivů na životní prostředí a o změně některých souvisejících zákonů, ve znění pozdějších předpisů. Uvedený návrh usnesení vlády ČR v části I. navrhuje schválení Aktualizace NPSE k roku 2019 uvedenou v části III. materiálu a upravenou podle připomínky vlády. Považujeme za nestandardní, že materiál je předkládán do mezirezortního připomínkového řízení bez poskytnutí výsledků procesu SEA. Informaci uvedenou v předkládací zprávě k vlivu Aktualizace NPSE na životní prostředí nepovažujeme za dostatečnou.</w:t>
            </w:r>
          </w:p>
          <w:p w:rsidR="00DB2E99" w:rsidRPr="00022EB2" w:rsidP="007B32CE" w14:paraId="5A42CCB4" w14:textId="77777777">
            <w:pPr>
              <w:jc w:val="both"/>
              <w:rPr>
                <w:rFonts w:eastAsiaTheme="minorHAnsi"/>
                <w:b/>
                <w:sz w:val="20"/>
                <w:szCs w:val="20"/>
                <w:lang w:eastAsia="en-US"/>
              </w:rPr>
            </w:pPr>
          </w:p>
        </w:tc>
        <w:tc>
          <w:tcPr>
            <w:tcW w:w="7230" w:type="dxa"/>
            <w:shd w:val="clear" w:color="auto" w:fill="auto"/>
          </w:tcPr>
          <w:p w:rsidR="00DB2E99" w:rsidRPr="00022EB2" w:rsidP="007B32CE" w14:paraId="4720E2C2" w14:textId="77777777">
            <w:pPr>
              <w:ind w:right="1799"/>
              <w:jc w:val="both"/>
              <w:rPr>
                <w:bCs/>
                <w:sz w:val="20"/>
                <w:szCs w:val="20"/>
              </w:rPr>
            </w:pPr>
          </w:p>
          <w:p w:rsidR="00DB2E99" w:rsidRPr="00022EB2" w:rsidP="007B32CE" w14:paraId="288F3D09" w14:textId="77777777">
            <w:pPr>
              <w:keepLines/>
              <w:ind w:left="57" w:right="57"/>
              <w:jc w:val="both"/>
              <w:textAlignment w:val="top"/>
              <w:rPr>
                <w:b/>
                <w:sz w:val="20"/>
                <w:szCs w:val="20"/>
              </w:rPr>
            </w:pPr>
            <w:r w:rsidRPr="00022EB2">
              <w:rPr>
                <w:b/>
                <w:sz w:val="20"/>
                <w:szCs w:val="20"/>
              </w:rPr>
              <w:t>Vysvětleno.</w:t>
            </w:r>
          </w:p>
          <w:p w:rsidR="00DB2E99" w:rsidP="00392D50" w14:paraId="2157C8E1" w14:textId="7CAB7866">
            <w:pPr>
              <w:keepLines/>
              <w:ind w:left="57" w:right="57"/>
              <w:jc w:val="both"/>
              <w:textAlignment w:val="top"/>
              <w:rPr>
                <w:sz w:val="20"/>
                <w:szCs w:val="20"/>
              </w:rPr>
            </w:pPr>
            <w:r w:rsidRPr="00022EB2">
              <w:rPr>
                <w:b/>
                <w:sz w:val="20"/>
                <w:szCs w:val="20"/>
              </w:rPr>
              <w:t xml:space="preserve"> </w:t>
            </w:r>
            <w:r w:rsidRPr="00022EB2">
              <w:rPr>
                <w:sz w:val="20"/>
                <w:szCs w:val="20"/>
              </w:rPr>
              <w:t>Pokud jde o souvztažnost procesu SEA a procesu vzniku Aktualizace NPSE, je nutné uvést, že ZPV neukládá jasný postup, kdy má proces SEA proběhnout.  Je tedy nutné vycházet ze základní teze, tedy že koncepci ve smyslu ZPV nelze platně schválit, aniž by její předkladatel provedl proces strategického posouzení (SEA).</w:t>
            </w:r>
          </w:p>
          <w:p w:rsidR="00342550" w:rsidP="00392D50" w14:paraId="29B8D7AE" w14:textId="77777777">
            <w:pPr>
              <w:keepLines/>
              <w:ind w:left="57" w:right="57"/>
              <w:jc w:val="both"/>
              <w:textAlignment w:val="top"/>
              <w:rPr>
                <w:sz w:val="20"/>
                <w:szCs w:val="20"/>
              </w:rPr>
            </w:pPr>
          </w:p>
          <w:p w:rsidR="001C5B91" w:rsidRPr="001C5B91" w:rsidP="008E1D95" w14:paraId="13F6E30B"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342550" w:rsidRPr="00022EB2" w:rsidP="00F50E72" w14:paraId="3336E56F" w14:textId="62DD4264">
            <w:pPr>
              <w:keepLines/>
              <w:ind w:left="57" w:right="57"/>
              <w:jc w:val="both"/>
              <w:textAlignment w:val="top"/>
              <w:rPr>
                <w:sz w:val="20"/>
                <w:szCs w:val="20"/>
              </w:rPr>
            </w:pPr>
            <w:r w:rsidRPr="001C5B91">
              <w:rPr>
                <w:sz w:val="20"/>
                <w:szCs w:val="20"/>
                <w:lang w:eastAsia="en-US"/>
              </w:rPr>
              <w:t>NKÚ souhlasí s vypořádáním připomínek.</w:t>
            </w:r>
          </w:p>
          <w:p w:rsidR="00DB2E99" w:rsidRPr="00022EB2" w:rsidP="00B06432" w14:paraId="3FC22113" w14:textId="57EC812D">
            <w:pPr>
              <w:keepLines/>
              <w:ind w:left="57" w:right="57"/>
              <w:jc w:val="both"/>
              <w:textAlignment w:val="top"/>
              <w:rPr>
                <w:sz w:val="20"/>
                <w:szCs w:val="20"/>
              </w:rPr>
            </w:pPr>
            <w:r w:rsidRPr="00022EB2">
              <w:rPr>
                <w:sz w:val="20"/>
                <w:szCs w:val="20"/>
              </w:rPr>
              <w:t xml:space="preserve">Podporuje ji jak ultimativní ustanovení § 10g odst. 4 ZPV, tak i příslušná ustanovení unijního práva. Již v úvodní části (preambuli) směrnice 2001/42/ES je obsažen jasně artikulovaný požadavek, aby "vlivy vyplývající z provádění plánů a programů byly vzaty v úvahu během jejich přípravy a před jejich přijetím". Pakliže je účelem procesu SEA zajistit objektivní odborný podklad </w:t>
            </w:r>
            <w:r w:rsidR="00392D50">
              <w:rPr>
                <w:sz w:val="20"/>
                <w:szCs w:val="20"/>
              </w:rPr>
              <w:br/>
            </w:r>
            <w:r w:rsidRPr="00022EB2">
              <w:rPr>
                <w:sz w:val="20"/>
                <w:szCs w:val="20"/>
              </w:rPr>
              <w:t xml:space="preserve">pro další rozhodování (§ 1 odst. 3 ZPV), lze dovodit, že proces SEA by </w:t>
            </w:r>
            <w:r w:rsidR="00392D50">
              <w:rPr>
                <w:sz w:val="20"/>
                <w:szCs w:val="20"/>
              </w:rPr>
              <w:br/>
            </w:r>
            <w:r w:rsidRPr="00022EB2">
              <w:rPr>
                <w:sz w:val="20"/>
                <w:szCs w:val="20"/>
              </w:rPr>
              <w:t xml:space="preserve">v ideálním případě neměl být předřazen ostatním procedurám, které jsou </w:t>
            </w:r>
            <w:r w:rsidR="00392D50">
              <w:rPr>
                <w:sz w:val="20"/>
                <w:szCs w:val="20"/>
              </w:rPr>
              <w:br/>
            </w:r>
            <w:r w:rsidRPr="00022EB2">
              <w:rPr>
                <w:sz w:val="20"/>
                <w:szCs w:val="20"/>
              </w:rPr>
              <w:t xml:space="preserve">s to ovlivnit podobu posuzovaného dokumentu, jelikož by proces SEA mohl (zde po zapracování připomínek a námitek) ztratit na relevantnosti a platnosti. S ohledem na velké množství připomínek k Programu, jsou tyto průběžně vypořádány a zapracovány a jsou promítány do návrhu koncepce. </w:t>
            </w:r>
          </w:p>
          <w:p w:rsidR="00DB2E99" w:rsidRPr="00022EB2" w:rsidP="00B06432" w14:paraId="157BBEBB" w14:textId="272475A3">
            <w:pPr>
              <w:keepLines/>
              <w:ind w:left="57" w:right="57"/>
              <w:jc w:val="both"/>
              <w:textAlignment w:val="top"/>
              <w:rPr>
                <w:sz w:val="20"/>
                <w:szCs w:val="20"/>
              </w:rPr>
            </w:pPr>
            <w:r w:rsidRPr="00022EB2">
              <w:rPr>
                <w:sz w:val="20"/>
                <w:szCs w:val="20"/>
              </w:rPr>
              <w:t xml:space="preserve">Stanovisko SEA bude vydáno až na základě předložení vypořádání veškerých došlých a připomínek. Zvolený postup projednání návrhu Aktualizace NPSE dle stanovených připomínkových procedur a zákona o posuzování vlivů naplňuje smysl procesu SEA a fakticky zajišťuje, že vyhodnocení SEA bylo vydáno ke konečné podobě koncepce a naplňuje také § 3 a § 8 s.ř. </w:t>
            </w:r>
            <w:r w:rsidR="00392D50">
              <w:rPr>
                <w:sz w:val="20"/>
                <w:szCs w:val="20"/>
              </w:rPr>
              <w:br/>
            </w:r>
            <w:r w:rsidRPr="00022EB2">
              <w:rPr>
                <w:sz w:val="20"/>
                <w:szCs w:val="20"/>
              </w:rPr>
              <w:t>při dostatečném zohlednění požadavku účasti veřejnosti .</w:t>
            </w:r>
          </w:p>
          <w:p w:rsidR="00392D50" w:rsidP="00736EC3" w14:paraId="3CC1C355" w14:textId="77777777">
            <w:pPr>
              <w:keepLines/>
              <w:ind w:left="57" w:right="57"/>
              <w:jc w:val="both"/>
              <w:textAlignment w:val="top"/>
              <w:rPr>
                <w:sz w:val="20"/>
                <w:szCs w:val="20"/>
              </w:rPr>
            </w:pPr>
            <w:r w:rsidRPr="00022EB2">
              <w:rPr>
                <w:sz w:val="20"/>
                <w:szCs w:val="20"/>
              </w:rPr>
              <w:t xml:space="preserve">Stanovisko k návrhu koncepce má povahu vyjádření, osvědčení či sdělení, které je procesně závazné; předkladatel závěry stanoviska věcně zohlední </w:t>
            </w:r>
          </w:p>
          <w:p w:rsidR="00DB2E99" w:rsidRPr="00022EB2" w:rsidP="007B32CE" w14:paraId="4750C3D4" w14:textId="7FCAE6C0">
            <w:pPr>
              <w:keepLines/>
              <w:ind w:left="57" w:right="57"/>
              <w:jc w:val="both"/>
              <w:textAlignment w:val="top"/>
              <w:rPr>
                <w:sz w:val="20"/>
                <w:szCs w:val="20"/>
              </w:rPr>
            </w:pPr>
            <w:r w:rsidRPr="00022EB2">
              <w:rPr>
                <w:sz w:val="20"/>
                <w:szCs w:val="20"/>
              </w:rPr>
              <w:t xml:space="preserve">ve finální podobě Programu. Tvrzení, že proces SEA musí nutně předcházet projednání Aktualizace NPSE v rámci připomínkového řízení není opřeno </w:t>
            </w:r>
            <w:r w:rsidR="00392D50">
              <w:rPr>
                <w:sz w:val="20"/>
                <w:szCs w:val="20"/>
              </w:rPr>
              <w:br/>
            </w:r>
            <w:r w:rsidRPr="00022EB2">
              <w:rPr>
                <w:sz w:val="20"/>
                <w:szCs w:val="20"/>
              </w:rPr>
              <w:t>o žádný legislativní požadavek.</w:t>
            </w:r>
          </w:p>
          <w:p w:rsidR="00DB2E99" w:rsidP="007B32CE" w14:paraId="7C81E18C" w14:textId="77777777">
            <w:pPr>
              <w:ind w:right="34"/>
              <w:jc w:val="both"/>
              <w:rPr>
                <w:sz w:val="20"/>
                <w:szCs w:val="20"/>
              </w:rPr>
            </w:pPr>
            <w:r w:rsidRPr="00022EB2">
              <w:rPr>
                <w:sz w:val="20"/>
                <w:szCs w:val="20"/>
              </w:rPr>
              <w:t>V současné době je zpracováno Oznámení koncepce ve shodě se ZPV a bude podáno příslušnému orgánu výkonné moci k zahájení zjišťovacího řízení v rámci procesu SEA i hned poté, co bude evidentní, že není toto připravené Oznámení nutné upravit v souladu s vypořádáním došlých připomínek a námětů jak v rámci MPŘ tak veřejné konzultace.</w:t>
            </w:r>
          </w:p>
          <w:p w:rsidR="00342550" w:rsidP="007B32CE" w14:paraId="1DB6B165" w14:textId="77777777">
            <w:pPr>
              <w:ind w:right="34"/>
              <w:jc w:val="both"/>
              <w:rPr>
                <w:sz w:val="20"/>
                <w:szCs w:val="20"/>
              </w:rPr>
            </w:pPr>
          </w:p>
          <w:p w:rsidR="001C5B91" w:rsidRPr="001C5B91" w:rsidP="00392D50" w14:paraId="36E3EF0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392D50" w14:paraId="6155A73F" w14:textId="77777777">
            <w:pPr>
              <w:keepLines/>
              <w:ind w:left="57" w:right="57"/>
              <w:jc w:val="both"/>
              <w:textAlignment w:val="top"/>
              <w:rPr>
                <w:sz w:val="20"/>
                <w:szCs w:val="20"/>
              </w:rPr>
            </w:pPr>
            <w:r w:rsidRPr="001C5B91">
              <w:rPr>
                <w:sz w:val="20"/>
                <w:szCs w:val="20"/>
                <w:lang w:eastAsia="en-US"/>
              </w:rPr>
              <w:t>NKÚ souhlasí s vypořádáním připomínek.</w:t>
            </w:r>
          </w:p>
          <w:p w:rsidR="00342550" w:rsidRPr="00022EB2" w:rsidP="007B32CE" w14:paraId="53A803C4" w14:textId="3C878AC8">
            <w:pPr>
              <w:ind w:right="34"/>
              <w:jc w:val="both"/>
              <w:rPr>
                <w:bCs/>
                <w:sz w:val="20"/>
                <w:szCs w:val="20"/>
              </w:rPr>
            </w:pPr>
          </w:p>
        </w:tc>
      </w:tr>
      <w:tr w14:paraId="67E29FC5"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37803F31" w14:textId="09A6DF24">
            <w:pPr>
              <w:jc w:val="both"/>
              <w:rPr>
                <w:b/>
                <w:bCs/>
                <w:sz w:val="20"/>
                <w:szCs w:val="20"/>
              </w:rPr>
            </w:pPr>
          </w:p>
        </w:tc>
        <w:tc>
          <w:tcPr>
            <w:tcW w:w="6379" w:type="dxa"/>
            <w:shd w:val="clear" w:color="auto" w:fill="auto"/>
          </w:tcPr>
          <w:p w:rsidR="00DB2E99" w:rsidRPr="00022EB2" w:rsidP="007B32CE" w14:paraId="381CC2DD" w14:textId="77777777">
            <w:pPr>
              <w:jc w:val="both"/>
              <w:rPr>
                <w:rFonts w:eastAsiaTheme="minorHAnsi"/>
                <w:b/>
                <w:sz w:val="20"/>
                <w:szCs w:val="20"/>
                <w:lang w:eastAsia="en-US"/>
              </w:rPr>
            </w:pPr>
          </w:p>
          <w:p w:rsidR="00DB2E99" w:rsidRPr="00022EB2" w:rsidP="007B32CE" w14:paraId="30525327" w14:textId="24626CE1">
            <w:pPr>
              <w:jc w:val="both"/>
              <w:rPr>
                <w:rFonts w:eastAsiaTheme="minorHAnsi"/>
                <w:b/>
                <w:sz w:val="20"/>
                <w:szCs w:val="20"/>
                <w:lang w:eastAsia="en-US"/>
              </w:rPr>
            </w:pPr>
            <w:r w:rsidRPr="00022EB2">
              <w:rPr>
                <w:rFonts w:eastAsiaTheme="minorHAnsi"/>
                <w:b/>
                <w:sz w:val="20"/>
                <w:szCs w:val="20"/>
                <w:lang w:eastAsia="en-US"/>
              </w:rPr>
              <w:t xml:space="preserve">Obecná připomínka 3  </w:t>
            </w:r>
          </w:p>
          <w:p w:rsidR="00DB2E99" w:rsidRPr="00022EB2" w:rsidP="007B32CE" w14:paraId="614CD110" w14:textId="77777777">
            <w:pPr>
              <w:jc w:val="both"/>
              <w:rPr>
                <w:rFonts w:eastAsiaTheme="minorHAnsi"/>
                <w:sz w:val="20"/>
                <w:szCs w:val="20"/>
                <w:lang w:eastAsia="en-US"/>
              </w:rPr>
            </w:pPr>
            <w:r w:rsidRPr="00022EB2">
              <w:rPr>
                <w:rFonts w:eastAsiaTheme="minorHAnsi"/>
                <w:sz w:val="20"/>
                <w:szCs w:val="20"/>
                <w:lang w:eastAsia="en-US"/>
              </w:rPr>
              <w:t xml:space="preserve">Návrh usnesení vlády ČR uvádí v bodě II návrh na zrušení bodů II.1.f) a II.1.g) usnesení vlády ČR ze dne 2. prosince 2015 č. 978, kterým byl schválen Národní program snižování emisí ČR. Ostatní body usnesení vlády ČR ze dne 2. prosince 2015 č. 978 ponechává v platnosti, tj.  také úkoly spočívající v povinnosti zajištění plnění prioritních opatření stanovených v NPSE 2015. </w:t>
            </w:r>
          </w:p>
          <w:p w:rsidR="00DB2E99" w:rsidRPr="00022EB2" w:rsidP="007B32CE" w14:paraId="5AFD411B" w14:textId="77777777">
            <w:pPr>
              <w:jc w:val="both"/>
              <w:rPr>
                <w:rFonts w:eastAsiaTheme="minorHAnsi"/>
                <w:b/>
                <w:sz w:val="20"/>
                <w:szCs w:val="20"/>
                <w:lang w:eastAsia="en-US"/>
              </w:rPr>
            </w:pPr>
          </w:p>
        </w:tc>
        <w:tc>
          <w:tcPr>
            <w:tcW w:w="7230" w:type="dxa"/>
            <w:shd w:val="clear" w:color="auto" w:fill="auto"/>
          </w:tcPr>
          <w:p w:rsidR="00DB2E99" w:rsidRPr="00022EB2" w:rsidP="007B32CE" w14:paraId="426C7C9E" w14:textId="77777777">
            <w:pPr>
              <w:ind w:right="176"/>
              <w:jc w:val="both"/>
              <w:rPr>
                <w:bCs/>
                <w:sz w:val="20"/>
                <w:szCs w:val="20"/>
              </w:rPr>
            </w:pPr>
          </w:p>
          <w:p w:rsidR="00DB2E99" w:rsidP="007B32CE" w14:paraId="54A57C53" w14:textId="77777777">
            <w:pPr>
              <w:ind w:right="176"/>
              <w:jc w:val="both"/>
              <w:rPr>
                <w:b/>
                <w:bCs/>
                <w:sz w:val="20"/>
                <w:szCs w:val="20"/>
              </w:rPr>
            </w:pPr>
            <w:r w:rsidRPr="00022EB2">
              <w:rPr>
                <w:b/>
                <w:bCs/>
                <w:sz w:val="20"/>
                <w:szCs w:val="20"/>
              </w:rPr>
              <w:t xml:space="preserve">Nejedná se o připomínku </w:t>
            </w:r>
          </w:p>
          <w:p w:rsidR="00342550" w:rsidP="007B32CE" w14:paraId="6B9F69C5" w14:textId="77777777">
            <w:pPr>
              <w:ind w:right="176"/>
              <w:jc w:val="both"/>
              <w:rPr>
                <w:b/>
                <w:bCs/>
                <w:sz w:val="20"/>
                <w:szCs w:val="20"/>
              </w:rPr>
            </w:pPr>
          </w:p>
          <w:p w:rsidR="00342550" w:rsidRPr="00022EB2" w:rsidP="007B32CE" w14:paraId="0E081A38" w14:textId="2DFE1592">
            <w:pPr>
              <w:ind w:right="176"/>
              <w:jc w:val="both"/>
              <w:rPr>
                <w:b/>
                <w:bCs/>
                <w:sz w:val="20"/>
                <w:szCs w:val="20"/>
              </w:rPr>
            </w:pPr>
          </w:p>
        </w:tc>
      </w:tr>
      <w:tr w14:paraId="6E9537FB"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7C184911" w14:textId="77777777">
            <w:pPr>
              <w:jc w:val="both"/>
              <w:rPr>
                <w:b/>
                <w:bCs/>
                <w:sz w:val="20"/>
                <w:szCs w:val="20"/>
              </w:rPr>
            </w:pPr>
          </w:p>
        </w:tc>
        <w:tc>
          <w:tcPr>
            <w:tcW w:w="6379" w:type="dxa"/>
            <w:shd w:val="clear" w:color="auto" w:fill="auto"/>
          </w:tcPr>
          <w:p w:rsidR="00DB2E99" w:rsidRPr="00022EB2" w:rsidP="007B32CE" w14:paraId="28B58F4B" w14:textId="77777777">
            <w:pPr>
              <w:jc w:val="both"/>
              <w:rPr>
                <w:rFonts w:eastAsiaTheme="minorHAnsi"/>
                <w:b/>
                <w:sz w:val="20"/>
                <w:szCs w:val="20"/>
                <w:lang w:eastAsia="en-US"/>
              </w:rPr>
            </w:pPr>
          </w:p>
          <w:p w:rsidR="00DB2E99" w:rsidRPr="00022EB2" w:rsidP="007B32CE" w14:paraId="3739E37F" w14:textId="77777777">
            <w:pPr>
              <w:jc w:val="both"/>
              <w:rPr>
                <w:rFonts w:eastAsiaTheme="minorHAnsi"/>
                <w:b/>
                <w:sz w:val="20"/>
                <w:szCs w:val="20"/>
                <w:lang w:eastAsia="en-US"/>
              </w:rPr>
            </w:pPr>
            <w:r w:rsidRPr="00022EB2">
              <w:rPr>
                <w:rFonts w:eastAsiaTheme="minorHAnsi"/>
                <w:b/>
                <w:sz w:val="20"/>
                <w:szCs w:val="20"/>
                <w:lang w:eastAsia="en-US"/>
              </w:rPr>
              <w:t>Obecná připomínka 4</w:t>
            </w:r>
          </w:p>
          <w:p w:rsidR="00DB2E99" w:rsidRPr="00022EB2" w:rsidP="007B32CE" w14:paraId="7F168FFF" w14:textId="7E95AE82">
            <w:pPr>
              <w:jc w:val="both"/>
              <w:rPr>
                <w:rFonts w:eastAsiaTheme="minorHAnsi"/>
                <w:sz w:val="20"/>
                <w:szCs w:val="20"/>
                <w:lang w:eastAsia="en-US"/>
              </w:rPr>
            </w:pPr>
            <w:r w:rsidRPr="00022EB2">
              <w:rPr>
                <w:rFonts w:eastAsiaTheme="minorHAnsi"/>
                <w:b/>
                <w:sz w:val="20"/>
                <w:szCs w:val="20"/>
                <w:lang w:eastAsia="en-US"/>
              </w:rPr>
              <w:t xml:space="preserve"> </w:t>
            </w:r>
            <w:r w:rsidRPr="00022EB2">
              <w:rPr>
                <w:rFonts w:eastAsiaTheme="minorHAnsi"/>
                <w:sz w:val="20"/>
                <w:szCs w:val="20"/>
                <w:lang w:eastAsia="en-US"/>
              </w:rPr>
              <w:t xml:space="preserve">Za zásadní nedostatek předložené Aktualizace NPSE považujeme skutečnost, že nově formulovaný scénář s dodatečnými opatřeními (NPSE-WaM) vychází z předpokladu plné implementace referenčního scénáře (NPSE-WM) a nad jeho rámec bere v úvahu navržená dodatečná opatření. Z uvedeného totiž vyplývá, že nově navržený </w:t>
            </w:r>
            <w:r w:rsidRPr="00022EB2" w:rsidR="003E2096">
              <w:rPr>
                <w:rFonts w:eastAsiaTheme="minorHAnsi"/>
                <w:sz w:val="20"/>
                <w:szCs w:val="20"/>
                <w:lang w:eastAsia="en-US"/>
              </w:rPr>
              <w:t>scénář navrhuje</w:t>
            </w:r>
            <w:r w:rsidRPr="00022EB2">
              <w:rPr>
                <w:rFonts w:eastAsiaTheme="minorHAnsi"/>
                <w:sz w:val="20"/>
                <w:szCs w:val="20"/>
                <w:lang w:eastAsia="en-US"/>
              </w:rPr>
              <w:t xml:space="preserve"> opatření, pomocí nichž se má dosáhnout žádoucího cíle, tj. splnění všech závazků k roku 2020, 2025 </w:t>
            </w:r>
            <w:r w:rsidRPr="00022EB2">
              <w:rPr>
                <w:rFonts w:eastAsiaTheme="minorHAnsi"/>
                <w:sz w:val="20"/>
                <w:szCs w:val="20"/>
                <w:lang w:eastAsia="en-US"/>
              </w:rPr>
              <w:br/>
              <w:t xml:space="preserve">a 2030, ale pouze za předpokladu, že bude také plně implementován scénář NPSE-WM, který však již v předložené Aktualizaci NPSE není popsán na úrovni jednotlivých opatření, která obsahuje, ale spíše </w:t>
            </w:r>
            <w:r w:rsidR="00392D50">
              <w:rPr>
                <w:rFonts w:eastAsiaTheme="minorHAnsi"/>
                <w:sz w:val="20"/>
                <w:szCs w:val="20"/>
                <w:lang w:eastAsia="en-US"/>
              </w:rPr>
              <w:br/>
            </w:r>
            <w:r w:rsidRPr="00022EB2">
              <w:rPr>
                <w:rFonts w:eastAsiaTheme="minorHAnsi"/>
                <w:sz w:val="20"/>
                <w:szCs w:val="20"/>
                <w:lang w:eastAsia="en-US"/>
              </w:rPr>
              <w:t>na úrovni popisu modelů a předpokladů, se kterými bylo pracováno. Předložená Aktualizace NPSE také neposkytuje žádné informace.</w:t>
            </w:r>
          </w:p>
          <w:p w:rsidR="00DB2E99" w:rsidRPr="00022EB2" w:rsidP="007B32CE" w14:paraId="1F9F2BCA" w14:textId="77777777">
            <w:pPr>
              <w:jc w:val="both"/>
              <w:rPr>
                <w:rFonts w:eastAsiaTheme="minorHAnsi"/>
                <w:b/>
                <w:sz w:val="20"/>
                <w:szCs w:val="20"/>
                <w:lang w:eastAsia="en-US"/>
              </w:rPr>
            </w:pPr>
          </w:p>
        </w:tc>
        <w:tc>
          <w:tcPr>
            <w:tcW w:w="7230" w:type="dxa"/>
            <w:shd w:val="clear" w:color="auto" w:fill="auto"/>
          </w:tcPr>
          <w:p w:rsidR="00DB2E99" w:rsidRPr="00022EB2" w:rsidP="007B32CE" w14:paraId="385FAB7E" w14:textId="77777777">
            <w:pPr>
              <w:ind w:right="1799"/>
              <w:jc w:val="both"/>
              <w:rPr>
                <w:bCs/>
                <w:sz w:val="20"/>
                <w:szCs w:val="20"/>
              </w:rPr>
            </w:pPr>
          </w:p>
          <w:p w:rsidR="00DB2E99" w:rsidRPr="00022EB2" w:rsidP="007B32CE" w14:paraId="0CE45BA3" w14:textId="77777777">
            <w:pPr>
              <w:keepLines/>
              <w:ind w:left="57" w:right="57"/>
              <w:jc w:val="both"/>
              <w:textAlignment w:val="top"/>
              <w:rPr>
                <w:b/>
                <w:sz w:val="20"/>
                <w:szCs w:val="20"/>
              </w:rPr>
            </w:pPr>
            <w:r w:rsidRPr="00022EB2">
              <w:rPr>
                <w:b/>
                <w:sz w:val="20"/>
                <w:szCs w:val="20"/>
              </w:rPr>
              <w:t>Vysvětleno</w:t>
            </w:r>
          </w:p>
          <w:p w:rsidR="00DB2E99" w:rsidRPr="00022EB2" w:rsidP="00392D50" w14:paraId="17BE7561" w14:textId="77777777">
            <w:pPr>
              <w:keepLines/>
              <w:ind w:left="57" w:right="57"/>
              <w:jc w:val="both"/>
              <w:textAlignment w:val="top"/>
              <w:rPr>
                <w:sz w:val="20"/>
                <w:szCs w:val="20"/>
              </w:rPr>
            </w:pPr>
            <w:r w:rsidRPr="00022EB2">
              <w:rPr>
                <w:sz w:val="20"/>
                <w:szCs w:val="20"/>
              </w:rPr>
              <w:t xml:space="preserve">Popis scénáře NPSE-WM je uveden v příloze 2 Aktualizace NPSE. Scénář NPSE-WM zahrnuje dopad především těch strategií a opatření, které v době přípravy tohoto scénáře byly legislativně zakotveny a vychází z odhadu jejich efektu na snížení emisí. </w:t>
            </w:r>
          </w:p>
          <w:p w:rsidR="00DB2E99" w:rsidRPr="00022EB2" w:rsidP="00392D50" w14:paraId="00A9BF97" w14:textId="77777777">
            <w:pPr>
              <w:keepLines/>
              <w:ind w:left="57" w:right="57"/>
              <w:jc w:val="both"/>
              <w:textAlignment w:val="top"/>
              <w:rPr>
                <w:sz w:val="20"/>
                <w:szCs w:val="20"/>
              </w:rPr>
            </w:pPr>
          </w:p>
          <w:p w:rsidR="00DB2E99" w:rsidRPr="00022EB2" w:rsidP="008E1D95" w14:paraId="0B27C3EC" w14:textId="77777777">
            <w:pPr>
              <w:keepLines/>
              <w:ind w:left="57" w:right="57"/>
              <w:jc w:val="both"/>
              <w:textAlignment w:val="top"/>
              <w:rPr>
                <w:sz w:val="20"/>
                <w:szCs w:val="20"/>
              </w:rPr>
            </w:pPr>
            <w:r w:rsidRPr="00022EB2">
              <w:rPr>
                <w:sz w:val="20"/>
                <w:szCs w:val="20"/>
              </w:rPr>
              <w:t xml:space="preserve">Velká část vstupních parametrů scénáře NPSE-WM je určena platnými strategickými a koncepčními dokumenty, které upravují a ovlivňují vývoj jednotlivých hospodářských sektorů. Vliv těchto koncepcí a strategií na vývoj emisí znečišťujících látek pochopitelně roste s významností jednotlivých hospodářských sektorů ve vztahu k produkci emisí těchto látek. Zcela zásadní jsou pro scénář NPSE-WM ASEK a zejména Vnitrostátní plán ČR v oblasti energetiky a klimatu, Národní akční plán energetické účinnosti, Národní akční plán čisté mobility nebo Strategie resortu ministerstva zemědělství s výhledem do roku 2030. </w:t>
            </w:r>
          </w:p>
          <w:p w:rsidR="00DB2E99" w:rsidRPr="00022EB2" w:rsidP="00F50E72" w14:paraId="0F93F3D4" w14:textId="4F54B22D">
            <w:pPr>
              <w:keepLines/>
              <w:ind w:left="57" w:right="57"/>
              <w:jc w:val="both"/>
              <w:textAlignment w:val="top"/>
              <w:rPr>
                <w:sz w:val="20"/>
                <w:szCs w:val="20"/>
              </w:rPr>
            </w:pPr>
            <w:r w:rsidRPr="00022EB2">
              <w:rPr>
                <w:sz w:val="20"/>
                <w:szCs w:val="20"/>
              </w:rPr>
              <w:t xml:space="preserve">Scénář NPSE-WM pak popisuje vývoj emisí vybraných znečišťujících látek </w:t>
            </w:r>
            <w:r w:rsidR="00392D50">
              <w:rPr>
                <w:sz w:val="20"/>
                <w:szCs w:val="20"/>
              </w:rPr>
              <w:br/>
            </w:r>
            <w:r w:rsidRPr="00022EB2">
              <w:rPr>
                <w:sz w:val="20"/>
                <w:szCs w:val="20"/>
              </w:rPr>
              <w:t xml:space="preserve">na základě predikce vývoje jednotlivých hospodářských sektorů dle platných strategií, koncepcí a plánů. </w:t>
            </w:r>
          </w:p>
          <w:p w:rsidR="00DB2E99" w:rsidRPr="00022EB2" w:rsidP="00B06432" w14:paraId="39FDC8BF" w14:textId="77777777">
            <w:pPr>
              <w:keepLines/>
              <w:ind w:left="57" w:right="57"/>
              <w:jc w:val="both"/>
              <w:textAlignment w:val="top"/>
              <w:rPr>
                <w:sz w:val="20"/>
                <w:szCs w:val="20"/>
              </w:rPr>
            </w:pPr>
            <w:r w:rsidRPr="00022EB2">
              <w:rPr>
                <w:sz w:val="20"/>
                <w:szCs w:val="20"/>
              </w:rPr>
              <w:t>Do scénáře NPSE-WM vstupují i opatření stanovená koncepčními dokumenty zpracovanými MŽP, zde NPSE 2015, ale jen v určité míře a pouze u opatření, jejichž efekt na snížení emisí je kvantifikovatelný. Řada opatření v rámci NPSE 2015 (podobně jako v rámci Aktualizace NPSE) vytváří prostor a nezbytné podmínky pro realizaci dalších činností, které povedou ke snížení emisí vybraných znečišťujících látek, ale sama bezprostřední efekt na toto snížení nemají.</w:t>
            </w:r>
          </w:p>
          <w:p w:rsidR="00DB2E99" w:rsidP="007B32CE" w14:paraId="4B12A41A" w14:textId="7F445969">
            <w:pPr>
              <w:ind w:right="176"/>
              <w:jc w:val="both"/>
              <w:rPr>
                <w:sz w:val="20"/>
                <w:szCs w:val="20"/>
              </w:rPr>
            </w:pPr>
            <w:r w:rsidRPr="00022EB2">
              <w:rPr>
                <w:sz w:val="20"/>
                <w:szCs w:val="20"/>
              </w:rPr>
              <w:t xml:space="preserve">Z pohledu NPSE215 tak nebylo možné zahrnout efekt opatření, která v této době nebyla jednoznačně definována a schválena (jedná se především </w:t>
            </w:r>
            <w:r w:rsidR="00392D50">
              <w:rPr>
                <w:sz w:val="20"/>
                <w:szCs w:val="20"/>
              </w:rPr>
              <w:br/>
            </w:r>
            <w:r w:rsidRPr="00022EB2">
              <w:rPr>
                <w:sz w:val="20"/>
                <w:szCs w:val="20"/>
              </w:rPr>
              <w:t>o opatření AA3, AA5, BA3, AB1, AB2, AB23), dále nebyly zahrnuty efekty opatření, která měla především význam v lokálním omezování znečištění ovzduší a jejich efekt na celkové národní emise je spíše omezený (AB24, AB22).</w:t>
            </w:r>
          </w:p>
          <w:p w:rsidR="00342550" w:rsidP="007B32CE" w14:paraId="252E5921" w14:textId="77777777">
            <w:pPr>
              <w:ind w:right="176"/>
              <w:jc w:val="both"/>
              <w:rPr>
                <w:sz w:val="20"/>
                <w:szCs w:val="20"/>
              </w:rPr>
            </w:pPr>
          </w:p>
          <w:p w:rsidR="001C5B91" w:rsidRPr="001C5B91" w:rsidP="00392D50" w14:paraId="7B50997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392D50" w14:paraId="5E1B7E68" w14:textId="77777777">
            <w:pPr>
              <w:keepLines/>
              <w:ind w:left="57" w:right="57"/>
              <w:jc w:val="both"/>
              <w:textAlignment w:val="top"/>
              <w:rPr>
                <w:sz w:val="20"/>
                <w:szCs w:val="20"/>
              </w:rPr>
            </w:pPr>
            <w:r w:rsidRPr="001C5B91">
              <w:rPr>
                <w:sz w:val="20"/>
                <w:szCs w:val="20"/>
                <w:lang w:eastAsia="en-US"/>
              </w:rPr>
              <w:t>NKÚ souhlasí s vypořádáním připomínek.</w:t>
            </w:r>
          </w:p>
          <w:p w:rsidR="00342550" w:rsidRPr="00022EB2" w:rsidP="007B32CE" w14:paraId="791D2805" w14:textId="078E5B48">
            <w:pPr>
              <w:ind w:right="176"/>
              <w:jc w:val="both"/>
              <w:rPr>
                <w:bCs/>
                <w:sz w:val="20"/>
                <w:szCs w:val="20"/>
              </w:rPr>
            </w:pPr>
          </w:p>
        </w:tc>
      </w:tr>
      <w:tr w14:paraId="038E8BC6"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6D91953D" w14:textId="77777777">
            <w:pPr>
              <w:jc w:val="both"/>
              <w:rPr>
                <w:b/>
                <w:bCs/>
                <w:sz w:val="20"/>
                <w:szCs w:val="20"/>
              </w:rPr>
            </w:pPr>
          </w:p>
        </w:tc>
        <w:tc>
          <w:tcPr>
            <w:tcW w:w="6379" w:type="dxa"/>
            <w:shd w:val="clear" w:color="auto" w:fill="auto"/>
          </w:tcPr>
          <w:p w:rsidR="00DB2E99" w:rsidRPr="00022EB2" w:rsidP="007B32CE" w14:paraId="1F1536D0" w14:textId="77777777">
            <w:pPr>
              <w:jc w:val="both"/>
              <w:rPr>
                <w:rFonts w:eastAsiaTheme="minorHAnsi"/>
                <w:b/>
                <w:sz w:val="20"/>
                <w:szCs w:val="20"/>
                <w:lang w:eastAsia="en-US"/>
              </w:rPr>
            </w:pPr>
          </w:p>
          <w:p w:rsidR="00DB2E99" w:rsidRPr="00022EB2" w:rsidP="007B32CE" w14:paraId="63F8CA24" w14:textId="3D2A6944">
            <w:pPr>
              <w:jc w:val="both"/>
              <w:rPr>
                <w:rFonts w:eastAsiaTheme="minorHAnsi"/>
                <w:b/>
                <w:sz w:val="20"/>
                <w:szCs w:val="20"/>
                <w:lang w:eastAsia="en-US"/>
              </w:rPr>
            </w:pPr>
            <w:r w:rsidRPr="00022EB2">
              <w:rPr>
                <w:rFonts w:eastAsiaTheme="minorHAnsi"/>
                <w:b/>
                <w:sz w:val="20"/>
                <w:szCs w:val="20"/>
                <w:lang w:eastAsia="en-US"/>
              </w:rPr>
              <w:t xml:space="preserve">Obecná připomínka 5 </w:t>
            </w:r>
          </w:p>
          <w:p w:rsidR="00DB2E99" w:rsidRPr="00022EB2" w:rsidP="007B32CE" w14:paraId="5A6FAEC7" w14:textId="77777777">
            <w:pPr>
              <w:jc w:val="both"/>
              <w:rPr>
                <w:rFonts w:eastAsiaTheme="minorHAnsi"/>
                <w:sz w:val="20"/>
                <w:szCs w:val="20"/>
                <w:lang w:eastAsia="en-US"/>
              </w:rPr>
            </w:pPr>
            <w:r w:rsidRPr="00022EB2">
              <w:rPr>
                <w:rFonts w:eastAsiaTheme="minorHAnsi"/>
                <w:sz w:val="20"/>
                <w:szCs w:val="20"/>
                <w:lang w:eastAsia="en-US"/>
              </w:rPr>
              <w:t xml:space="preserve">Předložená Aktualizace NPSE neobsahuje podrobnější odhad nákladů celého programu ani předpokládané zdroje jeho financování. Např. není zřejmé, z jakých zdrojů bude financováno prioritní opatření DA1 - </w:t>
            </w:r>
            <w:r w:rsidRPr="00022EB2">
              <w:rPr>
                <w:rFonts w:eastAsiaTheme="minorHAnsi"/>
                <w:i/>
                <w:sz w:val="20"/>
                <w:szCs w:val="20"/>
                <w:lang w:eastAsia="en-US"/>
              </w:rPr>
              <w:t>Obměna zdrojů tepla v sektoru lokálního vytápění domácností</w:t>
            </w:r>
            <w:r w:rsidRPr="00022EB2">
              <w:rPr>
                <w:rFonts w:eastAsiaTheme="minorHAnsi"/>
                <w:sz w:val="20"/>
                <w:szCs w:val="20"/>
                <w:lang w:eastAsia="en-US"/>
              </w:rPr>
              <w:t>. Doporučujeme doplnit.</w:t>
            </w:r>
          </w:p>
          <w:p w:rsidR="00DB2E99" w:rsidRPr="00022EB2" w:rsidP="007B32CE" w14:paraId="0990F11F" w14:textId="77777777">
            <w:pPr>
              <w:jc w:val="both"/>
              <w:rPr>
                <w:rFonts w:eastAsiaTheme="minorHAnsi"/>
                <w:b/>
                <w:sz w:val="20"/>
                <w:szCs w:val="20"/>
                <w:lang w:eastAsia="en-US"/>
              </w:rPr>
            </w:pPr>
          </w:p>
        </w:tc>
        <w:tc>
          <w:tcPr>
            <w:tcW w:w="7230" w:type="dxa"/>
            <w:shd w:val="clear" w:color="auto" w:fill="auto"/>
          </w:tcPr>
          <w:p w:rsidR="00DB2E99" w:rsidRPr="00022EB2" w:rsidP="007B32CE" w14:paraId="187EEA29" w14:textId="77777777">
            <w:pPr>
              <w:ind w:right="1799"/>
              <w:jc w:val="both"/>
              <w:rPr>
                <w:bCs/>
                <w:sz w:val="20"/>
                <w:szCs w:val="20"/>
              </w:rPr>
            </w:pPr>
          </w:p>
          <w:p w:rsidR="00DB2E99" w:rsidRPr="00022EB2" w:rsidP="007B32CE" w14:paraId="1CAC26B4" w14:textId="78210202">
            <w:pPr>
              <w:keepLines/>
              <w:ind w:left="57" w:right="57"/>
              <w:jc w:val="both"/>
              <w:textAlignment w:val="top"/>
              <w:rPr>
                <w:b/>
                <w:sz w:val="20"/>
                <w:szCs w:val="20"/>
              </w:rPr>
            </w:pPr>
            <w:r w:rsidRPr="00022EB2">
              <w:rPr>
                <w:b/>
                <w:sz w:val="20"/>
                <w:szCs w:val="20"/>
              </w:rPr>
              <w:t>Akceptováno jinak, vysvětleno</w:t>
            </w:r>
            <w:r w:rsidR="00392D50">
              <w:rPr>
                <w:b/>
                <w:sz w:val="20"/>
                <w:szCs w:val="20"/>
              </w:rPr>
              <w:t>.</w:t>
            </w:r>
          </w:p>
          <w:p w:rsidR="00DB2E99" w:rsidRPr="00022EB2" w:rsidP="007B32CE" w14:paraId="50B94F6F" w14:textId="77777777">
            <w:pPr>
              <w:keepLines/>
              <w:ind w:left="57" w:right="57"/>
              <w:jc w:val="both"/>
              <w:textAlignment w:val="top"/>
              <w:rPr>
                <w:sz w:val="20"/>
                <w:szCs w:val="20"/>
              </w:rPr>
            </w:pPr>
            <w:r w:rsidRPr="00022EB2">
              <w:rPr>
                <w:sz w:val="20"/>
                <w:szCs w:val="20"/>
              </w:rPr>
              <w:t>Odhad nákladů na implementaci dodatečných opatření ke snížení emisí stanovených znečišťujících látek byl učiněn pro tzv. prioritní opatření Aktualizace NPSE. Jedná se o opatření, jejichž efekt na snížení emisí vybraných znečišťujících látek je vyčíslitelný a tedy má přímý a jednoznačný vliv na plnění cílů stanovených směrnicí 2016/2284 (EU). U podpůrných opatření případně průřezových opatření tento odhad učiněn nebyl, neboť jej nelze s přiměřeno přesností stanovit. Z povahy se jedná o opatření, jejichž další implementace a tedy i náklady s ní spojené je závislá na vzniku analýzy, nové legislativní úpravy, koncepce nebo nastavení dotačního titulu. Odhad nákladů je tak možné provést až po stanovení jejich základních parametrů.</w:t>
            </w:r>
          </w:p>
          <w:p w:rsidR="00DB2E99" w:rsidRPr="00022EB2" w:rsidP="007B32CE" w14:paraId="70292B30" w14:textId="77777777">
            <w:pPr>
              <w:keepLines/>
              <w:ind w:left="57" w:right="57"/>
              <w:jc w:val="both"/>
              <w:textAlignment w:val="top"/>
              <w:rPr>
                <w:sz w:val="20"/>
                <w:szCs w:val="20"/>
              </w:rPr>
            </w:pPr>
          </w:p>
          <w:p w:rsidR="00BF7058" w:rsidRPr="00022EB2" w:rsidP="007B32CE" w14:paraId="5C25B1AC" w14:textId="0F922BBD">
            <w:pPr>
              <w:keepLines/>
              <w:ind w:left="57" w:right="57"/>
              <w:jc w:val="both"/>
              <w:textAlignment w:val="top"/>
              <w:rPr>
                <w:sz w:val="20"/>
                <w:szCs w:val="20"/>
              </w:rPr>
            </w:pPr>
            <w:r w:rsidRPr="00022EB2">
              <w:rPr>
                <w:sz w:val="20"/>
                <w:szCs w:val="20"/>
              </w:rPr>
              <w:t xml:space="preserve">V textu dokumentu – v příloze 1 Karty opatření je uveden pro dodatečná prioritní opatření odhad nákladů na jejich realizaci včetně </w:t>
            </w:r>
            <w:r w:rsidRPr="00022EB2" w:rsidR="00022EB2">
              <w:rPr>
                <w:sz w:val="20"/>
                <w:szCs w:val="20"/>
              </w:rPr>
              <w:t>předpokládaného zdroje</w:t>
            </w:r>
            <w:r w:rsidRPr="00022EB2">
              <w:rPr>
                <w:sz w:val="20"/>
                <w:szCs w:val="20"/>
              </w:rPr>
              <w:t xml:space="preserve"> financování  (</w:t>
            </w:r>
            <w:r w:rsidR="00E07625">
              <w:rPr>
                <w:sz w:val="20"/>
                <w:szCs w:val="20"/>
              </w:rPr>
              <w:t xml:space="preserve">v </w:t>
            </w:r>
            <w:r w:rsidRPr="00022EB2">
              <w:rPr>
                <w:sz w:val="20"/>
                <w:szCs w:val="20"/>
              </w:rPr>
              <w:t xml:space="preserve">rubrice </w:t>
            </w:r>
            <w:r w:rsidR="00E07625">
              <w:rPr>
                <w:sz w:val="20"/>
                <w:szCs w:val="20"/>
              </w:rPr>
              <w:t>I</w:t>
            </w:r>
            <w:r w:rsidRPr="00022EB2">
              <w:rPr>
                <w:sz w:val="20"/>
                <w:szCs w:val="20"/>
              </w:rPr>
              <w:t xml:space="preserve">mplementace opatření). </w:t>
            </w:r>
          </w:p>
          <w:p w:rsidR="00DB2E99" w:rsidP="007B32CE" w14:paraId="66880478" w14:textId="77777777">
            <w:pPr>
              <w:ind w:right="176"/>
              <w:jc w:val="both"/>
              <w:rPr>
                <w:bCs/>
                <w:sz w:val="20"/>
                <w:szCs w:val="20"/>
              </w:rPr>
            </w:pPr>
          </w:p>
          <w:p w:rsidR="001C5B91" w:rsidRPr="001C5B91" w:rsidP="00392D50" w14:paraId="6220FD4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392D50" w14:paraId="26A292F2" w14:textId="77777777">
            <w:pPr>
              <w:keepLines/>
              <w:ind w:left="57" w:right="57"/>
              <w:jc w:val="both"/>
              <w:textAlignment w:val="top"/>
              <w:rPr>
                <w:sz w:val="20"/>
                <w:szCs w:val="20"/>
              </w:rPr>
            </w:pPr>
            <w:r w:rsidRPr="001C5B91">
              <w:rPr>
                <w:sz w:val="20"/>
                <w:szCs w:val="20"/>
                <w:lang w:eastAsia="en-US"/>
              </w:rPr>
              <w:t>NKÚ souhlasí s vypořádáním připomínek.</w:t>
            </w:r>
          </w:p>
          <w:p w:rsidR="00342550" w:rsidRPr="00022EB2" w:rsidP="007B32CE" w14:paraId="6D80DC41" w14:textId="5FCD4D72">
            <w:pPr>
              <w:ind w:right="176"/>
              <w:jc w:val="both"/>
              <w:rPr>
                <w:bCs/>
                <w:sz w:val="20"/>
                <w:szCs w:val="20"/>
              </w:rPr>
            </w:pPr>
          </w:p>
        </w:tc>
      </w:tr>
      <w:tr w14:paraId="55F12527"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0E94DC9C" w14:textId="77777777">
            <w:pPr>
              <w:jc w:val="both"/>
              <w:rPr>
                <w:b/>
                <w:bCs/>
                <w:sz w:val="20"/>
                <w:szCs w:val="20"/>
              </w:rPr>
            </w:pPr>
          </w:p>
        </w:tc>
        <w:tc>
          <w:tcPr>
            <w:tcW w:w="6379" w:type="dxa"/>
            <w:shd w:val="clear" w:color="auto" w:fill="auto"/>
          </w:tcPr>
          <w:p w:rsidR="00DB2E99" w:rsidRPr="00022EB2" w:rsidP="007B32CE" w14:paraId="05996BCE" w14:textId="77777777">
            <w:pPr>
              <w:jc w:val="both"/>
              <w:rPr>
                <w:rFonts w:eastAsiaTheme="minorHAnsi"/>
                <w:b/>
                <w:sz w:val="20"/>
                <w:szCs w:val="20"/>
                <w:lang w:eastAsia="en-US"/>
              </w:rPr>
            </w:pPr>
          </w:p>
          <w:p w:rsidR="00DB2E99" w:rsidRPr="00022EB2" w:rsidP="007B32CE" w14:paraId="51E80727" w14:textId="3D1C669D">
            <w:pPr>
              <w:jc w:val="both"/>
              <w:rPr>
                <w:rFonts w:eastAsiaTheme="minorHAnsi"/>
                <w:b/>
                <w:sz w:val="20"/>
                <w:szCs w:val="20"/>
                <w:lang w:eastAsia="en-US"/>
              </w:rPr>
            </w:pPr>
            <w:r w:rsidRPr="00022EB2">
              <w:rPr>
                <w:rFonts w:eastAsiaTheme="minorHAnsi"/>
                <w:b/>
                <w:sz w:val="20"/>
                <w:szCs w:val="20"/>
                <w:lang w:eastAsia="en-US"/>
              </w:rPr>
              <w:t xml:space="preserve">Obecná připomínka 6 </w:t>
            </w:r>
          </w:p>
          <w:p w:rsidR="00DB2E99" w:rsidRPr="00022EB2" w:rsidP="007B32CE" w14:paraId="4D674ED7" w14:textId="2557098E">
            <w:pPr>
              <w:jc w:val="both"/>
              <w:rPr>
                <w:rFonts w:eastAsiaTheme="minorHAnsi"/>
                <w:sz w:val="20"/>
                <w:szCs w:val="20"/>
                <w:lang w:eastAsia="en-US"/>
              </w:rPr>
            </w:pPr>
            <w:r w:rsidRPr="00022EB2">
              <w:rPr>
                <w:rFonts w:eastAsiaTheme="minorHAnsi"/>
                <w:sz w:val="20"/>
                <w:szCs w:val="20"/>
                <w:lang w:eastAsia="en-US"/>
              </w:rPr>
              <w:t>Předložená Aktualizace NPSE uvádí v nově navrhovaném scénáři 6 dodatečných prioritních opatření, oproti tomu NPSE 2015 navrhoval 23 prioritních opatření. Kontrolní závěr NKÚ z</w:t>
            </w:r>
            <w:r w:rsidRPr="00022EB2">
              <w:rPr>
                <w:rFonts w:eastAsiaTheme="minorHAnsi"/>
                <w:b/>
                <w:sz w:val="20"/>
                <w:szCs w:val="20"/>
                <w:lang w:eastAsia="en-US"/>
              </w:rPr>
              <w:t> kontrolní akce č. 18/04</w:t>
            </w:r>
            <w:r w:rsidRPr="00022EB2">
              <w:rPr>
                <w:rFonts w:eastAsiaTheme="minorHAnsi"/>
                <w:sz w:val="20"/>
                <w:szCs w:val="20"/>
                <w:lang w:eastAsia="en-US"/>
              </w:rPr>
              <w:t xml:space="preserve"> mj. upozornil na nedostatečné plnění prioritních opatření. Celkem 7 </w:t>
            </w:r>
            <w:r w:rsidR="00392D50">
              <w:rPr>
                <w:rFonts w:eastAsiaTheme="minorHAnsi"/>
                <w:sz w:val="20"/>
                <w:szCs w:val="20"/>
                <w:lang w:eastAsia="en-US"/>
              </w:rPr>
              <w:br/>
            </w:r>
            <w:r w:rsidRPr="00022EB2">
              <w:rPr>
                <w:rFonts w:eastAsiaTheme="minorHAnsi"/>
                <w:sz w:val="20"/>
                <w:szCs w:val="20"/>
                <w:lang w:eastAsia="en-US"/>
              </w:rPr>
              <w:t>z 23 prioritních opatření nebylo splněno v požadovaném termínu ani do ukončení této kontrolní akce a dalších 6 z 23 prioritních opatření NPSE je plněno průběžně, ale existují významná rizika nesplnění těchto opatření včas a v požadovaném rozsahu.</w:t>
            </w:r>
          </w:p>
          <w:p w:rsidR="00DB2E99" w:rsidRPr="00022EB2" w:rsidP="007B32CE" w14:paraId="0F48689F" w14:textId="77777777">
            <w:pPr>
              <w:jc w:val="both"/>
              <w:rPr>
                <w:bCs/>
                <w:sz w:val="20"/>
                <w:szCs w:val="20"/>
              </w:rPr>
            </w:pPr>
          </w:p>
        </w:tc>
        <w:tc>
          <w:tcPr>
            <w:tcW w:w="7230" w:type="dxa"/>
            <w:shd w:val="clear" w:color="auto" w:fill="auto"/>
          </w:tcPr>
          <w:p w:rsidR="00DB2E99" w:rsidRPr="00022EB2" w:rsidP="007B32CE" w14:paraId="67E25F6B" w14:textId="77777777">
            <w:pPr>
              <w:ind w:right="1799"/>
              <w:jc w:val="both"/>
              <w:rPr>
                <w:bCs/>
                <w:sz w:val="20"/>
                <w:szCs w:val="20"/>
              </w:rPr>
            </w:pPr>
          </w:p>
          <w:p w:rsidR="00DB2E99" w:rsidP="007B32CE" w14:paraId="79AD0BC2" w14:textId="77777777">
            <w:pPr>
              <w:ind w:right="176"/>
              <w:jc w:val="both"/>
              <w:rPr>
                <w:b/>
                <w:bCs/>
                <w:sz w:val="20"/>
                <w:szCs w:val="20"/>
              </w:rPr>
            </w:pPr>
            <w:r w:rsidRPr="00022EB2">
              <w:rPr>
                <w:b/>
                <w:bCs/>
                <w:sz w:val="20"/>
                <w:szCs w:val="20"/>
              </w:rPr>
              <w:t>Nejedná se o připomínku.</w:t>
            </w:r>
          </w:p>
          <w:p w:rsidR="00342550" w:rsidP="007B32CE" w14:paraId="7EA90670" w14:textId="77777777">
            <w:pPr>
              <w:ind w:right="176"/>
              <w:jc w:val="both"/>
              <w:rPr>
                <w:b/>
                <w:bCs/>
                <w:sz w:val="20"/>
                <w:szCs w:val="20"/>
              </w:rPr>
            </w:pPr>
          </w:p>
          <w:p w:rsidR="00342550" w:rsidP="007B32CE" w14:paraId="0E9B95DA" w14:textId="77777777">
            <w:pPr>
              <w:ind w:right="176"/>
              <w:jc w:val="both"/>
              <w:rPr>
                <w:b/>
                <w:bCs/>
                <w:sz w:val="20"/>
                <w:szCs w:val="20"/>
              </w:rPr>
            </w:pPr>
          </w:p>
          <w:p w:rsidR="001C5B91" w:rsidP="007B32CE" w14:paraId="01D07975" w14:textId="77777777">
            <w:pPr>
              <w:ind w:right="176"/>
              <w:jc w:val="both"/>
              <w:rPr>
                <w:b/>
                <w:bCs/>
                <w:sz w:val="20"/>
                <w:szCs w:val="20"/>
              </w:rPr>
            </w:pPr>
          </w:p>
          <w:p w:rsidR="001C5B91" w:rsidRPr="001C5B91" w:rsidP="00392D50" w14:paraId="35D025E4"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392D50" w14:paraId="0D4A7200" w14:textId="77777777">
            <w:pPr>
              <w:keepLines/>
              <w:ind w:left="57" w:right="57"/>
              <w:jc w:val="both"/>
              <w:textAlignment w:val="top"/>
              <w:rPr>
                <w:sz w:val="20"/>
                <w:szCs w:val="20"/>
              </w:rPr>
            </w:pPr>
            <w:r w:rsidRPr="001C5B91">
              <w:rPr>
                <w:sz w:val="20"/>
                <w:szCs w:val="20"/>
                <w:lang w:eastAsia="en-US"/>
              </w:rPr>
              <w:t>NKÚ souhlasí s vypořádáním připomínek.</w:t>
            </w:r>
          </w:p>
          <w:p w:rsidR="001C5B91" w:rsidRPr="00022EB2" w:rsidP="007B32CE" w14:paraId="72738CE5" w14:textId="45EC202F">
            <w:pPr>
              <w:ind w:right="176"/>
              <w:jc w:val="both"/>
              <w:rPr>
                <w:b/>
                <w:bCs/>
                <w:sz w:val="20"/>
                <w:szCs w:val="20"/>
              </w:rPr>
            </w:pPr>
          </w:p>
        </w:tc>
      </w:tr>
      <w:tr w14:paraId="59799F63"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1F2B1BAB" w14:textId="77777777">
            <w:pPr>
              <w:jc w:val="both"/>
              <w:rPr>
                <w:b/>
                <w:bCs/>
                <w:sz w:val="20"/>
                <w:szCs w:val="20"/>
              </w:rPr>
            </w:pPr>
          </w:p>
        </w:tc>
        <w:tc>
          <w:tcPr>
            <w:tcW w:w="6379" w:type="dxa"/>
            <w:shd w:val="clear" w:color="auto" w:fill="auto"/>
          </w:tcPr>
          <w:p w:rsidR="00DB2E99" w:rsidRPr="00022EB2" w:rsidP="007B32CE" w14:paraId="4583109F" w14:textId="77777777">
            <w:pPr>
              <w:jc w:val="both"/>
              <w:rPr>
                <w:rFonts w:eastAsiaTheme="minorHAnsi"/>
                <w:b/>
                <w:sz w:val="20"/>
                <w:szCs w:val="20"/>
                <w:lang w:eastAsia="en-US"/>
              </w:rPr>
            </w:pPr>
          </w:p>
          <w:p w:rsidR="00DB2E99" w:rsidRPr="00022EB2" w:rsidP="007B32CE" w14:paraId="1914FA29" w14:textId="0DD87EBF">
            <w:pPr>
              <w:jc w:val="both"/>
              <w:rPr>
                <w:rFonts w:eastAsiaTheme="minorHAnsi"/>
                <w:b/>
                <w:sz w:val="20"/>
                <w:szCs w:val="20"/>
                <w:lang w:eastAsia="en-US"/>
              </w:rPr>
            </w:pPr>
            <w:r w:rsidRPr="00022EB2">
              <w:rPr>
                <w:rFonts w:eastAsiaTheme="minorHAnsi"/>
                <w:b/>
                <w:sz w:val="20"/>
                <w:szCs w:val="20"/>
                <w:lang w:eastAsia="en-US"/>
              </w:rPr>
              <w:t>Věcná připomínka 1</w:t>
            </w:r>
          </w:p>
          <w:p w:rsidR="00DB2E99" w:rsidRPr="00022EB2" w:rsidP="007B32CE" w14:paraId="54CDC6C4" w14:textId="77777777">
            <w:pPr>
              <w:jc w:val="both"/>
              <w:rPr>
                <w:rFonts w:eastAsiaTheme="minorHAnsi"/>
                <w:b/>
                <w:sz w:val="20"/>
                <w:szCs w:val="20"/>
                <w:lang w:eastAsia="en-US"/>
              </w:rPr>
            </w:pPr>
            <w:r w:rsidRPr="00022EB2">
              <w:rPr>
                <w:rFonts w:eastAsiaTheme="minorHAnsi"/>
                <w:b/>
                <w:sz w:val="20"/>
                <w:szCs w:val="20"/>
                <w:lang w:eastAsia="en-US"/>
              </w:rPr>
              <w:t>Strana 81, článek 14</w:t>
            </w:r>
          </w:p>
          <w:p w:rsidR="00DB2E99" w:rsidRPr="00022EB2" w:rsidP="007B32CE" w14:paraId="754F3F2B" w14:textId="171645C2">
            <w:pPr>
              <w:jc w:val="both"/>
              <w:rPr>
                <w:rFonts w:eastAsiaTheme="minorHAnsi"/>
                <w:color w:val="000000"/>
                <w:sz w:val="20"/>
                <w:szCs w:val="20"/>
                <w:lang w:eastAsia="en-US"/>
              </w:rPr>
            </w:pPr>
            <w:r w:rsidRPr="00022EB2">
              <w:rPr>
                <w:rFonts w:eastAsiaTheme="minorHAnsi"/>
                <w:color w:val="000000"/>
                <w:sz w:val="20"/>
                <w:szCs w:val="20"/>
                <w:lang w:eastAsia="en-US"/>
              </w:rPr>
              <w:t xml:space="preserve">V textu je popsána analýza existující projekce v oblasti znečišťování ovzduší. Jsou zde stručně popsána východiska emisní projekce scénáře NPSE-WM, který vycházel z inventury emisí </w:t>
            </w:r>
            <w:r w:rsidRPr="00022EB2">
              <w:rPr>
                <w:rFonts w:eastAsiaTheme="minorHAnsi"/>
                <w:color w:val="000000"/>
                <w:sz w:val="20"/>
                <w:szCs w:val="20"/>
                <w:lang w:eastAsia="en-US"/>
              </w:rPr>
              <w:br/>
              <w:t xml:space="preserve">za rok 2015. Podrobný popis tohoto scénáře je pak uveden v příloze č. 2 předkládaného Programu. Na  straně 11 Programu je pak uvedeno, že provedena emisní projekce podle scénáře NPSE-WM </w:t>
            </w:r>
            <w:r w:rsidRPr="00022EB2">
              <w:rPr>
                <w:rFonts w:eastAsiaTheme="minorHAnsi"/>
                <w:color w:val="000000"/>
                <w:sz w:val="20"/>
                <w:szCs w:val="20"/>
                <w:lang w:eastAsia="en-US"/>
              </w:rPr>
              <w:t xml:space="preserve">zahrnuje všechny stávající úpravy a regulace schválené a platné </w:t>
            </w:r>
            <w:r w:rsidR="00392D50">
              <w:rPr>
                <w:rFonts w:eastAsiaTheme="minorHAnsi"/>
                <w:color w:val="000000"/>
                <w:sz w:val="20"/>
                <w:szCs w:val="20"/>
                <w:lang w:eastAsia="en-US"/>
              </w:rPr>
              <w:br/>
            </w:r>
            <w:r w:rsidRPr="00022EB2">
              <w:rPr>
                <w:rFonts w:eastAsiaTheme="minorHAnsi"/>
                <w:color w:val="000000"/>
                <w:sz w:val="20"/>
                <w:szCs w:val="20"/>
                <w:lang w:eastAsia="en-US"/>
              </w:rPr>
              <w:t>v době zpracování projekce.</w:t>
            </w:r>
          </w:p>
          <w:p w:rsidR="00DB2E99" w:rsidRPr="00022EB2" w:rsidP="007B32CE" w14:paraId="7C373906" w14:textId="77777777">
            <w:pPr>
              <w:jc w:val="both"/>
              <w:rPr>
                <w:rFonts w:eastAsiaTheme="minorHAnsi"/>
                <w:color w:val="000000"/>
                <w:sz w:val="20"/>
                <w:szCs w:val="20"/>
                <w:lang w:eastAsia="en-US"/>
              </w:rPr>
            </w:pPr>
          </w:p>
          <w:p w:rsidR="00DB2E99" w:rsidRPr="00022EB2" w:rsidP="007B32CE" w14:paraId="6D93844D" w14:textId="77777777">
            <w:pPr>
              <w:jc w:val="both"/>
              <w:rPr>
                <w:rFonts w:eastAsiaTheme="minorHAnsi"/>
                <w:color w:val="000000"/>
                <w:sz w:val="20"/>
                <w:szCs w:val="20"/>
                <w:lang w:eastAsia="en-US"/>
              </w:rPr>
            </w:pPr>
            <w:r w:rsidRPr="00022EB2">
              <w:rPr>
                <w:rFonts w:eastAsiaTheme="minorHAnsi"/>
                <w:color w:val="000000"/>
                <w:sz w:val="20"/>
                <w:szCs w:val="20"/>
                <w:lang w:eastAsia="en-US"/>
              </w:rPr>
              <w:t>Podrobný popis scénáře uvedený v příloze 2 předloženého Programu v žádné části neuvádí přehled existujících opatření. Není zřejmé, zda se v projekci počítá jen s efekty spojenými zejména s legislativními opatřeními (regulace) nebo např. i s efekty jiných předešlých dodatečných opatření schválených v NPSE 2015. Není tedy vůbec zřejmé, jakou množinu realizací jednotlivých opatření plná implementace scénáře NPSE-WM obnáší.</w:t>
            </w:r>
          </w:p>
          <w:p w:rsidR="00DB2E99" w:rsidRPr="00022EB2" w:rsidP="007B32CE" w14:paraId="4F47782E" w14:textId="77777777">
            <w:pPr>
              <w:jc w:val="both"/>
              <w:rPr>
                <w:bCs/>
                <w:sz w:val="20"/>
                <w:szCs w:val="20"/>
              </w:rPr>
            </w:pPr>
          </w:p>
        </w:tc>
        <w:tc>
          <w:tcPr>
            <w:tcW w:w="7230" w:type="dxa"/>
            <w:shd w:val="clear" w:color="auto" w:fill="auto"/>
          </w:tcPr>
          <w:p w:rsidR="00DB2E99" w:rsidRPr="00022EB2" w:rsidP="00392D50" w14:paraId="2EBFBB6C" w14:textId="77777777">
            <w:pPr>
              <w:keepLines/>
              <w:ind w:left="57" w:right="57"/>
              <w:jc w:val="both"/>
              <w:textAlignment w:val="top"/>
              <w:rPr>
                <w:b/>
                <w:sz w:val="20"/>
                <w:szCs w:val="20"/>
              </w:rPr>
            </w:pPr>
          </w:p>
          <w:p w:rsidR="00DB2E99" w:rsidRPr="00022EB2" w:rsidP="00392D50" w14:paraId="09CE1F32" w14:textId="77777777">
            <w:pPr>
              <w:keepLines/>
              <w:ind w:left="57" w:right="57"/>
              <w:jc w:val="both"/>
              <w:textAlignment w:val="top"/>
              <w:rPr>
                <w:sz w:val="20"/>
                <w:szCs w:val="20"/>
              </w:rPr>
            </w:pPr>
            <w:r w:rsidRPr="00022EB2">
              <w:rPr>
                <w:b/>
                <w:sz w:val="20"/>
                <w:szCs w:val="20"/>
              </w:rPr>
              <w:t>Vysvětleno</w:t>
            </w:r>
          </w:p>
          <w:p w:rsidR="00DB2E99" w:rsidP="008E1D95" w14:paraId="438F8832" w14:textId="77777777">
            <w:pPr>
              <w:keepLines/>
              <w:ind w:left="57" w:right="57"/>
              <w:jc w:val="both"/>
              <w:textAlignment w:val="top"/>
              <w:rPr>
                <w:sz w:val="20"/>
                <w:szCs w:val="20"/>
              </w:rPr>
            </w:pPr>
            <w:r w:rsidRPr="00022EB2">
              <w:rPr>
                <w:sz w:val="20"/>
                <w:szCs w:val="20"/>
              </w:rPr>
              <w:t xml:space="preserve">Popis scénáře NPS-WM je uveden v příloze 2 Aktualizace NPSE. Scénář NPSE-WM zahrnuje dopad především těch strategií a opatření, které v době přípravy tohoto scénáře byly legislativně zakotveny a vychází z odhadu jejich efektu na snížení emisí. </w:t>
            </w:r>
          </w:p>
          <w:p w:rsidR="00342550" w:rsidP="00F50E72" w14:paraId="510A4E30" w14:textId="77777777">
            <w:pPr>
              <w:keepLines/>
              <w:ind w:left="57" w:right="57"/>
              <w:jc w:val="both"/>
              <w:textAlignment w:val="top"/>
              <w:rPr>
                <w:sz w:val="20"/>
                <w:szCs w:val="20"/>
              </w:rPr>
            </w:pPr>
          </w:p>
          <w:p w:rsidR="00342550" w:rsidRPr="00022EB2" w:rsidP="00B06432" w14:paraId="13666A32" w14:textId="77777777">
            <w:pPr>
              <w:keepLines/>
              <w:ind w:left="57" w:right="57"/>
              <w:jc w:val="both"/>
              <w:textAlignment w:val="top"/>
              <w:rPr>
                <w:sz w:val="20"/>
                <w:szCs w:val="20"/>
              </w:rPr>
            </w:pPr>
          </w:p>
          <w:p w:rsidR="00DB2E99" w:rsidRPr="00022EB2" w:rsidP="00B06432" w14:paraId="7468C77E" w14:textId="77777777">
            <w:pPr>
              <w:keepLines/>
              <w:ind w:left="57" w:right="57"/>
              <w:jc w:val="both"/>
              <w:textAlignment w:val="top"/>
              <w:rPr>
                <w:sz w:val="20"/>
                <w:szCs w:val="20"/>
              </w:rPr>
            </w:pPr>
            <w:r w:rsidRPr="00022EB2">
              <w:rPr>
                <w:sz w:val="20"/>
                <w:szCs w:val="20"/>
              </w:rPr>
              <w:t xml:space="preserve">Velká část vstupních parametrů scénáře NPSE-WM je určena platnými strategickými a koncepčními dokumenty, které upravují a ovlivňují vývoj jednotlivých hospodářských sektorů. Vliv těchto koncepcí a strategií na vývoj emisí znečišťujících látek pochopitelně roste s významností jednotlivých hospodářských sektorů ve vztahu k produkci emisí těchto látek. Zcela zásadní jsou pro scénář NPSE-WM ASEK a zejména Vnitrostátní plán ČR v oblasti energetiky a klimatu, Národní akční plán energetické účinnosti, Národní akční plán čisté mobility nebo Strategie resortu ministerstva zemědělství s výhledem do roku 2030. Scénář NPSE-WM pak popisuje vývoj emisí vybraných znečišťujících látek na základě predikce vývoje jednotlivých hospodářských sektorů dle platných strategií, koncepcí a plánů. </w:t>
            </w:r>
          </w:p>
          <w:p w:rsidR="00DB2E99" w:rsidRPr="00022EB2" w:rsidP="00736EC3" w14:paraId="72BA2B1A" w14:textId="77777777">
            <w:pPr>
              <w:keepLines/>
              <w:ind w:left="57" w:right="57"/>
              <w:jc w:val="both"/>
              <w:textAlignment w:val="top"/>
              <w:rPr>
                <w:sz w:val="20"/>
                <w:szCs w:val="20"/>
              </w:rPr>
            </w:pPr>
            <w:r w:rsidRPr="00022EB2">
              <w:rPr>
                <w:sz w:val="20"/>
                <w:szCs w:val="20"/>
              </w:rPr>
              <w:t xml:space="preserve">Do scénáře NPSE-WM vstupují i opatření stanovená koncepčními dokumenty zpracovanými MŽP, zde NPSE 2015, ale jen v určité míře a pouze u opatření, jejichž efekt na snížení emisí je kvantifikovatelný. Řada opatření v rámci NPSE 2015 (podobně jako v rámci Aktualizace NPSE) vytváří prostor a nezbytné podmínky pro realizaci dalších činností, které povedou ke snížení emisí vybraných znečišťujících látek, ale sama bezprostřední efekt na toto snížení nemají. </w:t>
            </w:r>
          </w:p>
          <w:p w:rsidR="00DB2E99" w:rsidP="007B32CE" w14:paraId="5DBFE1BA" w14:textId="4C7EEDA8">
            <w:pPr>
              <w:ind w:right="176"/>
              <w:jc w:val="both"/>
              <w:rPr>
                <w:sz w:val="20"/>
                <w:szCs w:val="20"/>
              </w:rPr>
            </w:pPr>
            <w:r w:rsidRPr="00022EB2">
              <w:rPr>
                <w:sz w:val="20"/>
                <w:szCs w:val="20"/>
              </w:rPr>
              <w:t xml:space="preserve">Z pohledu NPSE215 tak nebylo možné zahrnout efekt opatření, která v této době nebyla jednoznačně definována a schválena (jedná se především </w:t>
            </w:r>
            <w:r w:rsidR="00392D50">
              <w:rPr>
                <w:sz w:val="20"/>
                <w:szCs w:val="20"/>
              </w:rPr>
              <w:br/>
            </w:r>
            <w:r w:rsidRPr="00022EB2">
              <w:rPr>
                <w:sz w:val="20"/>
                <w:szCs w:val="20"/>
              </w:rPr>
              <w:t>o opatření AA3, AA5, BA3, AB1, AB2, AB23), dále nebyly zahrnuty efekty opatření, která měla především význam v lokálním omezování znečištění ovzduší a jejich efekt na celkové národní emise je spíše omezený (AB24, AB22).</w:t>
            </w:r>
          </w:p>
          <w:p w:rsidR="00342550" w:rsidP="007B32CE" w14:paraId="25438BEA" w14:textId="77777777">
            <w:pPr>
              <w:ind w:right="176"/>
              <w:jc w:val="both"/>
              <w:rPr>
                <w:sz w:val="20"/>
                <w:szCs w:val="20"/>
              </w:rPr>
            </w:pPr>
          </w:p>
          <w:p w:rsidR="001C5B91" w:rsidRPr="001C5B91" w:rsidP="00392D50" w14:paraId="47B762C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392D50" w14:paraId="6155C283" w14:textId="77777777">
            <w:pPr>
              <w:keepLines/>
              <w:ind w:left="57" w:right="57"/>
              <w:jc w:val="both"/>
              <w:textAlignment w:val="top"/>
              <w:rPr>
                <w:sz w:val="20"/>
                <w:szCs w:val="20"/>
              </w:rPr>
            </w:pPr>
            <w:r w:rsidRPr="001C5B91">
              <w:rPr>
                <w:sz w:val="20"/>
                <w:szCs w:val="20"/>
                <w:lang w:eastAsia="en-US"/>
              </w:rPr>
              <w:t>NKÚ souhlasí s vypořádáním připomínek.</w:t>
            </w:r>
          </w:p>
          <w:p w:rsidR="00342550" w:rsidRPr="00022EB2" w:rsidP="007B32CE" w14:paraId="229F6F32" w14:textId="7C043021">
            <w:pPr>
              <w:ind w:right="176"/>
              <w:jc w:val="both"/>
              <w:rPr>
                <w:bCs/>
                <w:sz w:val="20"/>
                <w:szCs w:val="20"/>
              </w:rPr>
            </w:pPr>
          </w:p>
        </w:tc>
      </w:tr>
      <w:tr w14:paraId="7622E4DA"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29E48B15" w14:textId="77777777">
            <w:pPr>
              <w:jc w:val="both"/>
              <w:rPr>
                <w:b/>
                <w:bCs/>
                <w:sz w:val="20"/>
                <w:szCs w:val="20"/>
              </w:rPr>
            </w:pPr>
          </w:p>
        </w:tc>
        <w:tc>
          <w:tcPr>
            <w:tcW w:w="6379" w:type="dxa"/>
            <w:shd w:val="clear" w:color="auto" w:fill="auto"/>
          </w:tcPr>
          <w:p w:rsidR="00DB2E99" w:rsidRPr="00022EB2" w:rsidP="007B32CE" w14:paraId="085FFB8A" w14:textId="77777777">
            <w:pPr>
              <w:jc w:val="both"/>
              <w:rPr>
                <w:rFonts w:eastAsiaTheme="minorHAnsi"/>
                <w:b/>
                <w:sz w:val="20"/>
                <w:szCs w:val="20"/>
                <w:lang w:eastAsia="en-US"/>
              </w:rPr>
            </w:pPr>
          </w:p>
          <w:p w:rsidR="00DB2E99" w:rsidRPr="00022EB2" w:rsidP="007B32CE" w14:paraId="79B1D44A" w14:textId="77777777">
            <w:pPr>
              <w:jc w:val="both"/>
              <w:rPr>
                <w:rFonts w:eastAsiaTheme="minorHAnsi"/>
                <w:b/>
                <w:sz w:val="20"/>
                <w:szCs w:val="20"/>
                <w:lang w:eastAsia="en-US"/>
              </w:rPr>
            </w:pPr>
            <w:r w:rsidRPr="00022EB2">
              <w:rPr>
                <w:rFonts w:eastAsiaTheme="minorHAnsi"/>
                <w:b/>
                <w:sz w:val="20"/>
                <w:szCs w:val="20"/>
                <w:lang w:eastAsia="en-US"/>
              </w:rPr>
              <w:t>Věcná připomínka 2</w:t>
            </w:r>
          </w:p>
          <w:p w:rsidR="00DB2E99" w:rsidRPr="00022EB2" w:rsidP="007B32CE" w14:paraId="15B3EB53" w14:textId="40327612">
            <w:pPr>
              <w:jc w:val="both"/>
              <w:rPr>
                <w:rFonts w:eastAsiaTheme="minorHAnsi"/>
                <w:b/>
                <w:sz w:val="20"/>
                <w:szCs w:val="20"/>
                <w:lang w:eastAsia="en-US"/>
              </w:rPr>
            </w:pPr>
            <w:r w:rsidRPr="00022EB2">
              <w:rPr>
                <w:rFonts w:eastAsiaTheme="minorHAnsi"/>
                <w:b/>
                <w:sz w:val="20"/>
                <w:szCs w:val="20"/>
                <w:lang w:eastAsia="en-US"/>
              </w:rPr>
              <w:t>Strana 102, Tabulka 37: Prioritní opatření k omezení emisí a zlepšení kvality ovzduší, Tabulka 38: Podpůrná opatření; strany 137 - 163, Příloha č. 1 - karty opatření</w:t>
            </w:r>
          </w:p>
          <w:p w:rsidR="00DB2E99" w:rsidRPr="00022EB2" w:rsidP="007B32CE" w14:paraId="32577E6F" w14:textId="77777777">
            <w:pPr>
              <w:autoSpaceDE w:val="0"/>
              <w:autoSpaceDN w:val="0"/>
              <w:adjustRightInd w:val="0"/>
              <w:jc w:val="both"/>
              <w:rPr>
                <w:rFonts w:eastAsiaTheme="minorHAnsi"/>
                <w:sz w:val="20"/>
                <w:szCs w:val="20"/>
                <w:lang w:eastAsia="en-US"/>
              </w:rPr>
            </w:pPr>
            <w:r w:rsidRPr="00022EB2">
              <w:rPr>
                <w:rFonts w:eastAsiaTheme="minorHAnsi"/>
                <w:sz w:val="20"/>
                <w:szCs w:val="20"/>
                <w:lang w:eastAsia="en-US"/>
              </w:rPr>
              <w:t xml:space="preserve">Doporučujeme zrevidovat a sjednotit informace uvedené v tabulce 37: </w:t>
            </w:r>
            <w:r w:rsidRPr="00022EB2">
              <w:rPr>
                <w:rFonts w:eastAsiaTheme="minorHAnsi"/>
                <w:i/>
                <w:sz w:val="20"/>
                <w:szCs w:val="20"/>
                <w:lang w:eastAsia="en-US"/>
              </w:rPr>
              <w:t>Prioritní opatření k omezení emisí a zlepšení kvality ovzduší</w:t>
            </w:r>
            <w:r w:rsidRPr="00022EB2">
              <w:rPr>
                <w:rFonts w:eastAsiaTheme="minorHAnsi"/>
                <w:sz w:val="20"/>
                <w:szCs w:val="20"/>
                <w:lang w:eastAsia="en-US"/>
              </w:rPr>
              <w:t xml:space="preserve"> a v tabulce 38: </w:t>
            </w:r>
            <w:r w:rsidRPr="00022EB2">
              <w:rPr>
                <w:rFonts w:eastAsiaTheme="minorHAnsi"/>
                <w:i/>
                <w:sz w:val="20"/>
                <w:szCs w:val="20"/>
                <w:lang w:eastAsia="en-US"/>
              </w:rPr>
              <w:t>Podpůrná opatření</w:t>
            </w:r>
            <w:r w:rsidRPr="00022EB2">
              <w:rPr>
                <w:rFonts w:eastAsiaTheme="minorHAnsi"/>
                <w:sz w:val="20"/>
                <w:szCs w:val="20"/>
                <w:lang w:eastAsia="en-US"/>
              </w:rPr>
              <w:t xml:space="preserve"> s údaji uvedenými v Příloze č. 1 - karty opatření.</w:t>
            </w:r>
          </w:p>
          <w:p w:rsidR="00DB2E99" w:rsidRPr="00022EB2" w:rsidP="007B32CE" w14:paraId="619A3367" w14:textId="77777777">
            <w:pPr>
              <w:autoSpaceDE w:val="0"/>
              <w:autoSpaceDN w:val="0"/>
              <w:adjustRightInd w:val="0"/>
              <w:jc w:val="both"/>
              <w:rPr>
                <w:rFonts w:eastAsiaTheme="minorHAnsi"/>
                <w:sz w:val="20"/>
                <w:szCs w:val="20"/>
                <w:lang w:eastAsia="en-US"/>
              </w:rPr>
            </w:pPr>
          </w:p>
          <w:p w:rsidR="00DB2E99" w:rsidRPr="00022EB2" w:rsidP="007B32CE" w14:paraId="73B2D067" w14:textId="77777777">
            <w:pPr>
              <w:autoSpaceDE w:val="0"/>
              <w:autoSpaceDN w:val="0"/>
              <w:adjustRightInd w:val="0"/>
              <w:jc w:val="both"/>
              <w:rPr>
                <w:rFonts w:eastAsiaTheme="minorHAnsi"/>
                <w:sz w:val="20"/>
                <w:szCs w:val="20"/>
                <w:lang w:eastAsia="en-US"/>
              </w:rPr>
            </w:pPr>
            <w:r w:rsidRPr="00022EB2">
              <w:rPr>
                <w:rFonts w:eastAsiaTheme="minorHAnsi"/>
                <w:sz w:val="20"/>
                <w:szCs w:val="20"/>
                <w:lang w:eastAsia="en-US"/>
              </w:rPr>
              <w:t>Příklady nesouladu informací uvedených v předmětných tabulkách a v Příloze č. 1:</w:t>
            </w:r>
          </w:p>
          <w:p w:rsidR="00DB2E99" w:rsidRPr="00022EB2" w:rsidP="007B32CE" w14:paraId="2DF20564" w14:textId="77777777">
            <w:pPr>
              <w:numPr>
                <w:ilvl w:val="0"/>
                <w:numId w:val="45"/>
              </w:numPr>
              <w:autoSpaceDE w:val="0"/>
              <w:autoSpaceDN w:val="0"/>
              <w:adjustRightInd w:val="0"/>
              <w:spacing w:after="200"/>
              <w:contextualSpacing/>
              <w:jc w:val="both"/>
              <w:rPr>
                <w:rFonts w:eastAsiaTheme="minorHAnsi"/>
                <w:sz w:val="20"/>
                <w:szCs w:val="20"/>
                <w:lang w:eastAsia="en-US"/>
              </w:rPr>
            </w:pPr>
            <w:r w:rsidRPr="00022EB2">
              <w:rPr>
                <w:rFonts w:eastAsiaTheme="minorHAnsi"/>
                <w:sz w:val="20"/>
                <w:szCs w:val="20"/>
                <w:lang w:eastAsia="en-US"/>
              </w:rPr>
              <w:t xml:space="preserve">V tabulce 37 je u prioritního opatření </w:t>
            </w:r>
            <w:r w:rsidRPr="00022EB2">
              <w:rPr>
                <w:rFonts w:eastAsiaTheme="minorHAnsi"/>
                <w:i/>
                <w:sz w:val="20"/>
                <w:szCs w:val="20"/>
                <w:lang w:eastAsia="en-US"/>
              </w:rPr>
              <w:t xml:space="preserve">Zvýšení podílu výroby elektrické energie a tepla z nespalovacích zdrojů obnovitelné </w:t>
            </w:r>
            <w:r w:rsidRPr="00022EB2">
              <w:rPr>
                <w:rFonts w:eastAsiaTheme="minorHAnsi"/>
                <w:i/>
                <w:sz w:val="20"/>
                <w:szCs w:val="20"/>
                <w:lang w:eastAsia="en-US"/>
              </w:rPr>
              <w:t>energie</w:t>
            </w:r>
            <w:r w:rsidRPr="00022EB2">
              <w:rPr>
                <w:rFonts w:eastAsiaTheme="minorHAnsi"/>
                <w:sz w:val="20"/>
                <w:szCs w:val="20"/>
                <w:lang w:eastAsia="en-US"/>
              </w:rPr>
              <w:t xml:space="preserve"> (kód opatření BB12) uveden gestor opatření MPO a spolugestor opatření MŽP. V Příloze č. 1 - karty opatření, je na  straně 139 u tohoto prioritního opatření uveden gestor MŽP a spolugestor MPO. </w:t>
            </w:r>
          </w:p>
          <w:p w:rsidR="00DB2E99" w:rsidRPr="00022EB2" w:rsidP="007B32CE" w14:paraId="38C59E7A" w14:textId="77777777">
            <w:pPr>
              <w:numPr>
                <w:ilvl w:val="0"/>
                <w:numId w:val="45"/>
              </w:numPr>
              <w:autoSpaceDE w:val="0"/>
              <w:autoSpaceDN w:val="0"/>
              <w:adjustRightInd w:val="0"/>
              <w:spacing w:after="200"/>
              <w:contextualSpacing/>
              <w:jc w:val="both"/>
              <w:rPr>
                <w:rFonts w:eastAsiaTheme="minorHAnsi"/>
                <w:sz w:val="20"/>
                <w:szCs w:val="20"/>
                <w:lang w:eastAsia="en-US"/>
              </w:rPr>
            </w:pPr>
            <w:r w:rsidRPr="00022EB2">
              <w:rPr>
                <w:rFonts w:eastAsiaTheme="minorHAnsi"/>
                <w:sz w:val="20"/>
                <w:szCs w:val="20"/>
                <w:lang w:eastAsia="en-US"/>
              </w:rPr>
              <w:t xml:space="preserve">V Příloze č. 1 - karty opatření, na straně 143 je u opatření </w:t>
            </w:r>
            <w:r w:rsidRPr="00022EB2">
              <w:rPr>
                <w:rFonts w:eastAsiaTheme="minorHAnsi"/>
                <w:i/>
                <w:sz w:val="20"/>
                <w:szCs w:val="20"/>
                <w:lang w:eastAsia="en-US"/>
              </w:rPr>
              <w:t>Dodatečné snížení emisí k  roku 2030 ze sektoru silniční doprava</w:t>
            </w:r>
            <w:r w:rsidRPr="00022EB2">
              <w:rPr>
                <w:rFonts w:eastAsiaTheme="minorHAnsi"/>
                <w:sz w:val="20"/>
                <w:szCs w:val="20"/>
                <w:lang w:eastAsia="en-US"/>
              </w:rPr>
              <w:t xml:space="preserve"> (kód opatření AB26) uvedeno, že plnění tohoto opatření bude probíhat ve spolupráci mj. s MF. V tabulce 37 však MF u tohoto opatření není uvedeno jako spolugestor.</w:t>
            </w:r>
          </w:p>
          <w:p w:rsidR="00DB2E99" w:rsidRPr="00022EB2" w:rsidP="007B32CE" w14:paraId="105D7D4C" w14:textId="77777777">
            <w:pPr>
              <w:numPr>
                <w:ilvl w:val="0"/>
                <w:numId w:val="45"/>
              </w:numPr>
              <w:autoSpaceDE w:val="0"/>
              <w:autoSpaceDN w:val="0"/>
              <w:adjustRightInd w:val="0"/>
              <w:spacing w:after="200"/>
              <w:contextualSpacing/>
              <w:jc w:val="both"/>
              <w:rPr>
                <w:rFonts w:eastAsiaTheme="minorHAnsi"/>
                <w:sz w:val="20"/>
                <w:szCs w:val="20"/>
                <w:lang w:eastAsia="en-US"/>
              </w:rPr>
            </w:pPr>
            <w:r w:rsidRPr="00022EB2">
              <w:rPr>
                <w:rFonts w:eastAsiaTheme="minorHAnsi"/>
                <w:sz w:val="20"/>
                <w:szCs w:val="20"/>
                <w:lang w:eastAsia="en-US"/>
              </w:rPr>
              <w:t xml:space="preserve">V tabulce 38 jsou u opatření </w:t>
            </w:r>
            <w:r w:rsidRPr="00022EB2">
              <w:rPr>
                <w:rFonts w:eastAsiaTheme="minorHAnsi"/>
                <w:i/>
                <w:sz w:val="20"/>
                <w:szCs w:val="20"/>
                <w:lang w:eastAsia="en-US"/>
              </w:rPr>
              <w:t>Podpora nákupu nízkoemisních a bezemisních vozidel pro veřejnou osobní dopravu</w:t>
            </w:r>
            <w:r w:rsidRPr="00022EB2">
              <w:rPr>
                <w:rFonts w:eastAsiaTheme="minorHAnsi"/>
                <w:sz w:val="20"/>
                <w:szCs w:val="20"/>
                <w:lang w:eastAsia="en-US"/>
              </w:rPr>
              <w:t xml:space="preserve"> (kód podpůrného opatření AA12) uvedeni dva gestoři MMR a MD a spolugestoři MŽP a MF. V příloze č. 1 - karty opatření, je u tohoto podpůrného opatření uvedeno MMR jako gestor a spolugestoři jsou MD, MPO, MŽP a hl. m. Praha.</w:t>
            </w:r>
          </w:p>
          <w:p w:rsidR="00DB2E99" w:rsidRPr="00022EB2" w:rsidP="007B32CE" w14:paraId="6D9C9151" w14:textId="77777777">
            <w:pPr>
              <w:jc w:val="both"/>
              <w:rPr>
                <w:bCs/>
                <w:sz w:val="20"/>
                <w:szCs w:val="20"/>
              </w:rPr>
            </w:pPr>
          </w:p>
        </w:tc>
        <w:tc>
          <w:tcPr>
            <w:tcW w:w="7230" w:type="dxa"/>
            <w:shd w:val="clear" w:color="auto" w:fill="auto"/>
          </w:tcPr>
          <w:p w:rsidR="00DB2E99" w:rsidRPr="00022EB2" w:rsidP="007B32CE" w14:paraId="2A7FBFEC" w14:textId="77777777">
            <w:pPr>
              <w:ind w:right="1799"/>
              <w:jc w:val="both"/>
              <w:rPr>
                <w:bCs/>
                <w:sz w:val="20"/>
                <w:szCs w:val="20"/>
              </w:rPr>
            </w:pPr>
          </w:p>
          <w:p w:rsidR="00DB2E99" w:rsidRPr="00022EB2" w:rsidP="007B32CE" w14:paraId="01F27F01" w14:textId="3C93265A">
            <w:pPr>
              <w:ind w:right="1799"/>
              <w:jc w:val="both"/>
              <w:rPr>
                <w:b/>
                <w:bCs/>
                <w:sz w:val="20"/>
                <w:szCs w:val="20"/>
              </w:rPr>
            </w:pPr>
            <w:r w:rsidRPr="00022EB2">
              <w:rPr>
                <w:b/>
                <w:bCs/>
                <w:sz w:val="20"/>
                <w:szCs w:val="20"/>
              </w:rPr>
              <w:t>Akceptováno.</w:t>
            </w:r>
          </w:p>
          <w:p w:rsidR="00DB2E99" w:rsidP="007B32CE" w14:paraId="4EFEFAAA" w14:textId="77777777">
            <w:pPr>
              <w:ind w:right="1799"/>
              <w:jc w:val="both"/>
              <w:rPr>
                <w:bCs/>
                <w:sz w:val="20"/>
                <w:szCs w:val="20"/>
              </w:rPr>
            </w:pPr>
          </w:p>
          <w:p w:rsidR="00342550" w:rsidP="007B32CE" w14:paraId="733B05E5" w14:textId="77777777">
            <w:pPr>
              <w:ind w:right="1799"/>
              <w:jc w:val="both"/>
              <w:rPr>
                <w:bCs/>
                <w:sz w:val="20"/>
                <w:szCs w:val="20"/>
              </w:rPr>
            </w:pPr>
          </w:p>
          <w:p w:rsidR="001C5B91" w:rsidRPr="001C5B91" w:rsidP="00392D50" w14:paraId="32140158"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392D50" w14:paraId="44845A12" w14:textId="77777777">
            <w:pPr>
              <w:keepLines/>
              <w:ind w:left="57" w:right="57"/>
              <w:jc w:val="both"/>
              <w:textAlignment w:val="top"/>
              <w:rPr>
                <w:sz w:val="20"/>
                <w:szCs w:val="20"/>
              </w:rPr>
            </w:pPr>
            <w:r w:rsidRPr="001C5B91">
              <w:rPr>
                <w:sz w:val="20"/>
                <w:szCs w:val="20"/>
                <w:lang w:eastAsia="en-US"/>
              </w:rPr>
              <w:t>NKÚ souhlasí s vypořádáním připomínek.</w:t>
            </w:r>
          </w:p>
          <w:p w:rsidR="00DB2E99" w:rsidRPr="00022EB2" w:rsidP="007B32CE" w14:paraId="26E33988" w14:textId="1C73DCA9">
            <w:pPr>
              <w:ind w:right="1799"/>
              <w:jc w:val="both"/>
              <w:rPr>
                <w:bCs/>
                <w:sz w:val="20"/>
                <w:szCs w:val="20"/>
              </w:rPr>
            </w:pPr>
          </w:p>
        </w:tc>
      </w:tr>
      <w:tr w14:paraId="2BEC29D8"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33B28638" w14:textId="77777777">
            <w:pPr>
              <w:jc w:val="both"/>
              <w:rPr>
                <w:b/>
                <w:bCs/>
                <w:sz w:val="20"/>
                <w:szCs w:val="20"/>
              </w:rPr>
            </w:pPr>
          </w:p>
        </w:tc>
        <w:tc>
          <w:tcPr>
            <w:tcW w:w="6379" w:type="dxa"/>
            <w:shd w:val="clear" w:color="auto" w:fill="auto"/>
          </w:tcPr>
          <w:p w:rsidR="00DB2E99" w:rsidRPr="00022EB2" w:rsidP="007B32CE" w14:paraId="4C4D857D" w14:textId="77777777">
            <w:pPr>
              <w:jc w:val="both"/>
              <w:rPr>
                <w:rFonts w:eastAsiaTheme="minorHAnsi"/>
                <w:b/>
                <w:sz w:val="20"/>
                <w:szCs w:val="20"/>
                <w:lang w:eastAsia="en-US"/>
              </w:rPr>
            </w:pPr>
          </w:p>
          <w:p w:rsidR="00DB2E99" w:rsidRPr="00022EB2" w:rsidP="007B32CE" w14:paraId="733045C0" w14:textId="54FA6556">
            <w:pPr>
              <w:jc w:val="both"/>
              <w:rPr>
                <w:rFonts w:eastAsiaTheme="minorHAnsi"/>
                <w:b/>
                <w:sz w:val="20"/>
                <w:szCs w:val="20"/>
                <w:lang w:eastAsia="en-US"/>
              </w:rPr>
            </w:pPr>
            <w:r w:rsidRPr="00022EB2">
              <w:rPr>
                <w:rFonts w:eastAsiaTheme="minorHAnsi"/>
                <w:b/>
                <w:sz w:val="20"/>
                <w:szCs w:val="20"/>
                <w:lang w:eastAsia="en-US"/>
              </w:rPr>
              <w:t>Věcná připomínka 3</w:t>
            </w:r>
          </w:p>
          <w:p w:rsidR="00DB2E99" w:rsidRPr="00022EB2" w:rsidP="007B32CE" w14:paraId="1DF0BED4" w14:textId="77777777">
            <w:pPr>
              <w:contextualSpacing/>
              <w:jc w:val="both"/>
              <w:rPr>
                <w:rFonts w:eastAsiaTheme="minorHAnsi"/>
                <w:b/>
                <w:i/>
                <w:sz w:val="20"/>
                <w:szCs w:val="20"/>
                <w:lang w:eastAsia="en-US"/>
              </w:rPr>
            </w:pPr>
            <w:r w:rsidRPr="00022EB2">
              <w:rPr>
                <w:rFonts w:eastAsiaTheme="minorHAnsi"/>
                <w:b/>
                <w:sz w:val="20"/>
                <w:szCs w:val="20"/>
                <w:lang w:eastAsia="en-US"/>
              </w:rPr>
              <w:t xml:space="preserve">Strana 141, Příloha č. 1 - karty opatření; karta opatření </w:t>
            </w:r>
            <w:r w:rsidRPr="00022EB2">
              <w:rPr>
                <w:rFonts w:eastAsiaTheme="minorHAnsi"/>
                <w:b/>
                <w:i/>
                <w:sz w:val="20"/>
                <w:szCs w:val="20"/>
                <w:lang w:eastAsia="en-US"/>
              </w:rPr>
              <w:t>Zlepšení kvality palivového dřeva používaného ve stacionárních zdrojích o jmenovitém tepelném příkonu do 300 kW</w:t>
            </w:r>
          </w:p>
          <w:p w:rsidR="00DB2E99" w:rsidRPr="00022EB2" w:rsidP="007B32CE" w14:paraId="37D58A08" w14:textId="77777777">
            <w:pPr>
              <w:autoSpaceDE w:val="0"/>
              <w:autoSpaceDN w:val="0"/>
              <w:adjustRightInd w:val="0"/>
              <w:jc w:val="both"/>
              <w:rPr>
                <w:rFonts w:eastAsiaTheme="minorHAnsi"/>
                <w:sz w:val="20"/>
                <w:szCs w:val="20"/>
                <w:lang w:eastAsia="en-US"/>
              </w:rPr>
            </w:pPr>
            <w:r w:rsidRPr="00022EB2">
              <w:rPr>
                <w:rFonts w:eastAsiaTheme="minorHAnsi"/>
                <w:sz w:val="20"/>
                <w:szCs w:val="20"/>
                <w:lang w:eastAsia="en-US"/>
              </w:rPr>
              <w:t>V popisu předmětného opatření je mj. uvedeno: „</w:t>
            </w:r>
            <w:r w:rsidRPr="00022EB2">
              <w:rPr>
                <w:rFonts w:eastAsiaTheme="minorHAnsi"/>
                <w:i/>
                <w:sz w:val="20"/>
                <w:szCs w:val="20"/>
                <w:lang w:eastAsia="en-US"/>
              </w:rPr>
              <w:t>Ve spolupráci s výrobci spalovacích zdrojů bude proto zavedeno orientační měření vlhkosti dřeva jako součást kontroly technického stavu a provozu spalovacích zdrojů o jmenovitém tepelném příkonu do 300 kW</w:t>
            </w:r>
            <w:r w:rsidRPr="00022EB2">
              <w:rPr>
                <w:rFonts w:eastAsiaTheme="minorHAnsi"/>
                <w:sz w:val="20"/>
                <w:szCs w:val="20"/>
                <w:lang w:eastAsia="en-US"/>
              </w:rPr>
              <w:t>“. Dále je v textu popisu opatření uvedeno „</w:t>
            </w:r>
            <w:r w:rsidRPr="00022EB2">
              <w:rPr>
                <w:rFonts w:eastAsiaTheme="minorHAnsi"/>
                <w:i/>
                <w:sz w:val="20"/>
                <w:szCs w:val="20"/>
                <w:lang w:eastAsia="en-US"/>
              </w:rPr>
              <w:t>Současně bude používání dostatečně suchého dřeva podpořeno osvětou</w:t>
            </w:r>
            <w:r w:rsidRPr="00022EB2">
              <w:rPr>
                <w:rFonts w:eastAsiaTheme="minorHAnsi"/>
                <w:sz w:val="20"/>
                <w:szCs w:val="20"/>
                <w:lang w:eastAsia="en-US"/>
              </w:rPr>
              <w:t xml:space="preserve">“. Na kartě tohoto opatření je v řádku, který obsahuje informace o odhadu nákladů na implementaci opatření uvedeno </w:t>
            </w:r>
            <w:r w:rsidRPr="00022EB2">
              <w:rPr>
                <w:rFonts w:eastAsiaTheme="minorHAnsi"/>
                <w:i/>
                <w:sz w:val="20"/>
                <w:szCs w:val="20"/>
                <w:lang w:eastAsia="en-US"/>
              </w:rPr>
              <w:t>„Jednotky tisíc až jednotky mil. Kč dle zvolené formy a rozsahu osvěty“</w:t>
            </w:r>
            <w:r w:rsidRPr="00022EB2">
              <w:rPr>
                <w:rFonts w:eastAsiaTheme="minorHAnsi"/>
                <w:sz w:val="20"/>
                <w:szCs w:val="20"/>
                <w:lang w:eastAsia="en-US"/>
              </w:rPr>
              <w:t xml:space="preserve">. </w:t>
            </w:r>
          </w:p>
          <w:p w:rsidR="00DB2E99" w:rsidRPr="00022EB2" w:rsidP="007B32CE" w14:paraId="161D2588" w14:textId="77777777">
            <w:pPr>
              <w:contextualSpacing/>
              <w:jc w:val="both"/>
              <w:rPr>
                <w:rFonts w:eastAsiaTheme="minorHAnsi"/>
                <w:sz w:val="20"/>
                <w:szCs w:val="20"/>
                <w:lang w:eastAsia="en-US"/>
              </w:rPr>
            </w:pPr>
          </w:p>
          <w:p w:rsidR="00DB2E99" w:rsidRPr="00022EB2" w:rsidP="007B32CE" w14:paraId="773596F6" w14:textId="77777777">
            <w:pPr>
              <w:contextualSpacing/>
              <w:jc w:val="both"/>
              <w:rPr>
                <w:rFonts w:eastAsiaTheme="minorHAnsi"/>
                <w:sz w:val="20"/>
                <w:szCs w:val="20"/>
                <w:lang w:eastAsia="en-US"/>
              </w:rPr>
            </w:pPr>
            <w:r w:rsidRPr="00022EB2">
              <w:rPr>
                <w:rFonts w:eastAsiaTheme="minorHAnsi"/>
                <w:sz w:val="20"/>
                <w:szCs w:val="20"/>
                <w:lang w:eastAsia="en-US"/>
              </w:rPr>
              <w:t>Doporučujeme do odhadu nákladů zahrnout i náklady, které souvisí se zavedením orientačního měření vlhkosti dřeva jako součást kontroly technického stavu a provozu spalovacích zdrojů o jmenovitém tepelném příkonu do 300 kW. Stejně tak doporučujeme přidat informace o zavedení orientačního měření vlhkosti dřeva do karty opatření na řádek týkající se implementace opatření.</w:t>
            </w:r>
          </w:p>
          <w:p w:rsidR="00DB2E99" w:rsidRPr="00022EB2" w:rsidP="007B32CE" w14:paraId="5DED6349" w14:textId="77777777">
            <w:pPr>
              <w:contextualSpacing/>
              <w:jc w:val="both"/>
              <w:rPr>
                <w:rFonts w:eastAsiaTheme="minorHAnsi"/>
                <w:sz w:val="20"/>
                <w:szCs w:val="20"/>
                <w:lang w:eastAsia="en-US"/>
              </w:rPr>
            </w:pPr>
          </w:p>
          <w:p w:rsidR="00DB2E99" w:rsidRPr="00022EB2" w:rsidP="007B32CE" w14:paraId="7706D48A" w14:textId="684090D3">
            <w:pPr>
              <w:contextualSpacing/>
              <w:jc w:val="both"/>
              <w:rPr>
                <w:rFonts w:eastAsiaTheme="minorHAnsi"/>
                <w:sz w:val="20"/>
                <w:szCs w:val="20"/>
                <w:lang w:eastAsia="en-US"/>
              </w:rPr>
            </w:pPr>
            <w:r w:rsidRPr="00022EB2">
              <w:rPr>
                <w:rFonts w:eastAsiaTheme="minorHAnsi"/>
                <w:sz w:val="20"/>
                <w:szCs w:val="20"/>
                <w:lang w:eastAsia="en-US"/>
              </w:rPr>
              <w:t>Na řádku karty opatření, který se týká indikátorů plnění, je mj. uvedeno „</w:t>
            </w:r>
            <w:r w:rsidRPr="00022EB2">
              <w:rPr>
                <w:rFonts w:eastAsiaTheme="minorHAnsi"/>
                <w:i/>
                <w:sz w:val="20"/>
                <w:szCs w:val="20"/>
                <w:lang w:eastAsia="en-US"/>
              </w:rPr>
              <w:t>Průměrná vlhkost dřeva určená ze statistického šetření ENERGO (jen v letech vyhodnocení)</w:t>
            </w:r>
            <w:r w:rsidRPr="00022EB2">
              <w:rPr>
                <w:rFonts w:eastAsiaTheme="minorHAnsi"/>
                <w:sz w:val="20"/>
                <w:szCs w:val="20"/>
                <w:lang w:eastAsia="en-US"/>
              </w:rPr>
              <w:t xml:space="preserve">“. Doporučujeme specifikovat, v kterých letech konkrétně  se  bude  sledovat  průměrná vlhkost dřeva tak, aby </w:t>
            </w:r>
          </w:p>
          <w:p w:rsidR="00DB2E99" w:rsidRPr="00022EB2" w:rsidP="007B32CE" w14:paraId="5C1496FC" w14:textId="77777777">
            <w:pPr>
              <w:contextualSpacing/>
              <w:jc w:val="both"/>
              <w:rPr>
                <w:rFonts w:eastAsiaTheme="minorHAnsi"/>
                <w:sz w:val="20"/>
                <w:szCs w:val="20"/>
                <w:lang w:eastAsia="en-US"/>
              </w:rPr>
            </w:pPr>
            <w:r w:rsidRPr="00022EB2">
              <w:rPr>
                <w:rFonts w:eastAsiaTheme="minorHAnsi"/>
                <w:sz w:val="20"/>
                <w:szCs w:val="20"/>
                <w:lang w:eastAsia="en-US"/>
              </w:rPr>
              <w:t>byl tento indikátor plnění jednoznačně časově vymezen. Dále doporučujeme indikátor plnění „</w:t>
            </w:r>
            <w:r w:rsidRPr="00022EB2">
              <w:rPr>
                <w:rFonts w:eastAsiaTheme="minorHAnsi"/>
                <w:i/>
                <w:sz w:val="20"/>
                <w:szCs w:val="20"/>
                <w:lang w:eastAsia="en-US"/>
              </w:rPr>
              <w:t>Průměrná vlhkost dřeva</w:t>
            </w:r>
            <w:r w:rsidRPr="00022EB2">
              <w:rPr>
                <w:rFonts w:eastAsiaTheme="minorHAnsi"/>
                <w:sz w:val="20"/>
                <w:szCs w:val="20"/>
                <w:lang w:eastAsia="en-US"/>
              </w:rPr>
              <w:t>“ blíže specifikovat, tak aby bylo možné plnění tohoto indikátoru jednoznačně vyhodnotit.</w:t>
            </w:r>
          </w:p>
          <w:p w:rsidR="00DB2E99" w:rsidRPr="00022EB2" w:rsidP="007B32CE" w14:paraId="1CF12E45" w14:textId="77777777">
            <w:pPr>
              <w:jc w:val="both"/>
              <w:rPr>
                <w:bCs/>
                <w:sz w:val="20"/>
                <w:szCs w:val="20"/>
              </w:rPr>
            </w:pPr>
          </w:p>
        </w:tc>
        <w:tc>
          <w:tcPr>
            <w:tcW w:w="7230" w:type="dxa"/>
            <w:shd w:val="clear" w:color="auto" w:fill="auto"/>
          </w:tcPr>
          <w:p w:rsidR="00DB2E99" w:rsidRPr="00022EB2" w:rsidP="007B32CE" w14:paraId="6B88D60B" w14:textId="77777777">
            <w:pPr>
              <w:ind w:right="1799"/>
              <w:jc w:val="both"/>
              <w:rPr>
                <w:bCs/>
                <w:sz w:val="20"/>
                <w:szCs w:val="20"/>
              </w:rPr>
            </w:pPr>
          </w:p>
          <w:p w:rsidR="00DB2E99" w:rsidRPr="00022EB2" w:rsidP="00392D50" w14:paraId="39BDFDF8" w14:textId="6A5DBE4F">
            <w:pPr>
              <w:keepLines/>
              <w:ind w:left="57" w:right="57"/>
              <w:jc w:val="both"/>
              <w:textAlignment w:val="top"/>
              <w:rPr>
                <w:sz w:val="20"/>
                <w:szCs w:val="20"/>
              </w:rPr>
            </w:pPr>
            <w:r w:rsidRPr="00022EB2">
              <w:rPr>
                <w:b/>
                <w:sz w:val="20"/>
                <w:szCs w:val="20"/>
              </w:rPr>
              <w:t>Vysvětleno</w:t>
            </w:r>
            <w:r w:rsidR="00392D50">
              <w:rPr>
                <w:b/>
                <w:sz w:val="20"/>
                <w:szCs w:val="20"/>
              </w:rPr>
              <w:t>.</w:t>
            </w:r>
            <w:r w:rsidRPr="00022EB2">
              <w:rPr>
                <w:b/>
                <w:sz w:val="20"/>
                <w:szCs w:val="20"/>
              </w:rPr>
              <w:t xml:space="preserve"> </w:t>
            </w:r>
          </w:p>
          <w:p w:rsidR="00DB2E99" w:rsidRPr="00022EB2" w:rsidP="00392D50" w14:paraId="48C4E058" w14:textId="77777777">
            <w:pPr>
              <w:keepLines/>
              <w:ind w:left="57" w:right="57"/>
              <w:jc w:val="both"/>
              <w:textAlignment w:val="top"/>
              <w:rPr>
                <w:i/>
                <w:sz w:val="20"/>
                <w:szCs w:val="20"/>
              </w:rPr>
            </w:pPr>
          </w:p>
          <w:p w:rsidR="00DB2E99" w:rsidP="008E1D95" w14:paraId="43DF7439" w14:textId="77777777">
            <w:pPr>
              <w:keepLines/>
              <w:ind w:left="57" w:right="57"/>
              <w:jc w:val="both"/>
              <w:textAlignment w:val="top"/>
              <w:rPr>
                <w:sz w:val="20"/>
                <w:szCs w:val="20"/>
              </w:rPr>
            </w:pPr>
            <w:r w:rsidRPr="00022EB2">
              <w:rPr>
                <w:sz w:val="20"/>
                <w:szCs w:val="20"/>
              </w:rPr>
              <w:t>Náklady na zjišťování vlhkosti palivového dřeva v rámci kontroly technického stavu a provozu kotle prodlouží dle předpokladu dobu kontroly kotle max. o 5 min, neboť se jedná o jednoduché orientační konduktometrické měření obsahu vody ve dřevě, což představuje náklady cca 17 Kč/kontrolu. Jediným nákladem odborně způsobilých osob provádějící kontroly spalovacích stacionárních zdrojů bude jednorázový náklad na pořízení konduktoměru (vlhkoměru na palivové dřevo), jehož cena se pohybuje mezi 300 - 1000 Kč. Z výše uvedeného vyplývá, že by zavedení tohoto měření nemělo mít vliv na výslednou současnou cenu kontroly.</w:t>
            </w:r>
          </w:p>
          <w:p w:rsidR="00E07625" w:rsidRPr="00022EB2" w:rsidP="00F50E72" w14:paraId="75A49E3D" w14:textId="77777777">
            <w:pPr>
              <w:keepLines/>
              <w:ind w:left="57" w:right="57"/>
              <w:jc w:val="both"/>
              <w:textAlignment w:val="top"/>
              <w:rPr>
                <w:sz w:val="20"/>
                <w:szCs w:val="20"/>
              </w:rPr>
            </w:pPr>
          </w:p>
          <w:p w:rsidR="00DB2E99" w:rsidP="00B06432" w14:paraId="6E7A89E4" w14:textId="77777777">
            <w:pPr>
              <w:keepLines/>
              <w:ind w:left="57" w:right="57"/>
              <w:jc w:val="both"/>
              <w:textAlignment w:val="top"/>
              <w:rPr>
                <w:sz w:val="20"/>
                <w:szCs w:val="20"/>
              </w:rPr>
            </w:pPr>
            <w:r w:rsidRPr="00022EB2">
              <w:rPr>
                <w:sz w:val="20"/>
                <w:szCs w:val="20"/>
              </w:rPr>
              <w:t>Termíny statistického šetření ENERGO nebyly dosud závazně stanoveny, ČSÚ předpokládá jeho organizaci v roce 2021 a pravděpodobně 2025. Indikátor je konstruován jako poměr suchého a vlhkého dřeva podle údajů o době skladování dřeva poskytnutých respondenty šetření.</w:t>
            </w:r>
          </w:p>
          <w:p w:rsidR="00342550" w:rsidP="00B06432" w14:paraId="3BA74D92" w14:textId="77777777">
            <w:pPr>
              <w:keepLines/>
              <w:ind w:left="57" w:right="57"/>
              <w:jc w:val="both"/>
              <w:textAlignment w:val="top"/>
              <w:rPr>
                <w:sz w:val="20"/>
                <w:szCs w:val="20"/>
              </w:rPr>
            </w:pPr>
          </w:p>
          <w:p w:rsidR="001C5B91" w:rsidRPr="001C5B91" w:rsidP="00736EC3" w14:paraId="24803AD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7B32CE" w14:paraId="665EC6FD" w14:textId="77777777">
            <w:pPr>
              <w:keepLines/>
              <w:ind w:left="57" w:right="57"/>
              <w:jc w:val="both"/>
              <w:textAlignment w:val="top"/>
              <w:rPr>
                <w:sz w:val="20"/>
                <w:szCs w:val="20"/>
              </w:rPr>
            </w:pPr>
            <w:r w:rsidRPr="001C5B91">
              <w:rPr>
                <w:sz w:val="20"/>
                <w:szCs w:val="20"/>
                <w:lang w:eastAsia="en-US"/>
              </w:rPr>
              <w:t>NKÚ souhlasí s vypořádáním připomínek.</w:t>
            </w:r>
          </w:p>
          <w:p w:rsidR="00DB2E99" w:rsidRPr="00022EB2" w:rsidP="007B32CE" w14:paraId="2F676075" w14:textId="250E8982">
            <w:pPr>
              <w:ind w:right="1799"/>
              <w:jc w:val="both"/>
              <w:rPr>
                <w:bCs/>
                <w:sz w:val="20"/>
                <w:szCs w:val="20"/>
              </w:rPr>
            </w:pPr>
          </w:p>
        </w:tc>
      </w:tr>
      <w:tr w14:paraId="3CD761EF"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1E0E05EF" w14:textId="77777777">
            <w:pPr>
              <w:jc w:val="both"/>
              <w:rPr>
                <w:b/>
                <w:bCs/>
                <w:sz w:val="20"/>
                <w:szCs w:val="20"/>
              </w:rPr>
            </w:pPr>
          </w:p>
        </w:tc>
        <w:tc>
          <w:tcPr>
            <w:tcW w:w="6379" w:type="dxa"/>
            <w:shd w:val="clear" w:color="auto" w:fill="auto"/>
          </w:tcPr>
          <w:p w:rsidR="00DB2E99" w:rsidRPr="00022EB2" w:rsidP="007B32CE" w14:paraId="5805BA0B" w14:textId="77777777">
            <w:pPr>
              <w:jc w:val="both"/>
              <w:rPr>
                <w:rFonts w:eastAsiaTheme="minorHAnsi"/>
                <w:b/>
                <w:sz w:val="20"/>
                <w:szCs w:val="20"/>
                <w:lang w:eastAsia="en-US"/>
              </w:rPr>
            </w:pPr>
          </w:p>
          <w:p w:rsidR="00DB2E99" w:rsidRPr="00022EB2" w:rsidP="007B32CE" w14:paraId="5DACD503" w14:textId="32FD259E">
            <w:pPr>
              <w:jc w:val="both"/>
              <w:rPr>
                <w:rFonts w:eastAsiaTheme="minorHAnsi"/>
                <w:b/>
                <w:sz w:val="20"/>
                <w:szCs w:val="20"/>
                <w:lang w:eastAsia="en-US"/>
              </w:rPr>
            </w:pPr>
            <w:r w:rsidRPr="00022EB2">
              <w:rPr>
                <w:rFonts w:eastAsiaTheme="minorHAnsi"/>
                <w:b/>
                <w:sz w:val="20"/>
                <w:szCs w:val="20"/>
                <w:lang w:eastAsia="en-US"/>
              </w:rPr>
              <w:t>Věcná připomínka 4</w:t>
            </w:r>
          </w:p>
          <w:p w:rsidR="00DB2E99" w:rsidRPr="00022EB2" w:rsidP="007B32CE" w14:paraId="4A74C6E1" w14:textId="77777777">
            <w:pPr>
              <w:contextualSpacing/>
              <w:jc w:val="both"/>
              <w:rPr>
                <w:rFonts w:eastAsiaTheme="minorHAnsi"/>
                <w:b/>
                <w:sz w:val="20"/>
                <w:szCs w:val="20"/>
                <w:lang w:eastAsia="en-US"/>
              </w:rPr>
            </w:pPr>
            <w:r w:rsidRPr="00022EB2">
              <w:rPr>
                <w:rFonts w:eastAsiaTheme="minorHAnsi"/>
                <w:b/>
                <w:sz w:val="20"/>
                <w:szCs w:val="20"/>
                <w:lang w:eastAsia="en-US"/>
              </w:rPr>
              <w:t>Strana 147 - 163, Příloha č. 1 - karty opatření, karty podpůrných opatření</w:t>
            </w:r>
          </w:p>
          <w:p w:rsidR="00DB2E99" w:rsidRPr="00022EB2" w:rsidP="007B32CE" w14:paraId="7CFE8A10" w14:textId="77777777">
            <w:pPr>
              <w:autoSpaceDE w:val="0"/>
              <w:autoSpaceDN w:val="0"/>
              <w:adjustRightInd w:val="0"/>
              <w:jc w:val="both"/>
              <w:rPr>
                <w:rFonts w:eastAsiaTheme="minorHAnsi"/>
                <w:b/>
                <w:sz w:val="20"/>
                <w:szCs w:val="20"/>
                <w:lang w:eastAsia="en-US"/>
              </w:rPr>
            </w:pPr>
            <w:r w:rsidRPr="00022EB2">
              <w:rPr>
                <w:rFonts w:eastAsiaTheme="minorHAnsi"/>
                <w:sz w:val="20"/>
                <w:szCs w:val="20"/>
                <w:lang w:eastAsia="en-US"/>
              </w:rPr>
              <w:t>Některé karty podpůrných opatření neobsahují informace týkající se odhadu nákladů na  implementaci opatření, ani informace o finančních zdrojích na implementaci jednotlivých opatření. Doporučujeme do karet podpůrných opatření, u kterých se předpokládá, že bude nutné vynaložit k jejich implementaci finanční prostředky, tyto informace doplnit. Jedná se například o opatření: DC2, AA12, AA7, BA1, ED3, PO3.</w:t>
            </w:r>
          </w:p>
          <w:p w:rsidR="00DB2E99" w:rsidRPr="00022EB2" w:rsidP="007B32CE" w14:paraId="4C039055" w14:textId="77777777">
            <w:pPr>
              <w:jc w:val="both"/>
              <w:rPr>
                <w:bCs/>
                <w:sz w:val="20"/>
                <w:szCs w:val="20"/>
              </w:rPr>
            </w:pPr>
          </w:p>
        </w:tc>
        <w:tc>
          <w:tcPr>
            <w:tcW w:w="7230" w:type="dxa"/>
            <w:shd w:val="clear" w:color="auto" w:fill="auto"/>
          </w:tcPr>
          <w:p w:rsidR="00DB2E99" w:rsidRPr="00022EB2" w:rsidP="007B32CE" w14:paraId="3FC4E4EC" w14:textId="77777777">
            <w:pPr>
              <w:ind w:right="1799"/>
              <w:jc w:val="both"/>
              <w:rPr>
                <w:bCs/>
                <w:sz w:val="20"/>
                <w:szCs w:val="20"/>
              </w:rPr>
            </w:pPr>
          </w:p>
          <w:p w:rsidR="00DB2E99" w:rsidRPr="00022EB2" w:rsidP="00392D50" w14:paraId="3039F0E7" w14:textId="7D35749D">
            <w:pPr>
              <w:keepLines/>
              <w:ind w:left="57" w:right="57"/>
              <w:jc w:val="both"/>
              <w:textAlignment w:val="top"/>
              <w:rPr>
                <w:sz w:val="20"/>
                <w:szCs w:val="20"/>
              </w:rPr>
            </w:pPr>
            <w:r w:rsidRPr="00022EB2">
              <w:rPr>
                <w:b/>
                <w:sz w:val="20"/>
                <w:szCs w:val="20"/>
              </w:rPr>
              <w:t>Vysvětleno</w:t>
            </w:r>
            <w:r w:rsidR="00392D50">
              <w:rPr>
                <w:b/>
                <w:sz w:val="20"/>
                <w:szCs w:val="20"/>
              </w:rPr>
              <w:t>.</w:t>
            </w:r>
          </w:p>
          <w:p w:rsidR="00DB2E99" w:rsidP="007B32CE" w14:paraId="2D2E9967" w14:textId="77777777">
            <w:pPr>
              <w:ind w:right="317"/>
              <w:jc w:val="both"/>
              <w:rPr>
                <w:sz w:val="20"/>
                <w:szCs w:val="20"/>
              </w:rPr>
            </w:pPr>
            <w:r w:rsidRPr="00022EB2">
              <w:rPr>
                <w:sz w:val="20"/>
                <w:szCs w:val="20"/>
              </w:rPr>
              <w:t>Náklady na implementaci byly odhadnuty pro tzv. prioritní opatření. Mezi prioritní opatření byla zařazena taková, jejichž efekt je možné kvantifikovat. Ostatní opatření jsou označena jako podpůrná (pokračuje se tak v hierarchii nastavené předchozím NPSE 2015), což ale neznamená, že by byla nějakým způsobem upozaďována nebo považována za méně důležitá. Rozdíl je pouze v možnosti jejich kvantifikace (prostřednictvím aktivitního údaje), kvantifikace jejich efektu a tedy jejich přímé vazby na dosažení směrnicí 2016/2284 (EU) stanovených cílů a tím i kvantifikace nákladů spojených s jejich realizací.</w:t>
            </w:r>
          </w:p>
          <w:p w:rsidR="00342550" w:rsidP="007B32CE" w14:paraId="6FBFCA66" w14:textId="77777777">
            <w:pPr>
              <w:ind w:right="317"/>
              <w:jc w:val="both"/>
              <w:rPr>
                <w:sz w:val="20"/>
                <w:szCs w:val="20"/>
              </w:rPr>
            </w:pPr>
          </w:p>
          <w:p w:rsidR="001C5B91" w:rsidRPr="001C5B91" w:rsidP="00392D50" w14:paraId="185A81F8"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392D50" w14:paraId="6338B88B" w14:textId="77777777">
            <w:pPr>
              <w:keepLines/>
              <w:ind w:left="57" w:right="57"/>
              <w:jc w:val="both"/>
              <w:textAlignment w:val="top"/>
              <w:rPr>
                <w:sz w:val="20"/>
                <w:szCs w:val="20"/>
              </w:rPr>
            </w:pPr>
            <w:r w:rsidRPr="001C5B91">
              <w:rPr>
                <w:sz w:val="20"/>
                <w:szCs w:val="20"/>
                <w:lang w:eastAsia="en-US"/>
              </w:rPr>
              <w:t>NKÚ souhlasí s vypořádáním připomínek.</w:t>
            </w:r>
          </w:p>
          <w:p w:rsidR="00342550" w:rsidRPr="00022EB2" w:rsidP="007B32CE" w14:paraId="63C5F867" w14:textId="5D04B32C">
            <w:pPr>
              <w:ind w:right="317"/>
              <w:jc w:val="both"/>
              <w:rPr>
                <w:bCs/>
                <w:sz w:val="20"/>
                <w:szCs w:val="20"/>
              </w:rPr>
            </w:pPr>
          </w:p>
        </w:tc>
      </w:tr>
      <w:tr w14:paraId="17474A1B"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2DD4D17C" w14:textId="77777777">
            <w:pPr>
              <w:jc w:val="both"/>
              <w:rPr>
                <w:b/>
                <w:bCs/>
                <w:sz w:val="20"/>
                <w:szCs w:val="20"/>
              </w:rPr>
            </w:pPr>
          </w:p>
        </w:tc>
        <w:tc>
          <w:tcPr>
            <w:tcW w:w="6379" w:type="dxa"/>
            <w:shd w:val="clear" w:color="auto" w:fill="auto"/>
          </w:tcPr>
          <w:p w:rsidR="00DB2E99" w:rsidRPr="00022EB2" w:rsidP="007B32CE" w14:paraId="1310701D" w14:textId="77777777">
            <w:pPr>
              <w:jc w:val="both"/>
              <w:rPr>
                <w:rFonts w:eastAsiaTheme="minorHAnsi"/>
                <w:b/>
                <w:sz w:val="20"/>
                <w:szCs w:val="20"/>
                <w:lang w:eastAsia="en-US"/>
              </w:rPr>
            </w:pPr>
          </w:p>
          <w:p w:rsidR="00DB2E99" w:rsidRPr="00022EB2" w:rsidP="007B32CE" w14:paraId="297283B7" w14:textId="00B36485">
            <w:pPr>
              <w:jc w:val="both"/>
              <w:rPr>
                <w:rFonts w:eastAsiaTheme="minorHAnsi"/>
                <w:b/>
                <w:sz w:val="20"/>
                <w:szCs w:val="20"/>
                <w:lang w:eastAsia="en-US"/>
              </w:rPr>
            </w:pPr>
            <w:r w:rsidRPr="00022EB2">
              <w:rPr>
                <w:rFonts w:eastAsiaTheme="minorHAnsi"/>
                <w:b/>
                <w:sz w:val="20"/>
                <w:szCs w:val="20"/>
                <w:lang w:eastAsia="en-US"/>
              </w:rPr>
              <w:t>Věcná připomínka 5</w:t>
            </w:r>
          </w:p>
          <w:p w:rsidR="00DB2E99" w:rsidRPr="00022EB2" w:rsidP="007B32CE" w14:paraId="2933D5E7" w14:textId="77777777">
            <w:pPr>
              <w:contextualSpacing/>
              <w:jc w:val="both"/>
              <w:rPr>
                <w:rFonts w:eastAsiaTheme="minorHAnsi"/>
                <w:b/>
                <w:sz w:val="20"/>
                <w:szCs w:val="20"/>
                <w:lang w:eastAsia="en-US"/>
              </w:rPr>
            </w:pPr>
            <w:r w:rsidRPr="00022EB2">
              <w:rPr>
                <w:rFonts w:eastAsiaTheme="minorHAnsi"/>
                <w:b/>
                <w:sz w:val="20"/>
                <w:szCs w:val="20"/>
                <w:lang w:eastAsia="en-US"/>
              </w:rPr>
              <w:t xml:space="preserve">Strana 173, Příloha č. 3 - Vyhodnocení plnění opatření stanovených NPSE 2015 </w:t>
            </w:r>
          </w:p>
          <w:p w:rsidR="00DB2E99" w:rsidRPr="00022EB2" w:rsidP="007B32CE" w14:paraId="44A1D144" w14:textId="77777777">
            <w:pPr>
              <w:jc w:val="both"/>
              <w:rPr>
                <w:rFonts w:eastAsiaTheme="minorHAnsi"/>
                <w:sz w:val="20"/>
                <w:szCs w:val="20"/>
                <w:lang w:eastAsia="en-US"/>
              </w:rPr>
            </w:pPr>
            <w:r w:rsidRPr="00022EB2">
              <w:rPr>
                <w:rFonts w:eastAsiaTheme="minorHAnsi"/>
                <w:sz w:val="20"/>
                <w:szCs w:val="20"/>
                <w:lang w:eastAsia="en-US"/>
              </w:rPr>
              <w:t xml:space="preserve">Předložená Aktualizace NPSE dále v příloze č. 3 uvádí vyhodnocení prioritních opatření NPSE 2015 provedené předkladatelem, ze kterého je také zřejmé nesplnění některých opatření nebo jejich opožděné plnění. Současně však z předloženého materiálu není vůbec zřejmé, z jakého důvodu již některá opatření (např. AA8 - </w:t>
            </w:r>
            <w:r w:rsidRPr="00022EB2">
              <w:rPr>
                <w:rFonts w:eastAsiaTheme="minorHAnsi"/>
                <w:i/>
                <w:sz w:val="20"/>
                <w:szCs w:val="20"/>
                <w:lang w:eastAsia="en-US"/>
              </w:rPr>
              <w:t>Podpora osobních vozidel šetrných k životnímu prostředí</w:t>
            </w:r>
            <w:r w:rsidRPr="00022EB2">
              <w:rPr>
                <w:rFonts w:eastAsiaTheme="minorHAnsi"/>
                <w:sz w:val="20"/>
                <w:szCs w:val="20"/>
                <w:lang w:eastAsia="en-US"/>
              </w:rPr>
              <w:t xml:space="preserve">, AA10 - </w:t>
            </w:r>
            <w:r w:rsidRPr="00022EB2">
              <w:rPr>
                <w:rFonts w:eastAsiaTheme="minorHAnsi"/>
                <w:i/>
                <w:sz w:val="20"/>
                <w:szCs w:val="20"/>
                <w:lang w:eastAsia="en-US"/>
              </w:rPr>
              <w:t>Podpora zavádění nízkoemisních zón</w:t>
            </w:r>
            <w:r w:rsidRPr="00022EB2">
              <w:rPr>
                <w:rFonts w:eastAsiaTheme="minorHAnsi"/>
                <w:sz w:val="20"/>
                <w:szCs w:val="20"/>
                <w:lang w:eastAsia="en-US"/>
              </w:rPr>
              <w:t xml:space="preserve">, BA3 - </w:t>
            </w:r>
            <w:r w:rsidRPr="00022EB2">
              <w:rPr>
                <w:rFonts w:eastAsiaTheme="minorHAnsi"/>
                <w:i/>
                <w:sz w:val="20"/>
                <w:szCs w:val="20"/>
                <w:lang w:eastAsia="en-US"/>
              </w:rPr>
              <w:t>Podpora snížení podílu pevných fosilních paliv ve spalovacích stacionárních zdrojích nespadající pod systém EU ETS</w:t>
            </w:r>
            <w:r w:rsidRPr="00022EB2">
              <w:rPr>
                <w:rFonts w:eastAsiaTheme="minorHAnsi"/>
                <w:sz w:val="20"/>
                <w:szCs w:val="20"/>
                <w:lang w:eastAsia="en-US"/>
              </w:rPr>
              <w:t xml:space="preserve">, AB1 - </w:t>
            </w:r>
            <w:r w:rsidRPr="00022EB2">
              <w:rPr>
                <w:rFonts w:eastAsiaTheme="minorHAnsi"/>
                <w:i/>
                <w:sz w:val="20"/>
                <w:szCs w:val="20"/>
                <w:lang w:eastAsia="en-US"/>
              </w:rPr>
              <w:t>Výstavba páteřní sítě kapacitních komunikací pro automobilovou dopravu</w:t>
            </w:r>
            <w:r w:rsidRPr="00022EB2">
              <w:rPr>
                <w:rFonts w:eastAsiaTheme="minorHAnsi"/>
                <w:sz w:val="20"/>
                <w:szCs w:val="20"/>
                <w:lang w:eastAsia="en-US"/>
              </w:rPr>
              <w:t xml:space="preserve">, AB2 - </w:t>
            </w:r>
            <w:r w:rsidRPr="00022EB2">
              <w:rPr>
                <w:rFonts w:eastAsiaTheme="minorHAnsi"/>
                <w:i/>
                <w:sz w:val="20"/>
                <w:szCs w:val="20"/>
                <w:lang w:eastAsia="en-US"/>
              </w:rPr>
              <w:t>Prioritní výstavba obchvatů měst a obcí</w:t>
            </w:r>
            <w:r w:rsidRPr="00022EB2">
              <w:rPr>
                <w:rFonts w:eastAsiaTheme="minorHAnsi"/>
                <w:sz w:val="20"/>
                <w:szCs w:val="20"/>
                <w:lang w:eastAsia="en-US"/>
              </w:rPr>
              <w:t xml:space="preserve">) nejsou ze strany předkladatele dále navrhována, i když byla z jeho strany v roce 2015 vyhodnocena jako prioritní. Současně </w:t>
            </w:r>
            <w:r w:rsidRPr="00022EB2">
              <w:rPr>
                <w:rFonts w:eastAsiaTheme="minorHAnsi"/>
                <w:sz w:val="20"/>
                <w:szCs w:val="20"/>
                <w:lang w:eastAsia="en-US"/>
              </w:rPr>
              <w:br/>
              <w:t>např. opatření AB23 - Přesun přepravních výkonů nákladní dopravy ze silnic na železnici, které bylo v NPSE 2015 vyhodnoceno jako prioritní, je v nově navrhovaném scénáři NPSE-WaM uváděno jako podpůrné opatření, přičemž z popisu předpokladů scénáře NPSE-WM je zřejmé, že se pro oblast dopravy počítá s přesuny silniční dopravy na železnici.</w:t>
            </w:r>
          </w:p>
          <w:p w:rsidR="00DB2E99" w:rsidRPr="00022EB2" w:rsidP="007B32CE" w14:paraId="0EE5E916" w14:textId="77777777">
            <w:pPr>
              <w:jc w:val="both"/>
              <w:rPr>
                <w:rFonts w:eastAsiaTheme="minorHAnsi"/>
                <w:sz w:val="20"/>
                <w:szCs w:val="20"/>
                <w:lang w:eastAsia="en-US"/>
              </w:rPr>
            </w:pPr>
          </w:p>
          <w:p w:rsidR="00DB2E99" w:rsidRPr="00022EB2" w:rsidP="007B32CE" w14:paraId="094F8C47" w14:textId="77777777">
            <w:pPr>
              <w:jc w:val="both"/>
              <w:rPr>
                <w:rFonts w:eastAsiaTheme="minorHAnsi"/>
                <w:sz w:val="20"/>
                <w:szCs w:val="20"/>
                <w:lang w:eastAsia="en-US"/>
              </w:rPr>
            </w:pPr>
          </w:p>
          <w:p w:rsidR="00DB2E99" w:rsidRPr="00022EB2" w:rsidP="007B32CE" w14:paraId="252B9A21" w14:textId="77777777">
            <w:pPr>
              <w:jc w:val="both"/>
              <w:rPr>
                <w:rFonts w:eastAsiaTheme="minorHAnsi"/>
                <w:sz w:val="20"/>
                <w:szCs w:val="20"/>
                <w:lang w:eastAsia="en-US"/>
              </w:rPr>
            </w:pPr>
            <w:r w:rsidRPr="00022EB2">
              <w:rPr>
                <w:rFonts w:eastAsiaTheme="minorHAnsi"/>
                <w:sz w:val="20"/>
                <w:szCs w:val="20"/>
                <w:lang w:eastAsia="en-US"/>
              </w:rPr>
              <w:t>Za zásadní nedostatek předložené Aktualizace NPSE tak považujeme absenci provázanosti opatření NPSE 2015 a nově navrhovaného scénáře NPSE-WaM s předpokladem plné implementace scénáře referenčního scénáře NPSE-WM.</w:t>
            </w:r>
          </w:p>
          <w:p w:rsidR="00DB2E99" w:rsidRPr="00022EB2" w:rsidP="007B32CE" w14:paraId="14C4B31E" w14:textId="77777777">
            <w:pPr>
              <w:jc w:val="both"/>
              <w:rPr>
                <w:rFonts w:eastAsiaTheme="minorHAnsi"/>
                <w:sz w:val="20"/>
                <w:szCs w:val="20"/>
                <w:lang w:eastAsia="en-US"/>
              </w:rPr>
            </w:pPr>
          </w:p>
          <w:p w:rsidR="00DB2E99" w:rsidRPr="00022EB2" w:rsidP="007B32CE" w14:paraId="5918322E" w14:textId="77777777">
            <w:pPr>
              <w:jc w:val="both"/>
              <w:rPr>
                <w:bCs/>
                <w:sz w:val="20"/>
                <w:szCs w:val="20"/>
              </w:rPr>
            </w:pPr>
            <w:r w:rsidRPr="00022EB2">
              <w:rPr>
                <w:rFonts w:eastAsiaTheme="minorHAnsi"/>
                <w:sz w:val="20"/>
                <w:szCs w:val="20"/>
                <w:lang w:eastAsia="en-US"/>
              </w:rPr>
              <w:t>NKÚ doporučuje u vyhodnocení plnění opatření NPSE 2015 doplnit zejména jejich návaznost na nově definovaný scénář NPSE-WaM, zejména v případech, kdy opatření zatím nebyla splněna nebo jsou plněna nedostatečně. V případech, kdy se od plnění některých opatření upouští, měl by předkladatel tuto skutečnost odůvodnit, neboť v rámci procesu SEA byla v roce 2015 vyhodnocena jako opatření, která mají potenciál ke zlepšení kvality ovzduší.</w:t>
            </w:r>
          </w:p>
        </w:tc>
        <w:tc>
          <w:tcPr>
            <w:tcW w:w="7230" w:type="dxa"/>
            <w:shd w:val="clear" w:color="auto" w:fill="auto"/>
          </w:tcPr>
          <w:p w:rsidR="00DB2E99" w:rsidRPr="00022EB2" w:rsidP="007B32CE" w14:paraId="1049F5F7" w14:textId="77777777">
            <w:pPr>
              <w:ind w:right="1799"/>
              <w:jc w:val="both"/>
              <w:rPr>
                <w:bCs/>
                <w:sz w:val="20"/>
                <w:szCs w:val="20"/>
              </w:rPr>
            </w:pPr>
          </w:p>
          <w:p w:rsidR="00DB2E99" w:rsidRPr="00022EB2" w:rsidP="00392D50" w14:paraId="69344BEC" w14:textId="06C79AE8">
            <w:pPr>
              <w:keepLines/>
              <w:ind w:left="57" w:right="57"/>
              <w:jc w:val="both"/>
              <w:textAlignment w:val="top"/>
              <w:rPr>
                <w:b/>
                <w:sz w:val="20"/>
                <w:szCs w:val="20"/>
              </w:rPr>
            </w:pPr>
            <w:r w:rsidRPr="00022EB2">
              <w:rPr>
                <w:b/>
                <w:sz w:val="20"/>
                <w:szCs w:val="20"/>
              </w:rPr>
              <w:t>Akceptováno jinak, vysvětleno</w:t>
            </w:r>
            <w:r w:rsidR="00392D50">
              <w:rPr>
                <w:b/>
                <w:sz w:val="20"/>
                <w:szCs w:val="20"/>
              </w:rPr>
              <w:t>.</w:t>
            </w:r>
          </w:p>
          <w:p w:rsidR="00773A95" w:rsidP="00392D50" w14:paraId="5936DB69" w14:textId="77777777">
            <w:pPr>
              <w:keepLines/>
              <w:ind w:left="57" w:right="57"/>
              <w:jc w:val="both"/>
              <w:textAlignment w:val="top"/>
              <w:rPr>
                <w:sz w:val="20"/>
                <w:szCs w:val="20"/>
              </w:rPr>
            </w:pPr>
            <w:r w:rsidRPr="00022EB2">
              <w:rPr>
                <w:sz w:val="20"/>
                <w:szCs w:val="20"/>
              </w:rPr>
              <w:t xml:space="preserve">Opatření vyplývající z NPSE 2015 zůstávají stále platná s výjimkou několika opatření (3), která jsou nově navrženým Usnesením vlády rušena. </w:t>
            </w:r>
          </w:p>
          <w:p w:rsidR="00DB2E99" w:rsidRPr="00022EB2" w:rsidP="008E1D95" w14:paraId="5396F984" w14:textId="288C3CD0">
            <w:pPr>
              <w:keepLines/>
              <w:ind w:left="57" w:right="57"/>
              <w:jc w:val="both"/>
              <w:textAlignment w:val="top"/>
              <w:rPr>
                <w:sz w:val="20"/>
                <w:szCs w:val="20"/>
              </w:rPr>
            </w:pPr>
            <w:r w:rsidRPr="00022EB2">
              <w:rPr>
                <w:sz w:val="20"/>
                <w:szCs w:val="20"/>
              </w:rPr>
              <w:t xml:space="preserve">Plnění platných opatření bude nadále sledováno a vyhodnocováno. Text dokumentu (článek 22) </w:t>
            </w:r>
            <w:r w:rsidR="0086085B">
              <w:rPr>
                <w:sz w:val="20"/>
                <w:szCs w:val="20"/>
              </w:rPr>
              <w:t>bude</w:t>
            </w:r>
            <w:r w:rsidRPr="00022EB2" w:rsidR="0086085B">
              <w:rPr>
                <w:sz w:val="20"/>
                <w:szCs w:val="20"/>
              </w:rPr>
              <w:t xml:space="preserve"> </w:t>
            </w:r>
            <w:r w:rsidRPr="00022EB2">
              <w:rPr>
                <w:sz w:val="20"/>
                <w:szCs w:val="20"/>
              </w:rPr>
              <w:t xml:space="preserve">v tomto smyslu upraven tak, aby byl přesah plnění a vyhodnocování opatření stanovených NPSE 2015 zřejmý. </w:t>
            </w:r>
            <w:r w:rsidRPr="00E07625">
              <w:rPr>
                <w:sz w:val="20"/>
                <w:szCs w:val="20"/>
              </w:rPr>
              <w:t xml:space="preserve">V kartách opatření a v příloze 3 Aktualizace NPSE </w:t>
            </w:r>
            <w:r w:rsidRPr="00E07625" w:rsidR="0086085B">
              <w:rPr>
                <w:sz w:val="20"/>
                <w:szCs w:val="20"/>
              </w:rPr>
              <w:t xml:space="preserve">bude </w:t>
            </w:r>
            <w:r w:rsidRPr="00E07625">
              <w:rPr>
                <w:sz w:val="20"/>
                <w:szCs w:val="20"/>
              </w:rPr>
              <w:t xml:space="preserve">doplněna provazba stávajících a nově navržených dodatečných opatření, případně výhled dalšího plnění stávajících opatření s předpokládanými milníky v jejich plnění, pokud jsou známy. </w:t>
            </w:r>
          </w:p>
          <w:p w:rsidR="00DB2E99" w:rsidP="00F50E72" w14:paraId="61EF113F" w14:textId="77777777">
            <w:pPr>
              <w:keepLines/>
              <w:ind w:left="57" w:right="57"/>
              <w:jc w:val="both"/>
              <w:textAlignment w:val="top"/>
              <w:rPr>
                <w:sz w:val="20"/>
                <w:szCs w:val="20"/>
              </w:rPr>
            </w:pPr>
          </w:p>
          <w:p w:rsidR="00342550" w:rsidP="00B06432" w14:paraId="1F1A1BAA" w14:textId="77777777">
            <w:pPr>
              <w:keepLines/>
              <w:ind w:left="57" w:right="57"/>
              <w:jc w:val="both"/>
              <w:textAlignment w:val="top"/>
              <w:rPr>
                <w:sz w:val="20"/>
                <w:szCs w:val="20"/>
              </w:rPr>
            </w:pPr>
          </w:p>
          <w:p w:rsidR="001C5B91" w:rsidRPr="001C5B91" w:rsidP="00B06432" w14:paraId="120CA83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736EC3" w14:paraId="0A9DA876" w14:textId="77777777">
            <w:pPr>
              <w:keepLines/>
              <w:ind w:left="57" w:right="57"/>
              <w:jc w:val="both"/>
              <w:textAlignment w:val="top"/>
              <w:rPr>
                <w:sz w:val="20"/>
                <w:szCs w:val="20"/>
              </w:rPr>
            </w:pPr>
            <w:r w:rsidRPr="001C5B91">
              <w:rPr>
                <w:sz w:val="20"/>
                <w:szCs w:val="20"/>
                <w:lang w:eastAsia="en-US"/>
              </w:rPr>
              <w:t>NKÚ souhlasí s vypořádáním připomínek.</w:t>
            </w:r>
          </w:p>
          <w:p w:rsidR="00DB2E99" w:rsidRPr="00022EB2" w:rsidP="007B32CE" w14:paraId="2B7584FD" w14:textId="77777777">
            <w:pPr>
              <w:keepLines/>
              <w:ind w:left="57" w:right="57"/>
              <w:jc w:val="both"/>
              <w:textAlignment w:val="top"/>
              <w:rPr>
                <w:sz w:val="20"/>
                <w:szCs w:val="20"/>
              </w:rPr>
            </w:pPr>
          </w:p>
          <w:p w:rsidR="00DB2E99" w:rsidRPr="00022EB2" w:rsidP="007B32CE" w14:paraId="3778259A" w14:textId="77777777">
            <w:pPr>
              <w:ind w:right="1799"/>
              <w:jc w:val="both"/>
              <w:rPr>
                <w:bCs/>
                <w:sz w:val="20"/>
                <w:szCs w:val="20"/>
              </w:rPr>
            </w:pPr>
          </w:p>
        </w:tc>
      </w:tr>
      <w:tr w14:paraId="5AE0E074" w14:textId="77777777" w:rsidTr="005D5CEF">
        <w:tblPrEx>
          <w:tblW w:w="14743" w:type="dxa"/>
          <w:tblInd w:w="421" w:type="dxa"/>
          <w:tblLayout w:type="fixed"/>
          <w:tblLook w:val="01E0"/>
        </w:tblPrEx>
        <w:trPr>
          <w:trHeight w:val="340"/>
        </w:trPr>
        <w:tc>
          <w:tcPr>
            <w:tcW w:w="1134" w:type="dxa"/>
            <w:vMerge/>
            <w:shd w:val="clear" w:color="auto" w:fill="auto"/>
          </w:tcPr>
          <w:p w:rsidR="00DB2E99" w:rsidRPr="00022EB2" w:rsidP="007B32CE" w14:paraId="24F2BA63" w14:textId="77777777">
            <w:pPr>
              <w:jc w:val="both"/>
              <w:rPr>
                <w:b/>
                <w:bCs/>
                <w:sz w:val="20"/>
                <w:szCs w:val="20"/>
              </w:rPr>
            </w:pPr>
          </w:p>
        </w:tc>
        <w:tc>
          <w:tcPr>
            <w:tcW w:w="6379" w:type="dxa"/>
            <w:shd w:val="clear" w:color="auto" w:fill="auto"/>
          </w:tcPr>
          <w:p w:rsidR="00DB2E99" w:rsidRPr="00022EB2" w:rsidP="007B32CE" w14:paraId="62E9168F" w14:textId="77777777">
            <w:pPr>
              <w:jc w:val="both"/>
              <w:rPr>
                <w:rFonts w:eastAsiaTheme="minorHAnsi"/>
                <w:b/>
                <w:sz w:val="20"/>
                <w:szCs w:val="20"/>
                <w:lang w:eastAsia="en-US"/>
              </w:rPr>
            </w:pPr>
          </w:p>
          <w:p w:rsidR="00DB2E99" w:rsidRPr="00022EB2" w:rsidP="007B32CE" w14:paraId="0A03A591" w14:textId="0628A6A5">
            <w:pPr>
              <w:jc w:val="both"/>
              <w:rPr>
                <w:rFonts w:eastAsiaTheme="minorHAnsi"/>
                <w:b/>
                <w:sz w:val="20"/>
                <w:szCs w:val="20"/>
                <w:lang w:eastAsia="en-US"/>
              </w:rPr>
            </w:pPr>
            <w:r w:rsidRPr="00022EB2">
              <w:rPr>
                <w:rFonts w:eastAsiaTheme="minorHAnsi"/>
                <w:b/>
                <w:sz w:val="20"/>
                <w:szCs w:val="20"/>
                <w:lang w:eastAsia="en-US"/>
              </w:rPr>
              <w:t>Formální připomínka 1</w:t>
            </w:r>
          </w:p>
          <w:p w:rsidR="00DB2E99" w:rsidRPr="00022EB2" w:rsidP="007B32CE" w14:paraId="48F35DF4" w14:textId="77777777">
            <w:pPr>
              <w:contextualSpacing/>
              <w:jc w:val="both"/>
              <w:rPr>
                <w:rFonts w:eastAsiaTheme="minorHAnsi"/>
                <w:b/>
                <w:sz w:val="20"/>
                <w:szCs w:val="20"/>
                <w:lang w:eastAsia="en-US"/>
              </w:rPr>
            </w:pPr>
            <w:r w:rsidRPr="00022EB2">
              <w:rPr>
                <w:rFonts w:eastAsiaTheme="minorHAnsi"/>
                <w:b/>
                <w:sz w:val="20"/>
                <w:szCs w:val="20"/>
                <w:lang w:eastAsia="en-US"/>
              </w:rPr>
              <w:t>Strana 61 odst. 5</w:t>
            </w:r>
          </w:p>
          <w:p w:rsidR="00DB2E99" w:rsidRPr="00022EB2" w:rsidP="007B32CE" w14:paraId="26DC6F3F" w14:textId="3E323B6D">
            <w:pPr>
              <w:jc w:val="both"/>
              <w:rPr>
                <w:bCs/>
                <w:sz w:val="20"/>
                <w:szCs w:val="20"/>
              </w:rPr>
            </w:pPr>
            <w:r w:rsidRPr="00022EB2">
              <w:rPr>
                <w:rFonts w:eastAsiaTheme="minorHAnsi"/>
                <w:sz w:val="20"/>
                <w:szCs w:val="20"/>
                <w:lang w:eastAsia="en-US"/>
              </w:rPr>
              <w:t>V tomto odstavci je dvakrát odkazováno na článek 6 Programu, správně má být odkazováno na článek 7 Programu.</w:t>
            </w:r>
          </w:p>
        </w:tc>
        <w:tc>
          <w:tcPr>
            <w:tcW w:w="7230" w:type="dxa"/>
            <w:tcBorders>
              <w:bottom w:val="single" w:sz="4" w:space="0" w:color="auto"/>
            </w:tcBorders>
            <w:shd w:val="clear" w:color="auto" w:fill="auto"/>
          </w:tcPr>
          <w:p w:rsidR="00DB2E99" w:rsidRPr="00022EB2" w:rsidP="007B32CE" w14:paraId="375BF50E" w14:textId="77777777">
            <w:pPr>
              <w:ind w:right="1799"/>
              <w:jc w:val="both"/>
              <w:rPr>
                <w:b/>
                <w:bCs/>
                <w:sz w:val="20"/>
                <w:szCs w:val="20"/>
              </w:rPr>
            </w:pPr>
          </w:p>
          <w:p w:rsidR="00DB2E99" w:rsidRPr="00022EB2" w:rsidP="007B32CE" w14:paraId="71A48C1D" w14:textId="21F3347F">
            <w:pPr>
              <w:ind w:right="1799"/>
              <w:jc w:val="both"/>
              <w:rPr>
                <w:b/>
                <w:bCs/>
                <w:sz w:val="20"/>
                <w:szCs w:val="20"/>
              </w:rPr>
            </w:pPr>
            <w:r w:rsidRPr="00022EB2">
              <w:rPr>
                <w:b/>
                <w:bCs/>
                <w:sz w:val="20"/>
                <w:szCs w:val="20"/>
              </w:rPr>
              <w:t>Akceptováno</w:t>
            </w:r>
            <w:r w:rsidR="008E1D95">
              <w:rPr>
                <w:b/>
                <w:bCs/>
                <w:sz w:val="20"/>
                <w:szCs w:val="20"/>
              </w:rPr>
              <w:t>.</w:t>
            </w:r>
          </w:p>
          <w:p w:rsidR="00DB2E99" w:rsidP="007B32CE" w14:paraId="50A038A2" w14:textId="77777777">
            <w:pPr>
              <w:ind w:right="1799"/>
              <w:jc w:val="both"/>
              <w:rPr>
                <w:bCs/>
                <w:sz w:val="20"/>
                <w:szCs w:val="20"/>
              </w:rPr>
            </w:pPr>
          </w:p>
          <w:p w:rsidR="001C5B91" w:rsidRPr="001C5B91" w:rsidP="00392D50" w14:paraId="5D547AF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1C5B91" w:rsidRPr="00022EB2" w:rsidP="00392D50" w14:paraId="0CFEA6EF" w14:textId="77777777">
            <w:pPr>
              <w:keepLines/>
              <w:ind w:left="57" w:right="57"/>
              <w:jc w:val="both"/>
              <w:textAlignment w:val="top"/>
              <w:rPr>
                <w:sz w:val="20"/>
                <w:szCs w:val="20"/>
              </w:rPr>
            </w:pPr>
            <w:r w:rsidRPr="001C5B91">
              <w:rPr>
                <w:sz w:val="20"/>
                <w:szCs w:val="20"/>
                <w:lang w:eastAsia="en-US"/>
              </w:rPr>
              <w:t>NKÚ souhlasí s vypořádáním připomínek.</w:t>
            </w:r>
          </w:p>
          <w:p w:rsidR="00DB2E99" w:rsidRPr="00022EB2" w:rsidP="007B32CE" w14:paraId="2DA981AF" w14:textId="131BA1B9">
            <w:pPr>
              <w:ind w:right="1799"/>
              <w:jc w:val="both"/>
              <w:rPr>
                <w:bCs/>
                <w:sz w:val="20"/>
                <w:szCs w:val="20"/>
              </w:rPr>
            </w:pPr>
          </w:p>
        </w:tc>
      </w:tr>
      <w:tr w14:paraId="6DF4FF1B" w14:textId="77777777" w:rsidTr="00C824AB">
        <w:tblPrEx>
          <w:tblW w:w="14743" w:type="dxa"/>
          <w:tblInd w:w="421" w:type="dxa"/>
          <w:tblLayout w:type="fixed"/>
          <w:tblCellMar>
            <w:left w:w="30" w:type="dxa"/>
            <w:right w:w="30" w:type="dxa"/>
          </w:tblCellMar>
          <w:tblLook w:val="04A0"/>
        </w:tblPrEx>
        <w:trPr>
          <w:trHeight w:val="465"/>
        </w:trPr>
        <w:tc>
          <w:tcPr>
            <w:tcW w:w="1134" w:type="dxa"/>
            <w:vMerge w:val="restart"/>
            <w:tcBorders>
              <w:left w:val="single" w:sz="4" w:space="0" w:color="auto"/>
            </w:tcBorders>
            <w:shd w:val="clear" w:color="auto" w:fill="F2F2F2" w:themeFill="background1" w:themeFillShade="F2"/>
            <w:textDirection w:val="btLr"/>
            <w:vAlign w:val="center"/>
          </w:tcPr>
          <w:p w:rsidR="00DB2E99" w:rsidRPr="00022EB2" w:rsidP="00392D50" w14:paraId="0592E064" w14:textId="78908180">
            <w:pPr>
              <w:keepLines/>
              <w:spacing w:before="57" w:after="57"/>
              <w:ind w:left="57" w:right="57"/>
              <w:jc w:val="both"/>
              <w:rPr>
                <w:b/>
                <w:sz w:val="20"/>
                <w:szCs w:val="20"/>
              </w:rPr>
            </w:pPr>
            <w:r w:rsidRPr="00F76ECA">
              <w:rPr>
                <w:b/>
                <w:sz w:val="20"/>
                <w:szCs w:val="20"/>
              </w:rPr>
              <w:t>Unie zaměstnavatelských svazů ČR</w:t>
            </w:r>
          </w:p>
        </w:tc>
        <w:tc>
          <w:tcPr>
            <w:tcW w:w="6379" w:type="dxa"/>
            <w:vMerge w:val="restart"/>
            <w:shd w:val="clear" w:color="auto" w:fill="F2F2F2" w:themeFill="background1" w:themeFillShade="F2"/>
          </w:tcPr>
          <w:p w:rsidR="00DB2E99" w:rsidRPr="00022EB2" w:rsidP="00392D50" w14:paraId="6EB70F94" w14:textId="77777777">
            <w:pPr>
              <w:keepLines/>
              <w:ind w:left="57" w:right="57"/>
              <w:jc w:val="both"/>
              <w:textAlignment w:val="top"/>
              <w:rPr>
                <w:b/>
                <w:sz w:val="20"/>
                <w:szCs w:val="20"/>
              </w:rPr>
            </w:pPr>
          </w:p>
          <w:p w:rsidR="00DB2E99" w:rsidRPr="00022EB2" w:rsidP="008E1D95" w14:paraId="7FDD83E4" w14:textId="78477883">
            <w:pPr>
              <w:keepLines/>
              <w:ind w:left="57" w:right="57"/>
              <w:jc w:val="both"/>
              <w:textAlignment w:val="top"/>
              <w:rPr>
                <w:b/>
                <w:sz w:val="20"/>
                <w:szCs w:val="20"/>
              </w:rPr>
            </w:pPr>
            <w:r w:rsidRPr="00022EB2">
              <w:rPr>
                <w:b/>
                <w:sz w:val="20"/>
                <w:szCs w:val="20"/>
              </w:rPr>
              <w:t xml:space="preserve">Tato připomínka je </w:t>
            </w:r>
            <w:r w:rsidR="00563E9D">
              <w:rPr>
                <w:b/>
                <w:sz w:val="20"/>
                <w:szCs w:val="20"/>
              </w:rPr>
              <w:t>doporučující</w:t>
            </w:r>
          </w:p>
          <w:p w:rsidR="00DB2E99" w:rsidRPr="00022EB2" w:rsidP="00F50E72" w14:paraId="290169F6" w14:textId="77777777">
            <w:pPr>
              <w:keepLines/>
              <w:ind w:left="57" w:right="57"/>
              <w:jc w:val="both"/>
              <w:textAlignment w:val="top"/>
              <w:rPr>
                <w:b/>
                <w:sz w:val="20"/>
                <w:szCs w:val="20"/>
              </w:rPr>
            </w:pPr>
            <w:r w:rsidRPr="00022EB2">
              <w:rPr>
                <w:b/>
                <w:sz w:val="20"/>
                <w:szCs w:val="20"/>
              </w:rPr>
              <w:t>Str. 88: Energetika, slabé stránky</w:t>
            </w:r>
          </w:p>
          <w:p w:rsidR="00DB2E99" w:rsidRPr="00022EB2" w:rsidP="00B06432" w14:paraId="364ADB9C" w14:textId="77777777">
            <w:pPr>
              <w:keepLines/>
              <w:ind w:left="57" w:right="57"/>
              <w:jc w:val="both"/>
              <w:textAlignment w:val="top"/>
              <w:rPr>
                <w:sz w:val="20"/>
                <w:szCs w:val="20"/>
              </w:rPr>
            </w:pPr>
            <w:r w:rsidRPr="00022EB2">
              <w:rPr>
                <w:sz w:val="20"/>
                <w:szCs w:val="20"/>
              </w:rPr>
              <w:t xml:space="preserve">Doporučujeme vložit tyto odrážky do tabulky pro slabé stránky:  </w:t>
            </w:r>
          </w:p>
          <w:p w:rsidR="00DB2E99" w:rsidRPr="00022EB2" w:rsidP="00B06432" w14:paraId="70D7AFF5" w14:textId="77777777">
            <w:pPr>
              <w:keepLines/>
              <w:ind w:left="57" w:right="57"/>
              <w:jc w:val="both"/>
              <w:textAlignment w:val="top"/>
              <w:rPr>
                <w:sz w:val="20"/>
                <w:szCs w:val="20"/>
              </w:rPr>
            </w:pPr>
            <w:r w:rsidRPr="00022EB2">
              <w:rPr>
                <w:sz w:val="20"/>
                <w:szCs w:val="20"/>
              </w:rPr>
              <w:t xml:space="preserve">- Velice nízký nárůst nových OZE v elektroenergetice důsledkem nedostačující podpory ze strany státu a retroaktivních zásahů do sektoru OZE. </w:t>
            </w:r>
          </w:p>
          <w:p w:rsidR="00DB2E99" w:rsidRPr="00022EB2" w:rsidP="00736EC3" w14:paraId="1D86445D" w14:textId="77777777">
            <w:pPr>
              <w:keepLines/>
              <w:ind w:left="57" w:right="57"/>
              <w:jc w:val="both"/>
              <w:textAlignment w:val="top"/>
              <w:rPr>
                <w:sz w:val="20"/>
                <w:szCs w:val="20"/>
              </w:rPr>
            </w:pPr>
            <w:r w:rsidRPr="00022EB2">
              <w:rPr>
                <w:sz w:val="20"/>
                <w:szCs w:val="20"/>
              </w:rPr>
              <w:t>- Absence jasné politické deklarace k rychlému a dlouhodobému navýšení OZE v elektroenergetice.</w:t>
            </w:r>
          </w:p>
          <w:p w:rsidR="00DB2E99" w:rsidRPr="00022EB2" w:rsidP="007B32CE" w14:paraId="42F96F17" w14:textId="77777777">
            <w:pPr>
              <w:keepLines/>
              <w:ind w:left="57" w:right="57"/>
              <w:jc w:val="both"/>
              <w:textAlignment w:val="top"/>
              <w:rPr>
                <w:sz w:val="20"/>
                <w:szCs w:val="20"/>
              </w:rPr>
            </w:pPr>
            <w:r w:rsidRPr="00022EB2">
              <w:rPr>
                <w:sz w:val="20"/>
                <w:szCs w:val="20"/>
              </w:rPr>
              <w:t xml:space="preserve">- Nedostatečný nárůst využití OZE v průmyslu a jiných odvětví ekonomiky. </w:t>
            </w:r>
          </w:p>
          <w:p w:rsidR="00DB2E99" w:rsidRPr="00022EB2" w:rsidP="007B32CE" w14:paraId="76278DE2" w14:textId="77777777">
            <w:pPr>
              <w:keepLines/>
              <w:ind w:left="57" w:right="57"/>
              <w:jc w:val="both"/>
              <w:textAlignment w:val="top"/>
              <w:rPr>
                <w:b/>
                <w:sz w:val="20"/>
                <w:szCs w:val="20"/>
              </w:rPr>
            </w:pPr>
            <w:r w:rsidRPr="00022EB2">
              <w:rPr>
                <w:sz w:val="20"/>
                <w:szCs w:val="20"/>
              </w:rPr>
              <w:t>- Nevyužití tzv. brownfieldů a znečištěných ploch pro výrobu energie z OZE</w:t>
            </w:r>
          </w:p>
        </w:tc>
        <w:tc>
          <w:tcPr>
            <w:tcW w:w="7230" w:type="dxa"/>
            <w:vMerge w:val="restart"/>
            <w:shd w:val="clear" w:color="auto" w:fill="F2F2F2" w:themeFill="background1" w:themeFillShade="F2"/>
          </w:tcPr>
          <w:p w:rsidR="00DB2E99" w:rsidRPr="00022EB2" w:rsidP="007B32CE" w14:paraId="667B10B5" w14:textId="77777777">
            <w:pPr>
              <w:keepLines/>
              <w:ind w:left="57" w:right="57"/>
              <w:jc w:val="both"/>
              <w:textAlignment w:val="top"/>
              <w:rPr>
                <w:b/>
                <w:sz w:val="20"/>
                <w:szCs w:val="20"/>
              </w:rPr>
            </w:pPr>
          </w:p>
          <w:p w:rsidR="00DB2E99" w:rsidRPr="00022EB2" w:rsidP="007B32CE" w14:paraId="1A3CE877" w14:textId="77777777">
            <w:pPr>
              <w:keepLines/>
              <w:ind w:left="57" w:right="57"/>
              <w:jc w:val="both"/>
              <w:textAlignment w:val="top"/>
              <w:rPr>
                <w:b/>
                <w:sz w:val="20"/>
                <w:szCs w:val="20"/>
              </w:rPr>
            </w:pPr>
            <w:r w:rsidRPr="00022EB2">
              <w:rPr>
                <w:b/>
                <w:sz w:val="20"/>
                <w:szCs w:val="20"/>
              </w:rPr>
              <w:t xml:space="preserve">Neakceptováno. </w:t>
            </w:r>
          </w:p>
          <w:p w:rsidR="00DB2E99" w:rsidP="007B32CE" w14:paraId="2DE05EC9" w14:textId="77777777">
            <w:pPr>
              <w:keepLines/>
              <w:ind w:left="57" w:right="57"/>
              <w:jc w:val="both"/>
              <w:textAlignment w:val="top"/>
              <w:rPr>
                <w:sz w:val="20"/>
                <w:szCs w:val="20"/>
              </w:rPr>
            </w:pPr>
            <w:r w:rsidRPr="00022EB2">
              <w:rPr>
                <w:sz w:val="20"/>
                <w:szCs w:val="20"/>
              </w:rPr>
              <w:t>Připomínky jdou nad rámec záběru Programu, který nemá za cíl identifikovat bariéry rozvoje OZE na takto detailní úrovni. Nesouvisí s cíli dokumentu</w:t>
            </w:r>
            <w:r w:rsidR="009E798D">
              <w:rPr>
                <w:sz w:val="20"/>
                <w:szCs w:val="20"/>
              </w:rPr>
              <w:t>.</w:t>
            </w:r>
          </w:p>
          <w:p w:rsidR="00342550" w:rsidP="007B32CE" w14:paraId="13A11A4A" w14:textId="77777777">
            <w:pPr>
              <w:keepLines/>
              <w:ind w:left="57" w:right="57"/>
              <w:jc w:val="both"/>
              <w:textAlignment w:val="top"/>
              <w:rPr>
                <w:sz w:val="20"/>
                <w:szCs w:val="20"/>
              </w:rPr>
            </w:pPr>
          </w:p>
          <w:p w:rsidR="00342550" w:rsidP="007B32CE" w14:paraId="5DB2F6A7" w14:textId="77777777">
            <w:pPr>
              <w:keepLines/>
              <w:ind w:left="57" w:right="57"/>
              <w:jc w:val="both"/>
              <w:textAlignment w:val="top"/>
              <w:rPr>
                <w:sz w:val="20"/>
                <w:szCs w:val="20"/>
              </w:rPr>
            </w:pPr>
          </w:p>
          <w:p w:rsidR="00563E9D" w:rsidRPr="001C5B91" w:rsidP="007B32CE" w14:paraId="6141A438"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563E9D" w:rsidRPr="00022EB2" w:rsidP="007B32CE" w14:paraId="2A1E782C" w14:textId="08173C27">
            <w:pPr>
              <w:keepLines/>
              <w:ind w:left="57" w:right="57"/>
              <w:jc w:val="both"/>
              <w:textAlignment w:val="top"/>
              <w:rPr>
                <w:sz w:val="20"/>
                <w:szCs w:val="20"/>
              </w:rPr>
            </w:pPr>
            <w:r>
              <w:rPr>
                <w:sz w:val="20"/>
                <w:szCs w:val="20"/>
              </w:rPr>
              <w:t>Unie zaměstnavatelských svazů ČR nesouhlasí s vypořádáním připomínek, nicméně na připomínkách netrvá a nepovažuje je za zásadní.</w:t>
            </w:r>
          </w:p>
        </w:tc>
      </w:tr>
      <w:tr w14:paraId="22A63508" w14:textId="77777777" w:rsidTr="00C824AB">
        <w:tblPrEx>
          <w:tblW w:w="14743" w:type="dxa"/>
          <w:tblInd w:w="421" w:type="dxa"/>
          <w:tblLayout w:type="fixed"/>
          <w:tblCellMar>
            <w:left w:w="30" w:type="dxa"/>
            <w:right w:w="30" w:type="dxa"/>
          </w:tblCellMar>
          <w:tblLook w:val="04A0"/>
        </w:tblPrEx>
        <w:trPr>
          <w:trHeight w:val="405"/>
        </w:trPr>
        <w:tc>
          <w:tcPr>
            <w:tcW w:w="1134" w:type="dxa"/>
            <w:vMerge/>
            <w:tcBorders>
              <w:left w:val="single" w:sz="4" w:space="0" w:color="auto"/>
            </w:tcBorders>
            <w:shd w:val="clear" w:color="auto" w:fill="F2F2F2" w:themeFill="background1" w:themeFillShade="F2"/>
            <w:vAlign w:val="center"/>
          </w:tcPr>
          <w:p w:rsidR="00DB2E99" w:rsidRPr="00022EB2" w:rsidP="007B32CE" w14:paraId="6AEBA7D1"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6D91E440"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10EE57AD" w14:textId="77777777">
            <w:pPr>
              <w:keepLines/>
              <w:ind w:left="57" w:right="57"/>
              <w:jc w:val="both"/>
              <w:textAlignment w:val="top"/>
              <w:rPr>
                <w:b/>
                <w:sz w:val="20"/>
                <w:szCs w:val="20"/>
              </w:rPr>
            </w:pPr>
          </w:p>
        </w:tc>
      </w:tr>
      <w:tr w14:paraId="7B027776"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5D4D3BB0"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76F7A939"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1623EB31" w14:textId="77777777">
            <w:pPr>
              <w:keepLines/>
              <w:ind w:left="57" w:right="57"/>
              <w:jc w:val="both"/>
              <w:textAlignment w:val="top"/>
              <w:rPr>
                <w:sz w:val="20"/>
                <w:szCs w:val="20"/>
              </w:rPr>
            </w:pPr>
          </w:p>
        </w:tc>
      </w:tr>
      <w:tr w14:paraId="05908864"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28ADE0B5"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31923687"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5142AA6A" w14:textId="77777777">
            <w:pPr>
              <w:keepLines/>
              <w:ind w:left="57" w:right="57"/>
              <w:jc w:val="both"/>
              <w:textAlignment w:val="top"/>
              <w:rPr>
                <w:sz w:val="20"/>
                <w:szCs w:val="20"/>
              </w:rPr>
            </w:pPr>
          </w:p>
        </w:tc>
      </w:tr>
      <w:tr w14:paraId="15F1FFCE" w14:textId="77777777" w:rsidTr="00C824AB">
        <w:tblPrEx>
          <w:tblW w:w="14743" w:type="dxa"/>
          <w:tblInd w:w="421" w:type="dxa"/>
          <w:tblLayout w:type="fixed"/>
          <w:tblCellMar>
            <w:left w:w="30" w:type="dxa"/>
            <w:right w:w="30" w:type="dxa"/>
          </w:tblCellMar>
          <w:tblLook w:val="04A0"/>
        </w:tblPrEx>
        <w:trPr>
          <w:trHeight w:val="885"/>
        </w:trPr>
        <w:tc>
          <w:tcPr>
            <w:tcW w:w="1134" w:type="dxa"/>
            <w:vMerge/>
            <w:tcBorders>
              <w:left w:val="single" w:sz="4" w:space="0" w:color="auto"/>
            </w:tcBorders>
            <w:shd w:val="clear" w:color="auto" w:fill="F2F2F2" w:themeFill="background1" w:themeFillShade="F2"/>
            <w:vAlign w:val="center"/>
          </w:tcPr>
          <w:p w:rsidR="00DB2E99" w:rsidRPr="00022EB2" w:rsidP="007B32CE" w14:paraId="14CD1CAD"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1BD1E31B"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5E023682" w14:textId="77777777">
            <w:pPr>
              <w:keepLines/>
              <w:ind w:left="57" w:right="57"/>
              <w:jc w:val="both"/>
              <w:textAlignment w:val="top"/>
              <w:rPr>
                <w:sz w:val="20"/>
                <w:szCs w:val="20"/>
              </w:rPr>
            </w:pPr>
          </w:p>
        </w:tc>
      </w:tr>
      <w:tr w14:paraId="4D197B2D"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7FEF4EDC"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1AB143A3"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1D7C857B" w14:textId="77777777">
            <w:pPr>
              <w:keepLines/>
              <w:ind w:left="57" w:right="57"/>
              <w:jc w:val="both"/>
              <w:textAlignment w:val="top"/>
              <w:rPr>
                <w:sz w:val="20"/>
                <w:szCs w:val="20"/>
              </w:rPr>
            </w:pPr>
          </w:p>
        </w:tc>
      </w:tr>
      <w:tr w14:paraId="664AD6BA" w14:textId="77777777" w:rsidTr="00C824AB">
        <w:tblPrEx>
          <w:tblW w:w="14743" w:type="dxa"/>
          <w:tblInd w:w="421" w:type="dxa"/>
          <w:tblLayout w:type="fixed"/>
          <w:tblCellMar>
            <w:left w:w="30" w:type="dxa"/>
            <w:right w:w="30" w:type="dxa"/>
          </w:tblCellMar>
          <w:tblLook w:val="04A0"/>
        </w:tblPrEx>
        <w:trPr>
          <w:trHeight w:val="660"/>
        </w:trPr>
        <w:tc>
          <w:tcPr>
            <w:tcW w:w="1134" w:type="dxa"/>
            <w:vMerge/>
            <w:tcBorders>
              <w:left w:val="single" w:sz="4" w:space="0" w:color="auto"/>
            </w:tcBorders>
            <w:shd w:val="clear" w:color="auto" w:fill="F2F2F2" w:themeFill="background1" w:themeFillShade="F2"/>
            <w:vAlign w:val="center"/>
          </w:tcPr>
          <w:p w:rsidR="00DB2E99" w:rsidRPr="00022EB2" w:rsidP="007B32CE" w14:paraId="65974FBA"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78DA7F5D"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71550918" w14:textId="77777777">
            <w:pPr>
              <w:keepLines/>
              <w:ind w:left="57" w:right="57"/>
              <w:jc w:val="both"/>
              <w:textAlignment w:val="top"/>
              <w:rPr>
                <w:sz w:val="20"/>
                <w:szCs w:val="20"/>
              </w:rPr>
            </w:pPr>
          </w:p>
        </w:tc>
      </w:tr>
      <w:tr w14:paraId="1D38FD27"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601C84E5"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4123318A"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7E3047A2" w14:textId="77777777">
            <w:pPr>
              <w:keepLines/>
              <w:ind w:left="57" w:right="57"/>
              <w:jc w:val="both"/>
              <w:textAlignment w:val="top"/>
              <w:rPr>
                <w:sz w:val="20"/>
                <w:szCs w:val="20"/>
              </w:rPr>
            </w:pPr>
          </w:p>
        </w:tc>
      </w:tr>
      <w:tr w14:paraId="51A4F640"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2E5478D7"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79ACA85E"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6FC41D4D" w14:textId="77777777">
            <w:pPr>
              <w:keepLines/>
              <w:ind w:left="57" w:right="57"/>
              <w:jc w:val="both"/>
              <w:textAlignment w:val="top"/>
              <w:rPr>
                <w:sz w:val="20"/>
                <w:szCs w:val="20"/>
              </w:rPr>
            </w:pPr>
          </w:p>
        </w:tc>
      </w:tr>
      <w:tr w14:paraId="6BB7A534"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4087E90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39030A48"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44AE3F1A" w14:textId="77777777">
            <w:pPr>
              <w:keepLines/>
              <w:ind w:left="57" w:right="57"/>
              <w:jc w:val="both"/>
              <w:textAlignment w:val="top"/>
              <w:rPr>
                <w:sz w:val="20"/>
                <w:szCs w:val="20"/>
              </w:rPr>
            </w:pPr>
          </w:p>
        </w:tc>
      </w:tr>
      <w:tr w14:paraId="6416146B"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7F49B725"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DB2E99" w:rsidRPr="00022EB2" w:rsidP="007B32CE" w14:paraId="4A03FF00" w14:textId="77777777">
            <w:pPr>
              <w:keepLines/>
              <w:ind w:left="57" w:right="57"/>
              <w:jc w:val="both"/>
              <w:textAlignment w:val="top"/>
              <w:rPr>
                <w:b/>
                <w:sz w:val="20"/>
                <w:szCs w:val="20"/>
              </w:rPr>
            </w:pPr>
          </w:p>
          <w:p w:rsidR="00563E9D" w:rsidRPr="00022EB2" w:rsidP="007B32CE" w14:paraId="061F3C64" w14:textId="77777777">
            <w:pPr>
              <w:keepLines/>
              <w:ind w:left="57" w:right="57"/>
              <w:jc w:val="both"/>
              <w:textAlignment w:val="top"/>
              <w:rPr>
                <w:b/>
                <w:sz w:val="20"/>
                <w:szCs w:val="20"/>
              </w:rPr>
            </w:pPr>
            <w:r w:rsidRPr="00022EB2">
              <w:rPr>
                <w:b/>
                <w:sz w:val="20"/>
                <w:szCs w:val="20"/>
              </w:rPr>
              <w:t xml:space="preserve">Tato připomínka je </w:t>
            </w:r>
            <w:r>
              <w:rPr>
                <w:b/>
                <w:sz w:val="20"/>
                <w:szCs w:val="20"/>
              </w:rPr>
              <w:t>doporučující</w:t>
            </w:r>
          </w:p>
          <w:p w:rsidR="00DB2E99" w:rsidRPr="00022EB2" w:rsidP="007B32CE" w14:paraId="414FBA08" w14:textId="77777777">
            <w:pPr>
              <w:keepLines/>
              <w:ind w:left="57" w:right="57"/>
              <w:jc w:val="both"/>
              <w:textAlignment w:val="top"/>
              <w:rPr>
                <w:b/>
                <w:sz w:val="20"/>
                <w:szCs w:val="20"/>
              </w:rPr>
            </w:pPr>
            <w:r w:rsidRPr="00022EB2">
              <w:rPr>
                <w:b/>
                <w:sz w:val="20"/>
                <w:szCs w:val="20"/>
              </w:rPr>
              <w:t>Str. 89, Energetika, rizika:</w:t>
            </w:r>
          </w:p>
          <w:p w:rsidR="00DB2E99" w:rsidRPr="00022EB2" w:rsidP="007B32CE" w14:paraId="2AA09EF9" w14:textId="77777777">
            <w:pPr>
              <w:keepLines/>
              <w:ind w:left="57" w:right="57"/>
              <w:jc w:val="both"/>
              <w:textAlignment w:val="top"/>
              <w:rPr>
                <w:sz w:val="20"/>
                <w:szCs w:val="20"/>
              </w:rPr>
            </w:pPr>
            <w:r w:rsidRPr="00022EB2">
              <w:rPr>
                <w:sz w:val="20"/>
                <w:szCs w:val="20"/>
              </w:rPr>
              <w:t xml:space="preserve">Doporučujeme vložit tyto odrážky do tabulky pro rizika:  </w:t>
            </w:r>
          </w:p>
          <w:p w:rsidR="00DB2E99" w:rsidP="007B32CE" w14:paraId="6EFF76AB" w14:textId="77777777">
            <w:pPr>
              <w:keepLines/>
              <w:ind w:left="57" w:right="57"/>
              <w:jc w:val="both"/>
              <w:textAlignment w:val="top"/>
              <w:rPr>
                <w:sz w:val="20"/>
                <w:szCs w:val="20"/>
              </w:rPr>
            </w:pPr>
            <w:r w:rsidRPr="00022EB2">
              <w:rPr>
                <w:sz w:val="20"/>
                <w:szCs w:val="20"/>
              </w:rPr>
              <w:t>- Pomalý růst nových zdrojů z OZE může vést k nárůstu počtu lokálních topenišť.</w:t>
            </w:r>
          </w:p>
          <w:p w:rsidR="009E798D" w:rsidRPr="00022EB2" w:rsidP="007B32CE" w14:paraId="07FCF752" w14:textId="77777777">
            <w:pPr>
              <w:keepLines/>
              <w:ind w:left="57" w:right="57"/>
              <w:jc w:val="both"/>
              <w:textAlignment w:val="top"/>
              <w:rPr>
                <w:sz w:val="20"/>
                <w:szCs w:val="20"/>
              </w:rPr>
            </w:pPr>
          </w:p>
          <w:p w:rsidR="00DB2E99" w:rsidRPr="00022EB2" w:rsidP="007B32CE" w14:paraId="59787182" w14:textId="77777777">
            <w:pPr>
              <w:keepLines/>
              <w:ind w:left="57" w:right="57"/>
              <w:jc w:val="both"/>
              <w:textAlignment w:val="top"/>
              <w:rPr>
                <w:sz w:val="20"/>
                <w:szCs w:val="20"/>
              </w:rPr>
            </w:pPr>
            <w:r w:rsidRPr="00022EB2">
              <w:rPr>
                <w:sz w:val="20"/>
                <w:szCs w:val="20"/>
              </w:rPr>
              <w:t>- Pomalý nárůst OZE v elektroenergetice může způsobit odklad útlumu výrobu elektřiny z fosilních zdrojů.</w:t>
            </w:r>
          </w:p>
          <w:p w:rsidR="00DB2E99" w:rsidRPr="00022EB2" w:rsidP="007B32CE" w14:paraId="7CA77DEF" w14:textId="60DA3C7F">
            <w:pPr>
              <w:keepLines/>
              <w:ind w:left="57" w:right="57"/>
              <w:jc w:val="both"/>
              <w:textAlignment w:val="top"/>
              <w:rPr>
                <w:b/>
                <w:sz w:val="20"/>
                <w:szCs w:val="20"/>
              </w:rPr>
            </w:pPr>
            <w:r w:rsidRPr="00022EB2">
              <w:rPr>
                <w:sz w:val="20"/>
                <w:szCs w:val="20"/>
              </w:rPr>
              <w:t xml:space="preserve">- Nedostatečné legislativní ukotvení akumulace energie neumožní využít potenciál OZE v elektroenergetice a může způsobit odklad útlumu výrobu elektřiny z fosilních zdrojů a další využití energie </w:t>
            </w:r>
            <w:r w:rsidR="008E1D95">
              <w:rPr>
                <w:sz w:val="20"/>
                <w:szCs w:val="20"/>
              </w:rPr>
              <w:br/>
            </w:r>
            <w:r w:rsidRPr="00022EB2">
              <w:rPr>
                <w:sz w:val="20"/>
                <w:szCs w:val="20"/>
              </w:rPr>
              <w:t>z fosilních paliv pro tzv. podpůrné služby.</w:t>
            </w:r>
          </w:p>
        </w:tc>
        <w:tc>
          <w:tcPr>
            <w:tcW w:w="7230" w:type="dxa"/>
            <w:vMerge w:val="restart"/>
            <w:shd w:val="clear" w:color="auto" w:fill="F2F2F2" w:themeFill="background1" w:themeFillShade="F2"/>
          </w:tcPr>
          <w:p w:rsidR="00DB2E99" w:rsidRPr="00022EB2" w:rsidP="007B32CE" w14:paraId="409747BD" w14:textId="77777777">
            <w:pPr>
              <w:keepLines/>
              <w:ind w:left="57" w:right="57"/>
              <w:jc w:val="both"/>
              <w:textAlignment w:val="top"/>
              <w:rPr>
                <w:b/>
                <w:sz w:val="20"/>
                <w:szCs w:val="20"/>
              </w:rPr>
            </w:pPr>
          </w:p>
          <w:p w:rsidR="00DB2E99" w:rsidRPr="00022EB2" w:rsidP="007B32CE" w14:paraId="06A7F8B4" w14:textId="2161DEBE">
            <w:pPr>
              <w:keepLines/>
              <w:ind w:left="57" w:right="57"/>
              <w:jc w:val="both"/>
              <w:textAlignment w:val="top"/>
              <w:rPr>
                <w:sz w:val="20"/>
                <w:szCs w:val="20"/>
              </w:rPr>
            </w:pPr>
            <w:r w:rsidRPr="00022EB2">
              <w:rPr>
                <w:b/>
                <w:sz w:val="20"/>
                <w:szCs w:val="20"/>
              </w:rPr>
              <w:t>Neakceptováno</w:t>
            </w:r>
            <w:r w:rsidR="008E1D95">
              <w:rPr>
                <w:b/>
                <w:sz w:val="20"/>
                <w:szCs w:val="20"/>
              </w:rPr>
              <w:t>.</w:t>
            </w:r>
          </w:p>
          <w:p w:rsidR="00DB2E99" w:rsidP="007B32CE" w14:paraId="2AECCA0A" w14:textId="77777777">
            <w:pPr>
              <w:keepLines/>
              <w:ind w:left="57" w:right="57"/>
              <w:jc w:val="both"/>
              <w:textAlignment w:val="top"/>
              <w:rPr>
                <w:sz w:val="20"/>
                <w:szCs w:val="20"/>
              </w:rPr>
            </w:pPr>
            <w:r w:rsidRPr="00022EB2">
              <w:rPr>
                <w:sz w:val="20"/>
                <w:szCs w:val="20"/>
              </w:rPr>
              <w:t>Připomínky jdou nad rámec záběru Programu, který nemá za cíl identifikovat bariéry rozvoje OZE na takto detailní úrovni. Nesouvisí s cíli dokumentu</w:t>
            </w:r>
            <w:r w:rsidR="00C824AB">
              <w:rPr>
                <w:sz w:val="20"/>
                <w:szCs w:val="20"/>
              </w:rPr>
              <w:t>.</w:t>
            </w:r>
          </w:p>
          <w:p w:rsidR="00563E9D" w:rsidP="007B32CE" w14:paraId="7A13BE18" w14:textId="77777777">
            <w:pPr>
              <w:jc w:val="both"/>
              <w:rPr>
                <w:b/>
                <w:color w:val="000000"/>
                <w:sz w:val="20"/>
              </w:rPr>
            </w:pPr>
          </w:p>
          <w:p w:rsidR="00563E9D" w:rsidRPr="001C5B91" w:rsidP="007B32CE" w14:paraId="7229982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24AB" w:rsidRPr="00022EB2" w:rsidP="007B32CE" w14:paraId="1E55FEA0" w14:textId="47F4741C">
            <w:pPr>
              <w:keepLines/>
              <w:ind w:left="57" w:right="57"/>
              <w:jc w:val="both"/>
              <w:textAlignment w:val="top"/>
              <w:rPr>
                <w:sz w:val="20"/>
                <w:szCs w:val="20"/>
              </w:rPr>
            </w:pPr>
            <w:r>
              <w:rPr>
                <w:sz w:val="20"/>
                <w:szCs w:val="20"/>
              </w:rPr>
              <w:t>Unie zaměstnavatelských svazů ČR nesouhlasí s vypořádáním připomínek, nicméně na připomínkách netrvá a nepovažuje je za zásadní.</w:t>
            </w:r>
          </w:p>
        </w:tc>
      </w:tr>
      <w:tr w14:paraId="32B3A10C"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3E1A33F9" w14:textId="590FBBC5">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0E48AEE7"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156A866C" w14:textId="77777777">
            <w:pPr>
              <w:keepLines/>
              <w:ind w:left="57" w:right="57"/>
              <w:jc w:val="both"/>
              <w:textAlignment w:val="top"/>
              <w:rPr>
                <w:sz w:val="20"/>
                <w:szCs w:val="20"/>
              </w:rPr>
            </w:pPr>
          </w:p>
        </w:tc>
      </w:tr>
      <w:tr w14:paraId="6ADE13B9"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30360B99"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2467B5F0"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39BB8B5C" w14:textId="77777777">
            <w:pPr>
              <w:keepLines/>
              <w:ind w:left="57" w:right="57"/>
              <w:jc w:val="both"/>
              <w:textAlignment w:val="top"/>
              <w:rPr>
                <w:sz w:val="20"/>
                <w:szCs w:val="20"/>
              </w:rPr>
            </w:pPr>
          </w:p>
        </w:tc>
      </w:tr>
      <w:tr w14:paraId="6B7406CF"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64A78F19"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0B29ABB2"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58AC7792" w14:textId="77777777">
            <w:pPr>
              <w:keepLines/>
              <w:ind w:left="57" w:right="57"/>
              <w:jc w:val="both"/>
              <w:textAlignment w:val="top"/>
              <w:rPr>
                <w:sz w:val="20"/>
                <w:szCs w:val="20"/>
              </w:rPr>
            </w:pPr>
          </w:p>
        </w:tc>
      </w:tr>
      <w:tr w14:paraId="208BB3C9"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5D362D2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027032D4"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255A9ED2" w14:textId="77777777">
            <w:pPr>
              <w:keepLines/>
              <w:ind w:left="57" w:right="57"/>
              <w:jc w:val="both"/>
              <w:textAlignment w:val="top"/>
              <w:rPr>
                <w:sz w:val="20"/>
                <w:szCs w:val="20"/>
              </w:rPr>
            </w:pPr>
          </w:p>
        </w:tc>
      </w:tr>
      <w:tr w14:paraId="0A2E4B7E"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2A7CFA2A"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1795F66D"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6F1B6CEA" w14:textId="77777777">
            <w:pPr>
              <w:keepLines/>
              <w:ind w:left="57" w:right="57"/>
              <w:jc w:val="both"/>
              <w:textAlignment w:val="top"/>
              <w:rPr>
                <w:sz w:val="20"/>
                <w:szCs w:val="20"/>
              </w:rPr>
            </w:pPr>
          </w:p>
        </w:tc>
      </w:tr>
      <w:tr w14:paraId="4A7EB84C"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2D12C54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442686C9"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150DB8FF" w14:textId="77777777">
            <w:pPr>
              <w:keepLines/>
              <w:ind w:left="57" w:right="57"/>
              <w:jc w:val="both"/>
              <w:textAlignment w:val="top"/>
              <w:rPr>
                <w:sz w:val="20"/>
                <w:szCs w:val="20"/>
              </w:rPr>
            </w:pPr>
          </w:p>
        </w:tc>
      </w:tr>
      <w:tr w14:paraId="17C1FDC8"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7A711525"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5F452EF7"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7C27A3C0" w14:textId="77777777">
            <w:pPr>
              <w:keepLines/>
              <w:ind w:left="57" w:right="57"/>
              <w:jc w:val="both"/>
              <w:textAlignment w:val="top"/>
              <w:rPr>
                <w:sz w:val="20"/>
                <w:szCs w:val="20"/>
              </w:rPr>
            </w:pPr>
          </w:p>
        </w:tc>
      </w:tr>
      <w:tr w14:paraId="63158F9F"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08318D0B"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DB2E99" w:rsidRPr="00022EB2" w:rsidP="007B32CE" w14:paraId="2969F74A" w14:textId="77777777">
            <w:pPr>
              <w:keepLines/>
              <w:ind w:left="57" w:right="57"/>
              <w:jc w:val="both"/>
              <w:textAlignment w:val="top"/>
              <w:rPr>
                <w:b/>
                <w:sz w:val="20"/>
                <w:szCs w:val="20"/>
              </w:rPr>
            </w:pPr>
          </w:p>
          <w:p w:rsidR="00563E9D" w:rsidRPr="00022EB2" w:rsidP="007B32CE" w14:paraId="775C7BA7" w14:textId="77777777">
            <w:pPr>
              <w:keepLines/>
              <w:ind w:left="57" w:right="57"/>
              <w:jc w:val="both"/>
              <w:textAlignment w:val="top"/>
              <w:rPr>
                <w:b/>
                <w:sz w:val="20"/>
                <w:szCs w:val="20"/>
              </w:rPr>
            </w:pPr>
            <w:r w:rsidRPr="00022EB2">
              <w:rPr>
                <w:b/>
                <w:sz w:val="20"/>
                <w:szCs w:val="20"/>
              </w:rPr>
              <w:t xml:space="preserve">Tato připomínka je </w:t>
            </w:r>
            <w:r>
              <w:rPr>
                <w:b/>
                <w:sz w:val="20"/>
                <w:szCs w:val="20"/>
              </w:rPr>
              <w:t>doporučující</w:t>
            </w:r>
          </w:p>
          <w:p w:rsidR="00DB2E99" w:rsidRPr="00022EB2" w:rsidP="007B32CE" w14:paraId="48861261" w14:textId="77777777">
            <w:pPr>
              <w:keepLines/>
              <w:ind w:left="57" w:right="57"/>
              <w:jc w:val="both"/>
              <w:textAlignment w:val="top"/>
              <w:rPr>
                <w:b/>
                <w:sz w:val="20"/>
                <w:szCs w:val="20"/>
              </w:rPr>
            </w:pPr>
            <w:r w:rsidRPr="00022EB2">
              <w:rPr>
                <w:b/>
                <w:sz w:val="20"/>
                <w:szCs w:val="20"/>
              </w:rPr>
              <w:t xml:space="preserve">Str. 89 Energetika, příležitosti:  Doporučujeme vložit tyto odrážky do tabulky pro příležitosti:  </w:t>
            </w:r>
          </w:p>
          <w:p w:rsidR="00DB2E99" w:rsidRPr="00022EB2" w:rsidP="007B32CE" w14:paraId="5A7BDF70" w14:textId="39BE9EAE">
            <w:pPr>
              <w:keepLines/>
              <w:ind w:left="57" w:right="57"/>
              <w:jc w:val="both"/>
              <w:textAlignment w:val="top"/>
              <w:rPr>
                <w:sz w:val="20"/>
                <w:szCs w:val="20"/>
              </w:rPr>
            </w:pPr>
            <w:r w:rsidRPr="00022EB2">
              <w:rPr>
                <w:sz w:val="20"/>
                <w:szCs w:val="20"/>
              </w:rPr>
              <w:t xml:space="preserve">- Vysoký potenciál pro výrobu elektřiny z fotovoltaických elektráren </w:t>
            </w:r>
            <w:r w:rsidR="008E1D95">
              <w:rPr>
                <w:sz w:val="20"/>
                <w:szCs w:val="20"/>
              </w:rPr>
              <w:br/>
            </w:r>
            <w:r w:rsidRPr="00022EB2">
              <w:rPr>
                <w:sz w:val="20"/>
                <w:szCs w:val="20"/>
              </w:rPr>
              <w:t>pro domácnosti a podniky.</w:t>
            </w:r>
          </w:p>
          <w:p w:rsidR="00DB2E99" w:rsidRPr="00022EB2" w:rsidP="007B32CE" w14:paraId="5D37C179" w14:textId="77777777">
            <w:pPr>
              <w:keepLines/>
              <w:ind w:left="57" w:right="57"/>
              <w:jc w:val="both"/>
              <w:textAlignment w:val="top"/>
              <w:rPr>
                <w:sz w:val="20"/>
                <w:szCs w:val="20"/>
              </w:rPr>
            </w:pPr>
            <w:r w:rsidRPr="00022EB2">
              <w:rPr>
                <w:sz w:val="20"/>
                <w:szCs w:val="20"/>
              </w:rPr>
              <w:t>- Vysoký potenciál využití OZE v elektrifikaci městské hromadné dopravě.</w:t>
            </w:r>
          </w:p>
          <w:p w:rsidR="00DB2E99" w:rsidRPr="00022EB2" w:rsidP="007B32CE" w14:paraId="3F062D7A" w14:textId="77777777">
            <w:pPr>
              <w:keepLines/>
              <w:ind w:left="57" w:right="57"/>
              <w:jc w:val="both"/>
              <w:textAlignment w:val="top"/>
              <w:rPr>
                <w:b/>
                <w:sz w:val="20"/>
                <w:szCs w:val="20"/>
              </w:rPr>
            </w:pPr>
            <w:r w:rsidRPr="00022EB2">
              <w:rPr>
                <w:sz w:val="20"/>
                <w:szCs w:val="20"/>
              </w:rPr>
              <w:t>- Potenciál využití OZE v elektroenergetice v kombinaci s akumulací energie jako náhrada pro výrobu elektřiny z fosilních paliv.</w:t>
            </w:r>
          </w:p>
        </w:tc>
        <w:tc>
          <w:tcPr>
            <w:tcW w:w="7230" w:type="dxa"/>
            <w:vMerge w:val="restart"/>
            <w:shd w:val="clear" w:color="auto" w:fill="F2F2F2" w:themeFill="background1" w:themeFillShade="F2"/>
          </w:tcPr>
          <w:p w:rsidR="00DB2E99" w:rsidRPr="00022EB2" w:rsidP="007B32CE" w14:paraId="0908A9E2" w14:textId="77777777">
            <w:pPr>
              <w:keepLines/>
              <w:ind w:left="57" w:right="57"/>
              <w:jc w:val="both"/>
              <w:textAlignment w:val="top"/>
              <w:rPr>
                <w:b/>
                <w:sz w:val="20"/>
                <w:szCs w:val="20"/>
              </w:rPr>
            </w:pPr>
          </w:p>
          <w:p w:rsidR="00DB2E99" w:rsidRPr="00022EB2" w:rsidP="007B32CE" w14:paraId="6B0B7816" w14:textId="6C26A3AC">
            <w:pPr>
              <w:keepLines/>
              <w:ind w:left="57" w:right="57"/>
              <w:jc w:val="both"/>
              <w:textAlignment w:val="top"/>
              <w:rPr>
                <w:sz w:val="20"/>
                <w:szCs w:val="20"/>
              </w:rPr>
            </w:pPr>
            <w:r w:rsidRPr="00022EB2">
              <w:rPr>
                <w:b/>
                <w:sz w:val="20"/>
                <w:szCs w:val="20"/>
              </w:rPr>
              <w:t>Neakceptováno</w:t>
            </w:r>
            <w:r w:rsidR="008E1D95">
              <w:rPr>
                <w:b/>
                <w:sz w:val="20"/>
                <w:szCs w:val="20"/>
              </w:rPr>
              <w:t>.</w:t>
            </w:r>
          </w:p>
          <w:p w:rsidR="00DB2E99" w:rsidP="007B32CE" w14:paraId="55F7BB70" w14:textId="77777777">
            <w:pPr>
              <w:keepLines/>
              <w:ind w:left="57" w:right="57"/>
              <w:jc w:val="both"/>
              <w:textAlignment w:val="top"/>
              <w:rPr>
                <w:sz w:val="20"/>
                <w:szCs w:val="20"/>
              </w:rPr>
            </w:pPr>
            <w:r w:rsidRPr="00022EB2">
              <w:rPr>
                <w:sz w:val="20"/>
                <w:szCs w:val="20"/>
              </w:rPr>
              <w:t>Připomínky jdou nad rámec záběru Programu, který nemá za cíl identifikovat bariéry rozvoje OZE na takto detailní úrovni. Nesouvisí s cíli dokumentu</w:t>
            </w:r>
            <w:r w:rsidR="00C824AB">
              <w:rPr>
                <w:sz w:val="20"/>
                <w:szCs w:val="20"/>
              </w:rPr>
              <w:t>.</w:t>
            </w:r>
          </w:p>
          <w:p w:rsidR="00563E9D" w:rsidP="007B32CE" w14:paraId="65C2B7D8" w14:textId="77777777">
            <w:pPr>
              <w:jc w:val="both"/>
              <w:rPr>
                <w:b/>
                <w:color w:val="000000"/>
                <w:sz w:val="20"/>
              </w:rPr>
            </w:pPr>
          </w:p>
          <w:p w:rsidR="00563E9D" w:rsidRPr="001C5B91" w:rsidP="007B32CE" w14:paraId="5D4DEA2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24AB" w:rsidRPr="00022EB2" w:rsidP="007B32CE" w14:paraId="320ACADF" w14:textId="111BBBC6">
            <w:pPr>
              <w:keepLines/>
              <w:ind w:left="57" w:right="57"/>
              <w:jc w:val="both"/>
              <w:textAlignment w:val="top"/>
              <w:rPr>
                <w:sz w:val="20"/>
                <w:szCs w:val="20"/>
              </w:rPr>
            </w:pPr>
            <w:r>
              <w:rPr>
                <w:sz w:val="20"/>
                <w:szCs w:val="20"/>
              </w:rPr>
              <w:t>Unie zaměstnavatelských svazů ČR nesouhlasí s vypořádáním připomínek, nicméně na připomínkách netrvá a nepovažuje je za zásadní.</w:t>
            </w:r>
          </w:p>
        </w:tc>
      </w:tr>
      <w:tr w14:paraId="6C9E7049"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4D33B2F5" w14:textId="1BDEADC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536545EE"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6F38AEFF" w14:textId="77777777">
            <w:pPr>
              <w:keepLines/>
              <w:ind w:left="57" w:right="57"/>
              <w:jc w:val="both"/>
              <w:textAlignment w:val="top"/>
              <w:rPr>
                <w:sz w:val="20"/>
                <w:szCs w:val="20"/>
              </w:rPr>
            </w:pPr>
          </w:p>
        </w:tc>
      </w:tr>
      <w:tr w14:paraId="5C4F184A"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15467FE8"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4CA5A399"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098206E4" w14:textId="77777777">
            <w:pPr>
              <w:keepLines/>
              <w:ind w:left="57" w:right="57"/>
              <w:jc w:val="both"/>
              <w:textAlignment w:val="top"/>
              <w:rPr>
                <w:sz w:val="20"/>
                <w:szCs w:val="20"/>
              </w:rPr>
            </w:pPr>
          </w:p>
        </w:tc>
      </w:tr>
      <w:tr w14:paraId="7017576A"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6163C950"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4C2EFA9F"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41518991" w14:textId="77777777">
            <w:pPr>
              <w:keepLines/>
              <w:ind w:left="57" w:right="57"/>
              <w:jc w:val="both"/>
              <w:textAlignment w:val="top"/>
              <w:rPr>
                <w:sz w:val="20"/>
                <w:szCs w:val="20"/>
              </w:rPr>
            </w:pPr>
          </w:p>
        </w:tc>
      </w:tr>
      <w:tr w14:paraId="7DDDC4E9" w14:textId="77777777" w:rsidTr="00C824AB">
        <w:tblPrEx>
          <w:tblW w:w="14743" w:type="dxa"/>
          <w:tblInd w:w="421" w:type="dxa"/>
          <w:tblLayout w:type="fixed"/>
          <w:tblCellMar>
            <w:left w:w="30" w:type="dxa"/>
            <w:right w:w="30" w:type="dxa"/>
          </w:tblCellMar>
          <w:tblLook w:val="04A0"/>
        </w:tblPrEx>
        <w:trPr>
          <w:trHeight w:val="344"/>
        </w:trPr>
        <w:tc>
          <w:tcPr>
            <w:tcW w:w="1134" w:type="dxa"/>
            <w:vMerge/>
            <w:tcBorders>
              <w:left w:val="single" w:sz="4" w:space="0" w:color="auto"/>
            </w:tcBorders>
            <w:shd w:val="clear" w:color="auto" w:fill="F2F2F2" w:themeFill="background1" w:themeFillShade="F2"/>
            <w:vAlign w:val="center"/>
          </w:tcPr>
          <w:p w:rsidR="00DB2E99" w:rsidRPr="00022EB2" w:rsidP="007B32CE" w14:paraId="4A81723F"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6308B4B9"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600A153E" w14:textId="77777777">
            <w:pPr>
              <w:keepLines/>
              <w:ind w:left="57" w:right="57"/>
              <w:jc w:val="both"/>
              <w:textAlignment w:val="top"/>
              <w:rPr>
                <w:sz w:val="20"/>
                <w:szCs w:val="20"/>
              </w:rPr>
            </w:pPr>
          </w:p>
        </w:tc>
      </w:tr>
      <w:tr w14:paraId="0725CE6A" w14:textId="77777777" w:rsidTr="00C824AB">
        <w:tblPrEx>
          <w:tblW w:w="14743" w:type="dxa"/>
          <w:tblInd w:w="421" w:type="dxa"/>
          <w:tblLayout w:type="fixed"/>
          <w:tblCellMar>
            <w:left w:w="30" w:type="dxa"/>
            <w:right w:w="30" w:type="dxa"/>
          </w:tblCellMar>
          <w:tblLook w:val="04A0"/>
        </w:tblPrEx>
        <w:trPr>
          <w:trHeight w:val="630"/>
        </w:trPr>
        <w:tc>
          <w:tcPr>
            <w:tcW w:w="1134" w:type="dxa"/>
            <w:vMerge/>
            <w:tcBorders>
              <w:left w:val="single" w:sz="4" w:space="0" w:color="auto"/>
            </w:tcBorders>
            <w:shd w:val="clear" w:color="auto" w:fill="F2F2F2" w:themeFill="background1" w:themeFillShade="F2"/>
            <w:vAlign w:val="center"/>
          </w:tcPr>
          <w:p w:rsidR="00DB2E99" w:rsidRPr="00022EB2" w:rsidP="007B32CE" w14:paraId="3FD8133C"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5F66B08C"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018FDD34" w14:textId="77777777">
            <w:pPr>
              <w:keepLines/>
              <w:ind w:left="57" w:right="57"/>
              <w:jc w:val="both"/>
              <w:textAlignment w:val="top"/>
              <w:rPr>
                <w:sz w:val="20"/>
                <w:szCs w:val="20"/>
              </w:rPr>
            </w:pPr>
          </w:p>
        </w:tc>
      </w:tr>
      <w:tr w14:paraId="70D8B7FD"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506C66AA"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DB2E99" w:rsidRPr="00022EB2" w:rsidP="007B32CE" w14:paraId="69AB68E6" w14:textId="77777777">
            <w:pPr>
              <w:keepLines/>
              <w:ind w:left="57" w:right="57"/>
              <w:jc w:val="both"/>
              <w:textAlignment w:val="top"/>
              <w:rPr>
                <w:b/>
                <w:sz w:val="20"/>
                <w:szCs w:val="20"/>
              </w:rPr>
            </w:pPr>
          </w:p>
          <w:p w:rsidR="00563E9D" w:rsidRPr="00022EB2" w:rsidP="007B32CE" w14:paraId="32009FC5" w14:textId="77777777">
            <w:pPr>
              <w:keepLines/>
              <w:ind w:left="57" w:right="57"/>
              <w:jc w:val="both"/>
              <w:textAlignment w:val="top"/>
              <w:rPr>
                <w:b/>
                <w:sz w:val="20"/>
                <w:szCs w:val="20"/>
              </w:rPr>
            </w:pPr>
            <w:r w:rsidRPr="00022EB2">
              <w:rPr>
                <w:b/>
                <w:sz w:val="20"/>
                <w:szCs w:val="20"/>
              </w:rPr>
              <w:t xml:space="preserve">Tato připomínka je </w:t>
            </w:r>
            <w:r>
              <w:rPr>
                <w:b/>
                <w:sz w:val="20"/>
                <w:szCs w:val="20"/>
              </w:rPr>
              <w:t>doporučující</w:t>
            </w:r>
          </w:p>
          <w:p w:rsidR="00DB2E99" w:rsidRPr="00022EB2" w:rsidP="007B32CE" w14:paraId="20946C61" w14:textId="2D914987">
            <w:pPr>
              <w:keepLines/>
              <w:ind w:left="57" w:right="57"/>
              <w:jc w:val="both"/>
              <w:textAlignment w:val="top"/>
              <w:rPr>
                <w:b/>
                <w:sz w:val="20"/>
                <w:szCs w:val="20"/>
              </w:rPr>
            </w:pPr>
            <w:r w:rsidRPr="00022EB2">
              <w:rPr>
                <w:b/>
                <w:sz w:val="20"/>
                <w:szCs w:val="20"/>
              </w:rPr>
              <w:t xml:space="preserve">Str. 89, doprava, rizika: Doporučujeme vložit tyto odrážky </w:t>
            </w:r>
            <w:r w:rsidR="008E1D95">
              <w:rPr>
                <w:b/>
                <w:sz w:val="20"/>
                <w:szCs w:val="20"/>
              </w:rPr>
              <w:br/>
            </w:r>
            <w:r w:rsidRPr="00022EB2">
              <w:rPr>
                <w:b/>
                <w:sz w:val="20"/>
                <w:szCs w:val="20"/>
              </w:rPr>
              <w:t>do tabulky pro rizika:</w:t>
            </w:r>
          </w:p>
          <w:p w:rsidR="00DB2E99" w:rsidRPr="00022EB2" w:rsidP="007B32CE" w14:paraId="790E9A0E" w14:textId="77777777">
            <w:pPr>
              <w:keepLines/>
              <w:ind w:left="57" w:right="57"/>
              <w:jc w:val="both"/>
              <w:textAlignment w:val="top"/>
              <w:rPr>
                <w:b/>
                <w:sz w:val="20"/>
                <w:szCs w:val="20"/>
              </w:rPr>
            </w:pPr>
            <w:r w:rsidRPr="00022EB2">
              <w:rPr>
                <w:sz w:val="20"/>
                <w:szCs w:val="20"/>
              </w:rPr>
              <w:t>- Pomalejší nárůst elektromobility než očekávaný důsledkem nedostatečného rozvoje podpory OZE v elektroenergetice.</w:t>
            </w:r>
          </w:p>
        </w:tc>
        <w:tc>
          <w:tcPr>
            <w:tcW w:w="7230" w:type="dxa"/>
            <w:vMerge w:val="restart"/>
            <w:shd w:val="clear" w:color="auto" w:fill="F2F2F2" w:themeFill="background1" w:themeFillShade="F2"/>
          </w:tcPr>
          <w:p w:rsidR="00DB2E99" w:rsidRPr="00022EB2" w:rsidP="007B32CE" w14:paraId="4038FC9A" w14:textId="77777777">
            <w:pPr>
              <w:keepLines/>
              <w:ind w:left="57" w:right="57"/>
              <w:jc w:val="both"/>
              <w:textAlignment w:val="top"/>
              <w:rPr>
                <w:b/>
                <w:sz w:val="20"/>
                <w:szCs w:val="20"/>
              </w:rPr>
            </w:pPr>
          </w:p>
          <w:p w:rsidR="00DB2E99" w:rsidRPr="00022EB2" w:rsidP="007B32CE" w14:paraId="653F80FA" w14:textId="6633CC04">
            <w:pPr>
              <w:keepLines/>
              <w:ind w:left="57" w:right="57"/>
              <w:jc w:val="both"/>
              <w:textAlignment w:val="top"/>
              <w:rPr>
                <w:b/>
                <w:sz w:val="20"/>
                <w:szCs w:val="20"/>
              </w:rPr>
            </w:pPr>
            <w:r w:rsidRPr="00022EB2">
              <w:rPr>
                <w:b/>
                <w:sz w:val="20"/>
                <w:szCs w:val="20"/>
              </w:rPr>
              <w:t>Neakceptováno, vysvětleno</w:t>
            </w:r>
            <w:r w:rsidR="008E1D95">
              <w:rPr>
                <w:b/>
                <w:sz w:val="20"/>
                <w:szCs w:val="20"/>
              </w:rPr>
              <w:t>.</w:t>
            </w:r>
          </w:p>
          <w:p w:rsidR="00DB2E99" w:rsidP="007B32CE" w14:paraId="25706BA7" w14:textId="0A31A4F0">
            <w:pPr>
              <w:keepLines/>
              <w:ind w:left="57" w:right="57"/>
              <w:jc w:val="both"/>
              <w:textAlignment w:val="top"/>
              <w:rPr>
                <w:sz w:val="20"/>
                <w:szCs w:val="20"/>
              </w:rPr>
            </w:pPr>
            <w:r w:rsidRPr="00022EB2">
              <w:rPr>
                <w:sz w:val="20"/>
                <w:szCs w:val="20"/>
              </w:rPr>
              <w:t xml:space="preserve">Růst elektromobility není závislý na podpoře rozvoje OZE v elektroenergetice. Možná dokonce spíše naopak, vyšší provozní podpora OZE, která se promítá </w:t>
            </w:r>
            <w:r w:rsidR="008E1D95">
              <w:rPr>
                <w:sz w:val="20"/>
                <w:szCs w:val="20"/>
              </w:rPr>
              <w:br/>
            </w:r>
            <w:r w:rsidRPr="00022EB2">
              <w:rPr>
                <w:sz w:val="20"/>
                <w:szCs w:val="20"/>
              </w:rPr>
              <w:t xml:space="preserve">do koncové ceny elektřiny, může být bariérou rozvoje elektromobility, tak jak je tomu například v Německu. </w:t>
            </w:r>
          </w:p>
          <w:p w:rsidR="00563E9D" w:rsidP="007B32CE" w14:paraId="5F6A5FDF" w14:textId="77777777">
            <w:pPr>
              <w:keepLines/>
              <w:ind w:left="57" w:right="57"/>
              <w:jc w:val="both"/>
              <w:textAlignment w:val="top"/>
              <w:rPr>
                <w:sz w:val="20"/>
                <w:szCs w:val="20"/>
              </w:rPr>
            </w:pPr>
          </w:p>
          <w:p w:rsidR="00563E9D" w:rsidRPr="001C5B91" w:rsidP="007B32CE" w14:paraId="6FFF4ED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24AB" w:rsidRPr="00022EB2" w:rsidP="007B32CE" w14:paraId="55F34631" w14:textId="3080FCAE">
            <w:pPr>
              <w:keepLines/>
              <w:ind w:left="57" w:right="57"/>
              <w:jc w:val="both"/>
              <w:textAlignment w:val="top"/>
              <w:rPr>
                <w:b/>
                <w:sz w:val="20"/>
                <w:szCs w:val="20"/>
              </w:rPr>
            </w:pPr>
            <w:r>
              <w:rPr>
                <w:sz w:val="20"/>
                <w:szCs w:val="20"/>
              </w:rPr>
              <w:t>Unie zaměstnavatelských svazů ČR nesouhlasí s vypořádáním připomínek, nicméně na připomínkách netrvá a nepovažuje je za zásadní.</w:t>
            </w:r>
          </w:p>
        </w:tc>
      </w:tr>
      <w:tr w14:paraId="68617467"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45175E38"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2C86672E"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3B312B93" w14:textId="77777777">
            <w:pPr>
              <w:keepLines/>
              <w:ind w:left="57" w:right="57"/>
              <w:jc w:val="both"/>
              <w:textAlignment w:val="top"/>
              <w:rPr>
                <w:b/>
                <w:sz w:val="20"/>
                <w:szCs w:val="20"/>
              </w:rPr>
            </w:pPr>
          </w:p>
        </w:tc>
      </w:tr>
      <w:tr w14:paraId="7204E6E2" w14:textId="77777777" w:rsidTr="00C824AB">
        <w:tblPrEx>
          <w:tblW w:w="14743" w:type="dxa"/>
          <w:tblInd w:w="421" w:type="dxa"/>
          <w:tblLayout w:type="fixed"/>
          <w:tblCellMar>
            <w:left w:w="30" w:type="dxa"/>
            <w:right w:w="30" w:type="dxa"/>
          </w:tblCellMar>
          <w:tblLook w:val="04A0"/>
        </w:tblPrEx>
        <w:trPr>
          <w:trHeight w:val="360"/>
        </w:trPr>
        <w:tc>
          <w:tcPr>
            <w:tcW w:w="1134" w:type="dxa"/>
            <w:vMerge/>
            <w:shd w:val="clear" w:color="auto" w:fill="F2F2F2" w:themeFill="background1" w:themeFillShade="F2"/>
            <w:vAlign w:val="center"/>
          </w:tcPr>
          <w:p w:rsidR="00DB2E99" w:rsidRPr="00022EB2" w:rsidP="007B32CE" w14:paraId="7DBB70A0"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1ADCA8D5"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1E45ACDA" w14:textId="77777777">
            <w:pPr>
              <w:keepLines/>
              <w:ind w:left="57" w:right="57"/>
              <w:jc w:val="both"/>
              <w:textAlignment w:val="top"/>
              <w:rPr>
                <w:sz w:val="20"/>
                <w:szCs w:val="20"/>
              </w:rPr>
            </w:pPr>
          </w:p>
        </w:tc>
      </w:tr>
      <w:tr w14:paraId="1C759429" w14:textId="77777777" w:rsidTr="00C824AB">
        <w:tblPrEx>
          <w:tblW w:w="14743" w:type="dxa"/>
          <w:tblInd w:w="421" w:type="dxa"/>
          <w:tblLayout w:type="fixed"/>
          <w:tblCellMar>
            <w:left w:w="30" w:type="dxa"/>
            <w:right w:w="30" w:type="dxa"/>
          </w:tblCellMar>
          <w:tblLook w:val="04A0"/>
        </w:tblPrEx>
        <w:trPr>
          <w:trHeight w:val="660"/>
        </w:trPr>
        <w:tc>
          <w:tcPr>
            <w:tcW w:w="1134" w:type="dxa"/>
            <w:vMerge/>
            <w:shd w:val="clear" w:color="auto" w:fill="F2F2F2" w:themeFill="background1" w:themeFillShade="F2"/>
            <w:vAlign w:val="center"/>
          </w:tcPr>
          <w:p w:rsidR="00DB2E99" w:rsidRPr="00022EB2" w:rsidP="007B32CE" w14:paraId="411A551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2A3EA62D"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4079D1E2" w14:textId="77777777">
            <w:pPr>
              <w:keepLines/>
              <w:ind w:left="57" w:right="57"/>
              <w:jc w:val="both"/>
              <w:textAlignment w:val="top"/>
              <w:rPr>
                <w:sz w:val="20"/>
                <w:szCs w:val="20"/>
              </w:rPr>
            </w:pPr>
          </w:p>
        </w:tc>
      </w:tr>
      <w:tr w14:paraId="0D7D88C4" w14:textId="77777777" w:rsidTr="00C824AB">
        <w:tblPrEx>
          <w:tblW w:w="14743" w:type="dxa"/>
          <w:tblInd w:w="421" w:type="dxa"/>
          <w:tblLayout w:type="fixed"/>
          <w:tblCellMar>
            <w:left w:w="30" w:type="dxa"/>
            <w:right w:w="30" w:type="dxa"/>
          </w:tblCellMar>
          <w:tblLook w:val="04A0"/>
        </w:tblPrEx>
        <w:trPr>
          <w:trHeight w:val="465"/>
        </w:trPr>
        <w:tc>
          <w:tcPr>
            <w:tcW w:w="1134" w:type="dxa"/>
            <w:vMerge/>
            <w:shd w:val="clear" w:color="auto" w:fill="F2F2F2" w:themeFill="background1" w:themeFillShade="F2"/>
            <w:vAlign w:val="center"/>
          </w:tcPr>
          <w:p w:rsidR="00DB2E99" w:rsidRPr="00022EB2" w:rsidP="007B32CE" w14:paraId="65C1A031"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DB2E99" w:rsidRPr="00022EB2" w:rsidP="007B32CE" w14:paraId="502B5396" w14:textId="77777777">
            <w:pPr>
              <w:keepLines/>
              <w:ind w:left="57" w:right="57"/>
              <w:jc w:val="both"/>
              <w:textAlignment w:val="top"/>
              <w:rPr>
                <w:b/>
                <w:sz w:val="20"/>
                <w:szCs w:val="20"/>
              </w:rPr>
            </w:pPr>
          </w:p>
          <w:p w:rsidR="00563E9D" w:rsidRPr="00022EB2" w:rsidP="007B32CE" w14:paraId="5CFE03D5" w14:textId="77777777">
            <w:pPr>
              <w:keepLines/>
              <w:ind w:left="57" w:right="57"/>
              <w:jc w:val="both"/>
              <w:textAlignment w:val="top"/>
              <w:rPr>
                <w:b/>
                <w:sz w:val="20"/>
                <w:szCs w:val="20"/>
              </w:rPr>
            </w:pPr>
            <w:r w:rsidRPr="00022EB2">
              <w:rPr>
                <w:b/>
                <w:sz w:val="20"/>
                <w:szCs w:val="20"/>
              </w:rPr>
              <w:t xml:space="preserve">Tato připomínka je </w:t>
            </w:r>
            <w:r>
              <w:rPr>
                <w:b/>
                <w:sz w:val="20"/>
                <w:szCs w:val="20"/>
              </w:rPr>
              <w:t>doporučující</w:t>
            </w:r>
          </w:p>
          <w:p w:rsidR="00DB2E99" w:rsidRPr="00022EB2" w:rsidP="007B32CE" w14:paraId="0EBA1914" w14:textId="77777777">
            <w:pPr>
              <w:keepLines/>
              <w:ind w:left="57" w:right="57"/>
              <w:jc w:val="both"/>
              <w:textAlignment w:val="top"/>
              <w:rPr>
                <w:b/>
                <w:sz w:val="20"/>
                <w:szCs w:val="20"/>
              </w:rPr>
            </w:pPr>
            <w:r w:rsidRPr="00022EB2">
              <w:rPr>
                <w:b/>
                <w:sz w:val="20"/>
                <w:szCs w:val="20"/>
              </w:rPr>
              <w:t>Str. 89, doprava, příležitosti:  Doporučujeme vložit tyto odrážky do tabulky pro příležitosti:</w:t>
            </w:r>
          </w:p>
          <w:p w:rsidR="00DB2E99" w:rsidRPr="00022EB2" w:rsidP="007B32CE" w14:paraId="1460D12F" w14:textId="77777777">
            <w:pPr>
              <w:keepLines/>
              <w:ind w:left="57" w:right="57"/>
              <w:jc w:val="both"/>
              <w:textAlignment w:val="top"/>
              <w:rPr>
                <w:sz w:val="20"/>
                <w:szCs w:val="20"/>
              </w:rPr>
            </w:pPr>
            <w:r w:rsidRPr="00022EB2">
              <w:rPr>
                <w:sz w:val="20"/>
                <w:szCs w:val="20"/>
              </w:rPr>
              <w:t>- Využití nových zdrojů OZE (např. fotovoltaických elektráren) pro provoz elektrifikované městské hromadné dopravy (jak místní výroba, tak přes dohody o odběru elektřiny PPA).</w:t>
            </w:r>
          </w:p>
          <w:p w:rsidR="00DB2E99" w:rsidRPr="00022EB2" w:rsidP="007B32CE" w14:paraId="6145C566" w14:textId="5619C707">
            <w:pPr>
              <w:keepLines/>
              <w:ind w:left="57" w:right="57"/>
              <w:jc w:val="both"/>
              <w:textAlignment w:val="top"/>
              <w:rPr>
                <w:b/>
                <w:sz w:val="20"/>
                <w:szCs w:val="20"/>
              </w:rPr>
            </w:pPr>
          </w:p>
        </w:tc>
        <w:tc>
          <w:tcPr>
            <w:tcW w:w="7230" w:type="dxa"/>
            <w:vMerge w:val="restart"/>
            <w:shd w:val="clear" w:color="auto" w:fill="F2F2F2" w:themeFill="background1" w:themeFillShade="F2"/>
          </w:tcPr>
          <w:p w:rsidR="00DB2E99" w:rsidRPr="00022EB2" w:rsidP="007B32CE" w14:paraId="4CB2C547" w14:textId="77777777">
            <w:pPr>
              <w:keepLines/>
              <w:ind w:left="57" w:right="57"/>
              <w:jc w:val="both"/>
              <w:textAlignment w:val="top"/>
              <w:rPr>
                <w:b/>
                <w:sz w:val="20"/>
                <w:szCs w:val="20"/>
              </w:rPr>
            </w:pPr>
          </w:p>
          <w:p w:rsidR="00DB2E99" w:rsidRPr="00022EB2" w:rsidP="007B32CE" w14:paraId="1D9ED350" w14:textId="514F31BC">
            <w:pPr>
              <w:keepLines/>
              <w:ind w:left="57" w:right="57"/>
              <w:jc w:val="both"/>
              <w:textAlignment w:val="top"/>
              <w:rPr>
                <w:sz w:val="20"/>
                <w:szCs w:val="20"/>
              </w:rPr>
            </w:pPr>
            <w:r w:rsidRPr="00022EB2">
              <w:rPr>
                <w:b/>
                <w:sz w:val="20"/>
                <w:szCs w:val="20"/>
              </w:rPr>
              <w:t>Neakceptováno, vysvětleno</w:t>
            </w:r>
            <w:r w:rsidR="008E1D95">
              <w:rPr>
                <w:b/>
                <w:sz w:val="20"/>
                <w:szCs w:val="20"/>
              </w:rPr>
              <w:t>.</w:t>
            </w:r>
          </w:p>
          <w:p w:rsidR="00DB2E99" w:rsidP="007B32CE" w14:paraId="4CD39906" w14:textId="77777777">
            <w:pPr>
              <w:keepLines/>
              <w:ind w:left="57" w:right="57"/>
              <w:jc w:val="both"/>
              <w:textAlignment w:val="top"/>
              <w:rPr>
                <w:sz w:val="20"/>
                <w:szCs w:val="20"/>
              </w:rPr>
            </w:pPr>
            <w:r w:rsidRPr="00022EB2">
              <w:rPr>
                <w:sz w:val="20"/>
                <w:szCs w:val="20"/>
              </w:rPr>
              <w:t>Připomínky jdou nad rámec záběru Programu, který nemá za cíl identifikovat bariéry rozvoje OZE na takto detailní úrovni. Nesouvisí s cíli dokumentu</w:t>
            </w:r>
            <w:r w:rsidR="003B638E">
              <w:rPr>
                <w:sz w:val="20"/>
                <w:szCs w:val="20"/>
              </w:rPr>
              <w:t>.</w:t>
            </w:r>
          </w:p>
          <w:p w:rsidR="00563E9D" w:rsidP="007B32CE" w14:paraId="0EECE4DA" w14:textId="77777777">
            <w:pPr>
              <w:keepLines/>
              <w:ind w:left="57" w:right="57"/>
              <w:jc w:val="both"/>
              <w:textAlignment w:val="top"/>
              <w:rPr>
                <w:sz w:val="20"/>
                <w:szCs w:val="20"/>
              </w:rPr>
            </w:pPr>
          </w:p>
          <w:p w:rsidR="00563E9D" w:rsidRPr="001C5B91" w:rsidP="007B32CE" w14:paraId="311435D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24AB" w:rsidRPr="00022EB2" w:rsidP="007B32CE" w14:paraId="711D561D" w14:textId="6F617CB9">
            <w:pPr>
              <w:keepLines/>
              <w:ind w:left="57" w:right="57"/>
              <w:jc w:val="both"/>
              <w:textAlignment w:val="top"/>
              <w:rPr>
                <w:b/>
                <w:sz w:val="20"/>
                <w:szCs w:val="20"/>
              </w:rPr>
            </w:pPr>
            <w:r>
              <w:rPr>
                <w:sz w:val="20"/>
                <w:szCs w:val="20"/>
              </w:rPr>
              <w:t>Unie zaměstnavatelských svazů ČR nesouhlasí s vypořádáním připomínek, nicméně na připomínkách netrvá a nepovažuje je za zásadní.</w:t>
            </w:r>
          </w:p>
        </w:tc>
      </w:tr>
      <w:tr w14:paraId="0A67FC10"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23F48A91"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77749B76"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4F7D0650" w14:textId="77777777">
            <w:pPr>
              <w:keepLines/>
              <w:ind w:left="57" w:right="57"/>
              <w:jc w:val="both"/>
              <w:textAlignment w:val="top"/>
              <w:rPr>
                <w:b/>
                <w:sz w:val="20"/>
                <w:szCs w:val="20"/>
              </w:rPr>
            </w:pPr>
          </w:p>
        </w:tc>
      </w:tr>
      <w:tr w14:paraId="2375FAC0"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523DB2D9"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24032226"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2741D430" w14:textId="77777777">
            <w:pPr>
              <w:keepLines/>
              <w:ind w:left="57" w:right="57"/>
              <w:jc w:val="both"/>
              <w:textAlignment w:val="top"/>
              <w:rPr>
                <w:b/>
                <w:sz w:val="20"/>
                <w:szCs w:val="20"/>
              </w:rPr>
            </w:pPr>
          </w:p>
        </w:tc>
      </w:tr>
      <w:tr w14:paraId="3015E3ED" w14:textId="77777777" w:rsidTr="00C824AB">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DB2E99" w:rsidRPr="00022EB2" w:rsidP="007B32CE" w14:paraId="00214BE8"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1869A095"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2742286F" w14:textId="77777777">
            <w:pPr>
              <w:keepLines/>
              <w:ind w:left="57" w:right="57"/>
              <w:jc w:val="both"/>
              <w:textAlignment w:val="top"/>
              <w:rPr>
                <w:sz w:val="20"/>
                <w:szCs w:val="20"/>
              </w:rPr>
            </w:pPr>
          </w:p>
        </w:tc>
      </w:tr>
      <w:tr w14:paraId="053BB89B"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52D5D097"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6FB0145C"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5109EFA7" w14:textId="77777777">
            <w:pPr>
              <w:keepLines/>
              <w:ind w:left="57" w:right="57"/>
              <w:jc w:val="both"/>
              <w:textAlignment w:val="top"/>
              <w:rPr>
                <w:sz w:val="20"/>
                <w:szCs w:val="20"/>
              </w:rPr>
            </w:pPr>
          </w:p>
        </w:tc>
      </w:tr>
      <w:tr w14:paraId="556F40D1"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5F25CB1A"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DB2E99" w:rsidRPr="00022EB2" w:rsidP="007B32CE" w14:paraId="78141E36" w14:textId="77777777">
            <w:pPr>
              <w:keepLines/>
              <w:ind w:left="57" w:right="57"/>
              <w:jc w:val="both"/>
              <w:textAlignment w:val="top"/>
              <w:rPr>
                <w:b/>
                <w:sz w:val="20"/>
                <w:szCs w:val="20"/>
              </w:rPr>
            </w:pPr>
          </w:p>
          <w:p w:rsidR="00563E9D" w:rsidRPr="00022EB2" w:rsidP="007B32CE" w14:paraId="17E5F639" w14:textId="77777777">
            <w:pPr>
              <w:keepLines/>
              <w:ind w:left="57" w:right="57"/>
              <w:jc w:val="both"/>
              <w:textAlignment w:val="top"/>
              <w:rPr>
                <w:b/>
                <w:sz w:val="20"/>
                <w:szCs w:val="20"/>
              </w:rPr>
            </w:pPr>
            <w:r w:rsidRPr="00022EB2">
              <w:rPr>
                <w:b/>
                <w:sz w:val="20"/>
                <w:szCs w:val="20"/>
              </w:rPr>
              <w:t xml:space="preserve">Tato připomínka je </w:t>
            </w:r>
            <w:r>
              <w:rPr>
                <w:b/>
                <w:sz w:val="20"/>
                <w:szCs w:val="20"/>
              </w:rPr>
              <w:t>doporučující</w:t>
            </w:r>
          </w:p>
          <w:p w:rsidR="00DB2E99" w:rsidRPr="00022EB2" w:rsidP="007B32CE" w14:paraId="0F445EED" w14:textId="2F4FB253">
            <w:pPr>
              <w:keepLines/>
              <w:ind w:left="57" w:right="57"/>
              <w:jc w:val="both"/>
              <w:textAlignment w:val="top"/>
              <w:rPr>
                <w:sz w:val="20"/>
                <w:szCs w:val="20"/>
              </w:rPr>
            </w:pPr>
            <w:r w:rsidRPr="009E798D">
              <w:rPr>
                <w:b/>
                <w:sz w:val="20"/>
                <w:szCs w:val="20"/>
              </w:rPr>
              <w:t>Str. 90, zemědělství, rizika</w:t>
            </w:r>
            <w:r w:rsidRPr="00022EB2">
              <w:rPr>
                <w:sz w:val="20"/>
                <w:szCs w:val="20"/>
              </w:rPr>
              <w:t xml:space="preserve">: Doporučujeme vložit tyto odrážky </w:t>
            </w:r>
            <w:r w:rsidR="008E1D95">
              <w:rPr>
                <w:sz w:val="20"/>
                <w:szCs w:val="20"/>
              </w:rPr>
              <w:br/>
            </w:r>
            <w:r w:rsidRPr="00022EB2">
              <w:rPr>
                <w:sz w:val="20"/>
                <w:szCs w:val="20"/>
              </w:rPr>
              <w:t>do tabulky pro rizika:</w:t>
            </w:r>
          </w:p>
          <w:p w:rsidR="00DB2E99" w:rsidRPr="00022EB2" w:rsidP="007B32CE" w14:paraId="4CFA61FF" w14:textId="77777777">
            <w:pPr>
              <w:keepLines/>
              <w:ind w:left="57" w:right="57"/>
              <w:jc w:val="both"/>
              <w:textAlignment w:val="top"/>
              <w:rPr>
                <w:b/>
                <w:sz w:val="20"/>
                <w:szCs w:val="20"/>
              </w:rPr>
            </w:pPr>
            <w:r w:rsidRPr="00022EB2">
              <w:rPr>
                <w:sz w:val="20"/>
                <w:szCs w:val="20"/>
              </w:rPr>
              <w:t>- Neumožnění využití OZE (např. fotovoltaiky) pro elektrifikaci zemědělských vozů důsledkem zákazu výstavby pozemních fotovoltaických elektráren.</w:t>
            </w:r>
          </w:p>
        </w:tc>
        <w:tc>
          <w:tcPr>
            <w:tcW w:w="7230" w:type="dxa"/>
            <w:vMerge w:val="restart"/>
            <w:shd w:val="clear" w:color="auto" w:fill="F2F2F2" w:themeFill="background1" w:themeFillShade="F2"/>
          </w:tcPr>
          <w:p w:rsidR="00DB2E99" w:rsidRPr="00022EB2" w:rsidP="007B32CE" w14:paraId="3C8E45F2" w14:textId="77777777">
            <w:pPr>
              <w:keepLines/>
              <w:ind w:left="57" w:right="57"/>
              <w:jc w:val="both"/>
              <w:textAlignment w:val="top"/>
              <w:rPr>
                <w:b/>
                <w:sz w:val="20"/>
                <w:szCs w:val="20"/>
              </w:rPr>
            </w:pPr>
          </w:p>
          <w:p w:rsidR="00DB2E99" w:rsidRPr="00022EB2" w:rsidP="007B32CE" w14:paraId="391E3007" w14:textId="1EEEFC3B">
            <w:pPr>
              <w:keepLines/>
              <w:ind w:left="57" w:right="57"/>
              <w:jc w:val="both"/>
              <w:textAlignment w:val="top"/>
              <w:rPr>
                <w:b/>
                <w:sz w:val="20"/>
                <w:szCs w:val="20"/>
              </w:rPr>
            </w:pPr>
            <w:r w:rsidRPr="00022EB2">
              <w:rPr>
                <w:b/>
                <w:sz w:val="20"/>
                <w:szCs w:val="20"/>
              </w:rPr>
              <w:t>Neakceptováno</w:t>
            </w:r>
            <w:r w:rsidR="008E1D95">
              <w:rPr>
                <w:b/>
                <w:sz w:val="20"/>
                <w:szCs w:val="20"/>
              </w:rPr>
              <w:t>.</w:t>
            </w:r>
          </w:p>
          <w:p w:rsidR="00DB2E99" w:rsidP="007B32CE" w14:paraId="2B7EE8A9" w14:textId="77777777">
            <w:pPr>
              <w:keepLines/>
              <w:ind w:left="57" w:right="57"/>
              <w:jc w:val="both"/>
              <w:textAlignment w:val="top"/>
              <w:rPr>
                <w:sz w:val="20"/>
                <w:szCs w:val="20"/>
              </w:rPr>
            </w:pPr>
            <w:r w:rsidRPr="00022EB2">
              <w:rPr>
                <w:sz w:val="20"/>
                <w:szCs w:val="20"/>
              </w:rPr>
              <w:t xml:space="preserve"> NPSE nemá za cíl identifikovat konkrétní bariéry rozvoje OZE.</w:t>
            </w:r>
          </w:p>
          <w:p w:rsidR="00563E9D" w:rsidP="007B32CE" w14:paraId="09FAB155" w14:textId="77777777">
            <w:pPr>
              <w:keepLines/>
              <w:ind w:left="57" w:right="57"/>
              <w:jc w:val="both"/>
              <w:textAlignment w:val="top"/>
              <w:rPr>
                <w:sz w:val="20"/>
                <w:szCs w:val="20"/>
              </w:rPr>
            </w:pPr>
          </w:p>
          <w:p w:rsidR="00563E9D" w:rsidRPr="001C5B91" w:rsidP="007B32CE" w14:paraId="7171C18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24AB" w:rsidRPr="00022EB2" w:rsidP="007B32CE" w14:paraId="70B7C78C" w14:textId="341B167D">
            <w:pPr>
              <w:keepLines/>
              <w:ind w:left="57" w:right="57"/>
              <w:jc w:val="both"/>
              <w:textAlignment w:val="top"/>
              <w:rPr>
                <w:b/>
                <w:sz w:val="20"/>
                <w:szCs w:val="20"/>
              </w:rPr>
            </w:pPr>
            <w:r>
              <w:rPr>
                <w:sz w:val="20"/>
                <w:szCs w:val="20"/>
              </w:rPr>
              <w:t>Unie zaměstnavatelských svazů ČR nesouhlasí s vypořádáním připomínek, nicméně na připomínkách netrvá a nepovažuje je za zásadní.</w:t>
            </w:r>
          </w:p>
        </w:tc>
      </w:tr>
      <w:tr w14:paraId="22AE5E36"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28166E9D"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7F9E4AF5"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76AE959B" w14:textId="77777777">
            <w:pPr>
              <w:keepLines/>
              <w:ind w:left="57" w:right="57"/>
              <w:jc w:val="both"/>
              <w:textAlignment w:val="top"/>
              <w:rPr>
                <w:sz w:val="20"/>
                <w:szCs w:val="20"/>
              </w:rPr>
            </w:pPr>
          </w:p>
        </w:tc>
      </w:tr>
      <w:tr w14:paraId="03495323"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1660FDAF"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21F0E1AA"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310E0E5A" w14:textId="77777777">
            <w:pPr>
              <w:keepLines/>
              <w:ind w:left="57" w:right="57"/>
              <w:jc w:val="both"/>
              <w:textAlignment w:val="top"/>
              <w:rPr>
                <w:sz w:val="20"/>
                <w:szCs w:val="20"/>
              </w:rPr>
            </w:pPr>
          </w:p>
        </w:tc>
      </w:tr>
      <w:tr w14:paraId="44064FC1" w14:textId="77777777" w:rsidTr="00C824AB">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DB2E99" w:rsidRPr="00022EB2" w:rsidP="007B32CE" w14:paraId="2F072149"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3F94B082"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4644448B" w14:textId="77777777">
            <w:pPr>
              <w:keepLines/>
              <w:ind w:left="57" w:right="57"/>
              <w:jc w:val="both"/>
              <w:textAlignment w:val="top"/>
              <w:rPr>
                <w:b/>
                <w:sz w:val="20"/>
                <w:szCs w:val="20"/>
              </w:rPr>
            </w:pPr>
          </w:p>
        </w:tc>
      </w:tr>
      <w:tr w14:paraId="550A8D66"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412E6EFD"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2D64AB84"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0A14A4FF" w14:textId="77777777">
            <w:pPr>
              <w:keepLines/>
              <w:ind w:left="57" w:right="57"/>
              <w:jc w:val="both"/>
              <w:textAlignment w:val="top"/>
              <w:rPr>
                <w:b/>
                <w:sz w:val="20"/>
                <w:szCs w:val="20"/>
              </w:rPr>
            </w:pPr>
          </w:p>
        </w:tc>
      </w:tr>
      <w:tr w14:paraId="0CC978FD"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10DF55D4"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DB2E99" w:rsidRPr="00022EB2" w:rsidP="007B32CE" w14:paraId="62EC5C56" w14:textId="77777777">
            <w:pPr>
              <w:keepLines/>
              <w:ind w:left="57" w:right="57"/>
              <w:jc w:val="both"/>
              <w:textAlignment w:val="top"/>
              <w:rPr>
                <w:b/>
                <w:sz w:val="20"/>
                <w:szCs w:val="20"/>
              </w:rPr>
            </w:pPr>
          </w:p>
          <w:p w:rsidR="00563E9D" w:rsidRPr="00022EB2" w:rsidP="00392D50" w14:paraId="6C239523" w14:textId="77777777">
            <w:pPr>
              <w:keepLines/>
              <w:ind w:left="57" w:right="57"/>
              <w:jc w:val="both"/>
              <w:textAlignment w:val="top"/>
              <w:rPr>
                <w:b/>
                <w:sz w:val="20"/>
                <w:szCs w:val="20"/>
              </w:rPr>
            </w:pPr>
            <w:r w:rsidRPr="00022EB2">
              <w:rPr>
                <w:b/>
                <w:sz w:val="20"/>
                <w:szCs w:val="20"/>
              </w:rPr>
              <w:t xml:space="preserve">Tato připomínka je </w:t>
            </w:r>
            <w:r>
              <w:rPr>
                <w:b/>
                <w:sz w:val="20"/>
                <w:szCs w:val="20"/>
              </w:rPr>
              <w:t>doporučující</w:t>
            </w:r>
          </w:p>
          <w:p w:rsidR="00DB2E99" w:rsidRPr="00022EB2" w:rsidP="007B32CE" w14:paraId="36D7EFBC" w14:textId="77777777">
            <w:pPr>
              <w:keepLines/>
              <w:ind w:left="57" w:right="57"/>
              <w:jc w:val="both"/>
              <w:textAlignment w:val="top"/>
              <w:rPr>
                <w:sz w:val="20"/>
                <w:szCs w:val="20"/>
              </w:rPr>
            </w:pPr>
          </w:p>
          <w:p w:rsidR="00DB2E99" w:rsidRPr="00022EB2" w:rsidP="007B32CE" w14:paraId="18EE8EA7" w14:textId="77777777">
            <w:pPr>
              <w:keepLines/>
              <w:ind w:left="57" w:right="57"/>
              <w:jc w:val="both"/>
              <w:textAlignment w:val="top"/>
              <w:rPr>
                <w:sz w:val="20"/>
                <w:szCs w:val="20"/>
              </w:rPr>
            </w:pPr>
            <w:r w:rsidRPr="003B638E">
              <w:rPr>
                <w:b/>
                <w:sz w:val="20"/>
                <w:szCs w:val="20"/>
              </w:rPr>
              <w:t>Str. 138, opatření „Zvýšení podílu výroby elektrické energie a tepla z nespalovacích zdrojů obnovitelné energie„</w:t>
            </w:r>
            <w:r w:rsidRPr="00022EB2">
              <w:rPr>
                <w:sz w:val="20"/>
                <w:szCs w:val="20"/>
              </w:rPr>
              <w:t>:</w:t>
            </w:r>
          </w:p>
          <w:p w:rsidR="00DB2E99" w:rsidP="007B32CE" w14:paraId="12E352C5" w14:textId="1596F44E">
            <w:pPr>
              <w:keepLines/>
              <w:ind w:left="57" w:right="57"/>
              <w:jc w:val="both"/>
              <w:textAlignment w:val="top"/>
              <w:rPr>
                <w:sz w:val="20"/>
                <w:szCs w:val="20"/>
              </w:rPr>
            </w:pPr>
            <w:r w:rsidRPr="00022EB2">
              <w:rPr>
                <w:sz w:val="20"/>
                <w:szCs w:val="20"/>
              </w:rPr>
              <w:t>Doporučujeme aktualizovat opatření "Zvýšení podílu výroby elektrické energie a tepla z nespalovacích zdrojů obnovitelné energie" ve vazbě na finální verzi tzv. Klimatického plánu, který aktuálně schvaluje Evropská komise. Původní návrh MPO k tzv. Klimatickému plánu nepočítá s dostatečným rozvojem nových OZE ve výrobě elektrické energie. Na tomto místě není jisté, na kolik bude klimatický plán směrodatný při snaze snižovat emise přinejmenším z oblasti výroby elektrické energie. V každém případě bude nutné odstavec aktualizovat vzhledem k požadavkům Evropské Komise navýšit podíl OZE ze zamýšlených 20,8% na minimálně 23%.</w:t>
            </w:r>
          </w:p>
          <w:p w:rsidR="00E07625" w:rsidRPr="00022EB2" w:rsidP="007B32CE" w14:paraId="47578D49" w14:textId="77777777">
            <w:pPr>
              <w:keepLines/>
              <w:ind w:left="57" w:right="57"/>
              <w:jc w:val="both"/>
              <w:textAlignment w:val="top"/>
              <w:rPr>
                <w:sz w:val="20"/>
                <w:szCs w:val="20"/>
              </w:rPr>
            </w:pPr>
          </w:p>
          <w:p w:rsidR="00DB2E99" w:rsidRPr="00022EB2" w:rsidP="007B32CE" w14:paraId="35EB0896" w14:textId="77777777">
            <w:pPr>
              <w:keepLines/>
              <w:ind w:left="57" w:right="57"/>
              <w:jc w:val="both"/>
              <w:textAlignment w:val="top"/>
              <w:rPr>
                <w:b/>
                <w:sz w:val="20"/>
                <w:szCs w:val="20"/>
              </w:rPr>
            </w:pPr>
            <w:r w:rsidRPr="00351914">
              <w:rPr>
                <w:sz w:val="20"/>
                <w:szCs w:val="20"/>
              </w:rPr>
              <w:t>Ve výčtu implementačních opatření nejsou uvedeny programy Nová zelená úsporám ani OPŽP.</w:t>
            </w:r>
          </w:p>
        </w:tc>
        <w:tc>
          <w:tcPr>
            <w:tcW w:w="7230" w:type="dxa"/>
            <w:vMerge w:val="restart"/>
            <w:shd w:val="clear" w:color="auto" w:fill="F2F2F2" w:themeFill="background1" w:themeFillShade="F2"/>
          </w:tcPr>
          <w:p w:rsidR="00DB2E99" w:rsidRPr="00022EB2" w:rsidP="007B32CE" w14:paraId="14B5451A" w14:textId="77777777">
            <w:pPr>
              <w:keepLines/>
              <w:ind w:left="57" w:right="57"/>
              <w:jc w:val="both"/>
              <w:textAlignment w:val="top"/>
              <w:rPr>
                <w:b/>
                <w:sz w:val="20"/>
                <w:szCs w:val="20"/>
              </w:rPr>
            </w:pPr>
          </w:p>
          <w:p w:rsidR="00DB2E99" w:rsidRPr="00022EB2" w:rsidP="007B32CE" w14:paraId="0928AB6C" w14:textId="77777777">
            <w:pPr>
              <w:keepLines/>
              <w:ind w:left="57" w:right="57"/>
              <w:jc w:val="both"/>
              <w:textAlignment w:val="top"/>
              <w:rPr>
                <w:b/>
                <w:sz w:val="20"/>
                <w:szCs w:val="20"/>
              </w:rPr>
            </w:pPr>
            <w:r w:rsidRPr="00022EB2">
              <w:rPr>
                <w:b/>
                <w:sz w:val="20"/>
                <w:szCs w:val="20"/>
              </w:rPr>
              <w:t xml:space="preserve">Neakceptováno, vysvětleno. </w:t>
            </w:r>
          </w:p>
          <w:p w:rsidR="00DB2E99" w:rsidP="007B32CE" w14:paraId="11915BDA" w14:textId="7A4FB5D1">
            <w:pPr>
              <w:keepLines/>
              <w:ind w:left="57" w:right="57"/>
              <w:jc w:val="both"/>
              <w:textAlignment w:val="top"/>
              <w:rPr>
                <w:sz w:val="20"/>
                <w:szCs w:val="20"/>
              </w:rPr>
            </w:pPr>
            <w:r w:rsidRPr="00022EB2">
              <w:rPr>
                <w:sz w:val="20"/>
                <w:szCs w:val="20"/>
              </w:rPr>
              <w:t xml:space="preserve">Vzhledem k termínu předložení NPSE Evropské komisi (1. 4. 2019) danému evropskou legislativou není možné dále odkládat finalizaci programu. Formulace opatření je zvolena tak, aby bylo možné v případě úpravy </w:t>
            </w:r>
            <w:r w:rsidR="00E07625">
              <w:rPr>
                <w:sz w:val="20"/>
                <w:szCs w:val="20"/>
              </w:rPr>
              <w:t>Vnitrostátního plánu ČR pro oblast energetiky a klimatu</w:t>
            </w:r>
            <w:r w:rsidRPr="00022EB2">
              <w:rPr>
                <w:sz w:val="20"/>
                <w:szCs w:val="20"/>
              </w:rPr>
              <w:t xml:space="preserve"> upravit stanovený cíl snížení emisí NOx </w:t>
            </w:r>
            <w:r w:rsidR="008E1D95">
              <w:rPr>
                <w:sz w:val="20"/>
                <w:szCs w:val="20"/>
              </w:rPr>
              <w:br/>
            </w:r>
            <w:r w:rsidRPr="00022EB2">
              <w:rPr>
                <w:sz w:val="20"/>
                <w:szCs w:val="20"/>
              </w:rPr>
              <w:t xml:space="preserve">o 5 kt oproti scénáři NPSE-WM, který využívá energetické vstupy původního návrhu </w:t>
            </w:r>
            <w:r w:rsidR="00E07625">
              <w:rPr>
                <w:sz w:val="20"/>
                <w:szCs w:val="20"/>
              </w:rPr>
              <w:t>Vnitrostátního plánu ČR pro oblast energetiky a klimatu</w:t>
            </w:r>
            <w:r w:rsidRPr="00022EB2">
              <w:rPr>
                <w:sz w:val="20"/>
                <w:szCs w:val="20"/>
              </w:rPr>
              <w:t xml:space="preserve">. Zohlednění konkrétních úprav </w:t>
            </w:r>
            <w:r w:rsidR="00E07625">
              <w:rPr>
                <w:sz w:val="20"/>
                <w:szCs w:val="20"/>
              </w:rPr>
              <w:t>Vnitrostátního</w:t>
            </w:r>
            <w:r w:rsidRPr="00022EB2">
              <w:rPr>
                <w:sz w:val="20"/>
                <w:szCs w:val="20"/>
              </w:rPr>
              <w:t xml:space="preserve"> plánu</w:t>
            </w:r>
            <w:r w:rsidR="00E07625">
              <w:rPr>
                <w:sz w:val="20"/>
                <w:szCs w:val="20"/>
              </w:rPr>
              <w:t xml:space="preserve"> ČR</w:t>
            </w:r>
            <w:r w:rsidRPr="00022EB2">
              <w:rPr>
                <w:sz w:val="20"/>
                <w:szCs w:val="20"/>
              </w:rPr>
              <w:t xml:space="preserve"> by se tak projevilo v zásadě pouze v jiného hodnotě cíle (např. 2 kt místo 5 kt) a v orientačním výpočtu nákladů </w:t>
            </w:r>
            <w:r w:rsidR="008E1D95">
              <w:rPr>
                <w:sz w:val="20"/>
                <w:szCs w:val="20"/>
              </w:rPr>
              <w:br/>
            </w:r>
            <w:r w:rsidRPr="00022EB2">
              <w:rPr>
                <w:sz w:val="20"/>
                <w:szCs w:val="20"/>
              </w:rPr>
              <w:t xml:space="preserve">na realizaci opatření. </w:t>
            </w:r>
          </w:p>
          <w:p w:rsidR="00563E9D" w:rsidP="007B32CE" w14:paraId="0E3A925A" w14:textId="77777777">
            <w:pPr>
              <w:keepLines/>
              <w:ind w:left="57" w:right="57"/>
              <w:jc w:val="both"/>
              <w:textAlignment w:val="top"/>
              <w:rPr>
                <w:sz w:val="20"/>
                <w:szCs w:val="20"/>
              </w:rPr>
            </w:pPr>
          </w:p>
          <w:p w:rsidR="00563E9D" w:rsidRPr="001C5B91" w:rsidP="00392D50" w14:paraId="780D5178"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24AB" w:rsidRPr="00022EB2" w:rsidP="007B32CE" w14:paraId="784511D1" w14:textId="31FB7370">
            <w:pPr>
              <w:keepLines/>
              <w:ind w:left="57" w:right="57"/>
              <w:jc w:val="both"/>
              <w:textAlignment w:val="top"/>
              <w:rPr>
                <w:sz w:val="20"/>
                <w:szCs w:val="20"/>
              </w:rPr>
            </w:pPr>
            <w:r>
              <w:rPr>
                <w:sz w:val="20"/>
                <w:szCs w:val="20"/>
              </w:rPr>
              <w:t>Unie zaměstnavatelských svazů ČR nesouhlasí s vypořádáním připomínek, nicméně na připomínkách netrvá a nepovažuje je za zásadní.</w:t>
            </w:r>
          </w:p>
        </w:tc>
      </w:tr>
      <w:tr w14:paraId="1362B396" w14:textId="77777777" w:rsidTr="00C824AB">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DB2E99" w:rsidRPr="00022EB2" w:rsidP="007B32CE" w14:paraId="28333157"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4EF8AF9F"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35763882" w14:textId="77777777">
            <w:pPr>
              <w:keepLines/>
              <w:ind w:left="57" w:right="57"/>
              <w:jc w:val="both"/>
              <w:textAlignment w:val="top"/>
              <w:rPr>
                <w:b/>
                <w:sz w:val="20"/>
                <w:szCs w:val="20"/>
              </w:rPr>
            </w:pPr>
          </w:p>
        </w:tc>
      </w:tr>
      <w:tr w14:paraId="2ACEA1AE" w14:textId="77777777" w:rsidTr="00C824AB">
        <w:tblPrEx>
          <w:tblW w:w="14743" w:type="dxa"/>
          <w:tblInd w:w="421" w:type="dxa"/>
          <w:tblLayout w:type="fixed"/>
          <w:tblCellMar>
            <w:left w:w="30" w:type="dxa"/>
            <w:right w:w="30" w:type="dxa"/>
          </w:tblCellMar>
          <w:tblLook w:val="04A0"/>
        </w:tblPrEx>
        <w:trPr>
          <w:trHeight w:val="2925"/>
        </w:trPr>
        <w:tc>
          <w:tcPr>
            <w:tcW w:w="1134" w:type="dxa"/>
            <w:vMerge/>
            <w:shd w:val="clear" w:color="auto" w:fill="F2F2F2" w:themeFill="background1" w:themeFillShade="F2"/>
            <w:vAlign w:val="center"/>
          </w:tcPr>
          <w:p w:rsidR="00DB2E99" w:rsidRPr="00022EB2" w:rsidP="007B32CE" w14:paraId="4C904B99"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56B0F8B5"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5E422692" w14:textId="77777777">
            <w:pPr>
              <w:keepLines/>
              <w:ind w:left="57" w:right="57"/>
              <w:jc w:val="both"/>
              <w:textAlignment w:val="top"/>
              <w:rPr>
                <w:sz w:val="20"/>
                <w:szCs w:val="20"/>
              </w:rPr>
            </w:pPr>
          </w:p>
        </w:tc>
      </w:tr>
      <w:tr w14:paraId="629B0C86"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541D669A"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06F60C59"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2844631D" w14:textId="77777777">
            <w:pPr>
              <w:keepLines/>
              <w:ind w:left="57" w:right="57"/>
              <w:jc w:val="both"/>
              <w:textAlignment w:val="top"/>
              <w:rPr>
                <w:sz w:val="20"/>
                <w:szCs w:val="20"/>
              </w:rPr>
            </w:pPr>
          </w:p>
        </w:tc>
      </w:tr>
      <w:tr w14:paraId="4202D8E5"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713C6B56"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DB2E99" w:rsidRPr="00022EB2" w:rsidP="007B32CE" w14:paraId="35EEA958" w14:textId="77777777">
            <w:pPr>
              <w:keepLines/>
              <w:ind w:left="57" w:right="57"/>
              <w:jc w:val="both"/>
              <w:textAlignment w:val="top"/>
              <w:rPr>
                <w:b/>
                <w:sz w:val="20"/>
                <w:szCs w:val="20"/>
              </w:rPr>
            </w:pPr>
          </w:p>
          <w:p w:rsidR="00DB2E99" w:rsidRPr="00022EB2" w:rsidP="007B32CE" w14:paraId="1FE36C6A" w14:textId="77777777">
            <w:pPr>
              <w:keepLines/>
              <w:ind w:left="57" w:right="57"/>
              <w:jc w:val="both"/>
              <w:textAlignment w:val="top"/>
              <w:rPr>
                <w:b/>
                <w:sz w:val="20"/>
                <w:szCs w:val="20"/>
              </w:rPr>
            </w:pPr>
            <w:r w:rsidRPr="00022EB2">
              <w:rPr>
                <w:b/>
                <w:sz w:val="20"/>
                <w:szCs w:val="20"/>
              </w:rPr>
              <w:t>Tato připomínka je doporučující.</w:t>
            </w:r>
          </w:p>
          <w:p w:rsidR="00DB2E99" w:rsidRPr="00022EB2" w:rsidP="007B32CE" w14:paraId="36D923E7" w14:textId="77777777">
            <w:pPr>
              <w:keepLines/>
              <w:ind w:left="57" w:right="57"/>
              <w:jc w:val="both"/>
              <w:textAlignment w:val="top"/>
              <w:rPr>
                <w:b/>
                <w:sz w:val="20"/>
                <w:szCs w:val="20"/>
              </w:rPr>
            </w:pPr>
            <w:r w:rsidRPr="00022EB2">
              <w:rPr>
                <w:b/>
                <w:sz w:val="20"/>
                <w:szCs w:val="20"/>
              </w:rPr>
              <w:t>Str. 152, opatření „Podpora nákupu nízkoemisních a bezemisních vozidel pro veřejnou osobní dopravu“:</w:t>
            </w:r>
          </w:p>
          <w:p w:rsidR="00DB2E99" w:rsidRPr="00022EB2" w:rsidP="007B32CE" w14:paraId="4343173B" w14:textId="77777777">
            <w:pPr>
              <w:keepLines/>
              <w:ind w:left="57" w:right="57"/>
              <w:jc w:val="both"/>
              <w:textAlignment w:val="top"/>
              <w:rPr>
                <w:b/>
                <w:sz w:val="20"/>
                <w:szCs w:val="20"/>
              </w:rPr>
            </w:pPr>
            <w:r w:rsidRPr="00022EB2">
              <w:rPr>
                <w:sz w:val="20"/>
                <w:szCs w:val="20"/>
              </w:rPr>
              <w:t>S nákupem bezemisních vozidel by měla být zároveň umožněna podpora pro instalaci lokálního zdroje výroby elektřiny.</w:t>
            </w:r>
          </w:p>
        </w:tc>
        <w:tc>
          <w:tcPr>
            <w:tcW w:w="7230" w:type="dxa"/>
            <w:vMerge w:val="restart"/>
            <w:shd w:val="clear" w:color="auto" w:fill="F2F2F2" w:themeFill="background1" w:themeFillShade="F2"/>
          </w:tcPr>
          <w:p w:rsidR="00DB2E99" w:rsidRPr="00022EB2" w:rsidP="007B32CE" w14:paraId="7FDF02C1" w14:textId="77777777">
            <w:pPr>
              <w:keepLines/>
              <w:ind w:left="57" w:right="57"/>
              <w:jc w:val="both"/>
              <w:textAlignment w:val="top"/>
              <w:rPr>
                <w:b/>
                <w:sz w:val="20"/>
                <w:szCs w:val="20"/>
              </w:rPr>
            </w:pPr>
          </w:p>
          <w:p w:rsidR="00DB2E99" w:rsidRPr="00022EB2" w:rsidP="007B32CE" w14:paraId="29799B87" w14:textId="669FE3B1">
            <w:pPr>
              <w:keepLines/>
              <w:ind w:left="57" w:right="57"/>
              <w:jc w:val="both"/>
              <w:textAlignment w:val="top"/>
              <w:rPr>
                <w:b/>
                <w:sz w:val="20"/>
                <w:szCs w:val="20"/>
              </w:rPr>
            </w:pPr>
            <w:r w:rsidRPr="00022EB2">
              <w:rPr>
                <w:b/>
                <w:sz w:val="20"/>
                <w:szCs w:val="20"/>
              </w:rPr>
              <w:t>Vysvětleno</w:t>
            </w:r>
            <w:r w:rsidR="008E1D95">
              <w:rPr>
                <w:b/>
                <w:sz w:val="20"/>
                <w:szCs w:val="20"/>
              </w:rPr>
              <w:t>.</w:t>
            </w:r>
          </w:p>
          <w:p w:rsidR="00DB2E99" w:rsidP="007B32CE" w14:paraId="59F83F16" w14:textId="77777777">
            <w:pPr>
              <w:keepLines/>
              <w:ind w:left="57" w:right="57"/>
              <w:jc w:val="both"/>
              <w:textAlignment w:val="top"/>
              <w:rPr>
                <w:sz w:val="20"/>
                <w:szCs w:val="20"/>
              </w:rPr>
            </w:pPr>
            <w:r w:rsidRPr="00022EB2">
              <w:rPr>
                <w:sz w:val="20"/>
                <w:szCs w:val="20"/>
              </w:rPr>
              <w:t>Problematika bude řešena v rámci příprav nových operačních programů.</w:t>
            </w:r>
          </w:p>
          <w:p w:rsidR="00563E9D" w:rsidP="007B32CE" w14:paraId="1688597F" w14:textId="77777777">
            <w:pPr>
              <w:keepLines/>
              <w:ind w:left="57" w:right="57"/>
              <w:jc w:val="both"/>
              <w:textAlignment w:val="top"/>
              <w:rPr>
                <w:sz w:val="20"/>
                <w:szCs w:val="20"/>
              </w:rPr>
            </w:pPr>
          </w:p>
          <w:p w:rsidR="00563E9D" w:rsidRPr="001C5B91" w:rsidP="00392D50" w14:paraId="07DE0D6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24AB" w:rsidRPr="00022EB2" w:rsidP="007B32CE" w14:paraId="396ED3EE" w14:textId="6CB48E44">
            <w:pPr>
              <w:keepLines/>
              <w:ind w:left="57" w:right="57"/>
              <w:jc w:val="both"/>
              <w:textAlignment w:val="top"/>
              <w:rPr>
                <w:sz w:val="20"/>
                <w:szCs w:val="20"/>
              </w:rPr>
            </w:pPr>
            <w:r>
              <w:rPr>
                <w:sz w:val="20"/>
                <w:szCs w:val="20"/>
              </w:rPr>
              <w:t>Unie zaměstnavatelských svazů ČR nesouhlasí s vypořádáním připomínek, nicméně na připomínkách netrvá a nepovažuje je za zásadní.</w:t>
            </w:r>
          </w:p>
          <w:p w:rsidR="00DB2E99" w:rsidRPr="00022EB2" w:rsidP="007B32CE" w14:paraId="23990FE0" w14:textId="77777777">
            <w:pPr>
              <w:keepLines/>
              <w:ind w:left="57" w:right="57"/>
              <w:jc w:val="both"/>
              <w:textAlignment w:val="top"/>
              <w:rPr>
                <w:sz w:val="20"/>
                <w:szCs w:val="20"/>
              </w:rPr>
            </w:pPr>
          </w:p>
        </w:tc>
      </w:tr>
      <w:tr w14:paraId="5FD83667" w14:textId="77777777" w:rsidTr="00C824AB">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DB2E99" w:rsidRPr="00022EB2" w:rsidP="007B32CE" w14:paraId="02479ED7"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10A542D3" w14:textId="77777777">
            <w:pPr>
              <w:keepLines/>
              <w:ind w:left="57" w:right="57"/>
              <w:jc w:val="both"/>
              <w:textAlignment w:val="top"/>
              <w:rPr>
                <w:b/>
                <w:sz w:val="20"/>
                <w:szCs w:val="20"/>
              </w:rPr>
            </w:pPr>
          </w:p>
        </w:tc>
        <w:tc>
          <w:tcPr>
            <w:tcW w:w="7230" w:type="dxa"/>
            <w:vMerge/>
            <w:shd w:val="clear" w:color="auto" w:fill="F2F2F2" w:themeFill="background1" w:themeFillShade="F2"/>
          </w:tcPr>
          <w:p w:rsidR="00DB2E99" w:rsidRPr="00022EB2" w:rsidP="007B32CE" w14:paraId="2F014C48" w14:textId="77777777">
            <w:pPr>
              <w:keepLines/>
              <w:ind w:left="57" w:right="57"/>
              <w:jc w:val="both"/>
              <w:textAlignment w:val="top"/>
              <w:rPr>
                <w:b/>
                <w:sz w:val="20"/>
                <w:szCs w:val="20"/>
              </w:rPr>
            </w:pPr>
          </w:p>
        </w:tc>
      </w:tr>
      <w:tr w14:paraId="789477A6"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04ABFBD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54EA1D15"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346A99A1" w14:textId="77777777">
            <w:pPr>
              <w:keepLines/>
              <w:ind w:left="57" w:right="57"/>
              <w:jc w:val="both"/>
              <w:textAlignment w:val="top"/>
              <w:rPr>
                <w:b/>
                <w:sz w:val="20"/>
                <w:szCs w:val="20"/>
              </w:rPr>
            </w:pPr>
          </w:p>
        </w:tc>
      </w:tr>
      <w:tr w14:paraId="79CDF952" w14:textId="77777777" w:rsidTr="00C824AB">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DB2E99" w:rsidRPr="00022EB2" w:rsidP="007B32CE" w14:paraId="72BF040D"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250B6487"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411C67FC" w14:textId="77777777">
            <w:pPr>
              <w:keepLines/>
              <w:ind w:left="57" w:right="57"/>
              <w:jc w:val="both"/>
              <w:textAlignment w:val="top"/>
              <w:rPr>
                <w:sz w:val="20"/>
                <w:szCs w:val="20"/>
              </w:rPr>
            </w:pPr>
          </w:p>
        </w:tc>
      </w:tr>
      <w:tr w14:paraId="36C92D1E" w14:textId="77777777" w:rsidTr="00C824AB">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DB2E99" w:rsidRPr="00022EB2" w:rsidP="007B32CE" w14:paraId="6DE2C9A1"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DB2E99" w:rsidRPr="00022EB2" w:rsidP="007B32CE" w14:paraId="305E15A8" w14:textId="77777777">
            <w:pPr>
              <w:keepLines/>
              <w:ind w:left="57" w:right="57"/>
              <w:jc w:val="both"/>
              <w:textAlignment w:val="top"/>
              <w:rPr>
                <w:sz w:val="20"/>
                <w:szCs w:val="20"/>
              </w:rPr>
            </w:pPr>
          </w:p>
        </w:tc>
        <w:tc>
          <w:tcPr>
            <w:tcW w:w="7230" w:type="dxa"/>
            <w:vMerge/>
            <w:shd w:val="clear" w:color="auto" w:fill="F2F2F2" w:themeFill="background1" w:themeFillShade="F2"/>
          </w:tcPr>
          <w:p w:rsidR="00DB2E99" w:rsidRPr="00022EB2" w:rsidP="007B32CE" w14:paraId="2471A4BA" w14:textId="77777777">
            <w:pPr>
              <w:keepLines/>
              <w:ind w:left="57" w:right="57"/>
              <w:jc w:val="both"/>
              <w:textAlignment w:val="top"/>
              <w:rPr>
                <w:sz w:val="20"/>
                <w:szCs w:val="20"/>
              </w:rPr>
            </w:pPr>
          </w:p>
        </w:tc>
      </w:tr>
      <w:tr w14:paraId="6ED30E94" w14:textId="77777777" w:rsidTr="005E2DAF">
        <w:tblPrEx>
          <w:tblW w:w="14743" w:type="dxa"/>
          <w:tblInd w:w="421" w:type="dxa"/>
          <w:tblLayout w:type="fixed"/>
          <w:tblLook w:val="01E0"/>
        </w:tblPrEx>
        <w:trPr>
          <w:cantSplit/>
          <w:trHeight w:val="1134"/>
        </w:trPr>
        <w:tc>
          <w:tcPr>
            <w:tcW w:w="1134" w:type="dxa"/>
            <w:tcBorders>
              <w:top w:val="single" w:sz="4" w:space="0" w:color="auto"/>
              <w:left w:val="single" w:sz="4" w:space="0" w:color="auto"/>
              <w:right w:val="single" w:sz="4" w:space="0" w:color="auto"/>
            </w:tcBorders>
            <w:shd w:val="clear" w:color="auto" w:fill="auto"/>
            <w:textDirection w:val="btLr"/>
          </w:tcPr>
          <w:p w:rsidR="00DB2E99" w:rsidRPr="00022EB2" w:rsidP="00392D50" w14:paraId="64F68DD0" w14:textId="78F3A8F6">
            <w:pPr>
              <w:ind w:left="113" w:right="113"/>
              <w:jc w:val="both"/>
              <w:rPr>
                <w:sz w:val="20"/>
                <w:szCs w:val="20"/>
              </w:rPr>
            </w:pPr>
            <w:r w:rsidRPr="00022EB2">
              <w:rPr>
                <w:b/>
                <w:sz w:val="20"/>
                <w:szCs w:val="20"/>
              </w:rPr>
              <w:t>Ministerstvo obrany</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93502" w:rsidRPr="00022EB2" w:rsidP="007B32CE" w14:paraId="7B12280A" w14:textId="77777777">
            <w:pPr>
              <w:jc w:val="both"/>
              <w:rPr>
                <w:b/>
                <w:sz w:val="20"/>
                <w:szCs w:val="20"/>
              </w:rPr>
            </w:pPr>
          </w:p>
          <w:p w:rsidR="00DB2E99" w:rsidRPr="00022EB2" w:rsidP="007B32CE" w14:paraId="61AB5EC5" w14:textId="441A7D85">
            <w:pPr>
              <w:jc w:val="both"/>
              <w:rPr>
                <w:b/>
                <w:sz w:val="20"/>
                <w:szCs w:val="20"/>
              </w:rPr>
            </w:pPr>
            <w:r w:rsidRPr="00022EB2">
              <w:rPr>
                <w:b/>
                <w:sz w:val="20"/>
                <w:szCs w:val="20"/>
              </w:rPr>
              <w:t>1. K prioritnímu opatření s kódem AB26 (Dodatečné snížení emisí k roku 2030 ze sektoru silniční doprava)</w:t>
            </w:r>
          </w:p>
          <w:p w:rsidR="00DB2E99" w:rsidRPr="00022EB2" w:rsidP="007B32CE" w14:paraId="065F8F3A" w14:textId="77777777">
            <w:pPr>
              <w:jc w:val="both"/>
              <w:rPr>
                <w:sz w:val="20"/>
                <w:szCs w:val="20"/>
              </w:rPr>
            </w:pPr>
            <w:r w:rsidRPr="00022EB2">
              <w:rPr>
                <w:sz w:val="20"/>
                <w:szCs w:val="20"/>
              </w:rPr>
              <w:t xml:space="preserve"> </w:t>
            </w:r>
          </w:p>
          <w:p w:rsidR="00DB2E99" w:rsidRPr="00022EB2" w:rsidP="007B32CE" w14:paraId="1B064784" w14:textId="77777777">
            <w:pPr>
              <w:jc w:val="both"/>
              <w:rPr>
                <w:sz w:val="20"/>
                <w:szCs w:val="20"/>
              </w:rPr>
            </w:pPr>
            <w:r w:rsidRPr="00022EB2">
              <w:rPr>
                <w:sz w:val="20"/>
                <w:szCs w:val="20"/>
              </w:rPr>
              <w:t xml:space="preserve">Požadujeme, aby Ministerstvo obrany bylo již ve fázi přípravy jednotlivých dokumentů k tomuto opatření vždy osloveno k součinnosti, jelikož opatření může mít dopad na činnost vojsk. </w:t>
            </w:r>
          </w:p>
          <w:p w:rsidR="00DB2E99" w:rsidRPr="00022EB2" w:rsidP="007B32CE" w14:paraId="5AF24335" w14:textId="77777777">
            <w:pPr>
              <w:jc w:val="both"/>
              <w:rPr>
                <w:sz w:val="20"/>
                <w:szCs w:val="20"/>
              </w:rPr>
            </w:pPr>
          </w:p>
          <w:p w:rsidR="00DB2E99" w:rsidRPr="00022EB2" w:rsidP="007B32CE" w14:paraId="1B092132" w14:textId="77777777">
            <w:pPr>
              <w:jc w:val="both"/>
              <w:rPr>
                <w:sz w:val="20"/>
                <w:szCs w:val="20"/>
              </w:rPr>
            </w:pPr>
            <w:r w:rsidRPr="00022EB2">
              <w:rPr>
                <w:rFonts w:eastAsiaTheme="minorHAnsi"/>
                <w:b/>
                <w:i/>
                <w:color w:val="000000"/>
                <w:sz w:val="20"/>
                <w:szCs w:val="20"/>
              </w:rPr>
              <w:t xml:space="preserve">Odůvodnění: </w:t>
            </w:r>
            <w:r w:rsidRPr="00022EB2">
              <w:rPr>
                <w:rFonts w:eastAsiaTheme="minorHAnsi"/>
                <w:i/>
                <w:color w:val="000000"/>
                <w:sz w:val="20"/>
                <w:szCs w:val="20"/>
              </w:rPr>
              <w:t>Navrhovaná opatření</w:t>
            </w:r>
            <w:r w:rsidRPr="00022EB2">
              <w:rPr>
                <w:rFonts w:eastAsiaTheme="minorHAnsi"/>
                <w:b/>
                <w:i/>
                <w:color w:val="000000"/>
                <w:sz w:val="20"/>
                <w:szCs w:val="20"/>
              </w:rPr>
              <w:t xml:space="preserve"> </w:t>
            </w:r>
            <w:r w:rsidRPr="00022EB2">
              <w:rPr>
                <w:i/>
                <w:sz w:val="20"/>
                <w:szCs w:val="20"/>
              </w:rPr>
              <w:t>budou rozpracována v Analýze zpoplatnění vozidel v České republice a aktualizovaném Národním akčním plánu čisté mobility.</w:t>
            </w:r>
            <w:r w:rsidRPr="00022EB2">
              <w:rPr>
                <w:sz w:val="20"/>
                <w:szCs w:val="20"/>
              </w:rPr>
              <w:t xml:space="preserve"> </w:t>
            </w:r>
          </w:p>
          <w:p w:rsidR="00DB2E99" w:rsidRPr="00022EB2" w:rsidP="007B32CE" w14:paraId="484B45F1" w14:textId="77777777">
            <w:pPr>
              <w:autoSpaceDE w:val="0"/>
              <w:autoSpaceDN w:val="0"/>
              <w:adjustRightInd w:val="0"/>
              <w:jc w:val="both"/>
              <w:rPr>
                <w:rFonts w:eastAsiaTheme="minorHAnsi"/>
                <w:b/>
                <w:bCs/>
                <w:color w:val="000000"/>
                <w:sz w:val="20"/>
                <w:szCs w:val="20"/>
                <w:lang w:eastAsia="en-US"/>
              </w:rPr>
            </w:pPr>
          </w:p>
          <w:p w:rsidR="00DB2E99" w:rsidRPr="00022EB2" w:rsidP="007B32CE" w14:paraId="0AC71308" w14:textId="77777777">
            <w:pPr>
              <w:jc w:val="both"/>
              <w:rPr>
                <w:b/>
                <w:sz w:val="20"/>
                <w:szCs w:val="20"/>
              </w:rPr>
            </w:pPr>
            <w:r w:rsidRPr="00022EB2">
              <w:rPr>
                <w:b/>
                <w:bCs/>
                <w:sz w:val="20"/>
                <w:szCs w:val="20"/>
              </w:rPr>
              <w:t>T</w:t>
            </w:r>
            <w:r w:rsidRPr="00022EB2">
              <w:rPr>
                <w:b/>
                <w:sz w:val="20"/>
                <w:szCs w:val="20"/>
              </w:rPr>
              <w:t xml:space="preserve">ato připomínka je zásadní. </w:t>
            </w:r>
          </w:p>
          <w:p w:rsidR="00DB2E99" w:rsidRPr="00022EB2" w:rsidP="007B32CE" w14:paraId="1231E3A4"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auto"/>
          </w:tcPr>
          <w:p w:rsidR="00C93502" w:rsidRPr="00022EB2" w:rsidP="007B32CE" w14:paraId="0296F841" w14:textId="77777777">
            <w:pPr>
              <w:keepLines/>
              <w:ind w:left="57" w:right="57"/>
              <w:jc w:val="both"/>
              <w:textAlignment w:val="top"/>
              <w:rPr>
                <w:b/>
                <w:sz w:val="20"/>
                <w:szCs w:val="20"/>
              </w:rPr>
            </w:pPr>
          </w:p>
          <w:p w:rsidR="00C93502" w:rsidRPr="00022EB2" w:rsidP="007B32CE" w14:paraId="1497CBB3" w14:textId="10C8137A">
            <w:pPr>
              <w:keepLines/>
              <w:ind w:left="57" w:right="57"/>
              <w:jc w:val="both"/>
              <w:textAlignment w:val="top"/>
              <w:rPr>
                <w:sz w:val="20"/>
                <w:szCs w:val="20"/>
              </w:rPr>
            </w:pPr>
            <w:r w:rsidRPr="00022EB2">
              <w:rPr>
                <w:b/>
                <w:sz w:val="20"/>
                <w:szCs w:val="20"/>
              </w:rPr>
              <w:t>Neakceptováno, vysvětleno</w:t>
            </w:r>
            <w:r w:rsidR="008E1D95">
              <w:rPr>
                <w:b/>
                <w:sz w:val="20"/>
                <w:szCs w:val="20"/>
              </w:rPr>
              <w:t>.</w:t>
            </w:r>
          </w:p>
          <w:p w:rsidR="00C93502" w:rsidRPr="00022EB2" w:rsidP="00392D50" w14:paraId="1E6E48CD" w14:textId="77777777">
            <w:pPr>
              <w:keepLines/>
              <w:ind w:left="57" w:right="57"/>
              <w:jc w:val="both"/>
              <w:textAlignment w:val="top"/>
              <w:rPr>
                <w:sz w:val="20"/>
                <w:szCs w:val="20"/>
              </w:rPr>
            </w:pPr>
            <w:r w:rsidRPr="00022EB2">
              <w:rPr>
                <w:sz w:val="20"/>
                <w:szCs w:val="20"/>
              </w:rPr>
              <w:t xml:space="preserve">Analýza zpoplatnění vozidel v České republice je úkol, který je primárně stanoven Národním akčním plánem čisté mobility, který byl schválen usnesením vlády ČR ze dne 20. listopadu 2015 č. 941 jako úkol S28. Gesce za plnění tohoto úkolu byla uvedeným dokumentem a posléze výše zmíněným usnesením vlády udělena Ministerstvu dopravy. Vytvoření vlastního dokumentu Národní akční plán čisté mobility a jeho aktualizací náleží do gesce Ministerstva průmyslu a obchodu. Ministerstvo životního prostředí s oběma výše uvedenými resorty na obou koncepčních dokumentech a jejich plnění spolupracuje a využívá a zohledňuje jejich výstupy. Ministerstvo životního prostředí nicméně není zpracovatelem ani předkladatelem ani jednoho z uvedených dokumentů a z tohoto důvodu ani přípravu či aktualizaci uvedených dokumentů neorganizuje. </w:t>
            </w:r>
          </w:p>
          <w:p w:rsidR="00C93502" w:rsidP="007B32CE" w14:paraId="267A577C" w14:textId="5EFF1D3E">
            <w:pPr>
              <w:jc w:val="both"/>
              <w:rPr>
                <w:sz w:val="20"/>
                <w:szCs w:val="20"/>
              </w:rPr>
            </w:pPr>
            <w:r w:rsidRPr="00022EB2">
              <w:rPr>
                <w:sz w:val="20"/>
                <w:szCs w:val="20"/>
              </w:rPr>
              <w:t xml:space="preserve">Případnou účast MO při přípravě těchto dokumentů je tedy nutné řešit přímo </w:t>
            </w:r>
            <w:r w:rsidR="008E1D95">
              <w:rPr>
                <w:sz w:val="20"/>
                <w:szCs w:val="20"/>
              </w:rPr>
              <w:br/>
            </w:r>
            <w:r w:rsidRPr="00022EB2">
              <w:rPr>
                <w:sz w:val="20"/>
                <w:szCs w:val="20"/>
              </w:rPr>
              <w:t>s jejich zpracovateli.</w:t>
            </w:r>
          </w:p>
          <w:p w:rsidR="00342550" w:rsidP="007B32CE" w14:paraId="3E7AF847" w14:textId="77777777">
            <w:pPr>
              <w:jc w:val="both"/>
              <w:rPr>
                <w:sz w:val="20"/>
                <w:szCs w:val="20"/>
              </w:rPr>
            </w:pPr>
          </w:p>
          <w:p w:rsidR="0086622D" w:rsidRPr="001C5B91" w:rsidP="00392D50" w14:paraId="5D42941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5E38E37E" w14:textId="6DA21216">
            <w:pPr>
              <w:keepLines/>
              <w:ind w:left="57" w:right="57"/>
              <w:jc w:val="both"/>
              <w:textAlignment w:val="top"/>
              <w:rPr>
                <w:sz w:val="20"/>
                <w:szCs w:val="20"/>
              </w:rPr>
            </w:pPr>
            <w:r>
              <w:rPr>
                <w:sz w:val="20"/>
                <w:szCs w:val="20"/>
                <w:lang w:eastAsia="en-US"/>
              </w:rPr>
              <w:t>Ministerstvo obrany</w:t>
            </w:r>
            <w:r w:rsidRPr="001C5B91">
              <w:rPr>
                <w:sz w:val="20"/>
                <w:szCs w:val="20"/>
                <w:lang w:eastAsia="en-US"/>
              </w:rPr>
              <w:t xml:space="preserve"> souhlasí s vypořádáním připomínek.</w:t>
            </w:r>
          </w:p>
          <w:p w:rsidR="00342550" w:rsidRPr="00022EB2" w:rsidP="007B32CE" w14:paraId="418D8FD1" w14:textId="2E9ED6D4">
            <w:pPr>
              <w:jc w:val="both"/>
              <w:rPr>
                <w:bCs/>
                <w:sz w:val="20"/>
                <w:szCs w:val="20"/>
              </w:rPr>
            </w:pPr>
          </w:p>
        </w:tc>
      </w:tr>
      <w:tr w14:paraId="4D1D189A" w14:textId="77777777" w:rsidTr="006F435C">
        <w:tblPrEx>
          <w:tblW w:w="14743" w:type="dxa"/>
          <w:tblInd w:w="421" w:type="dxa"/>
          <w:tblLayout w:type="fixed"/>
          <w:tblLook w:val="01E0"/>
        </w:tblPrEx>
        <w:trPr>
          <w:trHeight w:val="340"/>
        </w:trPr>
        <w:tc>
          <w:tcPr>
            <w:tcW w:w="1134" w:type="dxa"/>
            <w:vMerge w:val="restart"/>
            <w:tcBorders>
              <w:top w:val="single" w:sz="4" w:space="0" w:color="auto"/>
              <w:left w:val="single" w:sz="4" w:space="0" w:color="auto"/>
              <w:right w:val="single" w:sz="4" w:space="0" w:color="auto"/>
            </w:tcBorders>
            <w:shd w:val="clear" w:color="auto" w:fill="F2F2F2" w:themeFill="background1" w:themeFillShade="F2"/>
            <w:textDirection w:val="btLr"/>
          </w:tcPr>
          <w:p w:rsidR="00DB2E99" w:rsidRPr="00022EB2" w:rsidP="006F435C" w14:paraId="31E332D0" w14:textId="26943FAC">
            <w:pPr>
              <w:ind w:left="113" w:right="113"/>
              <w:jc w:val="both"/>
              <w:rPr>
                <w:b/>
                <w:bCs/>
                <w:sz w:val="20"/>
                <w:szCs w:val="20"/>
              </w:rPr>
            </w:pPr>
            <w:r>
              <w:rPr>
                <w:b/>
                <w:bCs/>
                <w:sz w:val="20"/>
                <w:szCs w:val="20"/>
              </w:rPr>
              <w:t>Ministerstvo pro místní rozvoj</w:t>
            </w:r>
          </w:p>
          <w:p w:rsidR="00DB2E99" w:rsidRPr="00022EB2" w:rsidP="006F435C" w14:paraId="74211087" w14:textId="77777777">
            <w:pPr>
              <w:ind w:left="708" w:right="113"/>
              <w:jc w:val="both"/>
              <w:rPr>
                <w:b/>
                <w:bCs/>
                <w:sz w:val="20"/>
                <w:szCs w:val="20"/>
              </w:rPr>
            </w:pPr>
          </w:p>
          <w:p w:rsidR="00DB2E99" w:rsidRPr="00022EB2" w:rsidP="006F435C" w14:paraId="33840960" w14:textId="77777777">
            <w:pPr>
              <w:ind w:left="708" w:right="113"/>
              <w:jc w:val="both"/>
              <w:rPr>
                <w:b/>
                <w:bCs/>
                <w:sz w:val="20"/>
                <w:szCs w:val="20"/>
              </w:rPr>
            </w:pPr>
          </w:p>
          <w:p w:rsidR="00DB2E99" w:rsidRPr="00022EB2" w:rsidP="006F435C" w14:paraId="1EF54CD1" w14:textId="53BE426D">
            <w:pPr>
              <w:ind w:left="113" w:right="113"/>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3502" w:rsidRPr="00022EB2" w:rsidP="007B32CE" w14:paraId="081A785B" w14:textId="77777777">
            <w:pPr>
              <w:jc w:val="both"/>
              <w:rPr>
                <w:sz w:val="20"/>
                <w:szCs w:val="20"/>
              </w:rPr>
            </w:pPr>
          </w:p>
          <w:p w:rsidR="00DB2E99" w:rsidRPr="00022EB2" w:rsidP="007B32CE" w14:paraId="4390AAB1" w14:textId="1F58CAD7">
            <w:pPr>
              <w:jc w:val="both"/>
              <w:rPr>
                <w:sz w:val="20"/>
                <w:szCs w:val="20"/>
              </w:rPr>
            </w:pPr>
            <w:r w:rsidRPr="00022EB2">
              <w:rPr>
                <w:sz w:val="20"/>
                <w:szCs w:val="20"/>
              </w:rPr>
              <w:t>Příloha č. 1 – Karty opatření, str. 161</w:t>
            </w:r>
          </w:p>
          <w:p w:rsidR="00DB2E99" w:rsidRPr="00022EB2" w:rsidP="007B32CE" w14:paraId="1FF12E0E" w14:textId="77777777">
            <w:pPr>
              <w:spacing w:before="40" w:after="40"/>
              <w:jc w:val="both"/>
              <w:rPr>
                <w:sz w:val="20"/>
                <w:szCs w:val="20"/>
              </w:rPr>
            </w:pPr>
            <w:r w:rsidRPr="00022EB2">
              <w:rPr>
                <w:b/>
                <w:sz w:val="20"/>
                <w:szCs w:val="20"/>
              </w:rPr>
              <w:t>Zásadní připomínka (</w:t>
            </w:r>
            <w:r w:rsidRPr="00022EB2">
              <w:rPr>
                <w:sz w:val="20"/>
                <w:szCs w:val="20"/>
              </w:rPr>
              <w:t>82-OSŘ)</w:t>
            </w:r>
          </w:p>
          <w:p w:rsidR="00DB2E99" w:rsidRPr="00022EB2" w:rsidP="007B32CE" w14:paraId="02809C31" w14:textId="77777777">
            <w:pPr>
              <w:jc w:val="both"/>
              <w:rPr>
                <w:b/>
                <w:sz w:val="20"/>
                <w:szCs w:val="20"/>
              </w:rPr>
            </w:pPr>
          </w:p>
          <w:p w:rsidR="00DB2E99" w:rsidRPr="00022EB2" w:rsidP="007B32CE" w14:paraId="1AF4B3C2" w14:textId="7C11B959">
            <w:pPr>
              <w:jc w:val="both"/>
              <w:rPr>
                <w:noProof/>
                <w:sz w:val="20"/>
                <w:szCs w:val="20"/>
              </w:rPr>
            </w:pPr>
            <w:r w:rsidRPr="00022EB2">
              <w:rPr>
                <w:sz w:val="20"/>
                <w:szCs w:val="20"/>
              </w:rPr>
              <w:t xml:space="preserve">Na straně 161 materiálu je pod kódem </w:t>
            </w:r>
            <w:r w:rsidRPr="00022EB2" w:rsidR="00351914">
              <w:rPr>
                <w:sz w:val="20"/>
                <w:szCs w:val="20"/>
              </w:rPr>
              <w:t>ED 4 navrženo</w:t>
            </w:r>
            <w:r w:rsidRPr="00022EB2">
              <w:rPr>
                <w:sz w:val="20"/>
                <w:szCs w:val="20"/>
              </w:rPr>
              <w:t xml:space="preserve"> opatření nazvané </w:t>
            </w:r>
            <w:r w:rsidRPr="00022EB2">
              <w:rPr>
                <w:noProof/>
                <w:sz w:val="20"/>
                <w:szCs w:val="20"/>
              </w:rPr>
              <w:t xml:space="preserve">Metodika pro umisťování záměrů do území, kde gestorem plnění je MŽP ve spolupráci s MMR a dalšími jmenovanými subjekty. Cílem tohoto opatření je vypracovat metodiku pro přípravu </w:t>
            </w:r>
            <w:r w:rsidR="008E1D95">
              <w:rPr>
                <w:noProof/>
                <w:sz w:val="20"/>
                <w:szCs w:val="20"/>
              </w:rPr>
              <w:br/>
            </w:r>
            <w:r w:rsidRPr="00022EB2">
              <w:rPr>
                <w:noProof/>
                <w:sz w:val="20"/>
                <w:szCs w:val="20"/>
              </w:rPr>
              <w:t>a posuzování záměrů v území, kde je již dnes nevyhovující kvalita ovzduší, resp. jsou překračovány příslušné imisní limity, ale samotný záměr ke zhoršování stavu dle rozptylové studie nepřispívá. Metodika dle materiálu bude tuto situaci efektivně řešit a povede ke zlepšování kvality ovzduší při současném umožnění rozvoje území. Prioritou budou oblasti s překračovanými imisními limity, metodika se nicméně bude týkat celého území České republiky.</w:t>
            </w:r>
          </w:p>
          <w:p w:rsidR="00DB2E99" w:rsidRPr="00022EB2" w:rsidP="007B32CE" w14:paraId="38A0D68C" w14:textId="77777777">
            <w:pPr>
              <w:jc w:val="both"/>
              <w:rPr>
                <w:noProof/>
                <w:sz w:val="20"/>
                <w:szCs w:val="20"/>
              </w:rPr>
            </w:pPr>
          </w:p>
          <w:p w:rsidR="00DB2E99" w:rsidRPr="00022EB2" w:rsidP="007B32CE" w14:paraId="0D5384C4" w14:textId="77777777">
            <w:pPr>
              <w:jc w:val="both"/>
              <w:rPr>
                <w:noProof/>
                <w:sz w:val="20"/>
                <w:szCs w:val="20"/>
              </w:rPr>
            </w:pPr>
            <w:r w:rsidRPr="00022EB2">
              <w:rPr>
                <w:noProof/>
                <w:sz w:val="20"/>
                <w:szCs w:val="20"/>
              </w:rPr>
              <w:t xml:space="preserve">Odbor stavebního řádu MMR zásadně nesouhlasí z hlediska své působnosti, tj. z hlediska působnosti na úseku územního rozhodování a stavebního řádu s navrhovaným opatřením ED 4, kterým je uloženo MMR vypracovat Metodiku pro umisťování záměrů do území. </w:t>
            </w:r>
          </w:p>
          <w:p w:rsidR="00DB2E99" w:rsidRPr="00022EB2" w:rsidP="007B32CE" w14:paraId="581906C1" w14:textId="77777777">
            <w:pPr>
              <w:jc w:val="both"/>
              <w:rPr>
                <w:noProof/>
                <w:sz w:val="20"/>
                <w:szCs w:val="20"/>
              </w:rPr>
            </w:pPr>
          </w:p>
          <w:p w:rsidR="00DB2E99" w:rsidRPr="00022EB2" w:rsidP="007B32CE" w14:paraId="5324F2C1" w14:textId="77777777">
            <w:pPr>
              <w:jc w:val="both"/>
              <w:rPr>
                <w:noProof/>
                <w:sz w:val="20"/>
                <w:szCs w:val="20"/>
              </w:rPr>
            </w:pPr>
            <w:r w:rsidRPr="00022EB2">
              <w:rPr>
                <w:noProof/>
                <w:sz w:val="20"/>
                <w:szCs w:val="20"/>
              </w:rPr>
              <w:t>Odůvodnění:</w:t>
            </w:r>
          </w:p>
          <w:p w:rsidR="00DB2E99" w:rsidRPr="00022EB2" w:rsidP="007B32CE" w14:paraId="4B81AB62" w14:textId="77777777">
            <w:pPr>
              <w:jc w:val="both"/>
              <w:rPr>
                <w:noProof/>
                <w:sz w:val="20"/>
                <w:szCs w:val="20"/>
              </w:rPr>
            </w:pPr>
            <w:r w:rsidRPr="00022EB2">
              <w:rPr>
                <w:noProof/>
                <w:sz w:val="20"/>
                <w:szCs w:val="20"/>
              </w:rPr>
              <w:t>Navrhované opatření nemá oporu v zákoně. Nelze pro záměr, který  dle rozptylové studie nepříspívá ke zhoršení kvality ovzduší v daném území, stanovit ve fázi jeho umisťování a následném povolovacím procesu další požadavky na základě metodického pokynu, a to jen proto, že v daném území je již v současné době nevyhovující kvalita ovzduší, resp. jsou překračovány příslušné imisní limity. Každý záměr  musí být v první řadě v souladu s územním plánem, požadavky stavebního zákona a jeho prováděcích předpisů, zvláštních právních předpisů, se závaznými stanovisky dotčených orgánů  a dalšími náležitostmi, pak je umístitelný a povolitelný bez ohledu na aktuálně zhoršené rozptylové podmínky.  Požadujeme tento úkol vypustit.</w:t>
            </w:r>
          </w:p>
          <w:p w:rsidR="00DB2E99" w:rsidRPr="00022EB2" w:rsidP="007B32CE" w14:paraId="48989D33"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C93502" w:rsidRPr="00DD7982" w:rsidP="007B32CE" w14:paraId="4BB1711F" w14:textId="77777777">
            <w:pPr>
              <w:keepLines/>
              <w:ind w:left="57" w:right="57"/>
              <w:jc w:val="both"/>
              <w:textAlignment w:val="top"/>
              <w:rPr>
                <w:b/>
                <w:sz w:val="20"/>
                <w:szCs w:val="20"/>
              </w:rPr>
            </w:pPr>
          </w:p>
          <w:p w:rsidR="00EB542C" w:rsidRPr="00DD7982" w:rsidP="007B32CE" w14:paraId="377192B0" w14:textId="1923E2FF">
            <w:pPr>
              <w:jc w:val="both"/>
              <w:rPr>
                <w:b/>
                <w:sz w:val="20"/>
                <w:szCs w:val="20"/>
              </w:rPr>
            </w:pPr>
            <w:r w:rsidRPr="00DD7982">
              <w:rPr>
                <w:b/>
                <w:sz w:val="20"/>
                <w:szCs w:val="20"/>
              </w:rPr>
              <w:t>Akceptováno jinak</w:t>
            </w:r>
            <w:r w:rsidR="008E1D95">
              <w:rPr>
                <w:b/>
                <w:sz w:val="20"/>
                <w:szCs w:val="20"/>
              </w:rPr>
              <w:t>.</w:t>
            </w:r>
          </w:p>
          <w:p w:rsidR="00EB542C" w:rsidRPr="00DD7982" w:rsidP="007B32CE" w14:paraId="1B152FD9" w14:textId="77777777">
            <w:pPr>
              <w:jc w:val="both"/>
              <w:rPr>
                <w:b/>
                <w:sz w:val="20"/>
                <w:szCs w:val="20"/>
              </w:rPr>
            </w:pPr>
          </w:p>
          <w:p w:rsidR="00EB542C" w:rsidRPr="00DD7982" w:rsidP="00392D50" w14:paraId="2BDFA835" w14:textId="3E40FD7F">
            <w:pPr>
              <w:pStyle w:val="TableText"/>
              <w:jc w:val="both"/>
              <w:rPr>
                <w:rFonts w:cs="Arial"/>
                <w:sz w:val="20"/>
                <w:szCs w:val="20"/>
              </w:rPr>
            </w:pPr>
            <w:r w:rsidRPr="00DD7982">
              <w:rPr>
                <w:sz w:val="20"/>
                <w:szCs w:val="20"/>
              </w:rPr>
              <w:t>Formulace opatření bude změněna tak, aby primárním krokem implementace opatření bylo zpracování analýzy zaměřené na popsání nedostatků</w:t>
            </w:r>
            <w:r w:rsidRPr="00DD7982">
              <w:rPr>
                <w:rFonts w:cs="Arial"/>
                <w:sz w:val="20"/>
                <w:szCs w:val="20"/>
              </w:rPr>
              <w:t xml:space="preserve"> podhodnocení a opominutí vyplývajících ze současně používaného postupu hodnocení EIA. V návaznosti na provedenou analýzu bude vyhodnoceno, které postupy je třeba</w:t>
            </w:r>
            <w:r w:rsidRPr="00DD7982" w:rsidR="00DD7982">
              <w:rPr>
                <w:rFonts w:cs="Arial"/>
                <w:sz w:val="20"/>
                <w:szCs w:val="20"/>
              </w:rPr>
              <w:t xml:space="preserve"> v</w:t>
            </w:r>
            <w:r w:rsidRPr="00DD7982">
              <w:rPr>
                <w:rFonts w:cs="Arial"/>
                <w:sz w:val="20"/>
                <w:szCs w:val="20"/>
              </w:rPr>
              <w:t xml:space="preserve"> hodnocení EIA zahrnout, aby se dostatečně posoudil vliv všech činností, které se záměrem</w:t>
            </w:r>
            <w:r w:rsidR="00054EB9">
              <w:rPr>
                <w:rFonts w:cs="Arial"/>
                <w:sz w:val="20"/>
                <w:szCs w:val="20"/>
              </w:rPr>
              <w:t xml:space="preserve"> souvisí. </w:t>
            </w:r>
            <w:r w:rsidRPr="00DD7982" w:rsidR="00BA15A6">
              <w:rPr>
                <w:rFonts w:cs="Arial"/>
                <w:sz w:val="20"/>
                <w:szCs w:val="20"/>
              </w:rPr>
              <w:t xml:space="preserve">Gesce </w:t>
            </w:r>
            <w:r w:rsidR="00054EB9">
              <w:rPr>
                <w:rFonts w:cs="Arial"/>
                <w:sz w:val="20"/>
                <w:szCs w:val="20"/>
              </w:rPr>
              <w:t xml:space="preserve">za </w:t>
            </w:r>
            <w:r w:rsidRPr="00DD7982" w:rsidR="00BA15A6">
              <w:rPr>
                <w:rFonts w:cs="Arial"/>
                <w:sz w:val="20"/>
                <w:szCs w:val="20"/>
              </w:rPr>
              <w:t xml:space="preserve">plnění </w:t>
            </w:r>
            <w:r w:rsidR="00054EB9">
              <w:rPr>
                <w:rFonts w:cs="Arial"/>
                <w:sz w:val="20"/>
                <w:szCs w:val="20"/>
              </w:rPr>
              <w:t xml:space="preserve">bude stanovena pouze pro </w:t>
            </w:r>
            <w:r w:rsidRPr="00DD7982" w:rsidR="00BA15A6">
              <w:rPr>
                <w:rFonts w:cs="Arial"/>
                <w:sz w:val="20"/>
                <w:szCs w:val="20"/>
              </w:rPr>
              <w:t>MŽP. Termín pro dokončení analýzy</w:t>
            </w:r>
            <w:r w:rsidR="00054EB9">
              <w:rPr>
                <w:rFonts w:cs="Arial"/>
                <w:sz w:val="20"/>
                <w:szCs w:val="20"/>
              </w:rPr>
              <w:t xml:space="preserve"> je</w:t>
            </w:r>
            <w:r w:rsidRPr="00DD7982" w:rsidR="00BA15A6">
              <w:rPr>
                <w:rFonts w:cs="Arial"/>
                <w:sz w:val="20"/>
                <w:szCs w:val="20"/>
              </w:rPr>
              <w:t xml:space="preserve"> stanoven na 31. 12. 2020.</w:t>
            </w:r>
          </w:p>
          <w:p w:rsidR="009E48CC" w:rsidRPr="00DD7982" w:rsidP="00392D50" w14:paraId="3310742B" w14:textId="77777777">
            <w:pPr>
              <w:pStyle w:val="TableText"/>
              <w:jc w:val="both"/>
              <w:rPr>
                <w:sz w:val="20"/>
                <w:szCs w:val="20"/>
              </w:rPr>
            </w:pPr>
          </w:p>
          <w:p w:rsidR="00EB542C" w:rsidP="007B32CE" w14:paraId="01B2447B" w14:textId="77777777">
            <w:pPr>
              <w:jc w:val="both"/>
              <w:rPr>
                <w:bCs/>
                <w:sz w:val="20"/>
                <w:szCs w:val="20"/>
              </w:rPr>
            </w:pPr>
          </w:p>
          <w:p w:rsidR="00342550" w:rsidP="007B32CE" w14:paraId="2EF9E047" w14:textId="77777777">
            <w:pPr>
              <w:jc w:val="both"/>
              <w:rPr>
                <w:bCs/>
                <w:sz w:val="20"/>
                <w:szCs w:val="20"/>
              </w:rPr>
            </w:pPr>
          </w:p>
          <w:p w:rsidR="0086622D" w:rsidRPr="001C5B91" w:rsidP="00392D50" w14:paraId="7D9CC67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02766913" w14:textId="4653B6F6">
            <w:pPr>
              <w:keepLines/>
              <w:ind w:left="57" w:right="57"/>
              <w:jc w:val="both"/>
              <w:textAlignment w:val="top"/>
              <w:rPr>
                <w:sz w:val="20"/>
                <w:szCs w:val="20"/>
              </w:rPr>
            </w:pPr>
            <w:r>
              <w:rPr>
                <w:sz w:val="20"/>
                <w:szCs w:val="20"/>
                <w:lang w:eastAsia="en-US"/>
              </w:rPr>
              <w:t>Ministerstvo pro místní rozvoj</w:t>
            </w:r>
            <w:r w:rsidRPr="001C5B91">
              <w:rPr>
                <w:sz w:val="20"/>
                <w:szCs w:val="20"/>
                <w:lang w:eastAsia="en-US"/>
              </w:rPr>
              <w:t xml:space="preserve"> souhlasí s vypořádáním připomínek.</w:t>
            </w:r>
          </w:p>
          <w:p w:rsidR="00342550" w:rsidRPr="00DD7982" w:rsidP="007B32CE" w14:paraId="372CCF65" w14:textId="2584E09F">
            <w:pPr>
              <w:jc w:val="both"/>
              <w:rPr>
                <w:bCs/>
                <w:sz w:val="20"/>
                <w:szCs w:val="20"/>
              </w:rPr>
            </w:pPr>
          </w:p>
        </w:tc>
      </w:tr>
      <w:tr w14:paraId="40C9A0C3" w14:textId="77777777" w:rsidTr="00C824AB">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F2F2F2" w:themeFill="background1" w:themeFillShade="F2"/>
          </w:tcPr>
          <w:p w:rsidR="00DB2E99" w:rsidRPr="00022EB2" w:rsidP="007B32CE" w14:paraId="7045ADA6" w14:textId="16D95D5E">
            <w:pPr>
              <w:ind w:left="708"/>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3502" w:rsidRPr="00022EB2" w:rsidP="007B32CE" w14:paraId="79852E1C" w14:textId="77777777">
            <w:pPr>
              <w:jc w:val="both"/>
              <w:rPr>
                <w:sz w:val="20"/>
                <w:szCs w:val="20"/>
              </w:rPr>
            </w:pPr>
          </w:p>
          <w:p w:rsidR="00DB2E99" w:rsidRPr="00022EB2" w:rsidP="007B32CE" w14:paraId="3C23B41D" w14:textId="0967EE2E">
            <w:pPr>
              <w:jc w:val="both"/>
              <w:rPr>
                <w:sz w:val="20"/>
                <w:szCs w:val="20"/>
              </w:rPr>
            </w:pPr>
            <w:r w:rsidRPr="00022EB2">
              <w:rPr>
                <w:sz w:val="20"/>
                <w:szCs w:val="20"/>
              </w:rPr>
              <w:t>Čl. 19, str. 102, tab. 38</w:t>
            </w:r>
          </w:p>
          <w:p w:rsidR="00DB2E99" w:rsidRPr="00022EB2" w:rsidP="007B32CE" w14:paraId="40C18B49" w14:textId="77777777">
            <w:pPr>
              <w:jc w:val="both"/>
              <w:rPr>
                <w:sz w:val="20"/>
                <w:szCs w:val="20"/>
              </w:rPr>
            </w:pPr>
            <w:r w:rsidRPr="00022EB2">
              <w:rPr>
                <w:b/>
                <w:sz w:val="20"/>
                <w:szCs w:val="20"/>
              </w:rPr>
              <w:t>Doporučující připomínka</w:t>
            </w:r>
            <w:r w:rsidRPr="00022EB2">
              <w:rPr>
                <w:sz w:val="20"/>
                <w:szCs w:val="20"/>
              </w:rPr>
              <w:t xml:space="preserve"> (26-OŘOP)</w:t>
            </w:r>
          </w:p>
          <w:p w:rsidR="00DB2E99" w:rsidRPr="00022EB2" w:rsidP="007B32CE" w14:paraId="5C0945B0" w14:textId="77777777">
            <w:pPr>
              <w:jc w:val="both"/>
              <w:rPr>
                <w:sz w:val="20"/>
                <w:szCs w:val="20"/>
              </w:rPr>
            </w:pPr>
          </w:p>
          <w:p w:rsidR="00DB2E99" w:rsidRPr="00022EB2" w:rsidP="007B32CE" w14:paraId="6AC3466E" w14:textId="77777777">
            <w:pPr>
              <w:jc w:val="both"/>
              <w:rPr>
                <w:bCs/>
                <w:sz w:val="20"/>
                <w:szCs w:val="20"/>
              </w:rPr>
            </w:pPr>
            <w:r w:rsidRPr="00022EB2">
              <w:rPr>
                <w:sz w:val="20"/>
                <w:szCs w:val="20"/>
              </w:rPr>
              <w:t>U opatření s kódy AA12 a AA7 uvedení gestoři a spolugestoři neodpovídají gestorům/spolugestorům správně uvedeným v kartách opatření v příloze č. 1, str. 152 a 153.</w:t>
            </w: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C93502" w:rsidRPr="00022EB2" w:rsidP="007B32CE" w14:paraId="5C252BDD" w14:textId="77777777">
            <w:pPr>
              <w:jc w:val="both"/>
              <w:rPr>
                <w:b/>
                <w:bCs/>
                <w:sz w:val="20"/>
                <w:szCs w:val="20"/>
              </w:rPr>
            </w:pPr>
          </w:p>
          <w:p w:rsidR="00C93502" w:rsidRPr="00022EB2" w:rsidP="007B32CE" w14:paraId="19109388" w14:textId="60AAF272">
            <w:pPr>
              <w:jc w:val="both"/>
              <w:rPr>
                <w:bCs/>
                <w:sz w:val="20"/>
                <w:szCs w:val="20"/>
              </w:rPr>
            </w:pPr>
            <w:r w:rsidRPr="00022EB2">
              <w:rPr>
                <w:b/>
                <w:bCs/>
                <w:sz w:val="20"/>
                <w:szCs w:val="20"/>
              </w:rPr>
              <w:t>Akceptováno</w:t>
            </w:r>
            <w:r w:rsidR="008E1D95">
              <w:rPr>
                <w:b/>
                <w:bCs/>
                <w:sz w:val="20"/>
                <w:szCs w:val="20"/>
              </w:rPr>
              <w:t>.</w:t>
            </w:r>
          </w:p>
          <w:p w:rsidR="00DB2E99" w:rsidRPr="00022EB2" w:rsidP="007B32CE" w14:paraId="6D97D5F9" w14:textId="2B5D4C63">
            <w:pPr>
              <w:jc w:val="both"/>
              <w:rPr>
                <w:bCs/>
                <w:sz w:val="20"/>
                <w:szCs w:val="20"/>
              </w:rPr>
            </w:pPr>
            <w:r w:rsidRPr="00022EB2">
              <w:rPr>
                <w:bCs/>
                <w:sz w:val="20"/>
                <w:szCs w:val="20"/>
              </w:rPr>
              <w:t xml:space="preserve">Text </w:t>
            </w:r>
            <w:r w:rsidR="0086085B">
              <w:rPr>
                <w:bCs/>
                <w:sz w:val="20"/>
                <w:szCs w:val="20"/>
              </w:rPr>
              <w:t>bude</w:t>
            </w:r>
            <w:r w:rsidRPr="00022EB2" w:rsidR="0086085B">
              <w:rPr>
                <w:bCs/>
                <w:sz w:val="20"/>
                <w:szCs w:val="20"/>
              </w:rPr>
              <w:t xml:space="preserve"> </w:t>
            </w:r>
            <w:r w:rsidRPr="00022EB2">
              <w:rPr>
                <w:bCs/>
                <w:sz w:val="20"/>
                <w:szCs w:val="20"/>
              </w:rPr>
              <w:t xml:space="preserve">upraven ve shodě s připomínkou. </w:t>
            </w:r>
          </w:p>
          <w:p w:rsidR="00DB2E99" w:rsidP="007B32CE" w14:paraId="149EC925" w14:textId="77777777">
            <w:pPr>
              <w:jc w:val="both"/>
              <w:rPr>
                <w:bCs/>
                <w:color w:val="2E74B5" w:themeColor="accent1" w:themeShade="BF"/>
                <w:sz w:val="20"/>
                <w:szCs w:val="20"/>
              </w:rPr>
            </w:pPr>
            <w:r w:rsidRPr="00022EB2">
              <w:rPr>
                <w:bCs/>
                <w:color w:val="2E74B5" w:themeColor="accent1" w:themeShade="BF"/>
                <w:sz w:val="20"/>
                <w:szCs w:val="20"/>
              </w:rPr>
              <w:t xml:space="preserve"> </w:t>
            </w:r>
          </w:p>
          <w:p w:rsidR="0086622D" w:rsidRPr="001C5B91" w:rsidP="00392D50" w14:paraId="2A9758C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392D50" w:rsidRPr="00022EB2" w:rsidP="00392D50" w14:paraId="445CB048" w14:textId="77777777">
            <w:pPr>
              <w:keepLines/>
              <w:ind w:left="57" w:right="57"/>
              <w:jc w:val="both"/>
              <w:textAlignment w:val="top"/>
              <w:rPr>
                <w:sz w:val="20"/>
                <w:szCs w:val="20"/>
              </w:rPr>
            </w:pPr>
            <w:r>
              <w:rPr>
                <w:sz w:val="20"/>
                <w:szCs w:val="20"/>
                <w:lang w:eastAsia="en-US"/>
              </w:rPr>
              <w:t>Ministerstvo pro místní rozvoj</w:t>
            </w:r>
            <w:r w:rsidRPr="001C5B91">
              <w:rPr>
                <w:sz w:val="20"/>
                <w:szCs w:val="20"/>
                <w:lang w:eastAsia="en-US"/>
              </w:rPr>
              <w:t xml:space="preserve"> souhlasí s vypořádáním připomínek.</w:t>
            </w:r>
          </w:p>
          <w:p w:rsidR="0086622D" w:rsidRPr="00022EB2" w:rsidP="007B32CE" w14:paraId="3523FDBA" w14:textId="2BF87E82">
            <w:pPr>
              <w:jc w:val="both"/>
              <w:rPr>
                <w:bCs/>
                <w:sz w:val="20"/>
                <w:szCs w:val="20"/>
              </w:rPr>
            </w:pPr>
          </w:p>
        </w:tc>
      </w:tr>
      <w:tr w14:paraId="1E606790" w14:textId="77777777" w:rsidTr="00C824AB">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F2F2F2" w:themeFill="background1" w:themeFillShade="F2"/>
          </w:tcPr>
          <w:p w:rsidR="00DB2E99" w:rsidRPr="00022EB2" w:rsidP="007B32CE" w14:paraId="12292AAA" w14:textId="77777777">
            <w:pPr>
              <w:ind w:left="708"/>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3502" w:rsidRPr="00022EB2" w:rsidP="007B32CE" w14:paraId="0546D220" w14:textId="77777777">
            <w:pPr>
              <w:jc w:val="both"/>
              <w:rPr>
                <w:sz w:val="20"/>
                <w:szCs w:val="20"/>
              </w:rPr>
            </w:pPr>
          </w:p>
          <w:p w:rsidR="00DB2E99" w:rsidRPr="00022EB2" w:rsidP="007B32CE" w14:paraId="50567CB8" w14:textId="06C1F3C1">
            <w:pPr>
              <w:jc w:val="both"/>
              <w:rPr>
                <w:sz w:val="20"/>
                <w:szCs w:val="20"/>
              </w:rPr>
            </w:pPr>
            <w:r w:rsidRPr="00022EB2">
              <w:rPr>
                <w:sz w:val="20"/>
                <w:szCs w:val="20"/>
              </w:rPr>
              <w:t>Příloha č. 1, str. 153</w:t>
            </w:r>
          </w:p>
          <w:p w:rsidR="00DB2E99" w:rsidRPr="00022EB2" w:rsidP="007B32CE" w14:paraId="20FB8B31" w14:textId="77777777">
            <w:pPr>
              <w:jc w:val="both"/>
              <w:rPr>
                <w:sz w:val="20"/>
                <w:szCs w:val="20"/>
              </w:rPr>
            </w:pPr>
            <w:r w:rsidRPr="00022EB2">
              <w:rPr>
                <w:b/>
                <w:sz w:val="20"/>
                <w:szCs w:val="20"/>
              </w:rPr>
              <w:t>Doporučující připomínka</w:t>
            </w:r>
            <w:r w:rsidRPr="00022EB2">
              <w:rPr>
                <w:sz w:val="20"/>
                <w:szCs w:val="20"/>
              </w:rPr>
              <w:t xml:space="preserve"> (26-OŘOP)</w:t>
            </w:r>
          </w:p>
          <w:p w:rsidR="00DB2E99" w:rsidRPr="00022EB2" w:rsidP="007B32CE" w14:paraId="6D17A34D" w14:textId="77777777">
            <w:pPr>
              <w:autoSpaceDE w:val="0"/>
              <w:autoSpaceDN w:val="0"/>
              <w:adjustRightInd w:val="0"/>
              <w:spacing w:before="40" w:after="40"/>
              <w:jc w:val="both"/>
              <w:rPr>
                <w:sz w:val="20"/>
                <w:szCs w:val="20"/>
              </w:rPr>
            </w:pPr>
            <w:r w:rsidRPr="00022EB2">
              <w:rPr>
                <w:sz w:val="20"/>
                <w:szCs w:val="20"/>
              </w:rPr>
              <w:t>S ohledem na termín plnění opatření AA7 je nezbytné do pole Implementace opatření doplnit operační programy pro období 2021+ (podobně jako v kartě opatření AA12).</w:t>
            </w:r>
          </w:p>
          <w:p w:rsidR="00DB2E99" w:rsidRPr="00022EB2" w:rsidP="007B32CE" w14:paraId="3EE0AC45"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C93502" w:rsidRPr="00022EB2" w:rsidP="007B32CE" w14:paraId="7719FA3E" w14:textId="77777777">
            <w:pPr>
              <w:jc w:val="both"/>
              <w:rPr>
                <w:b/>
                <w:bCs/>
                <w:sz w:val="20"/>
                <w:szCs w:val="20"/>
              </w:rPr>
            </w:pPr>
          </w:p>
          <w:p w:rsidR="00C93502" w:rsidRPr="00022EB2" w:rsidP="007B32CE" w14:paraId="3AA2257E" w14:textId="50EE4A73">
            <w:pPr>
              <w:jc w:val="both"/>
              <w:rPr>
                <w:bCs/>
                <w:sz w:val="20"/>
                <w:szCs w:val="20"/>
              </w:rPr>
            </w:pPr>
            <w:r w:rsidRPr="00022EB2">
              <w:rPr>
                <w:b/>
                <w:bCs/>
                <w:sz w:val="20"/>
                <w:szCs w:val="20"/>
              </w:rPr>
              <w:t>Akceptováno</w:t>
            </w:r>
            <w:r w:rsidR="008E1D95">
              <w:rPr>
                <w:b/>
                <w:bCs/>
                <w:sz w:val="20"/>
                <w:szCs w:val="20"/>
              </w:rPr>
              <w:t>.</w:t>
            </w:r>
          </w:p>
          <w:p w:rsidR="00DB2E99" w:rsidRPr="00022EB2" w:rsidP="007B32CE" w14:paraId="6CC77A0A" w14:textId="35483C5F">
            <w:pPr>
              <w:jc w:val="both"/>
              <w:rPr>
                <w:bCs/>
                <w:sz w:val="20"/>
                <w:szCs w:val="20"/>
              </w:rPr>
            </w:pPr>
            <w:r w:rsidRPr="00022EB2">
              <w:rPr>
                <w:bCs/>
                <w:sz w:val="20"/>
                <w:szCs w:val="20"/>
              </w:rPr>
              <w:t xml:space="preserve">Text </w:t>
            </w:r>
            <w:r w:rsidR="0086085B">
              <w:rPr>
                <w:bCs/>
                <w:sz w:val="20"/>
                <w:szCs w:val="20"/>
              </w:rPr>
              <w:t>bude</w:t>
            </w:r>
            <w:r w:rsidRPr="00022EB2" w:rsidR="0086085B">
              <w:rPr>
                <w:bCs/>
                <w:sz w:val="20"/>
                <w:szCs w:val="20"/>
              </w:rPr>
              <w:t xml:space="preserve"> </w:t>
            </w:r>
            <w:r w:rsidRPr="00022EB2">
              <w:rPr>
                <w:bCs/>
                <w:sz w:val="20"/>
                <w:szCs w:val="20"/>
              </w:rPr>
              <w:t xml:space="preserve">upraven ve shodě s připomínkou. </w:t>
            </w:r>
          </w:p>
          <w:p w:rsidR="00DB2E99" w:rsidP="007B32CE" w14:paraId="77895CFD" w14:textId="77777777">
            <w:pPr>
              <w:jc w:val="both"/>
              <w:rPr>
                <w:bCs/>
                <w:sz w:val="20"/>
                <w:szCs w:val="20"/>
              </w:rPr>
            </w:pPr>
          </w:p>
          <w:p w:rsidR="0086622D" w:rsidRPr="001C5B91" w:rsidP="00392D50" w14:paraId="6BC13F8F"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392D50" w:rsidRPr="00022EB2" w:rsidP="00392D50" w14:paraId="50C081F2" w14:textId="77777777">
            <w:pPr>
              <w:keepLines/>
              <w:ind w:left="57" w:right="57"/>
              <w:jc w:val="both"/>
              <w:textAlignment w:val="top"/>
              <w:rPr>
                <w:sz w:val="20"/>
                <w:szCs w:val="20"/>
              </w:rPr>
            </w:pPr>
            <w:r>
              <w:rPr>
                <w:sz w:val="20"/>
                <w:szCs w:val="20"/>
                <w:lang w:eastAsia="en-US"/>
              </w:rPr>
              <w:t>Ministerstvo pro místní rozvoj</w:t>
            </w:r>
            <w:r w:rsidRPr="001C5B91">
              <w:rPr>
                <w:sz w:val="20"/>
                <w:szCs w:val="20"/>
                <w:lang w:eastAsia="en-US"/>
              </w:rPr>
              <w:t xml:space="preserve"> souhlasí s vypořádáním připomínek.</w:t>
            </w:r>
          </w:p>
          <w:p w:rsidR="0086622D" w:rsidRPr="00022EB2" w:rsidP="007B32CE" w14:paraId="6367C0E8" w14:textId="2ACF133F">
            <w:pPr>
              <w:jc w:val="both"/>
              <w:rPr>
                <w:bCs/>
                <w:sz w:val="20"/>
                <w:szCs w:val="20"/>
              </w:rPr>
            </w:pPr>
          </w:p>
        </w:tc>
      </w:tr>
      <w:tr w14:paraId="68538E67" w14:textId="77777777" w:rsidTr="00C824AB">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F2F2F2" w:themeFill="background1" w:themeFillShade="F2"/>
          </w:tcPr>
          <w:p w:rsidR="00DB2E99" w:rsidRPr="00022EB2" w:rsidP="007B32CE" w14:paraId="7371CCA3" w14:textId="77777777">
            <w:pPr>
              <w:ind w:left="708"/>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3502" w:rsidRPr="006F435C" w:rsidP="007B32CE" w14:paraId="08F7C31C" w14:textId="77777777">
            <w:pPr>
              <w:jc w:val="both"/>
              <w:rPr>
                <w:sz w:val="20"/>
                <w:szCs w:val="20"/>
              </w:rPr>
            </w:pPr>
          </w:p>
          <w:p w:rsidR="00DB2E99" w:rsidRPr="006F435C" w:rsidP="007B32CE" w14:paraId="6FC4746F" w14:textId="733778C4">
            <w:pPr>
              <w:jc w:val="both"/>
              <w:rPr>
                <w:sz w:val="20"/>
                <w:szCs w:val="20"/>
              </w:rPr>
            </w:pPr>
            <w:r w:rsidRPr="006F435C">
              <w:rPr>
                <w:sz w:val="20"/>
                <w:szCs w:val="20"/>
              </w:rPr>
              <w:t>Článek 19 – str. 102 a 103 a Příloha č. 1 – Karty opatření</w:t>
            </w:r>
          </w:p>
          <w:p w:rsidR="00DB2E99" w:rsidRPr="006F435C" w:rsidP="007B32CE" w14:paraId="5EB3C3D4" w14:textId="77777777">
            <w:pPr>
              <w:spacing w:before="40" w:after="40"/>
              <w:jc w:val="both"/>
              <w:rPr>
                <w:sz w:val="20"/>
                <w:szCs w:val="20"/>
              </w:rPr>
            </w:pPr>
            <w:r w:rsidRPr="006F435C">
              <w:rPr>
                <w:b/>
                <w:sz w:val="20"/>
                <w:szCs w:val="20"/>
              </w:rPr>
              <w:t>Doporučující připomínka</w:t>
            </w:r>
            <w:r w:rsidRPr="006F435C">
              <w:rPr>
                <w:sz w:val="20"/>
                <w:szCs w:val="20"/>
              </w:rPr>
              <w:t xml:space="preserve"> (81-OÚP)</w:t>
            </w:r>
          </w:p>
          <w:p w:rsidR="00DB2E99" w:rsidRPr="006F435C" w:rsidP="007B32CE" w14:paraId="316C7F72" w14:textId="77777777">
            <w:pPr>
              <w:jc w:val="both"/>
              <w:rPr>
                <w:sz w:val="20"/>
                <w:szCs w:val="20"/>
              </w:rPr>
            </w:pPr>
          </w:p>
          <w:p w:rsidR="00DB2E99" w:rsidRPr="006F435C" w:rsidP="007B32CE" w14:paraId="2A6213AE" w14:textId="6218828C">
            <w:pPr>
              <w:jc w:val="both"/>
              <w:rPr>
                <w:bCs/>
                <w:sz w:val="20"/>
                <w:szCs w:val="20"/>
              </w:rPr>
            </w:pPr>
            <w:r w:rsidRPr="006F435C">
              <w:rPr>
                <w:sz w:val="20"/>
                <w:szCs w:val="20"/>
              </w:rPr>
              <w:t xml:space="preserve">Určení gestorů a spolugestorů dodatečných opatření v tabulce </w:t>
            </w:r>
            <w:r w:rsidRPr="006F435C" w:rsidR="008E1D95">
              <w:rPr>
                <w:sz w:val="20"/>
                <w:szCs w:val="20"/>
              </w:rPr>
              <w:br/>
            </w:r>
            <w:r w:rsidRPr="006F435C">
              <w:rPr>
                <w:sz w:val="20"/>
                <w:szCs w:val="20"/>
              </w:rPr>
              <w:t xml:space="preserve">v samotném materiálu (str. 102 a 103) a v Příloze č. 1 – Karty opatření se v mnoha případech liší (např. opatření BB12 – prohození gestora </w:t>
            </w:r>
            <w:r w:rsidRPr="006F435C" w:rsidR="008E1D95">
              <w:rPr>
                <w:sz w:val="20"/>
                <w:szCs w:val="20"/>
              </w:rPr>
              <w:br/>
            </w:r>
            <w:r w:rsidRPr="006F435C">
              <w:rPr>
                <w:sz w:val="20"/>
                <w:szCs w:val="20"/>
              </w:rPr>
              <w:t>a spolugestora, ED4 – v Příloze č. 1 na str. 161 uvedena řada spolugestorů, v tabulce na str. 102 spolugestoři opatření uvedeni nejsou). Doporučujeme určení gestorů a spolugestorů v obou částech materiálu sjednotit.</w:t>
            </w: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DB2E99" w:rsidRPr="00022EB2" w:rsidP="007B32CE" w14:paraId="0F99B6D5" w14:textId="77777777">
            <w:pPr>
              <w:jc w:val="both"/>
              <w:rPr>
                <w:bCs/>
                <w:sz w:val="20"/>
                <w:szCs w:val="20"/>
              </w:rPr>
            </w:pPr>
          </w:p>
          <w:p w:rsidR="00DB2E99" w:rsidRPr="00022EB2" w:rsidP="007B32CE" w14:paraId="1707BAD6" w14:textId="3AA116A3">
            <w:pPr>
              <w:jc w:val="both"/>
              <w:rPr>
                <w:b/>
                <w:bCs/>
                <w:sz w:val="20"/>
                <w:szCs w:val="20"/>
              </w:rPr>
            </w:pPr>
            <w:r w:rsidRPr="00022EB2">
              <w:rPr>
                <w:b/>
                <w:bCs/>
                <w:sz w:val="20"/>
                <w:szCs w:val="20"/>
              </w:rPr>
              <w:t>Akceptováno</w:t>
            </w:r>
            <w:r w:rsidR="008E1D95">
              <w:rPr>
                <w:b/>
                <w:bCs/>
                <w:sz w:val="20"/>
                <w:szCs w:val="20"/>
              </w:rPr>
              <w:t>.</w:t>
            </w:r>
          </w:p>
          <w:p w:rsidR="00DB2E99" w:rsidRPr="00022EB2" w:rsidP="007B32CE" w14:paraId="1E9752B9" w14:textId="77777777">
            <w:pPr>
              <w:jc w:val="both"/>
              <w:rPr>
                <w:bCs/>
                <w:sz w:val="20"/>
                <w:szCs w:val="20"/>
              </w:rPr>
            </w:pPr>
          </w:p>
          <w:p w:rsidR="00DB2E99" w:rsidP="007B32CE" w14:paraId="5512D15E" w14:textId="77777777">
            <w:pPr>
              <w:jc w:val="both"/>
              <w:rPr>
                <w:bCs/>
                <w:sz w:val="20"/>
                <w:szCs w:val="20"/>
              </w:rPr>
            </w:pPr>
          </w:p>
          <w:p w:rsidR="0086622D" w:rsidRPr="001C5B91" w:rsidP="00392D50" w14:paraId="4DF6F8D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392D50" w:rsidRPr="00022EB2" w:rsidP="00392D50" w14:paraId="08B210A9" w14:textId="77777777">
            <w:pPr>
              <w:keepLines/>
              <w:ind w:left="57" w:right="57"/>
              <w:jc w:val="both"/>
              <w:textAlignment w:val="top"/>
              <w:rPr>
                <w:sz w:val="20"/>
                <w:szCs w:val="20"/>
              </w:rPr>
            </w:pPr>
            <w:r>
              <w:rPr>
                <w:sz w:val="20"/>
                <w:szCs w:val="20"/>
                <w:lang w:eastAsia="en-US"/>
              </w:rPr>
              <w:t>Ministerstvo pro místní rozvoj</w:t>
            </w:r>
            <w:r w:rsidRPr="001C5B91">
              <w:rPr>
                <w:sz w:val="20"/>
                <w:szCs w:val="20"/>
                <w:lang w:eastAsia="en-US"/>
              </w:rPr>
              <w:t xml:space="preserve"> souhlasí s vypořádáním připomínek.</w:t>
            </w:r>
          </w:p>
          <w:p w:rsidR="0086622D" w:rsidRPr="00022EB2" w:rsidP="007B32CE" w14:paraId="2E4D58C7" w14:textId="14B0FB9E">
            <w:pPr>
              <w:jc w:val="both"/>
              <w:rPr>
                <w:bCs/>
                <w:sz w:val="20"/>
                <w:szCs w:val="20"/>
              </w:rPr>
            </w:pPr>
          </w:p>
        </w:tc>
      </w:tr>
      <w:tr w14:paraId="07235443" w14:textId="77777777" w:rsidTr="005E2DAF">
        <w:tblPrEx>
          <w:tblW w:w="14743" w:type="dxa"/>
          <w:tblInd w:w="421" w:type="dxa"/>
          <w:tblLayout w:type="fixed"/>
          <w:tblLook w:val="01E0"/>
        </w:tblPrEx>
        <w:trPr>
          <w:cantSplit/>
          <w:trHeight w:val="1134"/>
        </w:trPr>
        <w:tc>
          <w:tcPr>
            <w:tcW w:w="1134" w:type="dxa"/>
            <w:tcBorders>
              <w:top w:val="single" w:sz="4" w:space="0" w:color="auto"/>
              <w:left w:val="single" w:sz="4" w:space="0" w:color="auto"/>
              <w:right w:val="single" w:sz="4" w:space="0" w:color="auto"/>
            </w:tcBorders>
            <w:shd w:val="clear" w:color="auto" w:fill="auto"/>
            <w:textDirection w:val="btLr"/>
          </w:tcPr>
          <w:p w:rsidR="00DB2E99" w:rsidRPr="00022EB2" w:rsidP="00392D50" w14:paraId="688AE387" w14:textId="77777777">
            <w:pPr>
              <w:ind w:left="113" w:right="113"/>
              <w:jc w:val="both"/>
              <w:rPr>
                <w:sz w:val="20"/>
                <w:szCs w:val="20"/>
              </w:rPr>
            </w:pPr>
            <w:r w:rsidRPr="00022EB2">
              <w:rPr>
                <w:b/>
                <w:bCs/>
                <w:sz w:val="20"/>
                <w:szCs w:val="20"/>
              </w:rPr>
              <w:t>Ministerstvo práce a sociálních věcí</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B2E99" w:rsidRPr="006F435C" w:rsidP="007B32CE" w14:paraId="33479147" w14:textId="331F80CB">
            <w:pPr>
              <w:jc w:val="both"/>
              <w:rPr>
                <w:sz w:val="20"/>
                <w:szCs w:val="20"/>
              </w:rPr>
            </w:pPr>
          </w:p>
          <w:p w:rsidR="00DB2E99" w:rsidRPr="006F435C" w:rsidP="007B32CE" w14:paraId="5B9D2576" w14:textId="77777777">
            <w:pPr>
              <w:jc w:val="both"/>
              <w:rPr>
                <w:sz w:val="20"/>
                <w:szCs w:val="20"/>
              </w:rPr>
            </w:pPr>
            <w:r w:rsidRPr="006F435C">
              <w:rPr>
                <w:b/>
                <w:sz w:val="20"/>
                <w:szCs w:val="20"/>
              </w:rPr>
              <w:t>MPSV uplatňuje následující zásadní připomínku</w:t>
            </w:r>
            <w:r w:rsidRPr="006F435C">
              <w:rPr>
                <w:sz w:val="20"/>
                <w:szCs w:val="20"/>
              </w:rPr>
              <w:t>:</w:t>
            </w:r>
          </w:p>
          <w:p w:rsidR="00DB2E99" w:rsidRPr="006F435C" w:rsidP="007B32CE" w14:paraId="36B30373" w14:textId="09FBB29F">
            <w:pPr>
              <w:jc w:val="both"/>
              <w:rPr>
                <w:sz w:val="20"/>
                <w:szCs w:val="20"/>
              </w:rPr>
            </w:pPr>
            <w:r w:rsidRPr="006F435C">
              <w:rPr>
                <w:sz w:val="20"/>
                <w:szCs w:val="20"/>
              </w:rPr>
              <w:t xml:space="preserve">Součástí materiálu jsou také podpůrná opatření, přičemž jedno </w:t>
            </w:r>
            <w:r w:rsidRPr="006F435C" w:rsidR="008E1D95">
              <w:rPr>
                <w:sz w:val="20"/>
                <w:szCs w:val="20"/>
              </w:rPr>
              <w:br/>
            </w:r>
            <w:r w:rsidRPr="006F435C">
              <w:rPr>
                <w:sz w:val="20"/>
                <w:szCs w:val="20"/>
              </w:rPr>
              <w:t xml:space="preserve">se dotýká MPSV. Jde o opatření DA2: Změna výpočtu příspěvku </w:t>
            </w:r>
            <w:r w:rsidRPr="006F435C" w:rsidR="008E1D95">
              <w:rPr>
                <w:sz w:val="20"/>
                <w:szCs w:val="20"/>
              </w:rPr>
              <w:br/>
            </w:r>
            <w:r w:rsidRPr="006F435C">
              <w:rPr>
                <w:sz w:val="20"/>
                <w:szCs w:val="20"/>
              </w:rPr>
              <w:t xml:space="preserve">na bydlení. Opatření zní následovně: Na základě analýzy nastavení příspěvku na bydlení a zhodnocení možností změn jeho nastavení </w:t>
            </w:r>
            <w:r w:rsidRPr="006F435C" w:rsidR="008E1D95">
              <w:rPr>
                <w:sz w:val="20"/>
                <w:szCs w:val="20"/>
              </w:rPr>
              <w:br/>
            </w:r>
            <w:r w:rsidRPr="006F435C">
              <w:rPr>
                <w:sz w:val="20"/>
                <w:szCs w:val="20"/>
              </w:rPr>
              <w:t xml:space="preserve">s cílem zvýšení motivace příjemců podpory k preferenci environmentálně šetrných způsobů vytápění může být zvážena změna způsobu výpočtu dávky hmotné nouze na bydlení. Určující </w:t>
            </w:r>
            <w:r w:rsidRPr="006F435C" w:rsidR="008E1D95">
              <w:rPr>
                <w:sz w:val="20"/>
                <w:szCs w:val="20"/>
              </w:rPr>
              <w:br/>
            </w:r>
            <w:r w:rsidRPr="006F435C">
              <w:rPr>
                <w:sz w:val="20"/>
                <w:szCs w:val="20"/>
              </w:rPr>
              <w:t xml:space="preserve">pro zavedení takové změny bude určení množiny možných příjemců modifikovaného příspěvku a vyčíslení možného přínosu takového opatření. Cílem případné změny je snížit motivaci k využívání hnědého a černého uhlí či pevných paliv obecně a motivovat k využívání ekologicky vhodnějších způsobů vytápění a ohřevu užitkové vody. Opatření by mělo být splněno předložením novely zákona vládě </w:t>
            </w:r>
            <w:r w:rsidRPr="006F435C" w:rsidR="008E1D95">
              <w:rPr>
                <w:sz w:val="20"/>
                <w:szCs w:val="20"/>
              </w:rPr>
              <w:br/>
            </w:r>
            <w:r w:rsidRPr="006F435C">
              <w:rPr>
                <w:sz w:val="20"/>
                <w:szCs w:val="20"/>
              </w:rPr>
              <w:t>do 30. 6. 2020.</w:t>
            </w:r>
          </w:p>
          <w:p w:rsidR="00DB2E99" w:rsidRPr="006F435C" w:rsidP="007B32CE" w14:paraId="0C98159E" w14:textId="77777777">
            <w:pPr>
              <w:jc w:val="both"/>
              <w:rPr>
                <w:sz w:val="20"/>
                <w:szCs w:val="20"/>
              </w:rPr>
            </w:pPr>
          </w:p>
          <w:p w:rsidR="00DB2E99" w:rsidRPr="006F435C" w:rsidP="007B32CE" w14:paraId="418202C6" w14:textId="2F9BD8A4">
            <w:pPr>
              <w:jc w:val="both"/>
              <w:rPr>
                <w:sz w:val="20"/>
                <w:szCs w:val="20"/>
              </w:rPr>
            </w:pPr>
            <w:r w:rsidRPr="006F435C">
              <w:rPr>
                <w:sz w:val="20"/>
                <w:szCs w:val="20"/>
              </w:rPr>
              <w:t xml:space="preserve">Z jednání zástupců MPSV a MŽP v únoru 2019 vyplynulo, že takovýto požadavek je u dávek na bydlení nesystémový a šlo by o diskriminační opatření vůči určité skupině obyvatel dané přímo v zákoně. Jak vyplynulo z uvedeného jednání, resort MŽP není schopen dodávat </w:t>
            </w:r>
            <w:r w:rsidRPr="006F435C" w:rsidR="008E1D95">
              <w:rPr>
                <w:sz w:val="20"/>
                <w:szCs w:val="20"/>
              </w:rPr>
              <w:br/>
            </w:r>
            <w:r w:rsidRPr="006F435C">
              <w:rPr>
                <w:sz w:val="20"/>
                <w:szCs w:val="20"/>
              </w:rPr>
              <w:t xml:space="preserve">v potřebných termínech relevantní data, na základě kterých by byl vyhodnocen nárok, případně výše dávky v závislosti na používaném druhu paliva (kotle). Situace by se měla naopak řešit v rámci opatření, se kterými bude disponovat rezort MŽP, který od roku 2020 bude mít v platnosti legislativní normy na zákaz používání nevyhovujících kotlů. Podle informací zástupců MŽP bude dána legislativní možnost zákazu používání těchto kotlů. Pokud bude tato možnost využívána, bude </w:t>
            </w:r>
            <w:r w:rsidRPr="006F435C" w:rsidR="008E1D95">
              <w:rPr>
                <w:sz w:val="20"/>
                <w:szCs w:val="20"/>
              </w:rPr>
              <w:br/>
            </w:r>
            <w:r w:rsidRPr="006F435C">
              <w:rPr>
                <w:sz w:val="20"/>
                <w:szCs w:val="20"/>
              </w:rPr>
              <w:t>to mít automaticky dopad do dávek na bydlení (domácnosti nebudou moci prokázat náklady na tyto druhy vytápění) a tím dojde ke snížení uznatelných nákladů a výše dávky. Proto není nutná žádná změna současného nastavení dávkového systému podpory bydlení v rámci sociálních dávek v navrhovaném smyslu.</w:t>
            </w:r>
          </w:p>
          <w:p w:rsidR="00DB2E99" w:rsidRPr="006F435C" w:rsidP="007B32CE" w14:paraId="33B13E7F"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31B75C70" w14:textId="77777777">
            <w:pPr>
              <w:jc w:val="both"/>
              <w:rPr>
                <w:bCs/>
                <w:sz w:val="20"/>
                <w:szCs w:val="20"/>
              </w:rPr>
            </w:pPr>
          </w:p>
          <w:p w:rsidR="00C93502" w:rsidRPr="00022EB2" w:rsidP="007B32CE" w14:paraId="5D7CC8BA" w14:textId="7E23B343">
            <w:pPr>
              <w:jc w:val="both"/>
              <w:rPr>
                <w:sz w:val="20"/>
                <w:szCs w:val="20"/>
              </w:rPr>
            </w:pPr>
            <w:r w:rsidRPr="00022EB2">
              <w:rPr>
                <w:b/>
                <w:bCs/>
                <w:sz w:val="20"/>
                <w:szCs w:val="20"/>
              </w:rPr>
              <w:t>Akceptováno jinak</w:t>
            </w:r>
            <w:r w:rsidR="008E1D95">
              <w:rPr>
                <w:b/>
                <w:bCs/>
                <w:sz w:val="20"/>
                <w:szCs w:val="20"/>
              </w:rPr>
              <w:t>.</w:t>
            </w:r>
          </w:p>
          <w:p w:rsidR="00C93502" w:rsidRPr="00022EB2" w:rsidP="007B32CE" w14:paraId="3B711057" w14:textId="1B65B7B3">
            <w:pPr>
              <w:keepLines/>
              <w:ind w:left="57" w:right="57"/>
              <w:jc w:val="both"/>
              <w:textAlignment w:val="top"/>
              <w:rPr>
                <w:b/>
                <w:sz w:val="20"/>
                <w:szCs w:val="20"/>
              </w:rPr>
            </w:pPr>
            <w:r w:rsidRPr="00022EB2">
              <w:rPr>
                <w:sz w:val="20"/>
                <w:szCs w:val="20"/>
              </w:rPr>
              <w:t xml:space="preserve">Jedná se o podpůrné opatření, které odpovídá svým zněním závěrům tzv. Dialogu o čistém ovzduší a je ekvivalentní zadání bodu 7 usnesení vlády č. 502 ze dne 9. července 2019 k závěrům vyplývajícím z </w:t>
            </w:r>
            <w:r w:rsidR="003560AC">
              <w:rPr>
                <w:sz w:val="20"/>
                <w:szCs w:val="20"/>
              </w:rPr>
              <w:t>D</w:t>
            </w:r>
            <w:r w:rsidRPr="00022EB2">
              <w:rPr>
                <w:sz w:val="20"/>
                <w:szCs w:val="20"/>
              </w:rPr>
              <w:t xml:space="preserve">ialogu o čistém ovzduší. Uvedený bod zní následovně: "ministryni práce a sociálních věcí ve spolupráci s ministrem životního prostředí předložit vládě do 31. prosince 2019 analýzu nastavení příspěvku na bydlení obsahující zhodnocení možností změn jeho nastavení s cílem zvýšení motivace příjemců podpory k preferenci environmentálně šetrných způsobů vytápění". </w:t>
            </w:r>
          </w:p>
          <w:p w:rsidR="00C93502" w:rsidRPr="00022EB2" w:rsidP="007B32CE" w14:paraId="7C3DED98" w14:textId="77777777">
            <w:pPr>
              <w:jc w:val="both"/>
              <w:rPr>
                <w:sz w:val="20"/>
                <w:szCs w:val="20"/>
              </w:rPr>
            </w:pPr>
          </w:p>
          <w:p w:rsidR="00DB2E99" w:rsidRPr="00022EB2" w:rsidP="007B32CE" w14:paraId="6ED0E4C4" w14:textId="5D33C2E3">
            <w:pPr>
              <w:jc w:val="both"/>
              <w:rPr>
                <w:sz w:val="20"/>
                <w:szCs w:val="20"/>
              </w:rPr>
            </w:pPr>
            <w:r w:rsidRPr="00022EB2">
              <w:rPr>
                <w:sz w:val="20"/>
                <w:szCs w:val="20"/>
              </w:rPr>
              <w:t xml:space="preserve">Znění opatření DA2 popsané v textu karty opatření DA2 bezpochybně vede </w:t>
            </w:r>
            <w:r w:rsidR="008E1D95">
              <w:rPr>
                <w:sz w:val="20"/>
                <w:szCs w:val="20"/>
              </w:rPr>
              <w:br/>
            </w:r>
            <w:r w:rsidRPr="00022EB2">
              <w:rPr>
                <w:sz w:val="20"/>
                <w:szCs w:val="20"/>
              </w:rPr>
              <w:t xml:space="preserve">k tomu, že případné změny ve výpočtu příspěvku na bydlení jsou plně závislé na výsledcích provedené analýzy a doslova uvádí "že změna může být zvážena". Ministerstvo životního prostředí se domnívá, že uvedená textace je </w:t>
            </w:r>
            <w:r w:rsidR="008E1D95">
              <w:rPr>
                <w:sz w:val="20"/>
                <w:szCs w:val="20"/>
              </w:rPr>
              <w:br/>
            </w:r>
            <w:r w:rsidRPr="00022EB2">
              <w:rPr>
                <w:sz w:val="20"/>
                <w:szCs w:val="20"/>
              </w:rPr>
              <w:t>v souladu s usnesením vlády č. 502/2019.</w:t>
            </w:r>
          </w:p>
          <w:p w:rsidR="00C93502" w:rsidRPr="00022EB2" w:rsidP="007B32CE" w14:paraId="5EE5197B" w14:textId="77777777">
            <w:pPr>
              <w:jc w:val="both"/>
              <w:rPr>
                <w:sz w:val="20"/>
                <w:szCs w:val="20"/>
              </w:rPr>
            </w:pPr>
          </w:p>
          <w:p w:rsidR="00C93502" w:rsidRPr="00022EB2" w:rsidP="007B32CE" w14:paraId="1E0C597B" w14:textId="77777777">
            <w:pPr>
              <w:jc w:val="both"/>
              <w:rPr>
                <w:sz w:val="20"/>
                <w:szCs w:val="20"/>
              </w:rPr>
            </w:pPr>
            <w:r w:rsidRPr="00022EB2">
              <w:rPr>
                <w:sz w:val="20"/>
                <w:szCs w:val="20"/>
              </w:rPr>
              <w:t>V návaznosti na vznesenou připomínku je navržena následující změna formulace v kartě opatření:</w:t>
            </w:r>
          </w:p>
          <w:p w:rsidR="00C93502" w:rsidRPr="00022EB2" w:rsidP="007B32CE" w14:paraId="34926680" w14:textId="77777777">
            <w:pPr>
              <w:jc w:val="both"/>
              <w:rPr>
                <w:sz w:val="20"/>
                <w:szCs w:val="20"/>
              </w:rPr>
            </w:pPr>
          </w:p>
          <w:p w:rsidR="00C93502" w:rsidP="007B32CE" w14:paraId="6E24EECE" w14:textId="25C869C4">
            <w:pPr>
              <w:jc w:val="both"/>
              <w:rPr>
                <w:sz w:val="20"/>
                <w:szCs w:val="20"/>
              </w:rPr>
            </w:pPr>
            <w:r w:rsidRPr="00E07625">
              <w:rPr>
                <w:sz w:val="20"/>
                <w:szCs w:val="20"/>
              </w:rPr>
              <w:t>Termín plnění: V</w:t>
            </w:r>
            <w:r w:rsidRPr="00E07625" w:rsidR="00521C9B">
              <w:rPr>
                <w:sz w:val="20"/>
                <w:szCs w:val="20"/>
              </w:rPr>
              <w:t> </w:t>
            </w:r>
            <w:r w:rsidRPr="00E07625">
              <w:rPr>
                <w:sz w:val="20"/>
                <w:szCs w:val="20"/>
              </w:rPr>
              <w:t>případě</w:t>
            </w:r>
            <w:r w:rsidRPr="00E07625" w:rsidR="00521C9B">
              <w:rPr>
                <w:sz w:val="20"/>
                <w:szCs w:val="20"/>
              </w:rPr>
              <w:t>, že výsledkem analýzy bude doporučení</w:t>
            </w:r>
            <w:r w:rsidRPr="00E07625">
              <w:rPr>
                <w:sz w:val="20"/>
                <w:szCs w:val="20"/>
              </w:rPr>
              <w:t xml:space="preserve"> změny nastavení příspěvku na bydlení</w:t>
            </w:r>
            <w:r w:rsidRPr="00E07625" w:rsidR="00521C9B">
              <w:rPr>
                <w:sz w:val="20"/>
                <w:szCs w:val="20"/>
              </w:rPr>
              <w:t>,</w:t>
            </w:r>
            <w:r w:rsidRPr="00E07625">
              <w:rPr>
                <w:sz w:val="20"/>
                <w:szCs w:val="20"/>
              </w:rPr>
              <w:t xml:space="preserve"> přeložit návrh novely zákona vládě </w:t>
            </w:r>
            <w:r w:rsidR="008E1D95">
              <w:rPr>
                <w:sz w:val="20"/>
                <w:szCs w:val="20"/>
              </w:rPr>
              <w:br/>
            </w:r>
            <w:r w:rsidRPr="00E07625">
              <w:rPr>
                <w:sz w:val="20"/>
                <w:szCs w:val="20"/>
              </w:rPr>
              <w:t>do 30. 12. 2020</w:t>
            </w:r>
            <w:r w:rsidRPr="00022EB2">
              <w:rPr>
                <w:sz w:val="20"/>
                <w:szCs w:val="20"/>
              </w:rPr>
              <w:t>.</w:t>
            </w:r>
          </w:p>
          <w:p w:rsidR="00342550" w:rsidP="007B32CE" w14:paraId="19EA45E8" w14:textId="77777777">
            <w:pPr>
              <w:jc w:val="both"/>
              <w:rPr>
                <w:sz w:val="20"/>
                <w:szCs w:val="20"/>
              </w:rPr>
            </w:pPr>
          </w:p>
          <w:p w:rsidR="00342550" w:rsidP="007B32CE" w14:paraId="4B888C81" w14:textId="77777777">
            <w:pPr>
              <w:jc w:val="both"/>
              <w:rPr>
                <w:sz w:val="20"/>
                <w:szCs w:val="20"/>
              </w:rPr>
            </w:pPr>
          </w:p>
          <w:p w:rsidR="0086622D" w:rsidRPr="001C5B91" w:rsidP="00392D50" w14:paraId="0410BFF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11A17985" w14:textId="1EB70434">
            <w:pPr>
              <w:keepLines/>
              <w:ind w:left="57" w:right="57"/>
              <w:jc w:val="both"/>
              <w:textAlignment w:val="top"/>
              <w:rPr>
                <w:sz w:val="20"/>
                <w:szCs w:val="20"/>
              </w:rPr>
            </w:pPr>
            <w:r>
              <w:rPr>
                <w:sz w:val="20"/>
                <w:szCs w:val="20"/>
                <w:lang w:eastAsia="en-US"/>
              </w:rPr>
              <w:t>Ministerstvo práce a sociálních věcí</w:t>
            </w:r>
            <w:r w:rsidRPr="001C5B91">
              <w:rPr>
                <w:sz w:val="20"/>
                <w:szCs w:val="20"/>
                <w:lang w:eastAsia="en-US"/>
              </w:rPr>
              <w:t xml:space="preserve"> souhlasí s vypořádáním připomínek.</w:t>
            </w:r>
          </w:p>
          <w:p w:rsidR="00342550" w:rsidRPr="00342550" w:rsidP="007B32CE" w14:paraId="65C30F00" w14:textId="5DE3B7D8">
            <w:pPr>
              <w:jc w:val="both"/>
              <w:rPr>
                <w:bCs/>
                <w:i/>
                <w:sz w:val="20"/>
                <w:szCs w:val="20"/>
              </w:rPr>
            </w:pPr>
          </w:p>
        </w:tc>
      </w:tr>
      <w:tr w14:paraId="448C9988" w14:textId="77777777" w:rsidTr="0086622D">
        <w:tblPrEx>
          <w:tblW w:w="14743" w:type="dxa"/>
          <w:tblInd w:w="421" w:type="dxa"/>
          <w:tblLayout w:type="fixed"/>
          <w:tblLook w:val="01E0"/>
        </w:tblPrEx>
        <w:trPr>
          <w:trHeight w:val="340"/>
        </w:trPr>
        <w:tc>
          <w:tcPr>
            <w:tcW w:w="1134" w:type="dxa"/>
            <w:vMerge w:val="restart"/>
            <w:tcBorders>
              <w:top w:val="single" w:sz="4" w:space="0" w:color="auto"/>
              <w:left w:val="single" w:sz="4" w:space="0" w:color="auto"/>
              <w:right w:val="single" w:sz="4" w:space="0" w:color="auto"/>
            </w:tcBorders>
            <w:shd w:val="clear" w:color="auto" w:fill="F2F2F2" w:themeFill="background1" w:themeFillShade="F2"/>
            <w:textDirection w:val="btLr"/>
          </w:tcPr>
          <w:p w:rsidR="00DB2E99" w:rsidRPr="00022EB2" w:rsidP="00392D50" w14:paraId="716438F9" w14:textId="5AD1901C">
            <w:pPr>
              <w:ind w:left="113" w:right="113"/>
              <w:jc w:val="both"/>
              <w:rPr>
                <w:b/>
                <w:sz w:val="20"/>
                <w:szCs w:val="20"/>
              </w:rPr>
            </w:pPr>
            <w:r w:rsidRPr="00022EB2">
              <w:rPr>
                <w:b/>
                <w:sz w:val="20"/>
                <w:szCs w:val="20"/>
              </w:rPr>
              <w:t>Ministerstvo financí</w:t>
            </w:r>
          </w:p>
          <w:p w:rsidR="00DB2E99" w:rsidRPr="00022EB2" w:rsidP="00392D50" w14:paraId="2CEA8FDC" w14:textId="77777777">
            <w:pPr>
              <w:ind w:left="113" w:right="113"/>
              <w:jc w:val="both"/>
              <w:rPr>
                <w:b/>
                <w:sz w:val="20"/>
                <w:szCs w:val="20"/>
              </w:rPr>
            </w:pPr>
          </w:p>
          <w:p w:rsidR="00DB2E99" w:rsidRPr="00022EB2" w:rsidP="008E1D95" w14:paraId="3D9DB7E0" w14:textId="77777777">
            <w:pPr>
              <w:ind w:left="113" w:right="113"/>
              <w:jc w:val="both"/>
              <w:rPr>
                <w:b/>
                <w:sz w:val="20"/>
                <w:szCs w:val="20"/>
              </w:rPr>
            </w:pPr>
          </w:p>
          <w:p w:rsidR="00DB2E99" w:rsidRPr="00022EB2" w:rsidP="00F50E72" w14:paraId="66A3D4C1" w14:textId="77777777">
            <w:pPr>
              <w:ind w:left="113" w:right="113"/>
              <w:jc w:val="both"/>
              <w:rPr>
                <w:b/>
                <w:sz w:val="20"/>
                <w:szCs w:val="20"/>
              </w:rPr>
            </w:pPr>
          </w:p>
          <w:p w:rsidR="00DB2E99" w:rsidRPr="00022EB2" w:rsidP="00B06432" w14:paraId="3625DBC9" w14:textId="77777777">
            <w:pPr>
              <w:ind w:left="113" w:right="113"/>
              <w:jc w:val="both"/>
              <w:rPr>
                <w:b/>
                <w:sz w:val="20"/>
                <w:szCs w:val="20"/>
              </w:rPr>
            </w:pPr>
          </w:p>
          <w:p w:rsidR="00DB2E99" w:rsidRPr="00022EB2" w:rsidP="00B06432" w14:paraId="361BB36E" w14:textId="77777777">
            <w:pPr>
              <w:ind w:left="113" w:right="113"/>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B638E" w:rsidRPr="006F435C" w:rsidP="007B32CE" w14:paraId="6E790456" w14:textId="77777777">
            <w:pPr>
              <w:widowControl w:val="0"/>
              <w:autoSpaceDE w:val="0"/>
              <w:autoSpaceDN w:val="0"/>
              <w:adjustRightInd w:val="0"/>
              <w:jc w:val="both"/>
              <w:rPr>
                <w:b/>
                <w:sz w:val="20"/>
                <w:szCs w:val="20"/>
              </w:rPr>
            </w:pPr>
          </w:p>
          <w:p w:rsidR="00DB2E99" w:rsidRPr="006F435C" w:rsidP="007B32CE" w14:paraId="5FBF5D9F" w14:textId="47586B13">
            <w:pPr>
              <w:widowControl w:val="0"/>
              <w:autoSpaceDE w:val="0"/>
              <w:autoSpaceDN w:val="0"/>
              <w:adjustRightInd w:val="0"/>
              <w:jc w:val="both"/>
              <w:rPr>
                <w:b/>
                <w:sz w:val="20"/>
                <w:szCs w:val="20"/>
              </w:rPr>
            </w:pPr>
            <w:r w:rsidRPr="006F435C">
              <w:rPr>
                <w:b/>
                <w:sz w:val="20"/>
                <w:szCs w:val="20"/>
              </w:rPr>
              <w:t xml:space="preserve">Zásadní připomínka </w:t>
            </w:r>
          </w:p>
          <w:p w:rsidR="00DB2E99" w:rsidRPr="006F435C" w:rsidP="007B32CE" w14:paraId="4B7794B9" w14:textId="77777777">
            <w:pPr>
              <w:tabs>
                <w:tab w:val="left" w:pos="318"/>
                <w:tab w:val="left" w:pos="8222"/>
              </w:tabs>
              <w:ind w:left="360"/>
              <w:jc w:val="both"/>
              <w:rPr>
                <w:sz w:val="20"/>
                <w:szCs w:val="20"/>
              </w:rPr>
            </w:pPr>
            <w:r w:rsidRPr="006F435C">
              <w:rPr>
                <w:sz w:val="20"/>
                <w:szCs w:val="20"/>
              </w:rPr>
              <w:t>K Materiálu, str. 74 - 78, Článek 12: ODEZVA - ANALÝZA PRÁVNÍHO RÁMCE OCHRANY OVZDUŠÍ NA GLOBÁLNÍ A EVROPSKÉ ÚROVNI, V EU A ČR:</w:t>
            </w:r>
          </w:p>
          <w:p w:rsidR="00DB2E99" w:rsidRPr="006F435C" w:rsidP="007B32CE" w14:paraId="72A8A5D5" w14:textId="08D2E45F">
            <w:pPr>
              <w:pStyle w:val="ListParagraph"/>
              <w:tabs>
                <w:tab w:val="left" w:pos="318"/>
                <w:tab w:val="left" w:pos="8222"/>
              </w:tabs>
              <w:spacing w:line="240" w:lineRule="auto"/>
              <w:ind w:left="318"/>
              <w:jc w:val="both"/>
              <w:rPr>
                <w:rFonts w:ascii="Arial" w:hAnsi="Arial" w:cs="Arial"/>
                <w:bCs/>
                <w:sz w:val="20"/>
                <w:szCs w:val="20"/>
              </w:rPr>
            </w:pPr>
            <w:r w:rsidRPr="006F435C">
              <w:rPr>
                <w:rFonts w:ascii="Arial" w:hAnsi="Arial" w:cs="Arial"/>
                <w:bCs/>
                <w:sz w:val="20"/>
                <w:szCs w:val="20"/>
              </w:rPr>
              <w:t>U problematiky omezování emisí znečišťujících látek ze silničních motorových vozidel v rámci EU postrádáme nově schválené cíle ohledně CO</w:t>
            </w:r>
            <w:r w:rsidRPr="006F435C">
              <w:rPr>
                <w:rFonts w:ascii="Arial" w:hAnsi="Arial" w:cs="Arial"/>
                <w:bCs/>
                <w:sz w:val="20"/>
                <w:szCs w:val="20"/>
                <w:vertAlign w:val="subscript"/>
              </w:rPr>
              <w:t>2</w:t>
            </w:r>
            <w:r w:rsidRPr="006F435C">
              <w:rPr>
                <w:rFonts w:ascii="Arial" w:hAnsi="Arial" w:cs="Arial"/>
                <w:bCs/>
                <w:sz w:val="20"/>
                <w:szCs w:val="20"/>
              </w:rPr>
              <w:t xml:space="preserve">/km pro osobní i užitkové automobily. V případě </w:t>
            </w:r>
            <w:r w:rsidRPr="006F435C">
              <w:rPr>
                <w:rFonts w:ascii="Arial" w:hAnsi="Arial" w:cs="Arial"/>
                <w:bCs/>
                <w:sz w:val="20"/>
                <w:szCs w:val="20"/>
              </w:rPr>
              <w:t>osobních automobilů byl pro rok 2021 stanoven cíl ve výši 95 g CO</w:t>
            </w:r>
            <w:r w:rsidRPr="006F435C">
              <w:rPr>
                <w:rFonts w:ascii="Arial" w:hAnsi="Arial" w:cs="Arial"/>
                <w:bCs/>
                <w:sz w:val="20"/>
                <w:szCs w:val="20"/>
                <w:vertAlign w:val="subscript"/>
              </w:rPr>
              <w:t>2</w:t>
            </w:r>
            <w:r w:rsidRPr="006F435C">
              <w:rPr>
                <w:rFonts w:ascii="Arial" w:hAnsi="Arial" w:cs="Arial"/>
                <w:bCs/>
                <w:sz w:val="20"/>
                <w:szCs w:val="20"/>
              </w:rPr>
              <w:t>/km (počítán jako průměr flotily nových vozů). EU se dále dohodla na dalším snižování emisí CO</w:t>
            </w:r>
            <w:r w:rsidRPr="006F435C">
              <w:rPr>
                <w:rFonts w:ascii="Arial" w:hAnsi="Arial" w:cs="Arial"/>
                <w:bCs/>
                <w:sz w:val="20"/>
                <w:szCs w:val="20"/>
                <w:vertAlign w:val="subscript"/>
              </w:rPr>
              <w:t>2</w:t>
            </w:r>
            <w:r w:rsidRPr="006F435C">
              <w:rPr>
                <w:rFonts w:ascii="Arial" w:hAnsi="Arial" w:cs="Arial"/>
                <w:bCs/>
                <w:sz w:val="20"/>
                <w:szCs w:val="20"/>
              </w:rPr>
              <w:t xml:space="preserve">/km, a to o 15 % do roku 2025 a o 37,5 % do roku 2030 u osobních automobilů a o 31 % </w:t>
            </w:r>
            <w:r w:rsidRPr="006F435C" w:rsidR="008E1D95">
              <w:rPr>
                <w:rFonts w:ascii="Arial" w:hAnsi="Arial" w:cs="Arial"/>
                <w:bCs/>
                <w:sz w:val="20"/>
                <w:szCs w:val="20"/>
              </w:rPr>
              <w:br/>
            </w:r>
            <w:r w:rsidRPr="006F435C">
              <w:rPr>
                <w:rFonts w:ascii="Arial" w:hAnsi="Arial" w:cs="Arial"/>
                <w:bCs/>
                <w:sz w:val="20"/>
                <w:szCs w:val="20"/>
              </w:rPr>
              <w:t>do roku 2030 u užitkových automobilů (za základ k výpočtu snížení emisí je považován rok 2021). Analýza a Národní program tyto skutečnosti vůbec nereflektují. Žádáme o jejich doplnění.</w:t>
            </w: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3B638E" w:rsidP="007B32CE" w14:paraId="33A845C3" w14:textId="77777777">
            <w:pPr>
              <w:jc w:val="both"/>
              <w:rPr>
                <w:b/>
                <w:bCs/>
                <w:sz w:val="20"/>
                <w:szCs w:val="20"/>
              </w:rPr>
            </w:pPr>
          </w:p>
          <w:p w:rsidR="00DB2E99" w:rsidRPr="00022EB2" w:rsidP="007B32CE" w14:paraId="63E6CE4F" w14:textId="4E5DC38C">
            <w:pPr>
              <w:jc w:val="both"/>
              <w:rPr>
                <w:bCs/>
                <w:sz w:val="20"/>
                <w:szCs w:val="20"/>
              </w:rPr>
            </w:pPr>
            <w:r w:rsidRPr="00022EB2">
              <w:rPr>
                <w:b/>
                <w:bCs/>
                <w:sz w:val="20"/>
                <w:szCs w:val="20"/>
              </w:rPr>
              <w:t>Akceptováno</w:t>
            </w:r>
            <w:r w:rsidR="008E1D95">
              <w:rPr>
                <w:b/>
                <w:bCs/>
                <w:sz w:val="20"/>
                <w:szCs w:val="20"/>
              </w:rPr>
              <w:t>.</w:t>
            </w:r>
          </w:p>
          <w:p w:rsidR="00DB2E99" w:rsidP="007B32CE" w14:paraId="498799E5" w14:textId="2F40CA26">
            <w:pPr>
              <w:jc w:val="both"/>
              <w:rPr>
                <w:bCs/>
                <w:sz w:val="20"/>
                <w:szCs w:val="20"/>
              </w:rPr>
            </w:pPr>
            <w:r w:rsidRPr="00022EB2">
              <w:rPr>
                <w:bCs/>
                <w:sz w:val="20"/>
                <w:szCs w:val="20"/>
              </w:rPr>
              <w:t xml:space="preserve">Text </w:t>
            </w:r>
            <w:r w:rsidR="0086085B">
              <w:rPr>
                <w:bCs/>
                <w:sz w:val="20"/>
                <w:szCs w:val="20"/>
              </w:rPr>
              <w:t>bude</w:t>
            </w:r>
            <w:r w:rsidRPr="00022EB2" w:rsidR="0086085B">
              <w:rPr>
                <w:bCs/>
                <w:sz w:val="20"/>
                <w:szCs w:val="20"/>
              </w:rPr>
              <w:t xml:space="preserve"> </w:t>
            </w:r>
            <w:r w:rsidRPr="00022EB2">
              <w:rPr>
                <w:bCs/>
                <w:sz w:val="20"/>
                <w:szCs w:val="20"/>
              </w:rPr>
              <w:t xml:space="preserve">upraven ve shodě s připomínkou. </w:t>
            </w:r>
          </w:p>
          <w:p w:rsidR="00342550" w:rsidP="007B32CE" w14:paraId="712FA886" w14:textId="77777777">
            <w:pPr>
              <w:jc w:val="both"/>
              <w:rPr>
                <w:bCs/>
                <w:sz w:val="20"/>
                <w:szCs w:val="20"/>
              </w:rPr>
            </w:pPr>
          </w:p>
          <w:p w:rsidR="0086622D" w:rsidRPr="001C5B91" w:rsidP="00392D50" w14:paraId="6E28FEF4"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35C9BC18" w14:textId="4FE7C93E">
            <w:pPr>
              <w:keepLines/>
              <w:ind w:left="57" w:right="57"/>
              <w:jc w:val="both"/>
              <w:textAlignment w:val="top"/>
              <w:rPr>
                <w:sz w:val="20"/>
                <w:szCs w:val="20"/>
              </w:rPr>
            </w:pPr>
            <w:r>
              <w:rPr>
                <w:sz w:val="20"/>
                <w:szCs w:val="20"/>
                <w:lang w:eastAsia="en-US"/>
              </w:rPr>
              <w:t>Ministerstvo financí</w:t>
            </w:r>
            <w:r w:rsidRPr="001C5B91">
              <w:rPr>
                <w:sz w:val="20"/>
                <w:szCs w:val="20"/>
                <w:lang w:eastAsia="en-US"/>
              </w:rPr>
              <w:t xml:space="preserve"> souhlasí s vypořádáním připomínek.</w:t>
            </w:r>
          </w:p>
          <w:p w:rsidR="00DB2E99" w:rsidRPr="00022EB2" w:rsidP="007B32CE" w14:paraId="13FF4F29" w14:textId="65221A7F">
            <w:pPr>
              <w:jc w:val="both"/>
              <w:rPr>
                <w:bCs/>
                <w:sz w:val="20"/>
                <w:szCs w:val="20"/>
              </w:rPr>
            </w:pPr>
          </w:p>
        </w:tc>
      </w:tr>
      <w:tr w14:paraId="5F0F5E0B" w14:textId="77777777" w:rsidTr="00C824AB">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F2F2F2" w:themeFill="background1" w:themeFillShade="F2"/>
          </w:tcPr>
          <w:p w:rsidR="00DB2E99" w:rsidRPr="00022EB2" w:rsidP="007B32CE" w14:paraId="60EAD4BD" w14:textId="77777777">
            <w:pPr>
              <w:jc w:val="both"/>
              <w:rPr>
                <w:b/>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3502" w:rsidRPr="006F435C" w:rsidP="007B32CE" w14:paraId="799A3607" w14:textId="77777777">
            <w:pPr>
              <w:widowControl w:val="0"/>
              <w:autoSpaceDE w:val="0"/>
              <w:autoSpaceDN w:val="0"/>
              <w:adjustRightInd w:val="0"/>
              <w:jc w:val="both"/>
              <w:rPr>
                <w:b/>
                <w:sz w:val="20"/>
                <w:szCs w:val="20"/>
              </w:rPr>
            </w:pPr>
          </w:p>
          <w:p w:rsidR="00DB2E99" w:rsidRPr="006F435C" w:rsidP="007B32CE" w14:paraId="2BF04ACD" w14:textId="65690F8C">
            <w:pPr>
              <w:widowControl w:val="0"/>
              <w:autoSpaceDE w:val="0"/>
              <w:autoSpaceDN w:val="0"/>
              <w:adjustRightInd w:val="0"/>
              <w:jc w:val="both"/>
              <w:rPr>
                <w:b/>
                <w:sz w:val="20"/>
                <w:szCs w:val="20"/>
              </w:rPr>
            </w:pPr>
            <w:r w:rsidRPr="006F435C">
              <w:rPr>
                <w:b/>
                <w:sz w:val="20"/>
                <w:szCs w:val="20"/>
              </w:rPr>
              <w:t xml:space="preserve">Zásadní připomínka </w:t>
            </w:r>
          </w:p>
          <w:p w:rsidR="00DB2E99" w:rsidRPr="006F435C" w:rsidP="007B32CE" w14:paraId="0B445100" w14:textId="1D8FCD5B">
            <w:pPr>
              <w:tabs>
                <w:tab w:val="left" w:pos="318"/>
                <w:tab w:val="left" w:pos="8222"/>
              </w:tabs>
              <w:ind w:left="318"/>
              <w:jc w:val="both"/>
              <w:rPr>
                <w:bCs/>
                <w:sz w:val="20"/>
                <w:szCs w:val="20"/>
              </w:rPr>
            </w:pPr>
            <w:r w:rsidRPr="006F435C">
              <w:rPr>
                <w:bCs/>
                <w:sz w:val="20"/>
                <w:szCs w:val="20"/>
              </w:rPr>
              <w:t xml:space="preserve">K Materiálu, Příloha č. 1 – Karty opatření, str. 178, Název opatření: BA3 – Podpora snížení podílu pevných fosilních paliv </w:t>
            </w:r>
            <w:r w:rsidRPr="006F435C" w:rsidR="008E1D95">
              <w:rPr>
                <w:bCs/>
                <w:sz w:val="20"/>
                <w:szCs w:val="20"/>
              </w:rPr>
              <w:br/>
            </w:r>
            <w:r w:rsidRPr="006F435C">
              <w:rPr>
                <w:bCs/>
                <w:sz w:val="20"/>
                <w:szCs w:val="20"/>
              </w:rPr>
              <w:t>ve spalovacích stacionárních zdrojích nespadajících pod systém EU ETS:</w:t>
            </w:r>
          </w:p>
          <w:p w:rsidR="00DB2E99" w:rsidRPr="006F435C" w:rsidP="007B32CE" w14:paraId="0976B1B8" w14:textId="30C5E26B">
            <w:pPr>
              <w:pStyle w:val="ListParagraph"/>
              <w:tabs>
                <w:tab w:val="left" w:pos="318"/>
                <w:tab w:val="left" w:pos="8222"/>
              </w:tabs>
              <w:spacing w:line="240" w:lineRule="auto"/>
              <w:ind w:left="318"/>
              <w:jc w:val="both"/>
              <w:rPr>
                <w:bCs/>
                <w:sz w:val="20"/>
                <w:szCs w:val="20"/>
              </w:rPr>
            </w:pPr>
            <w:r w:rsidRPr="006F435C">
              <w:rPr>
                <w:rFonts w:ascii="Arial" w:hAnsi="Arial" w:cs="Arial"/>
                <w:bCs/>
                <w:sz w:val="20"/>
                <w:szCs w:val="20"/>
              </w:rPr>
              <w:t xml:space="preserve">Na konec textu popisujícího cíl a průběh opatření požadujeme doplnit následující text: „Po dohodě místopředsedkyně vlády </w:t>
            </w:r>
            <w:r w:rsidRPr="006F435C" w:rsidR="008E1D95">
              <w:rPr>
                <w:rFonts w:ascii="Arial" w:hAnsi="Arial" w:cs="Arial"/>
                <w:bCs/>
                <w:sz w:val="20"/>
                <w:szCs w:val="20"/>
              </w:rPr>
              <w:br/>
            </w:r>
            <w:r w:rsidRPr="006F435C">
              <w:rPr>
                <w:rFonts w:ascii="Arial" w:hAnsi="Arial" w:cs="Arial"/>
                <w:bCs/>
                <w:sz w:val="20"/>
                <w:szCs w:val="20"/>
              </w:rPr>
              <w:t>a ministryně financí s ministrem životního prostředí je navržena změna gesce zpracovatele uvedené analýzy z Ministerstva financí na Ministerstvo životního prostředí formou změny usnesení vlády č. 6 ze dne 9. ledna 2017.“.</w:t>
            </w: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C93502" w:rsidRPr="00022EB2" w:rsidP="007B32CE" w14:paraId="2C17A7E6" w14:textId="77777777">
            <w:pPr>
              <w:keepLines/>
              <w:ind w:left="57" w:right="57"/>
              <w:jc w:val="both"/>
              <w:textAlignment w:val="top"/>
              <w:rPr>
                <w:b/>
                <w:sz w:val="20"/>
                <w:szCs w:val="20"/>
              </w:rPr>
            </w:pPr>
          </w:p>
          <w:p w:rsidR="00C93502" w:rsidRPr="00022EB2" w:rsidP="007B32CE" w14:paraId="4C25E5D0" w14:textId="1C46DD89">
            <w:pPr>
              <w:keepLines/>
              <w:ind w:left="57" w:right="57"/>
              <w:jc w:val="both"/>
              <w:textAlignment w:val="top"/>
              <w:rPr>
                <w:sz w:val="20"/>
                <w:szCs w:val="20"/>
              </w:rPr>
            </w:pPr>
            <w:r w:rsidRPr="00022EB2">
              <w:rPr>
                <w:b/>
                <w:sz w:val="20"/>
                <w:szCs w:val="20"/>
              </w:rPr>
              <w:t>Akceptováno jinak</w:t>
            </w:r>
            <w:r w:rsidR="008E1D95">
              <w:rPr>
                <w:b/>
                <w:sz w:val="20"/>
                <w:szCs w:val="20"/>
              </w:rPr>
              <w:t>.</w:t>
            </w:r>
          </w:p>
          <w:p w:rsidR="00DB2E99" w:rsidP="007B32CE" w14:paraId="2E39403F" w14:textId="328BEBDA">
            <w:pPr>
              <w:jc w:val="both"/>
              <w:rPr>
                <w:sz w:val="20"/>
                <w:szCs w:val="20"/>
              </w:rPr>
            </w:pPr>
            <w:r w:rsidRPr="00022EB2">
              <w:rPr>
                <w:sz w:val="20"/>
                <w:szCs w:val="20"/>
              </w:rPr>
              <w:t>Text</w:t>
            </w:r>
            <w:r w:rsidR="00F810D5">
              <w:rPr>
                <w:sz w:val="20"/>
                <w:szCs w:val="20"/>
              </w:rPr>
              <w:t xml:space="preserve"> (str. 179, Příloha 3)</w:t>
            </w:r>
            <w:r w:rsidRPr="00022EB2">
              <w:rPr>
                <w:sz w:val="20"/>
                <w:szCs w:val="20"/>
              </w:rPr>
              <w:t xml:space="preserve"> </w:t>
            </w:r>
            <w:r w:rsidR="0086085B">
              <w:rPr>
                <w:sz w:val="20"/>
                <w:szCs w:val="20"/>
              </w:rPr>
              <w:t>bude</w:t>
            </w:r>
            <w:r w:rsidRPr="00022EB2" w:rsidR="0086085B">
              <w:rPr>
                <w:sz w:val="20"/>
                <w:szCs w:val="20"/>
              </w:rPr>
              <w:t xml:space="preserve"> </w:t>
            </w:r>
            <w:r w:rsidRPr="00022EB2">
              <w:rPr>
                <w:sz w:val="20"/>
                <w:szCs w:val="20"/>
              </w:rPr>
              <w:t xml:space="preserve">upraven následovně:  „Po dohodě místopředsedkyně vlády a ministryně financí s ministrem životního prostředí došlo ke změně gesce zpracovatele uvedené analýzy z Ministerstva financí </w:t>
            </w:r>
            <w:r w:rsidR="008E1D95">
              <w:rPr>
                <w:sz w:val="20"/>
                <w:szCs w:val="20"/>
              </w:rPr>
              <w:br/>
            </w:r>
            <w:r w:rsidRPr="00022EB2">
              <w:rPr>
                <w:sz w:val="20"/>
                <w:szCs w:val="20"/>
              </w:rPr>
              <w:t>na Ministerstvo životního prostředí, které dále uvedenou analýzu dopracovává."</w:t>
            </w:r>
          </w:p>
          <w:p w:rsidR="00342550" w:rsidP="007B32CE" w14:paraId="65628B79" w14:textId="77777777">
            <w:pPr>
              <w:jc w:val="both"/>
              <w:rPr>
                <w:sz w:val="20"/>
                <w:szCs w:val="20"/>
              </w:rPr>
            </w:pPr>
          </w:p>
          <w:p w:rsidR="0086622D" w:rsidRPr="001C5B91" w:rsidP="00392D50" w14:paraId="5874DC1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162D1204" w14:textId="77777777">
            <w:pPr>
              <w:keepLines/>
              <w:ind w:left="57" w:right="57"/>
              <w:jc w:val="both"/>
              <w:textAlignment w:val="top"/>
              <w:rPr>
                <w:sz w:val="20"/>
                <w:szCs w:val="20"/>
              </w:rPr>
            </w:pPr>
            <w:r>
              <w:rPr>
                <w:sz w:val="20"/>
                <w:szCs w:val="20"/>
                <w:lang w:eastAsia="en-US"/>
              </w:rPr>
              <w:t>Ministerstvo financí</w:t>
            </w:r>
            <w:r w:rsidRPr="001C5B91">
              <w:rPr>
                <w:sz w:val="20"/>
                <w:szCs w:val="20"/>
                <w:lang w:eastAsia="en-US"/>
              </w:rPr>
              <w:t xml:space="preserve"> souhlasí s vypořádáním připomínek.</w:t>
            </w:r>
          </w:p>
          <w:p w:rsidR="00342550" w:rsidRPr="00022EB2" w:rsidP="007B32CE" w14:paraId="7CE457F5" w14:textId="6397F223">
            <w:pPr>
              <w:jc w:val="both"/>
              <w:rPr>
                <w:sz w:val="20"/>
                <w:szCs w:val="20"/>
              </w:rPr>
            </w:pPr>
          </w:p>
        </w:tc>
      </w:tr>
      <w:tr w14:paraId="68750977" w14:textId="77777777" w:rsidTr="00C824AB">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F2F2F2" w:themeFill="background1" w:themeFillShade="F2"/>
          </w:tcPr>
          <w:p w:rsidR="00DB2E99" w:rsidRPr="00022EB2" w:rsidP="007B32CE" w14:paraId="6B97B891" w14:textId="77777777">
            <w:pPr>
              <w:jc w:val="both"/>
              <w:rPr>
                <w:b/>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73A95" w:rsidRPr="006F435C" w:rsidP="007B32CE" w14:paraId="4384806E" w14:textId="77777777">
            <w:pPr>
              <w:widowControl w:val="0"/>
              <w:autoSpaceDE w:val="0"/>
              <w:autoSpaceDN w:val="0"/>
              <w:adjustRightInd w:val="0"/>
              <w:jc w:val="both"/>
              <w:rPr>
                <w:b/>
                <w:sz w:val="20"/>
                <w:szCs w:val="20"/>
              </w:rPr>
            </w:pPr>
          </w:p>
          <w:p w:rsidR="00DB2E99" w:rsidRPr="006F435C" w:rsidP="007B32CE" w14:paraId="36907415" w14:textId="5DBE4115">
            <w:pPr>
              <w:widowControl w:val="0"/>
              <w:autoSpaceDE w:val="0"/>
              <w:autoSpaceDN w:val="0"/>
              <w:adjustRightInd w:val="0"/>
              <w:jc w:val="both"/>
              <w:rPr>
                <w:b/>
                <w:sz w:val="20"/>
                <w:szCs w:val="20"/>
              </w:rPr>
            </w:pPr>
            <w:r w:rsidRPr="006F435C">
              <w:rPr>
                <w:b/>
                <w:sz w:val="20"/>
                <w:szCs w:val="20"/>
              </w:rPr>
              <w:t xml:space="preserve">Zásadní připomínka </w:t>
            </w:r>
          </w:p>
          <w:p w:rsidR="00DB2E99" w:rsidRPr="006F435C" w:rsidP="007B32CE" w14:paraId="29AE1EA9" w14:textId="0D374460">
            <w:pPr>
              <w:pStyle w:val="ListParagraph"/>
              <w:autoSpaceDE w:val="0"/>
              <w:autoSpaceDN w:val="0"/>
              <w:adjustRightInd w:val="0"/>
              <w:spacing w:after="0" w:line="240" w:lineRule="auto"/>
              <w:ind w:left="318"/>
              <w:jc w:val="both"/>
              <w:rPr>
                <w:bCs/>
                <w:sz w:val="20"/>
                <w:szCs w:val="20"/>
                <w:highlight w:val="yellow"/>
              </w:rPr>
            </w:pPr>
            <w:r w:rsidRPr="006F435C">
              <w:rPr>
                <w:rFonts w:ascii="Arial" w:hAnsi="Arial" w:cs="Arial"/>
                <w:sz w:val="20"/>
                <w:szCs w:val="20"/>
                <w:lang w:eastAsia="cs-CZ"/>
              </w:rPr>
              <w:t xml:space="preserve">Dle čl. IV bodu 7 Jednacího řádu vlády by Předkládací zpráva měla obsahovat zhodnocení z hlediska případných dopadů materiálu </w:t>
            </w:r>
            <w:r w:rsidRPr="006F435C" w:rsidR="008E1D95">
              <w:rPr>
                <w:rFonts w:ascii="Arial" w:hAnsi="Arial" w:cs="Arial"/>
                <w:sz w:val="20"/>
                <w:szCs w:val="20"/>
                <w:lang w:eastAsia="cs-CZ"/>
              </w:rPr>
              <w:br/>
            </w:r>
            <w:r w:rsidRPr="006F435C">
              <w:rPr>
                <w:rFonts w:ascii="Arial" w:hAnsi="Arial" w:cs="Arial"/>
                <w:sz w:val="20"/>
                <w:szCs w:val="20"/>
                <w:lang w:eastAsia="cs-CZ"/>
              </w:rPr>
              <w:t xml:space="preserve">na jednotlivé druhy veřejných rozpočtů v tříletém výhledu. Vzhledem k tomu, že materiál tyto informace neobsahuje, požadujeme je do Předkládací zprávy doplnit. Předpokládáme, </w:t>
            </w:r>
            <w:r w:rsidRPr="006F435C" w:rsidR="008E1D95">
              <w:rPr>
                <w:rFonts w:ascii="Arial" w:hAnsi="Arial" w:cs="Arial"/>
                <w:sz w:val="20"/>
                <w:szCs w:val="20"/>
                <w:lang w:eastAsia="cs-CZ"/>
              </w:rPr>
              <w:br/>
            </w:r>
            <w:r w:rsidRPr="006F435C">
              <w:rPr>
                <w:rFonts w:ascii="Arial" w:hAnsi="Arial" w:cs="Arial"/>
                <w:sz w:val="20"/>
                <w:szCs w:val="20"/>
                <w:lang w:eastAsia="cs-CZ"/>
              </w:rPr>
              <w:t xml:space="preserve">že případné finanční prostředky potřebné na plnění jednotlivých opatření si zajistí jednotlivé kapitoly státního rozpočtu, které jsou gesčně zodpovědné za splnění daného opatření, v rámci svých schválených rozpočtů na dané roky </w:t>
            </w:r>
            <w:r w:rsidRPr="006F435C">
              <w:rPr>
                <w:rFonts w:ascii="Arial" w:hAnsi="Arial" w:cs="Arial"/>
                <w:bCs/>
                <w:sz w:val="20"/>
                <w:szCs w:val="20"/>
              </w:rPr>
              <w:t>a nebudou tak vznášeny dodatečné požadavky nad rámec schváleného státního rozpočtu a střednědobého výhledu.</w:t>
            </w: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773A95" w:rsidP="007B32CE" w14:paraId="4D3FDEF1" w14:textId="77777777">
            <w:pPr>
              <w:keepLines/>
              <w:ind w:left="57" w:right="57"/>
              <w:jc w:val="both"/>
              <w:textAlignment w:val="top"/>
              <w:rPr>
                <w:b/>
                <w:sz w:val="20"/>
                <w:szCs w:val="20"/>
              </w:rPr>
            </w:pPr>
          </w:p>
          <w:p w:rsidR="00C93502" w:rsidRPr="00022EB2" w:rsidP="007B32CE" w14:paraId="309523A7" w14:textId="65AD8F42">
            <w:pPr>
              <w:keepLines/>
              <w:ind w:left="57" w:right="57"/>
              <w:jc w:val="both"/>
              <w:textAlignment w:val="top"/>
              <w:rPr>
                <w:sz w:val="20"/>
                <w:szCs w:val="20"/>
              </w:rPr>
            </w:pPr>
            <w:r w:rsidRPr="00022EB2">
              <w:rPr>
                <w:b/>
                <w:sz w:val="20"/>
                <w:szCs w:val="20"/>
              </w:rPr>
              <w:t>Akceptováno jinak</w:t>
            </w:r>
            <w:r w:rsidR="008E1D95">
              <w:rPr>
                <w:b/>
                <w:sz w:val="20"/>
                <w:szCs w:val="20"/>
              </w:rPr>
              <w:t>.</w:t>
            </w:r>
          </w:p>
          <w:p w:rsidR="00E8287A" w:rsidP="007B32CE" w14:paraId="0420B43B" w14:textId="77777777">
            <w:pPr>
              <w:jc w:val="both"/>
              <w:rPr>
                <w:sz w:val="20"/>
                <w:szCs w:val="20"/>
              </w:rPr>
            </w:pPr>
            <w:r w:rsidRPr="00022EB2">
              <w:rPr>
                <w:sz w:val="20"/>
                <w:szCs w:val="20"/>
              </w:rPr>
              <w:t>T</w:t>
            </w:r>
            <w:r w:rsidRPr="00022EB2" w:rsidR="00573685">
              <w:rPr>
                <w:sz w:val="20"/>
                <w:szCs w:val="20"/>
              </w:rPr>
              <w:t xml:space="preserve">ext dokumentu Aktualizace NPSE  v části „Příloha 1 – Karty opatření“ </w:t>
            </w:r>
            <w:r w:rsidRPr="00022EB2">
              <w:rPr>
                <w:sz w:val="20"/>
                <w:szCs w:val="20"/>
              </w:rPr>
              <w:t>obsahuje</w:t>
            </w:r>
            <w:r w:rsidRPr="00022EB2" w:rsidR="00573685">
              <w:rPr>
                <w:sz w:val="20"/>
                <w:szCs w:val="20"/>
              </w:rPr>
              <w:t xml:space="preserve"> </w:t>
            </w:r>
            <w:r w:rsidRPr="00022EB2">
              <w:rPr>
                <w:sz w:val="20"/>
                <w:szCs w:val="20"/>
              </w:rPr>
              <w:t>i</w:t>
            </w:r>
            <w:r w:rsidRPr="00022EB2" w:rsidR="00573685">
              <w:rPr>
                <w:sz w:val="20"/>
                <w:szCs w:val="20"/>
              </w:rPr>
              <w:t xml:space="preserve"> odhad nákladů na tzv. prioritní opatření</w:t>
            </w:r>
            <w:r w:rsidR="00351914">
              <w:rPr>
                <w:sz w:val="20"/>
                <w:szCs w:val="20"/>
              </w:rPr>
              <w:t xml:space="preserve"> včetně uvedení způsobu implementace a tedy i předpokládaného zdroje </w:t>
            </w:r>
            <w:r w:rsidR="0086085B">
              <w:rPr>
                <w:sz w:val="20"/>
                <w:szCs w:val="20"/>
              </w:rPr>
              <w:t>financování.</w:t>
            </w:r>
            <w:r w:rsidRPr="00022EB2" w:rsidR="00573685">
              <w:rPr>
                <w:sz w:val="20"/>
                <w:szCs w:val="20"/>
              </w:rPr>
              <w:t xml:space="preserve"> Mezi prioritní opatření byla zařazena taková, jejichž efekt je možné kvantifikovat. Současně je uveden </w:t>
            </w:r>
            <w:r w:rsidRPr="00022EB2" w:rsidR="00521C9B">
              <w:rPr>
                <w:sz w:val="20"/>
                <w:szCs w:val="20"/>
              </w:rPr>
              <w:t xml:space="preserve">předpokládaný </w:t>
            </w:r>
            <w:r w:rsidRPr="00022EB2" w:rsidR="00573685">
              <w:rPr>
                <w:sz w:val="20"/>
                <w:szCs w:val="20"/>
              </w:rPr>
              <w:t xml:space="preserve">zdroj finančních prostředků pro zajištění implementace uvedených opatření. </w:t>
            </w:r>
          </w:p>
          <w:p w:rsidR="00573685" w:rsidP="007B32CE" w14:paraId="604E2995" w14:textId="75AEE3F8">
            <w:pPr>
              <w:jc w:val="both"/>
              <w:rPr>
                <w:sz w:val="20"/>
                <w:szCs w:val="20"/>
              </w:rPr>
            </w:pPr>
            <w:r w:rsidRPr="00022EB2">
              <w:rPr>
                <w:sz w:val="20"/>
                <w:szCs w:val="20"/>
              </w:rPr>
              <w:t>Do předkládací zprávy bude doplněna následující věta: "Finanční prostředky potřebné na plnění jednotlivých opatření pro jednotlivé roky budou vždy zajištěny v rámci schváleného státního rozpočtu a střednědobého výhledu."</w:t>
            </w:r>
          </w:p>
          <w:p w:rsidR="00342550" w:rsidP="007B32CE" w14:paraId="2224EDD2" w14:textId="77777777">
            <w:pPr>
              <w:jc w:val="both"/>
              <w:rPr>
                <w:sz w:val="20"/>
                <w:szCs w:val="20"/>
              </w:rPr>
            </w:pPr>
          </w:p>
          <w:p w:rsidR="0086622D" w:rsidRPr="001C5B91" w:rsidP="00392D50" w14:paraId="5A18CFE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04EC064B" w14:textId="77777777">
            <w:pPr>
              <w:keepLines/>
              <w:ind w:left="57" w:right="57"/>
              <w:jc w:val="both"/>
              <w:textAlignment w:val="top"/>
              <w:rPr>
                <w:sz w:val="20"/>
                <w:szCs w:val="20"/>
              </w:rPr>
            </w:pPr>
            <w:r>
              <w:rPr>
                <w:sz w:val="20"/>
                <w:szCs w:val="20"/>
                <w:lang w:eastAsia="en-US"/>
              </w:rPr>
              <w:t>Ministerstvo financí</w:t>
            </w:r>
            <w:r w:rsidRPr="001C5B91">
              <w:rPr>
                <w:sz w:val="20"/>
                <w:szCs w:val="20"/>
                <w:lang w:eastAsia="en-US"/>
              </w:rPr>
              <w:t xml:space="preserve"> souhlasí s vypořádáním připomínek.</w:t>
            </w:r>
          </w:p>
          <w:p w:rsidR="00342550" w:rsidRPr="00022EB2" w:rsidP="007B32CE" w14:paraId="7DC46342" w14:textId="77777777">
            <w:pPr>
              <w:jc w:val="both"/>
              <w:rPr>
                <w:sz w:val="20"/>
                <w:szCs w:val="20"/>
              </w:rPr>
            </w:pPr>
          </w:p>
          <w:p w:rsidR="00DB2E99" w:rsidRPr="00022EB2" w:rsidP="007B32CE" w14:paraId="77DCB0BC" w14:textId="2CE152EE">
            <w:pPr>
              <w:jc w:val="both"/>
              <w:rPr>
                <w:bCs/>
                <w:sz w:val="20"/>
                <w:szCs w:val="20"/>
                <w:highlight w:val="yellow"/>
              </w:rPr>
            </w:pPr>
          </w:p>
        </w:tc>
      </w:tr>
      <w:tr w14:paraId="7E77B1FE" w14:textId="77777777" w:rsidTr="00C824AB">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F2F2F2" w:themeFill="background1" w:themeFillShade="F2"/>
          </w:tcPr>
          <w:p w:rsidR="00DB2E99" w:rsidRPr="00022EB2" w:rsidP="007B32CE" w14:paraId="6CF90D18" w14:textId="77777777">
            <w:pPr>
              <w:jc w:val="both"/>
              <w:rPr>
                <w:b/>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B638E" w:rsidRPr="006F435C" w:rsidP="007B32CE" w14:paraId="598920AE" w14:textId="77777777">
            <w:pPr>
              <w:widowControl w:val="0"/>
              <w:autoSpaceDE w:val="0"/>
              <w:autoSpaceDN w:val="0"/>
              <w:adjustRightInd w:val="0"/>
              <w:jc w:val="both"/>
              <w:rPr>
                <w:b/>
                <w:sz w:val="20"/>
                <w:szCs w:val="20"/>
              </w:rPr>
            </w:pPr>
          </w:p>
          <w:p w:rsidR="00DB2E99" w:rsidRPr="006F435C" w:rsidP="007B32CE" w14:paraId="29783D05" w14:textId="6408E102">
            <w:pPr>
              <w:widowControl w:val="0"/>
              <w:autoSpaceDE w:val="0"/>
              <w:autoSpaceDN w:val="0"/>
              <w:adjustRightInd w:val="0"/>
              <w:jc w:val="both"/>
              <w:rPr>
                <w:b/>
                <w:sz w:val="20"/>
                <w:szCs w:val="20"/>
              </w:rPr>
            </w:pPr>
            <w:r w:rsidRPr="006F435C">
              <w:rPr>
                <w:b/>
                <w:sz w:val="20"/>
                <w:szCs w:val="20"/>
              </w:rPr>
              <w:t>Připomínky:</w:t>
            </w:r>
          </w:p>
          <w:p w:rsidR="00DB2E99" w:rsidRPr="006F435C" w:rsidP="007B32CE" w14:paraId="04C9A07E" w14:textId="77777777">
            <w:pPr>
              <w:pStyle w:val="ListParagraph"/>
              <w:numPr>
                <w:ilvl w:val="0"/>
                <w:numId w:val="17"/>
              </w:numPr>
              <w:tabs>
                <w:tab w:val="left" w:pos="318"/>
                <w:tab w:val="left" w:pos="8222"/>
              </w:tabs>
              <w:spacing w:line="240" w:lineRule="auto"/>
              <w:ind w:left="318" w:hanging="283"/>
              <w:jc w:val="both"/>
              <w:rPr>
                <w:rFonts w:ascii="Arial" w:hAnsi="Arial" w:cs="Arial"/>
                <w:bCs/>
                <w:sz w:val="20"/>
                <w:szCs w:val="20"/>
              </w:rPr>
            </w:pPr>
            <w:r w:rsidRPr="006F435C">
              <w:rPr>
                <w:rFonts w:ascii="Arial" w:hAnsi="Arial" w:cs="Arial"/>
                <w:bCs/>
                <w:sz w:val="20"/>
                <w:szCs w:val="20"/>
              </w:rPr>
              <w:t>V Předkládací zprávě doporučujeme upravit první větu (a zformátovat vybrané odstavce v následujícím textu), kde došlo k odskočení textu na nový řádek.</w:t>
            </w:r>
          </w:p>
          <w:p w:rsidR="00DB2E99" w:rsidRPr="006F435C" w:rsidP="007B32CE" w14:paraId="461EB3AD" w14:textId="77777777">
            <w:pPr>
              <w:pStyle w:val="ListParagraph"/>
              <w:numPr>
                <w:ilvl w:val="0"/>
                <w:numId w:val="17"/>
              </w:numPr>
              <w:tabs>
                <w:tab w:val="left" w:pos="318"/>
                <w:tab w:val="left" w:pos="8222"/>
              </w:tabs>
              <w:spacing w:line="240" w:lineRule="auto"/>
              <w:ind w:left="318" w:hanging="283"/>
              <w:jc w:val="both"/>
              <w:rPr>
                <w:rFonts w:ascii="Arial" w:hAnsi="Arial" w:cs="Arial"/>
                <w:bCs/>
                <w:sz w:val="20"/>
                <w:szCs w:val="20"/>
              </w:rPr>
            </w:pPr>
            <w:r w:rsidRPr="006F435C">
              <w:rPr>
                <w:rFonts w:ascii="Arial" w:hAnsi="Arial" w:cs="Arial"/>
                <w:bCs/>
                <w:sz w:val="20"/>
                <w:szCs w:val="20"/>
              </w:rPr>
              <w:t xml:space="preserve">V Návrhu usnesení vlády v části III. bod 1. písm. d) doporučujeme slova „spalovat pouze suchého dřevo“ opravit na slova „spalovat pouze suché dřevo“.  </w:t>
            </w:r>
          </w:p>
          <w:p w:rsidR="00DB2E99" w:rsidRPr="006F435C" w:rsidP="007B32CE" w14:paraId="22DFCCA4" w14:textId="77777777">
            <w:pPr>
              <w:pStyle w:val="ListParagraph"/>
              <w:numPr>
                <w:ilvl w:val="0"/>
                <w:numId w:val="17"/>
              </w:numPr>
              <w:tabs>
                <w:tab w:val="left" w:pos="318"/>
                <w:tab w:val="left" w:pos="8222"/>
              </w:tabs>
              <w:spacing w:line="240" w:lineRule="auto"/>
              <w:ind w:hanging="685"/>
              <w:jc w:val="both"/>
              <w:rPr>
                <w:rFonts w:ascii="Arial" w:hAnsi="Arial" w:cs="Arial"/>
                <w:bCs/>
                <w:sz w:val="20"/>
                <w:szCs w:val="20"/>
              </w:rPr>
            </w:pPr>
            <w:r w:rsidRPr="006F435C">
              <w:rPr>
                <w:rFonts w:ascii="Arial" w:hAnsi="Arial" w:cs="Arial"/>
                <w:bCs/>
                <w:sz w:val="20"/>
                <w:szCs w:val="20"/>
              </w:rPr>
              <w:t xml:space="preserve">K Materiálu, str. 17, tabulka 1: Základní makroekonomické údaje: </w:t>
            </w:r>
          </w:p>
          <w:p w:rsidR="00DB2E99" w:rsidRPr="006F435C" w:rsidP="007B32CE" w14:paraId="7EBA6C6B" w14:textId="77777777">
            <w:pPr>
              <w:jc w:val="both"/>
              <w:rPr>
                <w:bCs/>
                <w:sz w:val="20"/>
                <w:szCs w:val="20"/>
              </w:rPr>
            </w:pPr>
            <w:r w:rsidRPr="006F435C">
              <w:rPr>
                <w:bCs/>
                <w:sz w:val="20"/>
                <w:szCs w:val="20"/>
              </w:rPr>
              <w:t>Chtěli bychom upozornit, že data pro uvedené makroekonomické ukazatele jsou již dostupná i pro roky 2017 a 2018. Některé údaje navíc byly revidovány (HDP, saldo obchodní bilance). Místo termínu „Inflace“ by měl být použit termín „Průměrná míra inflace“. Doporučujeme tyto skutečnosti zohlednit.</w:t>
            </w:r>
          </w:p>
          <w:p w:rsidR="00DB2E99" w:rsidRPr="006F435C" w:rsidP="007B32CE" w14:paraId="77215D45"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DB2E99" w:rsidRPr="00022EB2" w:rsidP="007B32CE" w14:paraId="56042417" w14:textId="77777777">
            <w:pPr>
              <w:jc w:val="both"/>
              <w:rPr>
                <w:bCs/>
                <w:sz w:val="20"/>
                <w:szCs w:val="20"/>
              </w:rPr>
            </w:pPr>
          </w:p>
          <w:p w:rsidR="00DB2E99" w:rsidP="007B32CE" w14:paraId="77E9624A" w14:textId="3B07C29F">
            <w:pPr>
              <w:jc w:val="both"/>
              <w:rPr>
                <w:b/>
                <w:bCs/>
                <w:sz w:val="20"/>
                <w:szCs w:val="20"/>
              </w:rPr>
            </w:pPr>
            <w:r w:rsidRPr="00022EB2">
              <w:rPr>
                <w:b/>
                <w:bCs/>
                <w:sz w:val="20"/>
                <w:szCs w:val="20"/>
              </w:rPr>
              <w:t>Akceptováno</w:t>
            </w:r>
          </w:p>
          <w:p w:rsidR="00342550" w:rsidP="007B32CE" w14:paraId="6FE19856" w14:textId="77777777">
            <w:pPr>
              <w:jc w:val="both"/>
              <w:rPr>
                <w:b/>
                <w:bCs/>
                <w:sz w:val="20"/>
                <w:szCs w:val="20"/>
              </w:rPr>
            </w:pPr>
          </w:p>
          <w:p w:rsidR="0086622D" w:rsidRPr="001C5B91" w:rsidP="00392D50" w14:paraId="6DBA2204"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18B7EB31" w14:textId="77777777">
            <w:pPr>
              <w:keepLines/>
              <w:ind w:left="57" w:right="57"/>
              <w:jc w:val="both"/>
              <w:textAlignment w:val="top"/>
              <w:rPr>
                <w:sz w:val="20"/>
                <w:szCs w:val="20"/>
              </w:rPr>
            </w:pPr>
            <w:r>
              <w:rPr>
                <w:sz w:val="20"/>
                <w:szCs w:val="20"/>
                <w:lang w:eastAsia="en-US"/>
              </w:rPr>
              <w:t>Ministerstvo financí</w:t>
            </w:r>
            <w:r w:rsidRPr="001C5B91">
              <w:rPr>
                <w:sz w:val="20"/>
                <w:szCs w:val="20"/>
                <w:lang w:eastAsia="en-US"/>
              </w:rPr>
              <w:t xml:space="preserve"> souhlasí s vypořádáním připomínek.</w:t>
            </w:r>
          </w:p>
          <w:p w:rsidR="00DB2E99" w:rsidRPr="00022EB2" w:rsidP="007B32CE" w14:paraId="4F6CAC37" w14:textId="77777777">
            <w:pPr>
              <w:jc w:val="both"/>
              <w:rPr>
                <w:bCs/>
                <w:sz w:val="20"/>
                <w:szCs w:val="20"/>
              </w:rPr>
            </w:pPr>
          </w:p>
          <w:p w:rsidR="00DB2E99" w:rsidRPr="00022EB2" w:rsidP="007B32CE" w14:paraId="17179339" w14:textId="33C22594">
            <w:pPr>
              <w:jc w:val="both"/>
              <w:rPr>
                <w:bCs/>
                <w:sz w:val="20"/>
                <w:szCs w:val="20"/>
              </w:rPr>
            </w:pPr>
          </w:p>
        </w:tc>
      </w:tr>
      <w:tr w14:paraId="70729D34" w14:textId="77777777" w:rsidTr="005E2DAF">
        <w:tblPrEx>
          <w:tblW w:w="14743" w:type="dxa"/>
          <w:tblInd w:w="421" w:type="dxa"/>
          <w:tblLayout w:type="fixed"/>
          <w:tblLook w:val="01E0"/>
        </w:tblPrEx>
        <w:trPr>
          <w:trHeight w:val="340"/>
        </w:trPr>
        <w:tc>
          <w:tcPr>
            <w:tcW w:w="1134" w:type="dxa"/>
            <w:vMerge w:val="restart"/>
            <w:tcBorders>
              <w:top w:val="single" w:sz="4" w:space="0" w:color="auto"/>
              <w:left w:val="single" w:sz="4" w:space="0" w:color="auto"/>
              <w:right w:val="single" w:sz="4" w:space="0" w:color="auto"/>
            </w:tcBorders>
            <w:shd w:val="clear" w:color="auto" w:fill="auto"/>
            <w:textDirection w:val="btLr"/>
          </w:tcPr>
          <w:p w:rsidR="00DB2E99" w:rsidRPr="00022EB2" w:rsidP="00392D50" w14:paraId="50F457A1" w14:textId="77777777">
            <w:pPr>
              <w:ind w:left="113" w:right="113"/>
              <w:jc w:val="both"/>
              <w:rPr>
                <w:b/>
                <w:bCs/>
                <w:sz w:val="20"/>
                <w:szCs w:val="20"/>
              </w:rPr>
            </w:pPr>
          </w:p>
          <w:p w:rsidR="00DB2E99" w:rsidRPr="00022EB2" w:rsidP="00392D50" w14:paraId="48D2AD27" w14:textId="77777777">
            <w:pPr>
              <w:ind w:left="113" w:right="113"/>
              <w:jc w:val="both"/>
              <w:rPr>
                <w:b/>
                <w:bCs/>
                <w:sz w:val="20"/>
                <w:szCs w:val="20"/>
              </w:rPr>
            </w:pPr>
            <w:r w:rsidRPr="002633FE">
              <w:rPr>
                <w:b/>
                <w:bCs/>
                <w:sz w:val="20"/>
                <w:szCs w:val="20"/>
              </w:rPr>
              <w:t>Ministerstvo zemědělství</w:t>
            </w:r>
          </w:p>
          <w:p w:rsidR="00DB2E99" w:rsidRPr="00022EB2" w:rsidP="008E1D95" w14:paraId="5549A010" w14:textId="77777777">
            <w:pPr>
              <w:ind w:left="113" w:right="113"/>
              <w:jc w:val="both"/>
              <w:rPr>
                <w:b/>
                <w:bCs/>
                <w:sz w:val="20"/>
                <w:szCs w:val="20"/>
              </w:rPr>
            </w:pPr>
          </w:p>
          <w:p w:rsidR="00DB2E99" w:rsidRPr="00022EB2" w:rsidP="00F50E72" w14:paraId="048E5910" w14:textId="77777777">
            <w:pPr>
              <w:ind w:left="113" w:right="113"/>
              <w:jc w:val="both"/>
              <w:rPr>
                <w:b/>
                <w:bCs/>
                <w:sz w:val="20"/>
                <w:szCs w:val="20"/>
              </w:rPr>
            </w:pPr>
          </w:p>
          <w:p w:rsidR="00DB2E99" w:rsidRPr="00022EB2" w:rsidP="00B06432" w14:paraId="3EA08B9E" w14:textId="4507271D">
            <w:pPr>
              <w:ind w:left="113" w:right="113"/>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B2E99" w:rsidRPr="006F435C" w:rsidP="007B32CE" w14:paraId="30190005" w14:textId="5C215225">
            <w:pPr>
              <w:autoSpaceDE w:val="0"/>
              <w:autoSpaceDN w:val="0"/>
              <w:jc w:val="both"/>
              <w:rPr>
                <w:b/>
                <w:sz w:val="20"/>
                <w:szCs w:val="20"/>
              </w:rPr>
            </w:pPr>
          </w:p>
          <w:p w:rsidR="00DB2E99" w:rsidRPr="006F435C" w:rsidP="007B32CE" w14:paraId="4A228E91" w14:textId="77777777">
            <w:pPr>
              <w:autoSpaceDE w:val="0"/>
              <w:autoSpaceDN w:val="0"/>
              <w:jc w:val="both"/>
              <w:rPr>
                <w:b/>
                <w:sz w:val="20"/>
                <w:szCs w:val="20"/>
              </w:rPr>
            </w:pPr>
            <w:r w:rsidRPr="006F435C">
              <w:rPr>
                <w:b/>
                <w:sz w:val="20"/>
                <w:szCs w:val="20"/>
              </w:rPr>
              <w:t xml:space="preserve">Zásadní připomínka </w:t>
            </w:r>
          </w:p>
          <w:p w:rsidR="00DB2E99" w:rsidRPr="006F435C" w:rsidP="007B32CE" w14:paraId="421301F6" w14:textId="19465475">
            <w:pPr>
              <w:autoSpaceDE w:val="0"/>
              <w:autoSpaceDN w:val="0"/>
              <w:jc w:val="both"/>
              <w:rPr>
                <w:bCs/>
                <w:sz w:val="20"/>
                <w:szCs w:val="20"/>
              </w:rPr>
            </w:pPr>
            <w:r w:rsidRPr="006F435C">
              <w:rPr>
                <w:sz w:val="20"/>
                <w:szCs w:val="20"/>
              </w:rPr>
              <w:t>V kartě opatření CB8 „Zpřísnění povinností při skladování a aplikaci hnojiv“ je pod písm. a) uveden popis opatření: „</w:t>
            </w:r>
            <w:r w:rsidRPr="006F435C">
              <w:rPr>
                <w:i/>
                <w:sz w:val="20"/>
                <w:szCs w:val="20"/>
              </w:rPr>
              <w:t xml:space="preserve">Od 1. 1. 2020 povinnost bezprostředního zapravení minerálních hnojiv na bázi močoviny neošetřených inhibitory ureázy do orné půdy ihned po jejich aplikaci na povrch půdy při předseťové přípravě půdy ve smyslu informace </w:t>
            </w:r>
            <w:r w:rsidRPr="006F435C" w:rsidR="008E1D95">
              <w:rPr>
                <w:i/>
                <w:sz w:val="20"/>
                <w:szCs w:val="20"/>
              </w:rPr>
              <w:br/>
            </w:r>
            <w:r w:rsidRPr="006F435C">
              <w:rPr>
                <w:i/>
                <w:sz w:val="20"/>
                <w:szCs w:val="20"/>
              </w:rPr>
              <w:t xml:space="preserve">pro vládu od MZe č.j. 15385/2017-MZe-17221, „Informace o zavedení opatření ke snížení emisí amoniaku z aplikace minerálních hnojiv“ </w:t>
            </w:r>
            <w:r w:rsidRPr="006F435C" w:rsidR="008E1D95">
              <w:rPr>
                <w:i/>
                <w:sz w:val="20"/>
                <w:szCs w:val="20"/>
              </w:rPr>
              <w:br/>
            </w:r>
            <w:r w:rsidRPr="006F435C">
              <w:rPr>
                <w:i/>
                <w:sz w:val="20"/>
                <w:szCs w:val="20"/>
              </w:rPr>
              <w:t>a usnesení vlády České Republiky o závěrech vyplývajících z dialogu o čistém ovzduší.</w:t>
            </w:r>
            <w:r w:rsidRPr="006F435C">
              <w:rPr>
                <w:sz w:val="20"/>
                <w:szCs w:val="20"/>
              </w:rPr>
              <w:t xml:space="preserve">“ Účinnost novely vyhlášky č. 377/2013 Sb., </w:t>
            </w:r>
            <w:r w:rsidRPr="006F435C" w:rsidR="008E1D95">
              <w:rPr>
                <w:sz w:val="20"/>
                <w:szCs w:val="20"/>
              </w:rPr>
              <w:br/>
            </w:r>
            <w:r w:rsidRPr="006F435C">
              <w:rPr>
                <w:sz w:val="20"/>
                <w:szCs w:val="20"/>
              </w:rPr>
              <w:t xml:space="preserve">o skladování a způsobu používání hnojiv, a tím i této povinnosti, požadujeme změnit na datum od 1. 3. 2020, a to z důvodu sladění termínu se stejným úkolem, který byl již projednán vládou ČR dne </w:t>
            </w:r>
            <w:r w:rsidRPr="006F435C" w:rsidR="008E1D95">
              <w:rPr>
                <w:sz w:val="20"/>
                <w:szCs w:val="20"/>
              </w:rPr>
              <w:br/>
            </w:r>
            <w:r w:rsidRPr="006F435C">
              <w:rPr>
                <w:sz w:val="20"/>
                <w:szCs w:val="20"/>
              </w:rPr>
              <w:t xml:space="preserve">8. 7. 2019 v rámci materiálu „Závěry vyplývající z Dialogu o čistém ovzduší a návrh dalšího postupu“. Obdobně požadujeme změnit </w:t>
            </w:r>
            <w:r w:rsidRPr="006F435C" w:rsidR="008E1D95">
              <w:rPr>
                <w:sz w:val="20"/>
                <w:szCs w:val="20"/>
              </w:rPr>
              <w:br/>
            </w:r>
            <w:r w:rsidRPr="006F435C">
              <w:rPr>
                <w:sz w:val="20"/>
                <w:szCs w:val="20"/>
              </w:rPr>
              <w:t>i datum účinnosti v návrhu usnesení vlády ČR v bodě III, odst. 3, písm. a).</w:t>
            </w: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6E3F1DDF" w14:textId="77777777">
            <w:pPr>
              <w:jc w:val="both"/>
              <w:rPr>
                <w:bCs/>
                <w:sz w:val="20"/>
                <w:szCs w:val="20"/>
              </w:rPr>
            </w:pPr>
          </w:p>
          <w:p w:rsidR="00DB2E99" w:rsidRPr="00022EB2" w:rsidP="007B32CE" w14:paraId="0669D63F" w14:textId="77777777">
            <w:pPr>
              <w:jc w:val="both"/>
              <w:rPr>
                <w:bCs/>
                <w:sz w:val="20"/>
                <w:szCs w:val="20"/>
              </w:rPr>
            </w:pPr>
          </w:p>
          <w:p w:rsidR="00DB2E99" w:rsidRPr="00022EB2" w:rsidP="007B32CE" w14:paraId="254CE776" w14:textId="42AAF02C">
            <w:pPr>
              <w:jc w:val="both"/>
              <w:rPr>
                <w:b/>
                <w:bCs/>
                <w:sz w:val="20"/>
                <w:szCs w:val="20"/>
              </w:rPr>
            </w:pPr>
            <w:r w:rsidRPr="00022EB2">
              <w:rPr>
                <w:b/>
                <w:bCs/>
                <w:sz w:val="20"/>
                <w:szCs w:val="20"/>
              </w:rPr>
              <w:t>Akceptováno</w:t>
            </w:r>
            <w:r w:rsidR="008E1D95">
              <w:rPr>
                <w:b/>
                <w:bCs/>
                <w:sz w:val="20"/>
                <w:szCs w:val="20"/>
              </w:rPr>
              <w:t>.</w:t>
            </w:r>
          </w:p>
          <w:p w:rsidR="00DB2E99" w:rsidP="007B32CE" w14:paraId="18F7E32F" w14:textId="77777777">
            <w:pPr>
              <w:jc w:val="both"/>
              <w:rPr>
                <w:bCs/>
                <w:sz w:val="20"/>
                <w:szCs w:val="20"/>
              </w:rPr>
            </w:pPr>
          </w:p>
          <w:p w:rsidR="009209F8" w:rsidP="007B32CE" w14:paraId="78D347AE" w14:textId="77777777">
            <w:pPr>
              <w:jc w:val="both"/>
              <w:rPr>
                <w:bCs/>
                <w:sz w:val="20"/>
                <w:szCs w:val="20"/>
              </w:rPr>
            </w:pPr>
          </w:p>
          <w:p w:rsidR="009209F8" w:rsidP="007B32CE" w14:paraId="5C71D499" w14:textId="77777777">
            <w:pPr>
              <w:jc w:val="both"/>
              <w:rPr>
                <w:bCs/>
                <w:sz w:val="20"/>
                <w:szCs w:val="20"/>
              </w:rPr>
            </w:pPr>
          </w:p>
          <w:p w:rsidR="0086622D" w:rsidRPr="001C5B91" w:rsidP="00392D50" w14:paraId="726EE5E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2375AAC1" w14:textId="32E8EDB8">
            <w:pPr>
              <w:keepLines/>
              <w:ind w:left="57" w:right="57"/>
              <w:jc w:val="both"/>
              <w:textAlignment w:val="top"/>
              <w:rPr>
                <w:sz w:val="20"/>
                <w:szCs w:val="20"/>
              </w:rPr>
            </w:pPr>
            <w:r>
              <w:rPr>
                <w:sz w:val="20"/>
                <w:szCs w:val="20"/>
                <w:lang w:eastAsia="en-US"/>
              </w:rPr>
              <w:t>Ministerstvo zemědělství</w:t>
            </w:r>
            <w:r w:rsidRPr="001C5B91">
              <w:rPr>
                <w:sz w:val="20"/>
                <w:szCs w:val="20"/>
                <w:lang w:eastAsia="en-US"/>
              </w:rPr>
              <w:t xml:space="preserve"> souhlasí s vypořádáním připomínek.</w:t>
            </w:r>
          </w:p>
          <w:p w:rsidR="009209F8" w:rsidRPr="00022EB2" w:rsidP="007B32CE" w14:paraId="61681175" w14:textId="2CF471E7">
            <w:pPr>
              <w:jc w:val="both"/>
              <w:rPr>
                <w:bCs/>
                <w:sz w:val="20"/>
                <w:szCs w:val="20"/>
              </w:rPr>
            </w:pPr>
          </w:p>
        </w:tc>
      </w:tr>
      <w:tr w14:paraId="3FF73FCF"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7805BCB6"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93502" w:rsidRPr="006F435C" w:rsidP="007B32CE" w14:paraId="76A04B41" w14:textId="77777777">
            <w:pPr>
              <w:autoSpaceDE w:val="0"/>
              <w:autoSpaceDN w:val="0"/>
              <w:jc w:val="both"/>
              <w:rPr>
                <w:b/>
                <w:sz w:val="20"/>
                <w:szCs w:val="20"/>
              </w:rPr>
            </w:pPr>
          </w:p>
          <w:p w:rsidR="00DB2E99" w:rsidRPr="006F435C" w:rsidP="007B32CE" w14:paraId="0F2596D2" w14:textId="4D7FA066">
            <w:pPr>
              <w:autoSpaceDE w:val="0"/>
              <w:autoSpaceDN w:val="0"/>
              <w:jc w:val="both"/>
              <w:rPr>
                <w:b/>
                <w:sz w:val="20"/>
                <w:szCs w:val="20"/>
              </w:rPr>
            </w:pPr>
            <w:r w:rsidRPr="006F435C">
              <w:rPr>
                <w:b/>
                <w:sz w:val="20"/>
                <w:szCs w:val="20"/>
              </w:rPr>
              <w:t xml:space="preserve">Zásadní připomínka </w:t>
            </w:r>
          </w:p>
          <w:p w:rsidR="00DB2E99" w:rsidRPr="006F435C" w:rsidP="007B32CE" w14:paraId="30179DC7" w14:textId="0C036971">
            <w:pPr>
              <w:autoSpaceDE w:val="0"/>
              <w:autoSpaceDN w:val="0"/>
              <w:jc w:val="both"/>
              <w:rPr>
                <w:sz w:val="20"/>
                <w:szCs w:val="20"/>
              </w:rPr>
            </w:pPr>
            <w:r w:rsidRPr="006F435C">
              <w:rPr>
                <w:sz w:val="20"/>
                <w:szCs w:val="20"/>
              </w:rPr>
              <w:t>V kartě opatření CB8 „Zpřísnění povinností při skladování a aplikaci hnojiv“ je pod písm. b) uveden popis opatření: „</w:t>
            </w:r>
            <w:r w:rsidRPr="006F435C">
              <w:rPr>
                <w:i/>
                <w:sz w:val="20"/>
                <w:szCs w:val="20"/>
              </w:rPr>
              <w:t>U chovů od projektované kapacity odpovídající 5 tunám emisí amoniaku ročně uvedených do provozu po 1. 1. 2020 využívat nízkoemisní systémy skladování statkových hnojiv.</w:t>
            </w:r>
            <w:r w:rsidRPr="006F435C">
              <w:rPr>
                <w:sz w:val="20"/>
                <w:szCs w:val="20"/>
              </w:rPr>
              <w:t xml:space="preserve">“ Účinnost tohoto opatření požadujeme posunout na datum od 1. 1. 2022, a to z  důvodu, že nelze zavést tuto novou povinnost v tak krátké časové lhůtě a bez dostatečného času nutného na obeznámení se zemědělskou veřejností. Hlavním důvodem je nicméně ohled na případné již rozestavěné objekty, jejichž stavba byla projektována bez vědomí dodržet tuto povinnost již </w:t>
            </w:r>
            <w:r w:rsidRPr="006F435C" w:rsidR="008E1D95">
              <w:rPr>
                <w:sz w:val="20"/>
                <w:szCs w:val="20"/>
              </w:rPr>
              <w:br/>
            </w:r>
            <w:r w:rsidRPr="006F435C">
              <w:rPr>
                <w:sz w:val="20"/>
                <w:szCs w:val="20"/>
              </w:rPr>
              <w:t xml:space="preserve">od 1. 1. 2020. Zavedením opatření od data navrhovaného MŽP, tedy </w:t>
            </w:r>
            <w:r w:rsidRPr="006F435C">
              <w:rPr>
                <w:sz w:val="20"/>
                <w:szCs w:val="20"/>
              </w:rPr>
              <w:t>od 1. 1. 2020, by tak bylo nutno významně zasáhnout do již realizovaných staveb. Obdobně požadujeme změnit i datum účinnosti u tohoto úkolu v návrhu usnesení vlády ČR v bodě III, odst. 3, písm. a).</w:t>
            </w:r>
          </w:p>
          <w:p w:rsidR="00DB2E99" w:rsidRPr="006F435C" w:rsidP="007B32CE" w14:paraId="150CAA92" w14:textId="77777777">
            <w:pPr>
              <w:autoSpaceDE w:val="0"/>
              <w:autoSpaceDN w:val="0"/>
              <w:jc w:val="both"/>
              <w:rPr>
                <w:sz w:val="20"/>
                <w:szCs w:val="20"/>
              </w:rPr>
            </w:pPr>
          </w:p>
          <w:p w:rsidR="00DB2E99" w:rsidRPr="006F435C" w:rsidP="007B32CE" w14:paraId="21F85D43" w14:textId="77777777">
            <w:pPr>
              <w:autoSpaceDE w:val="0"/>
              <w:autoSpaceDN w:val="0"/>
              <w:jc w:val="both"/>
              <w:rPr>
                <w:sz w:val="20"/>
                <w:szCs w:val="20"/>
              </w:rPr>
            </w:pPr>
            <w:r w:rsidRPr="006F435C">
              <w:rPr>
                <w:sz w:val="20"/>
                <w:szCs w:val="20"/>
              </w:rPr>
              <w:t xml:space="preserve">Zároveň požadujeme od MŽP vysvětlení, z jakého důvodu je návrh této povinnosti vztažen k chovům s hranicí projektované kapacity 5 tun emisí amoniaku ročně. </w:t>
            </w:r>
          </w:p>
          <w:p w:rsidR="00DB2E99" w:rsidRPr="006F435C" w:rsidP="007B32CE" w14:paraId="501E8BFC"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3EED28AD" w14:textId="77777777">
            <w:pPr>
              <w:jc w:val="both"/>
              <w:rPr>
                <w:bCs/>
                <w:sz w:val="20"/>
                <w:szCs w:val="20"/>
              </w:rPr>
            </w:pPr>
          </w:p>
          <w:p w:rsidR="008E1D95" w:rsidP="007B32CE" w14:paraId="147E90B2" w14:textId="72595DE4">
            <w:pPr>
              <w:keepLines/>
              <w:ind w:left="57" w:right="57"/>
              <w:jc w:val="both"/>
              <w:textAlignment w:val="top"/>
              <w:rPr>
                <w:b/>
                <w:sz w:val="20"/>
                <w:szCs w:val="20"/>
              </w:rPr>
            </w:pPr>
            <w:r w:rsidRPr="00022EB2">
              <w:rPr>
                <w:b/>
                <w:sz w:val="20"/>
                <w:szCs w:val="20"/>
              </w:rPr>
              <w:t>Akceptováno</w:t>
            </w:r>
            <w:r>
              <w:rPr>
                <w:b/>
                <w:sz w:val="20"/>
                <w:szCs w:val="20"/>
              </w:rPr>
              <w:t xml:space="preserve">, </w:t>
            </w:r>
            <w:r w:rsidR="007F3108">
              <w:rPr>
                <w:b/>
                <w:sz w:val="20"/>
                <w:szCs w:val="20"/>
              </w:rPr>
              <w:t>v</w:t>
            </w:r>
            <w:r w:rsidRPr="00022EB2">
              <w:rPr>
                <w:b/>
                <w:sz w:val="20"/>
                <w:szCs w:val="20"/>
              </w:rPr>
              <w:t>ysvětleno</w:t>
            </w:r>
            <w:r>
              <w:rPr>
                <w:b/>
                <w:sz w:val="20"/>
                <w:szCs w:val="20"/>
              </w:rPr>
              <w:t>.</w:t>
            </w:r>
          </w:p>
          <w:p w:rsidR="008E1D95" w:rsidP="008E1D95" w14:paraId="75ABE616" w14:textId="77777777">
            <w:pPr>
              <w:keepLines/>
              <w:ind w:left="57" w:right="57"/>
              <w:jc w:val="both"/>
              <w:textAlignment w:val="top"/>
              <w:rPr>
                <w:b/>
                <w:sz w:val="20"/>
                <w:szCs w:val="20"/>
              </w:rPr>
            </w:pPr>
          </w:p>
          <w:p w:rsidR="002633FE" w:rsidRPr="00022EB2" w:rsidP="008E1D95" w14:paraId="6B39BD16" w14:textId="43AB0F81">
            <w:pPr>
              <w:keepLines/>
              <w:ind w:left="57" w:right="57"/>
              <w:jc w:val="both"/>
              <w:textAlignment w:val="top"/>
              <w:rPr>
                <w:sz w:val="20"/>
                <w:szCs w:val="20"/>
              </w:rPr>
            </w:pPr>
            <w:r w:rsidRPr="00022EB2">
              <w:rPr>
                <w:sz w:val="20"/>
                <w:szCs w:val="20"/>
              </w:rPr>
              <w:t xml:space="preserve"> 5 tun emisí amoniaku ročně je navrženo jednak s ohledem </w:t>
            </w:r>
            <w:r w:rsidR="008E1D95">
              <w:rPr>
                <w:sz w:val="20"/>
                <w:szCs w:val="20"/>
              </w:rPr>
              <w:br/>
            </w:r>
            <w:r w:rsidRPr="00022EB2">
              <w:rPr>
                <w:sz w:val="20"/>
                <w:szCs w:val="20"/>
              </w:rPr>
              <w:t xml:space="preserve">na možnost podpory opatření prostřednictvím podmínek provozu uložených </w:t>
            </w:r>
            <w:r w:rsidR="008E1D95">
              <w:rPr>
                <w:sz w:val="20"/>
                <w:szCs w:val="20"/>
              </w:rPr>
              <w:br/>
            </w:r>
            <w:r w:rsidRPr="00022EB2">
              <w:rPr>
                <w:sz w:val="20"/>
                <w:szCs w:val="20"/>
              </w:rPr>
              <w:t xml:space="preserve">ve vyhlášce č. 415/2012 Sb., případně v povoleních provozu vydávaných </w:t>
            </w:r>
            <w:r w:rsidR="008E1D95">
              <w:rPr>
                <w:sz w:val="20"/>
                <w:szCs w:val="20"/>
              </w:rPr>
              <w:br/>
            </w:r>
            <w:r w:rsidRPr="00022EB2">
              <w:rPr>
                <w:sz w:val="20"/>
                <w:szCs w:val="20"/>
              </w:rPr>
              <w:t xml:space="preserve">podle zákona č. 201/2012 Sb. a jednak (a to zejména) z důvodu nutnosti spodního kapacitního prahu pro toto opatření. Jedná se o restriktivní opatření a realisticky nelze plnění této povinnosti očekávat u malých či soukromých chovů. </w:t>
            </w:r>
          </w:p>
          <w:p w:rsidR="002633FE" w:rsidRPr="00022EB2" w:rsidP="007B32CE" w14:paraId="2117D607" w14:textId="77777777">
            <w:pPr>
              <w:keepLines/>
              <w:ind w:left="57" w:right="57"/>
              <w:jc w:val="both"/>
              <w:textAlignment w:val="top"/>
              <w:rPr>
                <w:sz w:val="20"/>
                <w:szCs w:val="20"/>
              </w:rPr>
            </w:pPr>
          </w:p>
          <w:p w:rsidR="002633FE" w:rsidP="007B32CE" w14:paraId="4109E04F" w14:textId="77777777">
            <w:pPr>
              <w:jc w:val="both"/>
              <w:rPr>
                <w:iCs/>
                <w:sz w:val="20"/>
                <w:szCs w:val="20"/>
              </w:rPr>
            </w:pPr>
            <w:r w:rsidRPr="002633FE">
              <w:rPr>
                <w:iCs/>
                <w:sz w:val="20"/>
                <w:szCs w:val="20"/>
              </w:rPr>
              <w:t>Vlastní opatření bude v textu karty opatření v příloze 1 konkretizováno takto: „Nízkoemisními systémy se rozumí konstrukční řešení, např. zakrytování, zastřešení, apod., popř. překrytí pevnými plovoucími materiály“.</w:t>
            </w:r>
          </w:p>
          <w:p w:rsidR="002633FE" w:rsidP="007B32CE" w14:paraId="32EF1808" w14:textId="77777777">
            <w:pPr>
              <w:jc w:val="both"/>
              <w:rPr>
                <w:iCs/>
                <w:sz w:val="20"/>
                <w:szCs w:val="20"/>
              </w:rPr>
            </w:pPr>
          </w:p>
          <w:p w:rsidR="0086622D" w:rsidRPr="001C5B91" w:rsidP="00392D50" w14:paraId="5540C22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30653CB8" w14:textId="77777777">
            <w:pPr>
              <w:keepLines/>
              <w:ind w:left="57" w:right="57"/>
              <w:jc w:val="both"/>
              <w:textAlignment w:val="top"/>
              <w:rPr>
                <w:sz w:val="20"/>
                <w:szCs w:val="20"/>
              </w:rPr>
            </w:pPr>
            <w:r>
              <w:rPr>
                <w:sz w:val="20"/>
                <w:szCs w:val="20"/>
                <w:lang w:eastAsia="en-US"/>
              </w:rPr>
              <w:t>Ministerstvo zemědělství</w:t>
            </w:r>
            <w:r w:rsidRPr="001C5B91">
              <w:rPr>
                <w:sz w:val="20"/>
                <w:szCs w:val="20"/>
                <w:lang w:eastAsia="en-US"/>
              </w:rPr>
              <w:t xml:space="preserve"> souhlasí s vypořádáním připomínek.</w:t>
            </w:r>
          </w:p>
          <w:p w:rsidR="002633FE" w:rsidRPr="002633FE" w:rsidP="007B32CE" w14:paraId="74C8371D" w14:textId="3BEEDA7D">
            <w:pPr>
              <w:jc w:val="both"/>
              <w:rPr>
                <w:bCs/>
                <w:sz w:val="20"/>
                <w:szCs w:val="20"/>
              </w:rPr>
            </w:pPr>
          </w:p>
        </w:tc>
      </w:tr>
      <w:tr w14:paraId="1573DF4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0B57ADD0" w14:textId="5681C56B">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93502" w:rsidRPr="006F435C" w:rsidP="007B32CE" w14:paraId="7E73E97B" w14:textId="77777777">
            <w:pPr>
              <w:autoSpaceDE w:val="0"/>
              <w:autoSpaceDN w:val="0"/>
              <w:jc w:val="both"/>
              <w:rPr>
                <w:b/>
                <w:sz w:val="20"/>
                <w:szCs w:val="20"/>
              </w:rPr>
            </w:pPr>
          </w:p>
          <w:p w:rsidR="00DB2E99" w:rsidRPr="006F435C" w:rsidP="007B32CE" w14:paraId="3DB3AE39" w14:textId="1637E0CD">
            <w:pPr>
              <w:autoSpaceDE w:val="0"/>
              <w:autoSpaceDN w:val="0"/>
              <w:jc w:val="both"/>
              <w:rPr>
                <w:b/>
                <w:sz w:val="20"/>
                <w:szCs w:val="20"/>
              </w:rPr>
            </w:pPr>
            <w:r w:rsidRPr="006F435C">
              <w:rPr>
                <w:b/>
                <w:sz w:val="20"/>
                <w:szCs w:val="20"/>
              </w:rPr>
              <w:t xml:space="preserve">Zásadní připomínka </w:t>
            </w:r>
          </w:p>
          <w:p w:rsidR="00DB2E99" w:rsidRPr="006F435C" w:rsidP="007B32CE" w14:paraId="312F9A3F" w14:textId="3B59413C">
            <w:pPr>
              <w:autoSpaceDE w:val="0"/>
              <w:autoSpaceDN w:val="0"/>
              <w:jc w:val="both"/>
              <w:rPr>
                <w:sz w:val="20"/>
                <w:szCs w:val="20"/>
              </w:rPr>
            </w:pPr>
            <w:r w:rsidRPr="006F435C">
              <w:rPr>
                <w:sz w:val="20"/>
                <w:szCs w:val="20"/>
              </w:rPr>
              <w:t xml:space="preserve">V kartě opatření CA2 Podpora pastevního chovu je uveden termín </w:t>
            </w:r>
            <w:r w:rsidRPr="006F435C" w:rsidR="007F3108">
              <w:rPr>
                <w:sz w:val="20"/>
                <w:szCs w:val="20"/>
              </w:rPr>
              <w:br/>
            </w:r>
            <w:r w:rsidRPr="006F435C">
              <w:rPr>
                <w:sz w:val="20"/>
                <w:szCs w:val="20"/>
              </w:rPr>
              <w:t xml:space="preserve">pro zpracování Analýzy současného stavu chovů skotu a možných zdrojů financování podpory pastevního chovu: do 30. 6. 2020. Požadujeme tento termín posunout na datum 31. 12. 2020, a to z důvodu standardní administrace tzv. funkčních úkolů na MZe, jejichž realizace je většinou uzavírána ke konci běžného roku. </w:t>
            </w:r>
          </w:p>
          <w:p w:rsidR="00DB2E99" w:rsidRPr="006F435C" w:rsidP="007B32CE" w14:paraId="0A3D3F0D"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6AA8993B" w14:textId="77777777">
            <w:pPr>
              <w:jc w:val="both"/>
              <w:rPr>
                <w:bCs/>
                <w:sz w:val="20"/>
                <w:szCs w:val="20"/>
              </w:rPr>
            </w:pPr>
          </w:p>
          <w:p w:rsidR="00DB2E99" w:rsidP="007B32CE" w14:paraId="0451547D" w14:textId="5CC118D6">
            <w:pPr>
              <w:jc w:val="both"/>
              <w:rPr>
                <w:color w:val="00B050"/>
                <w:sz w:val="20"/>
              </w:rPr>
            </w:pPr>
            <w:r w:rsidRPr="00022EB2">
              <w:rPr>
                <w:b/>
                <w:sz w:val="20"/>
                <w:szCs w:val="20"/>
              </w:rPr>
              <w:t>Akceptováno, upraveno</w:t>
            </w:r>
            <w:r w:rsidR="007F3108">
              <w:rPr>
                <w:color w:val="00B050"/>
                <w:sz w:val="20"/>
              </w:rPr>
              <w:t>.</w:t>
            </w:r>
          </w:p>
          <w:p w:rsidR="009209F8" w:rsidP="007B32CE" w14:paraId="3F22E83F" w14:textId="77777777">
            <w:pPr>
              <w:jc w:val="both"/>
              <w:rPr>
                <w:color w:val="00B050"/>
                <w:sz w:val="20"/>
              </w:rPr>
            </w:pPr>
          </w:p>
          <w:p w:rsidR="0086622D" w:rsidRPr="001C5B91" w:rsidP="00392D50" w14:paraId="7595D20F"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0FA884DC" w14:textId="77777777">
            <w:pPr>
              <w:keepLines/>
              <w:ind w:left="57" w:right="57"/>
              <w:jc w:val="both"/>
              <w:textAlignment w:val="top"/>
              <w:rPr>
                <w:sz w:val="20"/>
                <w:szCs w:val="20"/>
              </w:rPr>
            </w:pPr>
            <w:r>
              <w:rPr>
                <w:sz w:val="20"/>
                <w:szCs w:val="20"/>
                <w:lang w:eastAsia="en-US"/>
              </w:rPr>
              <w:t>Ministerstvo zemědělství</w:t>
            </w:r>
            <w:r w:rsidRPr="001C5B91">
              <w:rPr>
                <w:sz w:val="20"/>
                <w:szCs w:val="20"/>
                <w:lang w:eastAsia="en-US"/>
              </w:rPr>
              <w:t xml:space="preserve"> souhlasí s vypořádáním připomínek.</w:t>
            </w:r>
          </w:p>
          <w:p w:rsidR="009209F8" w:rsidRPr="00022EB2" w:rsidP="007B32CE" w14:paraId="517BCCFD" w14:textId="36D71D8F">
            <w:pPr>
              <w:jc w:val="both"/>
              <w:rPr>
                <w:bCs/>
                <w:sz w:val="20"/>
                <w:szCs w:val="20"/>
              </w:rPr>
            </w:pPr>
          </w:p>
        </w:tc>
      </w:tr>
      <w:tr w14:paraId="2A8E31E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194A5B33"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93502" w:rsidRPr="006F435C" w:rsidP="007B32CE" w14:paraId="3FD1110A" w14:textId="133BE899">
            <w:pPr>
              <w:autoSpaceDE w:val="0"/>
              <w:autoSpaceDN w:val="0"/>
              <w:jc w:val="both"/>
              <w:rPr>
                <w:b/>
                <w:sz w:val="20"/>
                <w:szCs w:val="20"/>
              </w:rPr>
            </w:pPr>
          </w:p>
          <w:p w:rsidR="00DB2E99" w:rsidRPr="006F435C" w:rsidP="007B32CE" w14:paraId="54997F47" w14:textId="41FD6E13">
            <w:pPr>
              <w:autoSpaceDE w:val="0"/>
              <w:autoSpaceDN w:val="0"/>
              <w:jc w:val="both"/>
              <w:rPr>
                <w:b/>
                <w:sz w:val="20"/>
                <w:szCs w:val="20"/>
              </w:rPr>
            </w:pPr>
            <w:r w:rsidRPr="006F435C">
              <w:rPr>
                <w:b/>
                <w:sz w:val="20"/>
                <w:szCs w:val="20"/>
              </w:rPr>
              <w:t xml:space="preserve">Zásadní připomínka </w:t>
            </w:r>
          </w:p>
          <w:p w:rsidR="00DB2E99" w:rsidRPr="006F435C" w:rsidP="007B32CE" w14:paraId="1FB4B923" w14:textId="5FD47252">
            <w:pPr>
              <w:autoSpaceDE w:val="0"/>
              <w:autoSpaceDN w:val="0"/>
              <w:jc w:val="both"/>
              <w:rPr>
                <w:sz w:val="20"/>
                <w:szCs w:val="20"/>
              </w:rPr>
            </w:pPr>
            <w:r w:rsidRPr="006F435C">
              <w:rPr>
                <w:sz w:val="20"/>
                <w:szCs w:val="20"/>
              </w:rPr>
              <w:t>Text návrhu usnesení, bodu III. odst. 3, písm. b), ve kterém je uvedeno: “</w:t>
            </w:r>
            <w:r w:rsidRPr="006F435C">
              <w:rPr>
                <w:i/>
                <w:sz w:val="20"/>
                <w:szCs w:val="20"/>
              </w:rPr>
              <w:t xml:space="preserve">zpracovat do 30. 6. 2020 analýzu současného stavu chovu skotu </w:t>
            </w:r>
            <w:r w:rsidRPr="006F435C" w:rsidR="007F3108">
              <w:rPr>
                <w:i/>
                <w:sz w:val="20"/>
                <w:szCs w:val="20"/>
              </w:rPr>
              <w:br/>
            </w:r>
            <w:r w:rsidRPr="006F435C">
              <w:rPr>
                <w:i/>
                <w:sz w:val="20"/>
                <w:szCs w:val="20"/>
              </w:rPr>
              <w:t>bez tržní produkce mléka a možností podpory pastevního chovu skotu a na základě doporučení analýzy případně připravit a realizovat</w:t>
            </w:r>
            <w:r w:rsidRPr="006F435C" w:rsidR="007F3108">
              <w:rPr>
                <w:i/>
                <w:sz w:val="20"/>
                <w:szCs w:val="20"/>
              </w:rPr>
              <w:br/>
            </w:r>
            <w:r w:rsidRPr="006F435C">
              <w:rPr>
                <w:i/>
                <w:sz w:val="20"/>
                <w:szCs w:val="20"/>
              </w:rPr>
              <w:t xml:space="preserve"> od 1. 1. 2025 dotační program podpory pastevního chovu skotu.</w:t>
            </w:r>
            <w:r w:rsidRPr="006F435C">
              <w:rPr>
                <w:sz w:val="20"/>
                <w:szCs w:val="20"/>
              </w:rPr>
              <w:t xml:space="preserve">“ požadujeme změnit takto: „zpracovat do 31. 12. 2020 analýzu současného stavu chovu skotu bez tržní produkce mléka a možnosti podpor pastevního chovu skotu. S ohledem na dotační programy Ministerstva zemědělství, které již v současné době chovy skotu </w:t>
            </w:r>
            <w:r w:rsidRPr="006F435C" w:rsidR="007F3108">
              <w:rPr>
                <w:sz w:val="20"/>
                <w:szCs w:val="20"/>
              </w:rPr>
              <w:br/>
            </w:r>
            <w:r w:rsidRPr="006F435C">
              <w:rPr>
                <w:sz w:val="20"/>
                <w:szCs w:val="20"/>
              </w:rPr>
              <w:t>bez tržní produkce mléka podporují, a s ohledem na synergické efekty této podpory v oblasti snižování emisí NH</w:t>
            </w:r>
            <w:r w:rsidRPr="006F435C">
              <w:rPr>
                <w:sz w:val="20"/>
                <w:szCs w:val="20"/>
                <w:vertAlign w:val="subscript"/>
              </w:rPr>
              <w:t>3</w:t>
            </w:r>
            <w:r w:rsidRPr="006F435C">
              <w:rPr>
                <w:sz w:val="20"/>
                <w:szCs w:val="20"/>
              </w:rPr>
              <w:t xml:space="preserve"> ze zemědělství, je nutno kontinuálně zachovat míru této podpory i nadále, tzn. minimálně </w:t>
            </w:r>
            <w:r w:rsidRPr="006F435C" w:rsidR="007F3108">
              <w:rPr>
                <w:sz w:val="20"/>
                <w:szCs w:val="20"/>
              </w:rPr>
              <w:br/>
            </w:r>
            <w:r w:rsidRPr="006F435C">
              <w:rPr>
                <w:sz w:val="20"/>
                <w:szCs w:val="20"/>
              </w:rPr>
              <w:t>po dobu platnosti tohoto Národního programu snižování emisí ČR.</w:t>
            </w:r>
          </w:p>
          <w:p w:rsidR="00DB2E99" w:rsidRPr="006F435C" w:rsidP="007B32CE" w14:paraId="732F2E3B" w14:textId="77777777">
            <w:pPr>
              <w:autoSpaceDE w:val="0"/>
              <w:autoSpaceDN w:val="0"/>
              <w:jc w:val="both"/>
              <w:rPr>
                <w:sz w:val="20"/>
                <w:szCs w:val="20"/>
              </w:rPr>
            </w:pPr>
          </w:p>
          <w:p w:rsidR="00DB2E99" w:rsidRPr="006F435C" w:rsidP="007B32CE" w14:paraId="740D8850" w14:textId="77777777">
            <w:pPr>
              <w:autoSpaceDE w:val="0"/>
              <w:autoSpaceDN w:val="0"/>
              <w:jc w:val="both"/>
              <w:rPr>
                <w:sz w:val="20"/>
                <w:szCs w:val="20"/>
              </w:rPr>
            </w:pPr>
            <w:r w:rsidRPr="006F435C">
              <w:rPr>
                <w:sz w:val="20"/>
                <w:szCs w:val="20"/>
              </w:rPr>
              <w:t>MZe v tuto chvíli o dodatečné podpoře pastevních chovů neuvažuje. Jakákoliv dodatečná podpora, nad rámec již dnes realizovaných podpor ze strany MZe, by měla být v návrhu usnesení uvedena v úkolech pro ministra životního prostředí.</w:t>
            </w:r>
          </w:p>
          <w:p w:rsidR="00DB2E99" w:rsidRPr="006F435C" w:rsidP="007B32CE" w14:paraId="46336112"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3C1FBAB1" w14:textId="5D830BF8">
            <w:pPr>
              <w:jc w:val="both"/>
              <w:rPr>
                <w:bCs/>
                <w:sz w:val="20"/>
                <w:szCs w:val="20"/>
              </w:rPr>
            </w:pPr>
          </w:p>
          <w:p w:rsidR="00C93502" w:rsidRPr="00022EB2" w:rsidP="007B32CE" w14:paraId="65D77938" w14:textId="02D44DE3">
            <w:pPr>
              <w:keepLines/>
              <w:ind w:left="57" w:right="57"/>
              <w:jc w:val="both"/>
              <w:textAlignment w:val="top"/>
              <w:rPr>
                <w:b/>
                <w:sz w:val="20"/>
                <w:szCs w:val="20"/>
              </w:rPr>
            </w:pPr>
            <w:r w:rsidRPr="00022EB2">
              <w:rPr>
                <w:b/>
                <w:sz w:val="20"/>
                <w:szCs w:val="20"/>
              </w:rPr>
              <w:t>Akceptováno jinak</w:t>
            </w:r>
            <w:r w:rsidR="007F3108">
              <w:rPr>
                <w:b/>
                <w:sz w:val="20"/>
                <w:szCs w:val="20"/>
              </w:rPr>
              <w:t>.</w:t>
            </w:r>
            <w:r w:rsidRPr="00022EB2">
              <w:rPr>
                <w:b/>
                <w:sz w:val="20"/>
                <w:szCs w:val="20"/>
              </w:rPr>
              <w:t xml:space="preserve"> </w:t>
            </w:r>
          </w:p>
          <w:p w:rsidR="00C93502" w:rsidP="007B32CE" w14:paraId="237C9D4C" w14:textId="2D9C3C8D">
            <w:pPr>
              <w:keepLines/>
              <w:ind w:left="57" w:right="57"/>
              <w:jc w:val="both"/>
              <w:textAlignment w:val="top"/>
              <w:rPr>
                <w:b/>
                <w:sz w:val="20"/>
                <w:szCs w:val="20"/>
              </w:rPr>
            </w:pPr>
            <w:r w:rsidRPr="00022EB2">
              <w:rPr>
                <w:sz w:val="20"/>
                <w:szCs w:val="20"/>
              </w:rPr>
              <w:t xml:space="preserve"> Text usnesení bude upraven takto. Text usnesení bude zohledněn také v kartě opatření.</w:t>
            </w:r>
            <w:r w:rsidRPr="00022EB2">
              <w:rPr>
                <w:sz w:val="20"/>
                <w:szCs w:val="20"/>
              </w:rPr>
              <w:br/>
            </w:r>
            <w:r w:rsidRPr="00022EB2">
              <w:rPr>
                <w:sz w:val="20"/>
                <w:szCs w:val="20"/>
              </w:rPr>
              <w:br/>
              <w:t xml:space="preserve"> „Zpracovat do 31. 12. 2020 analýzu současného stavu chovu skotu bez tržní produkce mléka, včetně možností pokračování </w:t>
            </w:r>
            <w:r w:rsidRPr="00022EB2" w:rsidR="00521C9B">
              <w:rPr>
                <w:sz w:val="20"/>
                <w:szCs w:val="20"/>
              </w:rPr>
              <w:t xml:space="preserve">příp. rozšíření </w:t>
            </w:r>
            <w:r w:rsidRPr="00022EB2">
              <w:rPr>
                <w:sz w:val="20"/>
                <w:szCs w:val="20"/>
              </w:rPr>
              <w:t>podpor</w:t>
            </w:r>
            <w:r w:rsidRPr="00022EB2" w:rsidR="00521C9B">
              <w:rPr>
                <w:sz w:val="20"/>
                <w:szCs w:val="20"/>
              </w:rPr>
              <w:t>y</w:t>
            </w:r>
            <w:r w:rsidRPr="00022EB2">
              <w:rPr>
                <w:sz w:val="20"/>
                <w:szCs w:val="20"/>
              </w:rPr>
              <w:t xml:space="preserve"> pastevního chovu skotu</w:t>
            </w:r>
            <w:r w:rsidRPr="00022EB2" w:rsidR="00521C9B">
              <w:rPr>
                <w:sz w:val="20"/>
                <w:szCs w:val="20"/>
              </w:rPr>
              <w:t xml:space="preserve"> a výsledky provedené analýzy zohlednit nejpozději </w:t>
            </w:r>
            <w:r w:rsidR="007F3108">
              <w:rPr>
                <w:sz w:val="20"/>
                <w:szCs w:val="20"/>
              </w:rPr>
              <w:br/>
            </w:r>
            <w:r w:rsidRPr="00022EB2" w:rsidR="00521C9B">
              <w:rPr>
                <w:sz w:val="20"/>
                <w:szCs w:val="20"/>
              </w:rPr>
              <w:t>k 1. 1. 2025</w:t>
            </w:r>
            <w:r w:rsidRPr="00022EB2">
              <w:rPr>
                <w:sz w:val="20"/>
                <w:szCs w:val="20"/>
              </w:rPr>
              <w:t>.“</w:t>
            </w:r>
          </w:p>
          <w:p w:rsidR="009209F8" w:rsidP="007B32CE" w14:paraId="30E51BA2" w14:textId="77777777">
            <w:pPr>
              <w:keepLines/>
              <w:ind w:left="57" w:right="57"/>
              <w:jc w:val="both"/>
              <w:textAlignment w:val="top"/>
              <w:rPr>
                <w:b/>
                <w:sz w:val="20"/>
                <w:szCs w:val="20"/>
              </w:rPr>
            </w:pPr>
          </w:p>
          <w:p w:rsidR="0086622D" w:rsidRPr="001C5B91" w:rsidP="00392D50" w14:paraId="4EFDA5B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73CA52DC" w14:textId="77777777">
            <w:pPr>
              <w:keepLines/>
              <w:ind w:left="57" w:right="57"/>
              <w:jc w:val="both"/>
              <w:textAlignment w:val="top"/>
              <w:rPr>
                <w:sz w:val="20"/>
                <w:szCs w:val="20"/>
              </w:rPr>
            </w:pPr>
            <w:r>
              <w:rPr>
                <w:sz w:val="20"/>
                <w:szCs w:val="20"/>
                <w:lang w:eastAsia="en-US"/>
              </w:rPr>
              <w:t>Ministerstvo zemědělství</w:t>
            </w:r>
            <w:r w:rsidRPr="001C5B91">
              <w:rPr>
                <w:sz w:val="20"/>
                <w:szCs w:val="20"/>
                <w:lang w:eastAsia="en-US"/>
              </w:rPr>
              <w:t xml:space="preserve"> souhlasí s vypořádáním připomínek.</w:t>
            </w:r>
          </w:p>
          <w:p w:rsidR="00C93502" w:rsidRPr="00022EB2" w:rsidP="007B32CE" w14:paraId="7EAB2B9F" w14:textId="77777777">
            <w:pPr>
              <w:keepLines/>
              <w:ind w:left="57" w:right="57"/>
              <w:jc w:val="both"/>
              <w:textAlignment w:val="top"/>
              <w:rPr>
                <w:b/>
                <w:sz w:val="20"/>
                <w:szCs w:val="20"/>
              </w:rPr>
            </w:pPr>
          </w:p>
          <w:p w:rsidR="00DB2E99" w:rsidRPr="00022EB2" w:rsidP="007B32CE" w14:paraId="59303C82" w14:textId="4B8C3967">
            <w:pPr>
              <w:keepLines/>
              <w:ind w:left="57" w:right="57"/>
              <w:jc w:val="both"/>
              <w:textAlignment w:val="top"/>
              <w:rPr>
                <w:bCs/>
                <w:sz w:val="20"/>
                <w:szCs w:val="20"/>
              </w:rPr>
            </w:pPr>
          </w:p>
        </w:tc>
      </w:tr>
      <w:tr w14:paraId="778B3830"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2C1E1DC0"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7F3108" w:rsidRPr="006F435C" w:rsidP="007F3108" w14:paraId="7432A3BB" w14:textId="77777777">
            <w:pPr>
              <w:jc w:val="both"/>
              <w:rPr>
                <w:b/>
                <w:sz w:val="20"/>
                <w:szCs w:val="20"/>
              </w:rPr>
            </w:pPr>
          </w:p>
          <w:p w:rsidR="00DB2E99" w:rsidRPr="006F435C" w:rsidP="007B32CE" w14:paraId="1A6821A0" w14:textId="3ED6A594">
            <w:pPr>
              <w:jc w:val="both"/>
              <w:rPr>
                <w:b/>
                <w:sz w:val="20"/>
                <w:szCs w:val="20"/>
              </w:rPr>
            </w:pPr>
            <w:r w:rsidRPr="006F435C">
              <w:rPr>
                <w:b/>
                <w:sz w:val="20"/>
                <w:szCs w:val="20"/>
              </w:rPr>
              <w:t xml:space="preserve">Doporučující připomínka </w:t>
            </w:r>
          </w:p>
          <w:p w:rsidR="00DB2E99" w:rsidRPr="006F435C" w:rsidP="007B32CE" w14:paraId="0FA7DBB2" w14:textId="4758A31B">
            <w:pPr>
              <w:jc w:val="both"/>
              <w:rPr>
                <w:bCs/>
                <w:sz w:val="20"/>
                <w:szCs w:val="20"/>
              </w:rPr>
            </w:pPr>
            <w:r w:rsidRPr="006F435C">
              <w:rPr>
                <w:sz w:val="20"/>
                <w:szCs w:val="20"/>
              </w:rPr>
              <w:t>1. Na str. 82 je ve druhém odstavci uveden text „</w:t>
            </w:r>
            <w:r w:rsidRPr="006F435C">
              <w:rPr>
                <w:i/>
                <w:sz w:val="20"/>
                <w:szCs w:val="20"/>
              </w:rPr>
              <w:t>Hodnoty národních emisních faktorů byly stanoveny s využitím podkladů pro přípravu nařízení č. 377/2013 Sb., o skladování a použití statkových hnojiv.</w:t>
            </w:r>
            <w:r w:rsidRPr="006F435C">
              <w:rPr>
                <w:sz w:val="20"/>
                <w:szCs w:val="20"/>
              </w:rPr>
              <w:t xml:space="preserve">“ Nejedná se o nařízení, ale vyhlášku č. 377/2013 Sb., o skladování </w:t>
            </w:r>
            <w:r w:rsidRPr="006F435C" w:rsidR="007F3108">
              <w:rPr>
                <w:sz w:val="20"/>
                <w:szCs w:val="20"/>
              </w:rPr>
              <w:br/>
            </w:r>
            <w:r w:rsidRPr="006F435C">
              <w:rPr>
                <w:sz w:val="20"/>
                <w:szCs w:val="20"/>
              </w:rPr>
              <w:t>a způsobu používání hnojiv. Požadujeme text upravit podle zde uvedeného názvu vyhlášky.</w:t>
            </w: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35A3F5A9" w14:textId="77777777">
            <w:pPr>
              <w:jc w:val="both"/>
              <w:rPr>
                <w:bCs/>
                <w:sz w:val="20"/>
                <w:szCs w:val="20"/>
              </w:rPr>
            </w:pPr>
          </w:p>
          <w:p w:rsidR="00DB2E99" w:rsidRPr="00022EB2" w:rsidP="007B32CE" w14:paraId="6E141E7F" w14:textId="2E76136F">
            <w:pPr>
              <w:jc w:val="both"/>
              <w:rPr>
                <w:b/>
                <w:bCs/>
                <w:sz w:val="20"/>
                <w:szCs w:val="20"/>
              </w:rPr>
            </w:pPr>
            <w:r w:rsidRPr="00022EB2">
              <w:rPr>
                <w:b/>
                <w:bCs/>
                <w:sz w:val="20"/>
                <w:szCs w:val="20"/>
              </w:rPr>
              <w:t>Akceptováno, upraveno</w:t>
            </w:r>
            <w:r w:rsidR="007F3108">
              <w:rPr>
                <w:b/>
                <w:bCs/>
                <w:sz w:val="20"/>
                <w:szCs w:val="20"/>
              </w:rPr>
              <w:t>.</w:t>
            </w:r>
          </w:p>
          <w:p w:rsidR="00DB2E99" w:rsidRPr="00022EB2" w:rsidP="007B32CE" w14:paraId="14E2E0A1" w14:textId="77777777">
            <w:pPr>
              <w:jc w:val="both"/>
              <w:rPr>
                <w:bCs/>
                <w:sz w:val="20"/>
                <w:szCs w:val="20"/>
              </w:rPr>
            </w:pPr>
          </w:p>
          <w:p w:rsidR="007F3108" w:rsidP="00392D50" w14:paraId="55C02502" w14:textId="77777777">
            <w:pPr>
              <w:jc w:val="both"/>
              <w:rPr>
                <w:b/>
                <w:color w:val="000000"/>
                <w:sz w:val="20"/>
              </w:rPr>
            </w:pPr>
          </w:p>
          <w:p w:rsidR="0086622D" w:rsidRPr="001C5B91" w:rsidP="00392D50" w14:paraId="43C559B3"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050F05D7" w14:textId="77777777">
            <w:pPr>
              <w:keepLines/>
              <w:ind w:left="57" w:right="57"/>
              <w:jc w:val="both"/>
              <w:textAlignment w:val="top"/>
              <w:rPr>
                <w:sz w:val="20"/>
                <w:szCs w:val="20"/>
              </w:rPr>
            </w:pPr>
            <w:r>
              <w:rPr>
                <w:sz w:val="20"/>
                <w:szCs w:val="20"/>
                <w:lang w:eastAsia="en-US"/>
              </w:rPr>
              <w:t>Ministerstvo zemědělství</w:t>
            </w:r>
            <w:r w:rsidRPr="001C5B91">
              <w:rPr>
                <w:sz w:val="20"/>
                <w:szCs w:val="20"/>
                <w:lang w:eastAsia="en-US"/>
              </w:rPr>
              <w:t xml:space="preserve"> souhlasí s vypořádáním připomínek.</w:t>
            </w:r>
          </w:p>
          <w:p w:rsidR="00DB2E99" w:rsidRPr="00022EB2" w:rsidP="007B32CE" w14:paraId="5ED048F1" w14:textId="33D9C0C7">
            <w:pPr>
              <w:jc w:val="both"/>
              <w:rPr>
                <w:bCs/>
                <w:sz w:val="20"/>
                <w:szCs w:val="20"/>
              </w:rPr>
            </w:pPr>
          </w:p>
        </w:tc>
      </w:tr>
      <w:tr w14:paraId="6BE55E3D" w14:textId="77777777" w:rsidTr="00C824AB">
        <w:tblPrEx>
          <w:tblW w:w="14743" w:type="dxa"/>
          <w:tblInd w:w="421" w:type="dxa"/>
          <w:tblLayout w:type="fixed"/>
          <w:tblLook w:val="01E0"/>
        </w:tblPrEx>
        <w:trPr>
          <w:trHeight w:val="340"/>
        </w:trPr>
        <w:tc>
          <w:tcPr>
            <w:tcW w:w="1134" w:type="dxa"/>
            <w:vMerge w:val="restart"/>
            <w:tcBorders>
              <w:top w:val="single" w:sz="4" w:space="0" w:color="auto"/>
              <w:left w:val="single" w:sz="4" w:space="0" w:color="auto"/>
              <w:right w:val="single" w:sz="4" w:space="0" w:color="auto"/>
            </w:tcBorders>
            <w:shd w:val="clear" w:color="auto" w:fill="F2F2F2" w:themeFill="background1" w:themeFillShade="F2"/>
            <w:textDirection w:val="btLr"/>
          </w:tcPr>
          <w:p w:rsidR="00DB2E99" w:rsidRPr="00022EB2" w:rsidP="00392D50" w14:paraId="32F78632" w14:textId="77777777">
            <w:pPr>
              <w:ind w:left="113" w:right="113"/>
              <w:jc w:val="both"/>
              <w:rPr>
                <w:sz w:val="20"/>
                <w:szCs w:val="20"/>
              </w:rPr>
            </w:pPr>
            <w:r w:rsidRPr="00CE2815">
              <w:rPr>
                <w:b/>
                <w:bCs/>
                <w:sz w:val="20"/>
                <w:szCs w:val="20"/>
              </w:rPr>
              <w:t>Olomoucký kraj</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3502" w:rsidRPr="006F435C" w:rsidP="007B32CE" w14:paraId="5270BE7A" w14:textId="77777777">
            <w:pPr>
              <w:autoSpaceDE w:val="0"/>
              <w:autoSpaceDN w:val="0"/>
              <w:adjustRightInd w:val="0"/>
              <w:jc w:val="both"/>
              <w:rPr>
                <w:sz w:val="20"/>
                <w:szCs w:val="20"/>
              </w:rPr>
            </w:pPr>
          </w:p>
          <w:p w:rsidR="00C93502" w:rsidRPr="006F435C" w:rsidP="007B32CE" w14:paraId="2E73EA45" w14:textId="2FEF17A2">
            <w:pPr>
              <w:autoSpaceDE w:val="0"/>
              <w:autoSpaceDN w:val="0"/>
              <w:adjustRightInd w:val="0"/>
              <w:jc w:val="both"/>
              <w:rPr>
                <w:b/>
                <w:sz w:val="20"/>
                <w:szCs w:val="20"/>
              </w:rPr>
            </w:pPr>
            <w:r w:rsidRPr="006F435C">
              <w:rPr>
                <w:b/>
                <w:sz w:val="20"/>
                <w:szCs w:val="20"/>
              </w:rPr>
              <w:t>Tuto připomínku považuje Olomoucký kraj za zásadní.</w:t>
            </w:r>
          </w:p>
          <w:p w:rsidR="00DB2E99" w:rsidRPr="006F435C" w:rsidP="007B32CE" w14:paraId="5CE3F046" w14:textId="1C7795EB">
            <w:pPr>
              <w:autoSpaceDE w:val="0"/>
              <w:autoSpaceDN w:val="0"/>
              <w:adjustRightInd w:val="0"/>
              <w:jc w:val="both"/>
              <w:rPr>
                <w:bCs/>
                <w:sz w:val="20"/>
                <w:szCs w:val="20"/>
              </w:rPr>
            </w:pPr>
            <w:r w:rsidRPr="006F435C">
              <w:rPr>
                <w:sz w:val="20"/>
                <w:szCs w:val="20"/>
              </w:rPr>
              <w:t xml:space="preserve">Na </w:t>
            </w:r>
            <w:r w:rsidRPr="006F435C">
              <w:rPr>
                <w:b/>
                <w:sz w:val="20"/>
                <w:szCs w:val="20"/>
              </w:rPr>
              <w:t>str. 32</w:t>
            </w:r>
            <w:r w:rsidRPr="006F435C">
              <w:rPr>
                <w:sz w:val="20"/>
                <w:szCs w:val="20"/>
              </w:rPr>
              <w:t xml:space="preserve"> je uvedena mimo jiné uvedeno, že </w:t>
            </w:r>
            <w:r w:rsidRPr="006F435C">
              <w:rPr>
                <w:bCs/>
                <w:sz w:val="20"/>
                <w:szCs w:val="20"/>
              </w:rPr>
              <w:t xml:space="preserve">v případě VOC </w:t>
            </w:r>
            <w:r w:rsidRPr="006F435C" w:rsidR="007F3108">
              <w:rPr>
                <w:bCs/>
                <w:sz w:val="20"/>
                <w:szCs w:val="20"/>
              </w:rPr>
              <w:br/>
            </w:r>
            <w:r w:rsidRPr="006F435C">
              <w:rPr>
                <w:bCs/>
                <w:sz w:val="20"/>
                <w:szCs w:val="20"/>
              </w:rPr>
              <w:t xml:space="preserve">je dominantním zdrojem emisí sektor “Lokální vytápění domácností” (víc než 43 %) a hned po něm sektor „Použití organických rozpouštědel” (téměř 30 %). Zde krajský úřad navrhuje změnu legislativy, respektive znění </w:t>
            </w:r>
            <w:r w:rsidRPr="006F435C">
              <w:rPr>
                <w:b/>
                <w:bCs/>
                <w:sz w:val="20"/>
                <w:szCs w:val="20"/>
              </w:rPr>
              <w:t xml:space="preserve">§ 3 odst. 9 vyhlášky č. 415/2012 Sb., </w:t>
            </w:r>
            <w:r w:rsidRPr="006F435C" w:rsidR="007F3108">
              <w:rPr>
                <w:b/>
                <w:bCs/>
                <w:sz w:val="20"/>
                <w:szCs w:val="20"/>
              </w:rPr>
              <w:br/>
            </w:r>
            <w:r w:rsidRPr="006F435C">
              <w:rPr>
                <w:b/>
                <w:bCs/>
                <w:sz w:val="20"/>
                <w:szCs w:val="20"/>
              </w:rPr>
              <w:t>o přípustné úrovni znečišťování a jejím zjišťování a o provedení některých dalších ustanovení zákona o ochraně ovzduší</w:t>
            </w:r>
            <w:r w:rsidRPr="006F435C">
              <w:rPr>
                <w:bCs/>
                <w:sz w:val="20"/>
                <w:szCs w:val="20"/>
              </w:rPr>
              <w:t>, ve  znění pozdějších předpisů (dále jen „Vyhláška“), což by se následně dalo zařadit pod opatření ED4 uvedená v předložené Aktualizaci.</w:t>
            </w:r>
          </w:p>
          <w:p w:rsidR="00DB2E99" w:rsidRPr="006F435C" w:rsidP="007B32CE" w14:paraId="2F858B8A" w14:textId="77777777">
            <w:pPr>
              <w:autoSpaceDE w:val="0"/>
              <w:autoSpaceDN w:val="0"/>
              <w:adjustRightInd w:val="0"/>
              <w:jc w:val="both"/>
              <w:rPr>
                <w:bCs/>
                <w:sz w:val="20"/>
                <w:szCs w:val="20"/>
              </w:rPr>
            </w:pPr>
          </w:p>
          <w:p w:rsidR="00DB2E99" w:rsidRPr="006F435C" w:rsidP="007B32CE" w14:paraId="31470C5E" w14:textId="77777777">
            <w:pPr>
              <w:pStyle w:val="ListParagraph"/>
              <w:autoSpaceDE w:val="0"/>
              <w:autoSpaceDN w:val="0"/>
              <w:adjustRightInd w:val="0"/>
              <w:spacing w:line="240" w:lineRule="auto"/>
              <w:ind w:left="284"/>
              <w:jc w:val="both"/>
              <w:rPr>
                <w:rFonts w:ascii="Arial" w:hAnsi="Arial" w:cs="Arial"/>
                <w:sz w:val="20"/>
                <w:szCs w:val="20"/>
              </w:rPr>
            </w:pPr>
            <w:r w:rsidRPr="006F435C">
              <w:rPr>
                <w:rFonts w:ascii="Arial" w:hAnsi="Arial" w:cs="Arial"/>
                <w:sz w:val="20"/>
                <w:szCs w:val="20"/>
              </w:rPr>
              <w:t>Současné znění § 3 odst. 9 Vyhlášky: „</w:t>
            </w:r>
            <w:r w:rsidRPr="006F435C">
              <w:rPr>
                <w:rFonts w:ascii="Arial" w:hAnsi="Arial" w:cs="Arial"/>
                <w:i/>
                <w:sz w:val="20"/>
                <w:szCs w:val="20"/>
              </w:rPr>
              <w:t>Od měření emisí těkavých organických látek podle odstavce 3 lze na základě rozhodnutí krajského úřadu podle § 6 odst. 2 zákona upustit a emise zjišťovat výpočtem u stacionárních zdrojů uvedených v části II přílohy č. 5, pokud nepoužívají technologii ke snižování emisí těchto látek</w:t>
            </w:r>
            <w:r w:rsidRPr="006F435C">
              <w:rPr>
                <w:rFonts w:ascii="Arial" w:hAnsi="Arial" w:cs="Arial"/>
                <w:sz w:val="20"/>
                <w:szCs w:val="20"/>
              </w:rPr>
              <w:t>“.</w:t>
            </w:r>
          </w:p>
          <w:p w:rsidR="00DB2E99" w:rsidRPr="006F435C" w:rsidP="007B32CE" w14:paraId="0DB246D2" w14:textId="32BF294B">
            <w:pPr>
              <w:pStyle w:val="ListParagraph"/>
              <w:autoSpaceDE w:val="0"/>
              <w:autoSpaceDN w:val="0"/>
              <w:adjustRightInd w:val="0"/>
              <w:spacing w:line="240" w:lineRule="auto"/>
              <w:ind w:left="284"/>
              <w:jc w:val="both"/>
              <w:rPr>
                <w:rFonts w:ascii="Arial" w:hAnsi="Arial" w:cs="Arial"/>
                <w:sz w:val="20"/>
                <w:szCs w:val="20"/>
              </w:rPr>
            </w:pPr>
            <w:r w:rsidRPr="006F435C">
              <w:rPr>
                <w:rFonts w:ascii="Arial" w:hAnsi="Arial" w:cs="Arial"/>
                <w:sz w:val="20"/>
                <w:szCs w:val="20"/>
              </w:rPr>
              <w:t xml:space="preserve">Navrhujeme změnit text uvedený ve Vyhlášce, a to tak, že buď bude stanovena prahová kapacita, kdy lze stávajícího znění využít, řekněme do 5 tun VOC, nebo paušálně uvézt, že o upuštění </w:t>
            </w:r>
            <w:r w:rsidRPr="006F435C" w:rsidR="007F3108">
              <w:rPr>
                <w:rFonts w:ascii="Arial" w:hAnsi="Arial" w:cs="Arial"/>
                <w:sz w:val="20"/>
                <w:szCs w:val="20"/>
              </w:rPr>
              <w:br/>
            </w:r>
            <w:r w:rsidRPr="006F435C">
              <w:rPr>
                <w:rFonts w:ascii="Arial" w:hAnsi="Arial" w:cs="Arial"/>
                <w:sz w:val="20"/>
                <w:szCs w:val="20"/>
              </w:rPr>
              <w:t xml:space="preserve">od měření VOC lze požádat, pokud bude provozovatel dané technologie používat organická rozpouštědla s obsahem &lt; 30%. </w:t>
            </w:r>
          </w:p>
          <w:p w:rsidR="00DB2E99" w:rsidRPr="006F435C" w:rsidP="007B32CE" w14:paraId="0B53A382" w14:textId="77777777">
            <w:pPr>
              <w:pStyle w:val="ListParagraph"/>
              <w:autoSpaceDE w:val="0"/>
              <w:autoSpaceDN w:val="0"/>
              <w:adjustRightInd w:val="0"/>
              <w:spacing w:line="240" w:lineRule="auto"/>
              <w:ind w:left="284"/>
              <w:jc w:val="both"/>
              <w:rPr>
                <w:rFonts w:ascii="Arial" w:hAnsi="Arial" w:cs="Arial"/>
                <w:sz w:val="20"/>
                <w:szCs w:val="20"/>
              </w:rPr>
            </w:pPr>
          </w:p>
          <w:p w:rsidR="00DB2E99" w:rsidRPr="006F435C" w:rsidP="007B32CE" w14:paraId="22B47511" w14:textId="77777777">
            <w:pPr>
              <w:pStyle w:val="ListParagraph"/>
              <w:autoSpaceDE w:val="0"/>
              <w:autoSpaceDN w:val="0"/>
              <w:adjustRightInd w:val="0"/>
              <w:spacing w:line="240" w:lineRule="auto"/>
              <w:ind w:left="284"/>
              <w:jc w:val="both"/>
              <w:rPr>
                <w:rFonts w:ascii="Arial" w:hAnsi="Arial" w:cs="Arial"/>
                <w:sz w:val="20"/>
                <w:szCs w:val="20"/>
              </w:rPr>
            </w:pPr>
            <w:r w:rsidRPr="006F435C">
              <w:rPr>
                <w:rFonts w:ascii="Arial" w:hAnsi="Arial" w:cs="Arial"/>
                <w:sz w:val="20"/>
                <w:szCs w:val="20"/>
              </w:rPr>
              <w:t>Zdůvodnění:</w:t>
            </w:r>
          </w:p>
          <w:p w:rsidR="00DB2E99" w:rsidRPr="006F435C" w:rsidP="007B32CE" w14:paraId="7FFBC18C" w14:textId="77777777">
            <w:pPr>
              <w:pStyle w:val="ListParagraph"/>
              <w:autoSpaceDE w:val="0"/>
              <w:autoSpaceDN w:val="0"/>
              <w:adjustRightInd w:val="0"/>
              <w:spacing w:line="240" w:lineRule="auto"/>
              <w:ind w:left="284"/>
              <w:jc w:val="both"/>
              <w:rPr>
                <w:rFonts w:ascii="Arial" w:hAnsi="Arial" w:cs="Arial"/>
                <w:sz w:val="20"/>
                <w:szCs w:val="20"/>
              </w:rPr>
            </w:pPr>
            <w:r w:rsidRPr="006F435C">
              <w:rPr>
                <w:rFonts w:ascii="Arial" w:hAnsi="Arial" w:cs="Arial"/>
                <w:sz w:val="20"/>
                <w:szCs w:val="20"/>
              </w:rPr>
              <w:t xml:space="preserve">Při současném paragrafovém znění nejsou provozovatelé nijak „motivováni“ k instalaci technologií snižující emise těkavých organických látek (pro jednoduchost dále „VOC“). Není a priori určena žádná prahová kapacita, kdy by měl správní orgán možnost stanovit, že bez zařízení k eliminaci VOC nebude povoleno umístění, následně provedena stavba zdroje a konečně zdroj uveden do provozu. To vede k situaci, kdy při rekonstrukcích stávajících zdrojů a v neposlední době i stále častějšímu navyšování projektované kapacity VOC řádově až o desítky tun, jsou již instalovaná a provozovaná zařízení pro eliminaci VOC rušena anebo nejsou vůbec žádná navrhována. Zdůvodnění tohoto </w:t>
            </w:r>
            <w:r w:rsidRPr="006F435C">
              <w:rPr>
                <w:rFonts w:ascii="Arial" w:hAnsi="Arial" w:cs="Arial"/>
                <w:sz w:val="20"/>
                <w:szCs w:val="20"/>
              </w:rPr>
              <w:t xml:space="preserve">faktu lze hledat v tom, že dopalovací zařízení a různá katalyticko-oxidační zařízení jsou finančně nákladná nejen z hlediska vstupních pořizovacích investic, ale následně i z hlediska provozních nákladů. Levnější varianty z hlediska vstupních investic jako např. záchyty na aktivním uhlí, mají při větším objemu vzdušiny také poměrně velké provozní náklady na výměnu filtračních patron. V neposlední řadě hraje jistou roli i fakt, že pokud je nějaké zařízení na eliminaci VOC nainstalováno, musí být také tento zdroj měřen, což přináší další finanční náklady. </w:t>
            </w:r>
          </w:p>
          <w:p w:rsidR="00DB2E99" w:rsidRPr="006F435C" w:rsidP="007B32CE" w14:paraId="783D16C9" w14:textId="77777777">
            <w:pPr>
              <w:pStyle w:val="ListParagraph"/>
              <w:autoSpaceDE w:val="0"/>
              <w:autoSpaceDN w:val="0"/>
              <w:adjustRightInd w:val="0"/>
              <w:spacing w:line="240" w:lineRule="auto"/>
              <w:ind w:left="284"/>
              <w:jc w:val="both"/>
              <w:rPr>
                <w:rFonts w:ascii="Arial" w:hAnsi="Arial" w:cs="Arial"/>
                <w:sz w:val="20"/>
                <w:szCs w:val="20"/>
              </w:rPr>
            </w:pPr>
          </w:p>
          <w:p w:rsidR="00DB2E99" w:rsidRPr="006F435C" w:rsidP="007B32CE" w14:paraId="49D8F91C" w14:textId="48323CD4">
            <w:pPr>
              <w:pStyle w:val="ListParagraph"/>
              <w:autoSpaceDE w:val="0"/>
              <w:autoSpaceDN w:val="0"/>
              <w:adjustRightInd w:val="0"/>
              <w:spacing w:line="240" w:lineRule="auto"/>
              <w:ind w:left="284"/>
              <w:jc w:val="both"/>
              <w:rPr>
                <w:rFonts w:ascii="Arial" w:hAnsi="Arial" w:cs="Arial"/>
                <w:b/>
                <w:bCs/>
                <w:sz w:val="20"/>
                <w:szCs w:val="20"/>
              </w:rPr>
            </w:pPr>
            <w:r w:rsidRPr="006F435C">
              <w:rPr>
                <w:rFonts w:ascii="Arial" w:hAnsi="Arial" w:cs="Arial"/>
                <w:sz w:val="20"/>
                <w:szCs w:val="20"/>
              </w:rPr>
              <w:t>Aplikací této připomínky lze lépe dosáhnout požadovaného snížení emisí, potažmo imisí VOC nejen u nových zdrojů, ale i u zdrojů stávajících.</w:t>
            </w: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DB2E99" w:rsidRPr="00022EB2" w:rsidP="007B32CE" w14:paraId="23D9941F" w14:textId="77777777">
            <w:pPr>
              <w:jc w:val="both"/>
              <w:rPr>
                <w:bCs/>
                <w:sz w:val="20"/>
                <w:szCs w:val="20"/>
              </w:rPr>
            </w:pPr>
          </w:p>
          <w:p w:rsidR="00C93502" w:rsidRPr="00022EB2" w:rsidP="007B32CE" w14:paraId="5014231C" w14:textId="152C1E87">
            <w:pPr>
              <w:keepLines/>
              <w:ind w:left="57" w:right="57"/>
              <w:jc w:val="both"/>
              <w:textAlignment w:val="top"/>
              <w:rPr>
                <w:sz w:val="20"/>
                <w:szCs w:val="20"/>
              </w:rPr>
            </w:pPr>
            <w:r w:rsidRPr="00022EB2">
              <w:rPr>
                <w:b/>
                <w:sz w:val="20"/>
                <w:szCs w:val="20"/>
              </w:rPr>
              <w:t>Akceptováno jinak</w:t>
            </w:r>
            <w:r w:rsidR="007F3108">
              <w:rPr>
                <w:b/>
                <w:sz w:val="20"/>
                <w:szCs w:val="20"/>
              </w:rPr>
              <w:t>.</w:t>
            </w:r>
          </w:p>
          <w:p w:rsidR="00DB2E99" w:rsidP="007B32CE" w14:paraId="29EC1A6A" w14:textId="6AA002AD">
            <w:pPr>
              <w:jc w:val="both"/>
              <w:rPr>
                <w:b/>
                <w:sz w:val="20"/>
                <w:szCs w:val="20"/>
              </w:rPr>
            </w:pPr>
            <w:r w:rsidRPr="00022EB2">
              <w:rPr>
                <w:sz w:val="20"/>
                <w:szCs w:val="20"/>
              </w:rPr>
              <w:t xml:space="preserve">MŽP s návrhem souhlasí a navrhuje obecné vypořádání připomínky následovně: V kartě ED4 bude k námětům na úpravu zákona o ochraně ovzduší vloženo následující: </w:t>
            </w:r>
            <w:r w:rsidRPr="00022EB2">
              <w:rPr>
                <w:b/>
                <w:sz w:val="20"/>
                <w:szCs w:val="20"/>
              </w:rPr>
              <w:t xml:space="preserve">„Rozšíření povinnosti měření emisí znečišťujících látek </w:t>
            </w:r>
            <w:r w:rsidR="007F3108">
              <w:rPr>
                <w:b/>
                <w:sz w:val="20"/>
                <w:szCs w:val="20"/>
              </w:rPr>
              <w:br/>
            </w:r>
            <w:r w:rsidRPr="00022EB2">
              <w:rPr>
                <w:b/>
                <w:sz w:val="20"/>
                <w:szCs w:val="20"/>
              </w:rPr>
              <w:t>ze stacionárních zdrojů (kontinuální měření, měření emisí VOC apod.).“</w:t>
            </w:r>
          </w:p>
          <w:p w:rsidR="00CE2815" w:rsidP="007B32CE" w14:paraId="61BE135F" w14:textId="77777777">
            <w:pPr>
              <w:jc w:val="both"/>
              <w:rPr>
                <w:b/>
                <w:sz w:val="20"/>
                <w:szCs w:val="20"/>
              </w:rPr>
            </w:pPr>
          </w:p>
          <w:p w:rsidR="0086622D" w:rsidP="007B32CE" w14:paraId="25B6C901" w14:textId="77777777">
            <w:pPr>
              <w:jc w:val="both"/>
              <w:rPr>
                <w:b/>
                <w:sz w:val="20"/>
                <w:szCs w:val="20"/>
              </w:rPr>
            </w:pPr>
          </w:p>
          <w:p w:rsidR="0086622D" w:rsidRPr="001C5B91" w:rsidP="00392D50" w14:paraId="7233D66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49B44FAF" w14:textId="31B27171">
            <w:pPr>
              <w:keepLines/>
              <w:ind w:left="57" w:right="57"/>
              <w:jc w:val="both"/>
              <w:textAlignment w:val="top"/>
              <w:rPr>
                <w:sz w:val="20"/>
                <w:szCs w:val="20"/>
              </w:rPr>
            </w:pPr>
            <w:r>
              <w:rPr>
                <w:sz w:val="20"/>
                <w:szCs w:val="20"/>
                <w:lang w:eastAsia="en-US"/>
              </w:rPr>
              <w:t>Olomoucký kraj</w:t>
            </w:r>
            <w:r w:rsidRPr="001C5B91">
              <w:rPr>
                <w:sz w:val="20"/>
                <w:szCs w:val="20"/>
                <w:lang w:eastAsia="en-US"/>
              </w:rPr>
              <w:t xml:space="preserve"> souhlasí s vypořádáním připomínek.</w:t>
            </w:r>
          </w:p>
          <w:p w:rsidR="00CE2815" w:rsidRPr="002633FE" w:rsidP="007B32CE" w14:paraId="38B3FC5D" w14:textId="2C5FCC78">
            <w:pPr>
              <w:jc w:val="both"/>
              <w:rPr>
                <w:bCs/>
                <w:color w:val="FF0000"/>
                <w:sz w:val="20"/>
                <w:szCs w:val="20"/>
              </w:rPr>
            </w:pPr>
          </w:p>
        </w:tc>
      </w:tr>
      <w:tr w14:paraId="7E500027" w14:textId="77777777" w:rsidTr="00C824AB">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F2F2F2" w:themeFill="background1" w:themeFillShade="F2"/>
          </w:tcPr>
          <w:p w:rsidR="00DB2E99" w:rsidRPr="00022EB2" w:rsidP="007B32CE" w14:paraId="595D3DEC"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3502" w:rsidRPr="006F435C" w:rsidP="007B32CE" w14:paraId="7AEBCC23" w14:textId="77777777">
            <w:pPr>
              <w:pStyle w:val="ListParagraph"/>
              <w:autoSpaceDE w:val="0"/>
              <w:autoSpaceDN w:val="0"/>
              <w:adjustRightInd w:val="0"/>
              <w:spacing w:after="120" w:line="240" w:lineRule="auto"/>
              <w:ind w:left="284"/>
              <w:jc w:val="both"/>
              <w:rPr>
                <w:rFonts w:ascii="Arial" w:hAnsi="Arial" w:cs="Arial"/>
                <w:spacing w:val="-4"/>
                <w:sz w:val="20"/>
                <w:szCs w:val="20"/>
              </w:rPr>
            </w:pPr>
          </w:p>
          <w:p w:rsidR="00C93502" w:rsidRPr="006F435C" w:rsidP="007B32CE" w14:paraId="7FE11033" w14:textId="77777777">
            <w:pPr>
              <w:pStyle w:val="ListParagraph"/>
              <w:autoSpaceDE w:val="0"/>
              <w:autoSpaceDN w:val="0"/>
              <w:adjustRightInd w:val="0"/>
              <w:spacing w:after="120" w:line="240" w:lineRule="auto"/>
              <w:ind w:left="284"/>
              <w:jc w:val="both"/>
              <w:rPr>
                <w:rFonts w:ascii="Arial" w:hAnsi="Arial" w:cs="Arial"/>
                <w:b/>
                <w:bCs/>
                <w:spacing w:val="-6"/>
                <w:sz w:val="20"/>
                <w:szCs w:val="20"/>
              </w:rPr>
            </w:pPr>
            <w:r w:rsidRPr="006F435C">
              <w:rPr>
                <w:rFonts w:ascii="Arial" w:hAnsi="Arial" w:cs="Arial"/>
                <w:b/>
                <w:sz w:val="20"/>
                <w:szCs w:val="20"/>
              </w:rPr>
              <w:t xml:space="preserve">Tuto připomínku považuje Olomoucký kraj za </w:t>
            </w:r>
            <w:r w:rsidRPr="006F435C">
              <w:rPr>
                <w:rFonts w:ascii="Arial" w:hAnsi="Arial" w:cs="Arial"/>
                <w:b/>
                <w:bCs/>
                <w:spacing w:val="-6"/>
                <w:sz w:val="20"/>
                <w:szCs w:val="20"/>
              </w:rPr>
              <w:t>doporučující.</w:t>
            </w:r>
          </w:p>
          <w:p w:rsidR="00DB2E99" w:rsidRPr="006F435C" w:rsidP="007B32CE" w14:paraId="691D78FF" w14:textId="589BE9DF">
            <w:pPr>
              <w:pStyle w:val="ListParagraph"/>
              <w:autoSpaceDE w:val="0"/>
              <w:autoSpaceDN w:val="0"/>
              <w:adjustRightInd w:val="0"/>
              <w:spacing w:after="120" w:line="240" w:lineRule="auto"/>
              <w:ind w:left="284"/>
              <w:jc w:val="both"/>
              <w:rPr>
                <w:rFonts w:ascii="Arial" w:hAnsi="Arial" w:cs="Arial"/>
                <w:sz w:val="20"/>
                <w:szCs w:val="20"/>
              </w:rPr>
            </w:pPr>
            <w:r w:rsidRPr="006F435C">
              <w:rPr>
                <w:rFonts w:ascii="Arial" w:hAnsi="Arial" w:cs="Arial"/>
                <w:spacing w:val="-4"/>
                <w:sz w:val="20"/>
                <w:szCs w:val="20"/>
              </w:rPr>
              <w:t xml:space="preserve">Na </w:t>
            </w:r>
            <w:r w:rsidRPr="006F435C">
              <w:rPr>
                <w:rFonts w:ascii="Arial" w:hAnsi="Arial" w:cs="Arial"/>
                <w:b/>
                <w:spacing w:val="-4"/>
                <w:sz w:val="20"/>
                <w:szCs w:val="20"/>
              </w:rPr>
              <w:t>str. 80</w:t>
            </w:r>
            <w:r w:rsidRPr="006F435C">
              <w:rPr>
                <w:rFonts w:ascii="Arial" w:hAnsi="Arial" w:cs="Arial"/>
                <w:spacing w:val="-4"/>
                <w:sz w:val="20"/>
                <w:szCs w:val="20"/>
              </w:rPr>
              <w:t xml:space="preserve"> je mimo jiné uvedena stať: „</w:t>
            </w:r>
            <w:r w:rsidRPr="006F435C">
              <w:rPr>
                <w:rFonts w:ascii="Arial" w:hAnsi="Arial" w:cs="Arial"/>
                <w:i/>
                <w:spacing w:val="-4"/>
                <w:sz w:val="20"/>
                <w:szCs w:val="20"/>
              </w:rPr>
              <w:t xml:space="preserve">Krajské úřady mají hlavní roli při povolování stacionárních zdrojů znečišťování ovzduší vyjmenovaných v příloze č. 2 zákona a dále </w:t>
            </w:r>
            <w:r w:rsidRPr="006F435C">
              <w:rPr>
                <w:rFonts w:ascii="Arial" w:hAnsi="Arial" w:cs="Arial"/>
                <w:i/>
                <w:sz w:val="20"/>
                <w:szCs w:val="20"/>
              </w:rPr>
              <w:t>vydávají závazné stanovisko ke stavbě a změně stavby vyjmenovaného stacionárního zdroje podle jiného právního předpisu</w:t>
            </w:r>
            <w:r w:rsidRPr="006F435C">
              <w:rPr>
                <w:rFonts w:ascii="Arial" w:hAnsi="Arial" w:cs="Arial"/>
                <w:sz w:val="20"/>
                <w:szCs w:val="20"/>
              </w:rPr>
              <w:t xml:space="preserve">“. Upozorňujeme, že znění této stati neodpovídá aktuální legislativě </w:t>
            </w:r>
            <w:r w:rsidRPr="006F435C" w:rsidR="007F3108">
              <w:rPr>
                <w:rFonts w:ascii="Arial" w:hAnsi="Arial" w:cs="Arial"/>
                <w:sz w:val="20"/>
                <w:szCs w:val="20"/>
              </w:rPr>
              <w:br/>
            </w:r>
            <w:r w:rsidRPr="006F435C">
              <w:rPr>
                <w:rFonts w:ascii="Arial" w:hAnsi="Arial" w:cs="Arial"/>
                <w:sz w:val="20"/>
                <w:szCs w:val="20"/>
              </w:rPr>
              <w:t xml:space="preserve">a je tedy terminologicky nepřesné. </w:t>
            </w:r>
          </w:p>
          <w:p w:rsidR="00DB2E99" w:rsidRPr="006F435C" w:rsidP="007B32CE" w14:paraId="2AB7CEEA" w14:textId="77777777">
            <w:pPr>
              <w:pStyle w:val="ListParagraph"/>
              <w:autoSpaceDE w:val="0"/>
              <w:autoSpaceDN w:val="0"/>
              <w:adjustRightInd w:val="0"/>
              <w:spacing w:after="120" w:line="240" w:lineRule="auto"/>
              <w:ind w:left="284"/>
              <w:jc w:val="both"/>
              <w:rPr>
                <w:rFonts w:ascii="Arial" w:hAnsi="Arial" w:cs="Arial"/>
                <w:sz w:val="20"/>
                <w:szCs w:val="20"/>
              </w:rPr>
            </w:pPr>
          </w:p>
          <w:p w:rsidR="00DB2E99" w:rsidRPr="006F435C" w:rsidP="007B32CE" w14:paraId="6889BFA5" w14:textId="77777777">
            <w:pPr>
              <w:pStyle w:val="ListParagraph"/>
              <w:autoSpaceDE w:val="0"/>
              <w:autoSpaceDN w:val="0"/>
              <w:adjustRightInd w:val="0"/>
              <w:spacing w:after="120" w:line="240" w:lineRule="auto"/>
              <w:ind w:left="284"/>
              <w:jc w:val="both"/>
              <w:rPr>
                <w:rFonts w:ascii="Arial" w:hAnsi="Arial" w:cs="Arial"/>
                <w:sz w:val="20"/>
                <w:szCs w:val="20"/>
              </w:rPr>
            </w:pPr>
            <w:r w:rsidRPr="006F435C">
              <w:rPr>
                <w:rFonts w:ascii="Arial" w:hAnsi="Arial" w:cs="Arial"/>
                <w:sz w:val="20"/>
                <w:szCs w:val="20"/>
              </w:rPr>
              <w:t xml:space="preserve">Zdůvodnění: </w:t>
            </w:r>
          </w:p>
          <w:p w:rsidR="00DB2E99" w:rsidRPr="006F435C" w:rsidP="007B32CE" w14:paraId="078A1894" w14:textId="77777777">
            <w:pPr>
              <w:pStyle w:val="ListParagraph"/>
              <w:autoSpaceDE w:val="0"/>
              <w:autoSpaceDN w:val="0"/>
              <w:adjustRightInd w:val="0"/>
              <w:spacing w:after="120" w:line="240" w:lineRule="auto"/>
              <w:ind w:left="284"/>
              <w:jc w:val="both"/>
              <w:rPr>
                <w:rFonts w:ascii="Arial" w:hAnsi="Arial" w:cs="Arial"/>
                <w:sz w:val="20"/>
                <w:szCs w:val="20"/>
              </w:rPr>
            </w:pPr>
            <w:r w:rsidRPr="006F435C">
              <w:rPr>
                <w:rFonts w:ascii="Arial" w:hAnsi="Arial" w:cs="Arial"/>
                <w:sz w:val="20"/>
                <w:szCs w:val="20"/>
              </w:rPr>
              <w:t>Aktuální znění § 11 odst. 2 zákona č. 201/2012 Sb., o ochraně ovzduší v platném znění je:</w:t>
            </w:r>
          </w:p>
          <w:p w:rsidR="00DB2E99" w:rsidRPr="006F435C" w:rsidP="007B32CE" w14:paraId="57DD8E00" w14:textId="77777777">
            <w:pPr>
              <w:pStyle w:val="ListParagraph"/>
              <w:autoSpaceDE w:val="0"/>
              <w:autoSpaceDN w:val="0"/>
              <w:adjustRightInd w:val="0"/>
              <w:spacing w:after="120" w:line="240" w:lineRule="auto"/>
              <w:ind w:left="284"/>
              <w:jc w:val="both"/>
              <w:rPr>
                <w:rFonts w:ascii="Arial" w:hAnsi="Arial" w:cs="Arial"/>
                <w:i/>
                <w:sz w:val="20"/>
                <w:szCs w:val="20"/>
              </w:rPr>
            </w:pPr>
            <w:r w:rsidRPr="006F435C">
              <w:rPr>
                <w:rFonts w:ascii="Arial" w:hAnsi="Arial" w:cs="Arial"/>
                <w:sz w:val="20"/>
                <w:szCs w:val="20"/>
              </w:rPr>
              <w:t>„</w:t>
            </w:r>
            <w:r w:rsidRPr="006F435C">
              <w:rPr>
                <w:rFonts w:ascii="Arial" w:hAnsi="Arial" w:cs="Arial"/>
                <w:i/>
                <w:sz w:val="20"/>
                <w:szCs w:val="20"/>
              </w:rPr>
              <w:t>Krajský úřad vydává</w:t>
            </w:r>
          </w:p>
          <w:p w:rsidR="0086622D" w:rsidRPr="006F435C" w:rsidP="007B32CE" w14:paraId="39682AF7" w14:textId="6B353D57">
            <w:pPr>
              <w:pStyle w:val="ListParagraph"/>
              <w:autoSpaceDE w:val="0"/>
              <w:autoSpaceDN w:val="0"/>
              <w:adjustRightInd w:val="0"/>
              <w:spacing w:after="120" w:line="240" w:lineRule="auto"/>
              <w:ind w:left="284"/>
              <w:jc w:val="both"/>
              <w:rPr>
                <w:rFonts w:ascii="Arial" w:hAnsi="Arial" w:cs="Arial"/>
                <w:sz w:val="20"/>
                <w:szCs w:val="20"/>
              </w:rPr>
            </w:pPr>
            <w:r w:rsidRPr="006F435C">
              <w:rPr>
                <w:rFonts w:ascii="Arial" w:hAnsi="Arial" w:cs="Arial"/>
                <w:i/>
                <w:sz w:val="20"/>
                <w:szCs w:val="20"/>
              </w:rPr>
              <w:t>c) závazné stanovisko k provedení stavby stacionárního zdroje uvedeného v příloze č. 2 k tomuto zákonu k řízením podle jiného právního předpisu</w:t>
            </w:r>
            <w:r w:rsidRPr="006F435C">
              <w:rPr>
                <w:rFonts w:ascii="Arial" w:hAnsi="Arial" w:cs="Arial"/>
                <w:i/>
                <w:sz w:val="20"/>
                <w:szCs w:val="20"/>
                <w:vertAlign w:val="superscript"/>
              </w:rPr>
              <w:t>6</w:t>
            </w:r>
            <w:r w:rsidRPr="006F435C">
              <w:rPr>
                <w:rFonts w:ascii="Arial" w:hAnsi="Arial" w:cs="Arial"/>
                <w:sz w:val="20"/>
                <w:szCs w:val="20"/>
                <w:vertAlign w:val="superscript"/>
              </w:rPr>
              <w:t>)“</w:t>
            </w:r>
            <w:r w:rsidRPr="006F435C">
              <w:rPr>
                <w:rFonts w:ascii="Arial" w:hAnsi="Arial" w:cs="Arial"/>
                <w:sz w:val="20"/>
                <w:szCs w:val="20"/>
              </w:rPr>
              <w:t xml:space="preserve">. </w:t>
            </w: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DB2E99" w:rsidRPr="00022EB2" w:rsidP="007B32CE" w14:paraId="6C452782" w14:textId="77777777">
            <w:pPr>
              <w:jc w:val="both"/>
              <w:rPr>
                <w:bCs/>
                <w:sz w:val="20"/>
                <w:szCs w:val="20"/>
              </w:rPr>
            </w:pPr>
          </w:p>
          <w:p w:rsidR="00DB2E99" w:rsidRPr="00022EB2" w:rsidP="007B32CE" w14:paraId="3409A801" w14:textId="17939E49">
            <w:pPr>
              <w:jc w:val="both"/>
              <w:rPr>
                <w:b/>
                <w:bCs/>
                <w:sz w:val="20"/>
                <w:szCs w:val="20"/>
              </w:rPr>
            </w:pPr>
            <w:r w:rsidRPr="00022EB2">
              <w:rPr>
                <w:b/>
                <w:bCs/>
                <w:sz w:val="20"/>
                <w:szCs w:val="20"/>
              </w:rPr>
              <w:t>Akceptováno</w:t>
            </w:r>
            <w:r w:rsidR="007F3108">
              <w:rPr>
                <w:b/>
                <w:bCs/>
                <w:sz w:val="20"/>
                <w:szCs w:val="20"/>
              </w:rPr>
              <w:t>.</w:t>
            </w:r>
          </w:p>
          <w:p w:rsidR="00DB2E99" w:rsidP="007B32CE" w14:paraId="2D7FA641" w14:textId="77777777">
            <w:pPr>
              <w:jc w:val="both"/>
              <w:rPr>
                <w:sz w:val="20"/>
              </w:rPr>
            </w:pPr>
            <w:r w:rsidRPr="00022EB2">
              <w:rPr>
                <w:sz w:val="20"/>
              </w:rPr>
              <w:t xml:space="preserve">Text dokumentu </w:t>
            </w:r>
            <w:r w:rsidR="0086085B">
              <w:rPr>
                <w:sz w:val="20"/>
              </w:rPr>
              <w:t xml:space="preserve">bude </w:t>
            </w:r>
            <w:r w:rsidRPr="00022EB2">
              <w:rPr>
                <w:sz w:val="20"/>
              </w:rPr>
              <w:t>upraven v souladu s</w:t>
            </w:r>
            <w:r w:rsidR="00E8287A">
              <w:rPr>
                <w:sz w:val="20"/>
              </w:rPr>
              <w:t> </w:t>
            </w:r>
            <w:r w:rsidRPr="00022EB2">
              <w:rPr>
                <w:sz w:val="20"/>
              </w:rPr>
              <w:t>připomínkou</w:t>
            </w:r>
            <w:r w:rsidR="00E8287A">
              <w:rPr>
                <w:sz w:val="20"/>
              </w:rPr>
              <w:t>.</w:t>
            </w:r>
          </w:p>
          <w:p w:rsidR="0086622D" w:rsidP="007B32CE" w14:paraId="1519D63F" w14:textId="77777777">
            <w:pPr>
              <w:jc w:val="both"/>
              <w:rPr>
                <w:sz w:val="20"/>
              </w:rPr>
            </w:pPr>
          </w:p>
          <w:p w:rsidR="0086622D" w:rsidRPr="001C5B91" w:rsidP="00392D50" w14:paraId="1B3CDF1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09466127" w14:textId="77777777">
            <w:pPr>
              <w:keepLines/>
              <w:ind w:left="57" w:right="57"/>
              <w:jc w:val="both"/>
              <w:textAlignment w:val="top"/>
              <w:rPr>
                <w:sz w:val="20"/>
                <w:szCs w:val="20"/>
              </w:rPr>
            </w:pPr>
            <w:r>
              <w:rPr>
                <w:sz w:val="20"/>
                <w:szCs w:val="20"/>
                <w:lang w:eastAsia="en-US"/>
              </w:rPr>
              <w:t>Olomoucký kraj</w:t>
            </w:r>
            <w:r w:rsidRPr="001C5B91">
              <w:rPr>
                <w:sz w:val="20"/>
                <w:szCs w:val="20"/>
                <w:lang w:eastAsia="en-US"/>
              </w:rPr>
              <w:t xml:space="preserve"> souhlasí s vypořádáním připomínek.</w:t>
            </w:r>
          </w:p>
          <w:p w:rsidR="0086622D" w:rsidRPr="00022EB2" w:rsidP="007B32CE" w14:paraId="2F201EF2" w14:textId="08CE1660">
            <w:pPr>
              <w:jc w:val="both"/>
              <w:rPr>
                <w:bCs/>
                <w:sz w:val="20"/>
                <w:szCs w:val="20"/>
              </w:rPr>
            </w:pPr>
          </w:p>
        </w:tc>
      </w:tr>
      <w:tr w14:paraId="373FC2D0" w14:textId="77777777" w:rsidTr="005E2DAF">
        <w:tblPrEx>
          <w:tblW w:w="14743" w:type="dxa"/>
          <w:tblInd w:w="421" w:type="dxa"/>
          <w:tblLayout w:type="fixed"/>
          <w:tblLook w:val="01E0"/>
        </w:tblPrEx>
        <w:trPr>
          <w:trHeight w:val="340"/>
        </w:trPr>
        <w:tc>
          <w:tcPr>
            <w:tcW w:w="1134" w:type="dxa"/>
            <w:vMerge w:val="restart"/>
            <w:tcBorders>
              <w:top w:val="single" w:sz="4" w:space="0" w:color="auto"/>
              <w:left w:val="single" w:sz="4" w:space="0" w:color="auto"/>
              <w:right w:val="single" w:sz="4" w:space="0" w:color="auto"/>
            </w:tcBorders>
            <w:shd w:val="clear" w:color="auto" w:fill="auto"/>
            <w:textDirection w:val="btLr"/>
          </w:tcPr>
          <w:p w:rsidR="00DB2E99" w:rsidRPr="00022EB2" w:rsidP="00392D50" w14:paraId="5E22DAFE" w14:textId="77777777">
            <w:pPr>
              <w:ind w:left="113" w:right="113"/>
              <w:jc w:val="both"/>
              <w:rPr>
                <w:b/>
                <w:bCs/>
                <w:sz w:val="20"/>
                <w:szCs w:val="20"/>
              </w:rPr>
            </w:pPr>
            <w:r w:rsidRPr="00EE5F3E">
              <w:rPr>
                <w:b/>
                <w:bCs/>
                <w:sz w:val="20"/>
                <w:szCs w:val="20"/>
              </w:rPr>
              <w:t>Svaz průmyslu a dopravy ČR</w:t>
            </w:r>
          </w:p>
          <w:p w:rsidR="00DB2E99" w:rsidRPr="00022EB2" w:rsidP="00392D50" w14:paraId="7A3821CE" w14:textId="77777777">
            <w:pPr>
              <w:ind w:left="113" w:right="113"/>
              <w:jc w:val="both"/>
              <w:rPr>
                <w:b/>
                <w:bCs/>
                <w:sz w:val="20"/>
                <w:szCs w:val="20"/>
              </w:rPr>
            </w:pPr>
          </w:p>
          <w:p w:rsidR="00DB2E99" w:rsidRPr="00022EB2" w:rsidP="008E1D95" w14:paraId="5675CC61" w14:textId="77777777">
            <w:pPr>
              <w:ind w:left="113" w:right="113"/>
              <w:jc w:val="both"/>
              <w:rPr>
                <w:b/>
                <w:bCs/>
                <w:sz w:val="20"/>
                <w:szCs w:val="20"/>
              </w:rPr>
            </w:pPr>
          </w:p>
          <w:p w:rsidR="00DB2E99" w:rsidRPr="00022EB2" w:rsidP="008E1D95" w14:paraId="002E787D" w14:textId="77777777">
            <w:pPr>
              <w:ind w:left="113" w:right="113"/>
              <w:jc w:val="both"/>
              <w:rPr>
                <w:b/>
                <w:bCs/>
                <w:sz w:val="20"/>
                <w:szCs w:val="20"/>
              </w:rPr>
            </w:pPr>
          </w:p>
          <w:p w:rsidR="00DB2E99" w:rsidRPr="00022EB2" w:rsidP="007F3108" w14:paraId="11D0FF52" w14:textId="77777777">
            <w:pPr>
              <w:ind w:left="113" w:right="113"/>
              <w:jc w:val="both"/>
              <w:rPr>
                <w:b/>
                <w:bCs/>
                <w:sz w:val="20"/>
                <w:szCs w:val="20"/>
              </w:rPr>
            </w:pPr>
          </w:p>
          <w:p w:rsidR="00DB2E99" w:rsidRPr="00022EB2" w:rsidP="00F50E72" w14:paraId="19DFB134" w14:textId="77777777">
            <w:pPr>
              <w:ind w:left="113" w:right="113"/>
              <w:jc w:val="both"/>
              <w:rPr>
                <w:b/>
                <w:bCs/>
                <w:sz w:val="20"/>
                <w:szCs w:val="20"/>
              </w:rPr>
            </w:pPr>
          </w:p>
          <w:p w:rsidR="00DB2E99" w:rsidRPr="00022EB2" w:rsidP="00B06432" w14:paraId="76496E74" w14:textId="3E74635E">
            <w:pPr>
              <w:ind w:left="113" w:right="113"/>
              <w:jc w:val="both"/>
              <w:rPr>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6F435C" w:rsidP="007B32CE" w14:paraId="087A32C1" w14:textId="77777777">
            <w:pPr>
              <w:jc w:val="both"/>
              <w:rPr>
                <w:caps/>
                <w:sz w:val="20"/>
                <w:szCs w:val="20"/>
              </w:rPr>
            </w:pPr>
          </w:p>
          <w:p w:rsidR="00DB2E99" w:rsidRPr="006F435C" w:rsidP="007B32CE" w14:paraId="7A1F574A" w14:textId="7BA40837">
            <w:pPr>
              <w:jc w:val="both"/>
              <w:rPr>
                <w:caps/>
                <w:sz w:val="20"/>
                <w:szCs w:val="20"/>
              </w:rPr>
            </w:pPr>
            <w:r w:rsidRPr="006F435C">
              <w:rPr>
                <w:caps/>
                <w:sz w:val="20"/>
                <w:szCs w:val="20"/>
              </w:rPr>
              <w:t>obecná zásadní PřipomínkA</w:t>
            </w:r>
          </w:p>
          <w:p w:rsidR="00DB2E99" w:rsidRPr="006F435C" w:rsidP="007B32CE" w14:paraId="1F64BB87" w14:textId="77777777">
            <w:pPr>
              <w:pStyle w:val="Heading2"/>
              <w:jc w:val="both"/>
              <w:rPr>
                <w:sz w:val="20"/>
                <w:szCs w:val="20"/>
              </w:rPr>
            </w:pPr>
            <w:r w:rsidRPr="006F435C">
              <w:rPr>
                <w:sz w:val="20"/>
                <w:szCs w:val="20"/>
              </w:rPr>
              <w:t>Připomínka k termínu předložení materiálu</w:t>
            </w:r>
          </w:p>
          <w:p w:rsidR="00DB2E99" w:rsidRPr="006F435C" w:rsidP="007B32CE" w14:paraId="767AF771" w14:textId="77777777">
            <w:pPr>
              <w:autoSpaceDE w:val="0"/>
              <w:autoSpaceDN w:val="0"/>
              <w:adjustRightInd w:val="0"/>
              <w:spacing w:after="120"/>
              <w:jc w:val="both"/>
              <w:textAlignment w:val="center"/>
              <w:rPr>
                <w:b/>
                <w:i/>
                <w:sz w:val="20"/>
                <w:szCs w:val="20"/>
              </w:rPr>
            </w:pPr>
            <w:r w:rsidRPr="006F435C">
              <w:rPr>
                <w:b/>
                <w:i/>
                <w:sz w:val="20"/>
                <w:szCs w:val="20"/>
              </w:rPr>
              <w:t>Znění připomínky</w:t>
            </w:r>
          </w:p>
          <w:p w:rsidR="00DB2E99" w:rsidRPr="006F435C" w:rsidP="007B32CE" w14:paraId="66739C3D" w14:textId="7067FF21">
            <w:pPr>
              <w:spacing w:before="120"/>
              <w:jc w:val="both"/>
              <w:rPr>
                <w:sz w:val="20"/>
                <w:szCs w:val="20"/>
              </w:rPr>
            </w:pPr>
            <w:r w:rsidRPr="006F435C">
              <w:rPr>
                <w:sz w:val="20"/>
                <w:szCs w:val="20"/>
              </w:rPr>
              <w:t xml:space="preserve">Požadujeme odložit předložení dokumentu vládě do dopracování úkolu „BA3 Podpora snížení podílu pevných fosilních paliv </w:t>
            </w:r>
            <w:r w:rsidRPr="006F435C" w:rsidR="007F3108">
              <w:rPr>
                <w:sz w:val="20"/>
                <w:szCs w:val="20"/>
              </w:rPr>
              <w:br/>
            </w:r>
            <w:r w:rsidRPr="006F435C">
              <w:rPr>
                <w:sz w:val="20"/>
                <w:szCs w:val="20"/>
              </w:rPr>
              <w:t>ve spalovacích stacionárních zdrojích nespadajících pod systém EU ETS“ a zapracování jeho výsledků do NPSE.</w:t>
            </w:r>
          </w:p>
          <w:p w:rsidR="00DB2E99" w:rsidRPr="006F435C" w:rsidP="007B32CE" w14:paraId="7C3DC977" w14:textId="77777777">
            <w:pPr>
              <w:autoSpaceDE w:val="0"/>
              <w:autoSpaceDN w:val="0"/>
              <w:adjustRightInd w:val="0"/>
              <w:spacing w:after="120"/>
              <w:jc w:val="both"/>
              <w:textAlignment w:val="center"/>
              <w:rPr>
                <w:b/>
                <w:i/>
                <w:sz w:val="20"/>
                <w:szCs w:val="20"/>
              </w:rPr>
            </w:pPr>
            <w:r w:rsidRPr="006F435C">
              <w:rPr>
                <w:b/>
                <w:i/>
                <w:sz w:val="20"/>
                <w:szCs w:val="20"/>
              </w:rPr>
              <w:t>Odůvodnění</w:t>
            </w:r>
          </w:p>
          <w:p w:rsidR="00DB2E99" w:rsidRPr="006F435C" w:rsidP="007B32CE" w14:paraId="2A46C11B" w14:textId="6EC6FFCE">
            <w:pPr>
              <w:spacing w:after="60"/>
              <w:jc w:val="both"/>
              <w:rPr>
                <w:bCs/>
                <w:sz w:val="20"/>
                <w:szCs w:val="20"/>
              </w:rPr>
            </w:pPr>
            <w:r w:rsidRPr="006F435C">
              <w:rPr>
                <w:sz w:val="20"/>
                <w:szCs w:val="20"/>
              </w:rPr>
              <w:t>Úkol považujeme za velmi významný a byl již několikrát odložen. Nedává smysl, aby se vláda zabývala dokumentem, kde jeden z klíčových úkolů, který může podobu NPSE významně ovlivnit, má termín dokončení v řádu jednoho či dvou měsíců po tomto projednání. Úkol je navíc v gesci MŽP, které může jeho realizaci urychlit. Odklad je žádoucí i s ohledem na co nejlepší provázání navrhovaných opatření s Národním klimaticko-energetickým plánem (NKEP), který má být předložen Evropské komisi do 31. prosince letošního roku. Domníváme se, že je třeba dá přednost kvalitě dokumentu před plněním termínů pro zpracování NPSE, které byly v evropské legislativě nastaveny nešťastně s ohledem na potřebu koordinace s NKEP.</w:t>
            </w:r>
          </w:p>
        </w:tc>
        <w:tc>
          <w:tcPr>
            <w:tcW w:w="7230" w:type="dxa"/>
            <w:tcBorders>
              <w:top w:val="single" w:sz="4" w:space="0" w:color="auto"/>
              <w:left w:val="single" w:sz="4" w:space="0" w:color="auto"/>
              <w:right w:val="single" w:sz="4" w:space="0" w:color="auto"/>
            </w:tcBorders>
            <w:shd w:val="clear" w:color="auto" w:fill="auto"/>
          </w:tcPr>
          <w:p w:rsidR="003B7FC6" w:rsidRPr="00022EB2" w:rsidP="007B32CE" w14:paraId="54BD0BC2" w14:textId="77777777">
            <w:pPr>
              <w:keepLines/>
              <w:ind w:left="57" w:right="57"/>
              <w:jc w:val="both"/>
              <w:textAlignment w:val="top"/>
              <w:rPr>
                <w:b/>
                <w:sz w:val="20"/>
                <w:szCs w:val="20"/>
              </w:rPr>
            </w:pPr>
          </w:p>
          <w:p w:rsidR="003B7FC6" w:rsidRPr="00022EB2" w:rsidP="007B32CE" w14:paraId="7378F37B" w14:textId="77777777">
            <w:pPr>
              <w:keepLines/>
              <w:ind w:left="57" w:right="57"/>
              <w:jc w:val="both"/>
              <w:textAlignment w:val="top"/>
              <w:rPr>
                <w:b/>
                <w:sz w:val="20"/>
                <w:szCs w:val="20"/>
              </w:rPr>
            </w:pPr>
          </w:p>
          <w:p w:rsidR="003B7FC6" w:rsidP="007B32CE" w14:paraId="1C762EE4" w14:textId="304D3A7E">
            <w:pPr>
              <w:keepLines/>
              <w:ind w:left="57" w:right="57"/>
              <w:jc w:val="both"/>
              <w:textAlignment w:val="top"/>
              <w:rPr>
                <w:b/>
                <w:sz w:val="20"/>
                <w:szCs w:val="20"/>
              </w:rPr>
            </w:pPr>
            <w:r w:rsidRPr="00022EB2">
              <w:rPr>
                <w:b/>
                <w:sz w:val="20"/>
                <w:szCs w:val="20"/>
              </w:rPr>
              <w:t>Neakceptováno, vysvětleno</w:t>
            </w:r>
            <w:r w:rsidR="007F3108">
              <w:rPr>
                <w:b/>
                <w:sz w:val="20"/>
                <w:szCs w:val="20"/>
              </w:rPr>
              <w:t>.</w:t>
            </w:r>
          </w:p>
          <w:p w:rsidR="007F3108" w:rsidRPr="00022EB2" w:rsidP="007F3108" w14:paraId="60B37D23" w14:textId="77777777">
            <w:pPr>
              <w:keepLines/>
              <w:ind w:left="57" w:right="57"/>
              <w:jc w:val="both"/>
              <w:textAlignment w:val="top"/>
              <w:rPr>
                <w:sz w:val="20"/>
                <w:szCs w:val="20"/>
              </w:rPr>
            </w:pPr>
          </w:p>
          <w:p w:rsidR="003B7FC6" w:rsidRPr="00022EB2" w:rsidP="00392D50" w14:paraId="7CF19C51" w14:textId="77777777">
            <w:pPr>
              <w:keepLines/>
              <w:ind w:left="57" w:right="57"/>
              <w:jc w:val="both"/>
              <w:textAlignment w:val="top"/>
              <w:rPr>
                <w:sz w:val="20"/>
                <w:szCs w:val="20"/>
              </w:rPr>
            </w:pPr>
            <w:r w:rsidRPr="00022EB2">
              <w:rPr>
                <w:sz w:val="20"/>
                <w:szCs w:val="20"/>
              </w:rPr>
              <w:t>Vzhledem k termínu předložení NPSE Evropské komisi (1. 4. 2019) danému evropskou legislativou není možné dále odkládat finalizaci programu.</w:t>
            </w:r>
          </w:p>
          <w:p w:rsidR="003B7FC6" w:rsidRPr="00022EB2" w:rsidP="00392D50" w14:paraId="5C06D82B" w14:textId="5643D62F">
            <w:pPr>
              <w:keepLines/>
              <w:ind w:left="57" w:right="57"/>
              <w:jc w:val="both"/>
              <w:textAlignment w:val="top"/>
              <w:rPr>
                <w:sz w:val="20"/>
                <w:szCs w:val="20"/>
              </w:rPr>
            </w:pPr>
            <w:r w:rsidRPr="00022EB2">
              <w:rPr>
                <w:sz w:val="20"/>
                <w:szCs w:val="20"/>
              </w:rPr>
              <w:t xml:space="preserve"> Vzhledem k tomu, že došlo k dohodě ministrů životního prostředí a financí </w:t>
            </w:r>
            <w:r w:rsidR="007F3108">
              <w:rPr>
                <w:sz w:val="20"/>
                <w:szCs w:val="20"/>
              </w:rPr>
              <w:br/>
            </w:r>
            <w:r w:rsidRPr="00022EB2">
              <w:rPr>
                <w:sz w:val="20"/>
                <w:szCs w:val="20"/>
              </w:rPr>
              <w:t xml:space="preserve">o převzetí gesce za toto opatření, která bude teprve přijetím usnesením vlády k aktualizovanému NPSE formalizována, není jisté, že MŽP bude schopno analýzu dopracovat v aktuálním termínu (září 2019), současně je nutné předpokládat rozsáhlejší politickou diskusi nad výsledky této analýzy a tedy finální rozhodnutí k (ne)zavedení uhlíkové daně může být známo v relativně vzdálené budoucnosti. </w:t>
            </w:r>
          </w:p>
          <w:p w:rsidR="003B7FC6" w:rsidRPr="00022EB2" w:rsidP="008E1D95" w14:paraId="0D9FD67F" w14:textId="77777777">
            <w:pPr>
              <w:keepLines/>
              <w:ind w:left="57" w:right="57"/>
              <w:jc w:val="both"/>
              <w:textAlignment w:val="top"/>
              <w:rPr>
                <w:sz w:val="20"/>
                <w:szCs w:val="20"/>
              </w:rPr>
            </w:pPr>
          </w:p>
          <w:p w:rsidR="00DB2E99" w:rsidP="00F50E72" w14:paraId="0A17E802" w14:textId="77777777">
            <w:pPr>
              <w:spacing w:after="240"/>
              <w:jc w:val="both"/>
              <w:rPr>
                <w:sz w:val="20"/>
                <w:szCs w:val="20"/>
              </w:rPr>
            </w:pPr>
            <w:r w:rsidRPr="00022EB2">
              <w:rPr>
                <w:sz w:val="20"/>
                <w:szCs w:val="20"/>
              </w:rPr>
              <w:t>K aktualizaci programu dojde dle ustanovení §8 zákona o ochraně ovzduší vždy za stanovených okolností, nejpozději do čtyř let od přijetí poslední aktualizace.</w:t>
            </w:r>
          </w:p>
          <w:p w:rsidR="0086622D" w:rsidRPr="001C5B91" w:rsidP="00B06432" w14:paraId="4EDB603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B06432" w14:paraId="510755EE" w14:textId="256BA161">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C824AB" w:rsidRPr="00022EB2" w:rsidP="00736EC3" w14:paraId="354871BA" w14:textId="747F332E">
            <w:pPr>
              <w:spacing w:after="240"/>
              <w:jc w:val="both"/>
              <w:rPr>
                <w:bCs/>
                <w:sz w:val="20"/>
                <w:szCs w:val="20"/>
              </w:rPr>
            </w:pPr>
          </w:p>
        </w:tc>
      </w:tr>
      <w:tr w14:paraId="1FB0DE34"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24218207" w14:textId="60D49422">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6F435C" w:rsidP="007B32CE" w14:paraId="5FEA32A1" w14:textId="77777777">
            <w:pPr>
              <w:jc w:val="both"/>
              <w:rPr>
                <w:caps/>
                <w:sz w:val="20"/>
                <w:szCs w:val="20"/>
              </w:rPr>
            </w:pPr>
          </w:p>
          <w:p w:rsidR="00DB2E99" w:rsidRPr="006F435C" w:rsidP="007B32CE" w14:paraId="3485FF90" w14:textId="3E94EC1D">
            <w:pPr>
              <w:jc w:val="both"/>
              <w:rPr>
                <w:caps/>
                <w:sz w:val="20"/>
                <w:szCs w:val="20"/>
              </w:rPr>
            </w:pPr>
            <w:r w:rsidRPr="006F435C">
              <w:rPr>
                <w:caps/>
                <w:sz w:val="20"/>
                <w:szCs w:val="20"/>
              </w:rPr>
              <w:t>obecná zásadní PřipomínkA</w:t>
            </w:r>
          </w:p>
          <w:p w:rsidR="00DB2E99" w:rsidRPr="006F435C" w:rsidP="007B32CE" w14:paraId="7FB127B5" w14:textId="77777777">
            <w:pPr>
              <w:pStyle w:val="Heading2"/>
              <w:jc w:val="both"/>
              <w:rPr>
                <w:sz w:val="20"/>
                <w:szCs w:val="20"/>
              </w:rPr>
            </w:pPr>
            <w:r w:rsidRPr="006F435C">
              <w:rPr>
                <w:sz w:val="20"/>
                <w:szCs w:val="20"/>
              </w:rPr>
              <w:t>Připomínka k provazbě materiálu na dokument Závěry vyplývající z Dialogu o čistém ovzduší</w:t>
            </w:r>
          </w:p>
          <w:p w:rsidR="00DB2E99" w:rsidRPr="006F435C" w:rsidP="007B32CE" w14:paraId="4A4D34B4" w14:textId="77777777">
            <w:pPr>
              <w:autoSpaceDE w:val="0"/>
              <w:autoSpaceDN w:val="0"/>
              <w:adjustRightInd w:val="0"/>
              <w:spacing w:after="120"/>
              <w:jc w:val="both"/>
              <w:textAlignment w:val="center"/>
              <w:rPr>
                <w:b/>
                <w:i/>
                <w:sz w:val="20"/>
                <w:szCs w:val="20"/>
              </w:rPr>
            </w:pPr>
            <w:r w:rsidRPr="006F435C">
              <w:rPr>
                <w:b/>
                <w:i/>
                <w:sz w:val="20"/>
                <w:szCs w:val="20"/>
              </w:rPr>
              <w:t>Znění připomínky</w:t>
            </w:r>
          </w:p>
          <w:p w:rsidR="00DB2E99" w:rsidRPr="006F435C" w:rsidP="007B32CE" w14:paraId="0EEBB13D" w14:textId="77777777">
            <w:pPr>
              <w:spacing w:before="120"/>
              <w:jc w:val="both"/>
              <w:rPr>
                <w:sz w:val="20"/>
                <w:szCs w:val="20"/>
              </w:rPr>
            </w:pPr>
            <w:r w:rsidRPr="006F435C">
              <w:rPr>
                <w:sz w:val="20"/>
                <w:szCs w:val="20"/>
              </w:rPr>
              <w:t>Požadujeme do návrhu NPSE doplnit opatření uvedená v materiálu Závěry vyplývající z Dialogu o čistém ovzduší a návrh dalšího postupu, který schválila vláda 8. července 2019 nebo uvést, proč nebyla jednotlivá opatření do NPSE doplněna.</w:t>
            </w:r>
          </w:p>
          <w:p w:rsidR="00DB2E99" w:rsidRPr="006F435C" w:rsidP="007B32CE" w14:paraId="02FB2E75" w14:textId="77777777">
            <w:pPr>
              <w:autoSpaceDE w:val="0"/>
              <w:autoSpaceDN w:val="0"/>
              <w:adjustRightInd w:val="0"/>
              <w:spacing w:after="120"/>
              <w:jc w:val="both"/>
              <w:textAlignment w:val="center"/>
              <w:rPr>
                <w:b/>
                <w:i/>
                <w:sz w:val="20"/>
                <w:szCs w:val="20"/>
              </w:rPr>
            </w:pPr>
            <w:r w:rsidRPr="006F435C">
              <w:rPr>
                <w:b/>
                <w:i/>
                <w:sz w:val="20"/>
                <w:szCs w:val="20"/>
              </w:rPr>
              <w:t>Odůvodnění</w:t>
            </w:r>
          </w:p>
          <w:p w:rsidR="00DB2E99" w:rsidRPr="006F435C" w:rsidP="007B32CE" w14:paraId="09B5D78A" w14:textId="6350863B">
            <w:pPr>
              <w:spacing w:after="60"/>
              <w:jc w:val="both"/>
              <w:rPr>
                <w:bCs/>
                <w:sz w:val="20"/>
                <w:szCs w:val="20"/>
              </w:rPr>
            </w:pPr>
            <w:r w:rsidRPr="006F435C">
              <w:rPr>
                <w:sz w:val="20"/>
                <w:szCs w:val="20"/>
              </w:rPr>
              <w:t>Materiál obsahuje řadu opatření například v dopravě, která nebyla v NPSE zohledněna. Usnesení vlády z 8. července 2019 ukládá Ministru životního prostředí zohlednit v návrhu aktualizace Národního programu snižování emisí České republiky opatření doporučená v rámci Dialogu o čistém ovzduší.</w:t>
            </w:r>
          </w:p>
        </w:tc>
        <w:tc>
          <w:tcPr>
            <w:tcW w:w="7230" w:type="dxa"/>
            <w:tcBorders>
              <w:top w:val="single" w:sz="4" w:space="0" w:color="auto"/>
              <w:left w:val="single" w:sz="4" w:space="0" w:color="auto"/>
              <w:right w:val="single" w:sz="4" w:space="0" w:color="auto"/>
            </w:tcBorders>
            <w:shd w:val="clear" w:color="auto" w:fill="auto"/>
          </w:tcPr>
          <w:p w:rsidR="003B7FC6" w:rsidRPr="00295A2B" w:rsidP="007B32CE" w14:paraId="18053CB7" w14:textId="77777777">
            <w:pPr>
              <w:keepLines/>
              <w:ind w:left="57" w:right="57"/>
              <w:jc w:val="both"/>
              <w:textAlignment w:val="top"/>
              <w:rPr>
                <w:b/>
                <w:sz w:val="20"/>
                <w:szCs w:val="20"/>
              </w:rPr>
            </w:pPr>
          </w:p>
          <w:p w:rsidR="00742200" w:rsidRPr="00295A2B" w:rsidP="007B32CE" w14:paraId="243CA051" w14:textId="037CB041">
            <w:pPr>
              <w:keepLines/>
              <w:ind w:left="57" w:right="57"/>
              <w:jc w:val="both"/>
              <w:textAlignment w:val="top"/>
              <w:rPr>
                <w:b/>
                <w:sz w:val="20"/>
                <w:szCs w:val="20"/>
              </w:rPr>
            </w:pPr>
            <w:r w:rsidRPr="00295A2B">
              <w:rPr>
                <w:b/>
                <w:sz w:val="20"/>
                <w:szCs w:val="20"/>
              </w:rPr>
              <w:t>Akceptováno jinak</w:t>
            </w:r>
            <w:r w:rsidR="007F3108">
              <w:rPr>
                <w:b/>
                <w:sz w:val="20"/>
                <w:szCs w:val="20"/>
              </w:rPr>
              <w:t>.</w:t>
            </w:r>
          </w:p>
          <w:p w:rsidR="00742200" w:rsidRPr="00295A2B" w:rsidP="007B32CE" w14:paraId="714AFDB6" w14:textId="77777777">
            <w:pPr>
              <w:keepLines/>
              <w:ind w:left="57" w:right="57"/>
              <w:jc w:val="both"/>
              <w:textAlignment w:val="top"/>
              <w:rPr>
                <w:color w:val="5B9BD5" w:themeColor="accent1"/>
                <w:sz w:val="20"/>
                <w:szCs w:val="20"/>
              </w:rPr>
            </w:pPr>
          </w:p>
          <w:p w:rsidR="00487A11" w:rsidRPr="00295A2B" w:rsidP="007B32CE" w14:paraId="4230A1D5" w14:textId="77777777">
            <w:pPr>
              <w:keepLines/>
              <w:ind w:left="57" w:right="57"/>
              <w:jc w:val="both"/>
              <w:textAlignment w:val="top"/>
              <w:rPr>
                <w:sz w:val="20"/>
                <w:szCs w:val="20"/>
              </w:rPr>
            </w:pPr>
            <w:r w:rsidRPr="00295A2B">
              <w:rPr>
                <w:sz w:val="20"/>
                <w:szCs w:val="20"/>
              </w:rPr>
              <w:t>Textu dokumentu Aktualizace NPSE bude v článku „Shrnutí“ upraven následovně:</w:t>
            </w:r>
          </w:p>
          <w:p w:rsidR="00487A11" w:rsidRPr="00295A2B" w:rsidP="00392D50" w14:paraId="5EBD357B" w14:textId="77777777">
            <w:pPr>
              <w:keepLines/>
              <w:ind w:right="57"/>
              <w:jc w:val="both"/>
              <w:textAlignment w:val="top"/>
              <w:rPr>
                <w:sz w:val="20"/>
                <w:szCs w:val="20"/>
              </w:rPr>
            </w:pPr>
          </w:p>
          <w:p w:rsidR="00487A11" w:rsidRPr="00295A2B" w:rsidP="00392D50" w14:paraId="1BB98601" w14:textId="77777777">
            <w:pPr>
              <w:keepLines/>
              <w:ind w:right="57"/>
              <w:jc w:val="both"/>
              <w:textAlignment w:val="top"/>
              <w:rPr>
                <w:sz w:val="20"/>
                <w:szCs w:val="20"/>
              </w:rPr>
            </w:pPr>
            <w:r w:rsidRPr="00295A2B">
              <w:rPr>
                <w:sz w:val="20"/>
                <w:szCs w:val="20"/>
              </w:rPr>
              <w:t xml:space="preserve">Závěry Dialogu o čistém ovzduší a návrh dalšího postupu byly projednány vládou ČR a usnesením vlády č. 502 ze dne 9. července 2019 byly vybraným členům vlády uloženy úkoly, které ze závěrů vyplývají. </w:t>
            </w:r>
          </w:p>
          <w:p w:rsidR="00487A11" w:rsidRPr="00295A2B" w:rsidP="008E1D95" w14:paraId="3756916E" w14:textId="77777777">
            <w:pPr>
              <w:keepLines/>
              <w:ind w:right="57"/>
              <w:jc w:val="both"/>
              <w:textAlignment w:val="top"/>
              <w:rPr>
                <w:sz w:val="20"/>
                <w:szCs w:val="20"/>
              </w:rPr>
            </w:pPr>
            <w:r w:rsidRPr="00295A2B">
              <w:rPr>
                <w:sz w:val="20"/>
                <w:szCs w:val="20"/>
              </w:rPr>
              <w:t xml:space="preserve">Jedná se zejména o plnění opatření, která jsou realizovatelná v krátkém časovém horizontu (do roku 2020), jsou zaměřena zejména na klíčové sektory Doprava, Zemědělství, Lokální vytápění domácností a mohou přinést významnou nákladově efektivní úsporu emisí znečišťujících látek. </w:t>
            </w:r>
          </w:p>
          <w:p w:rsidR="00487A11" w:rsidRPr="00295A2B" w:rsidP="00F50E72" w14:paraId="0F16043A" w14:textId="77777777">
            <w:pPr>
              <w:keepLines/>
              <w:ind w:right="57"/>
              <w:jc w:val="both"/>
              <w:textAlignment w:val="top"/>
              <w:rPr>
                <w:sz w:val="20"/>
                <w:szCs w:val="20"/>
              </w:rPr>
            </w:pPr>
          </w:p>
          <w:p w:rsidR="00487A11" w:rsidRPr="00295A2B" w:rsidP="00B06432" w14:paraId="5AACE1B0" w14:textId="618265A8">
            <w:pPr>
              <w:keepLines/>
              <w:ind w:right="57"/>
              <w:jc w:val="both"/>
              <w:textAlignment w:val="top"/>
              <w:rPr>
                <w:sz w:val="20"/>
                <w:szCs w:val="20"/>
              </w:rPr>
            </w:pPr>
            <w:r w:rsidRPr="00295A2B">
              <w:rPr>
                <w:sz w:val="20"/>
                <w:szCs w:val="20"/>
              </w:rPr>
              <w:t xml:space="preserve">Další závěry byly promítnuty do Aktualizace NPSE. Jedná se o podporu obměny zdrojů tepla v sektoru lokálního vytápění domácností (opatření DA1), zlepšení kvality palivového dřeva (opatření DB11), zpřísnění požadavků </w:t>
            </w:r>
            <w:r w:rsidR="007F3108">
              <w:rPr>
                <w:sz w:val="20"/>
                <w:szCs w:val="20"/>
              </w:rPr>
              <w:br/>
            </w:r>
            <w:r w:rsidRPr="00295A2B">
              <w:rPr>
                <w:sz w:val="20"/>
                <w:szCs w:val="20"/>
              </w:rPr>
              <w:t>na skladování a aplikaci hnojiv (opatření CB8) a o podporu pastevního chovu (opatření CA2).  Dále bylo do Aktualizace NPSE promítnuto formou konkrétního opatření snižování spotřeby pevných paliv úpravou příspěvku na bydlení (opatření DA2), zlepšení kvality obsluhy lokálních topenišť osvětou (opatření DC2) či vytvoření nového národního kodexu správné zemědělské praxe (opatření CC1).</w:t>
            </w:r>
          </w:p>
          <w:p w:rsidR="00487A11" w:rsidRPr="00295A2B" w:rsidP="00B06432" w14:paraId="7D6C6574" w14:textId="77777777">
            <w:pPr>
              <w:spacing w:after="240"/>
              <w:jc w:val="both"/>
              <w:rPr>
                <w:sz w:val="20"/>
                <w:szCs w:val="20"/>
              </w:rPr>
            </w:pPr>
            <w:r w:rsidRPr="00295A2B">
              <w:rPr>
                <w:sz w:val="20"/>
                <w:szCs w:val="20"/>
              </w:rPr>
              <w:t>Požadavek na úpravu provozu kogeneračních jednotek bude zohledněn v rámci zefektivnění legislativy v ochraně ovzduší (opatření ED4).</w:t>
            </w:r>
          </w:p>
          <w:p w:rsidR="00487A11" w:rsidRPr="00295A2B" w:rsidP="00736EC3" w14:paraId="427D0F12" w14:textId="6282D923">
            <w:pPr>
              <w:spacing w:after="240"/>
              <w:jc w:val="both"/>
              <w:rPr>
                <w:sz w:val="20"/>
                <w:szCs w:val="20"/>
              </w:rPr>
            </w:pPr>
            <w:r w:rsidRPr="00295A2B">
              <w:rPr>
                <w:sz w:val="20"/>
                <w:szCs w:val="20"/>
              </w:rPr>
              <w:t xml:space="preserve">V rámci podpůrných opatření je pak zakotvena podpora nízkoemisních </w:t>
            </w:r>
            <w:r w:rsidR="007F3108">
              <w:rPr>
                <w:sz w:val="20"/>
                <w:szCs w:val="20"/>
              </w:rPr>
              <w:br/>
            </w:r>
            <w:r w:rsidRPr="00295A2B">
              <w:rPr>
                <w:sz w:val="20"/>
                <w:szCs w:val="20"/>
              </w:rPr>
              <w:t>a bezemisních vozidel pro veřejnou dopravu a výstavby čerpací a dobíjecí infrastruktury. Další opatření ke snížení emisí z dopravy jsou zahrnuta v rámci opatření AB26. Dozor nad trhem a zajištěním srovnatelných výsledků jednotlivých certifikačních laboratoří (pokud jde o ekodesign) je řešen s Evropskou komisí.</w:t>
            </w:r>
          </w:p>
          <w:p w:rsidR="00487A11" w:rsidRPr="00295A2B" w:rsidP="007B32CE" w14:paraId="52B81029" w14:textId="77777777">
            <w:pPr>
              <w:spacing w:after="240"/>
              <w:jc w:val="both"/>
              <w:rPr>
                <w:sz w:val="20"/>
                <w:szCs w:val="20"/>
              </w:rPr>
            </w:pPr>
            <w:r w:rsidRPr="00295A2B">
              <w:rPr>
                <w:sz w:val="20"/>
                <w:szCs w:val="20"/>
              </w:rPr>
              <w:t>Srovnání podmínek sektorů spadajících pod EU ETS a mimo EU ETS je řešeno v rámci opatření BA3 z NPSE z roku 2015, které zůstává v platnosti</w:t>
            </w:r>
          </w:p>
          <w:p w:rsidR="0086622D" w:rsidRPr="001C5B91" w:rsidP="007B32CE" w14:paraId="75E4B71F"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7B32CE" w14:paraId="62522170"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DB2E99" w:rsidRPr="00295A2B" w:rsidP="007B32CE" w14:paraId="1D56A2D1" w14:textId="34C49DC1">
            <w:pPr>
              <w:jc w:val="both"/>
              <w:rPr>
                <w:bCs/>
                <w:sz w:val="20"/>
                <w:szCs w:val="20"/>
              </w:rPr>
            </w:pPr>
          </w:p>
        </w:tc>
      </w:tr>
      <w:tr w14:paraId="78BE98EE"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5F494628" w14:textId="0B592129">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6F435C" w:rsidP="007B32CE" w14:paraId="1BF6F420" w14:textId="77777777">
            <w:pPr>
              <w:jc w:val="both"/>
              <w:rPr>
                <w:caps/>
                <w:sz w:val="20"/>
                <w:szCs w:val="20"/>
              </w:rPr>
            </w:pPr>
          </w:p>
          <w:p w:rsidR="00DB2E99" w:rsidRPr="006F435C" w:rsidP="007B32CE" w14:paraId="1915617F" w14:textId="2856FA62">
            <w:pPr>
              <w:jc w:val="both"/>
              <w:rPr>
                <w:caps/>
                <w:sz w:val="20"/>
                <w:szCs w:val="20"/>
              </w:rPr>
            </w:pPr>
            <w:r w:rsidRPr="006F435C">
              <w:rPr>
                <w:caps/>
                <w:sz w:val="20"/>
                <w:szCs w:val="20"/>
              </w:rPr>
              <w:t>obecná zásadní PřipomínkA</w:t>
            </w:r>
          </w:p>
          <w:p w:rsidR="00DB2E99" w:rsidRPr="006F435C" w:rsidP="007B32CE" w14:paraId="644A0D5E" w14:textId="77777777">
            <w:pPr>
              <w:pStyle w:val="Heading2"/>
              <w:jc w:val="both"/>
              <w:rPr>
                <w:sz w:val="20"/>
                <w:szCs w:val="20"/>
              </w:rPr>
            </w:pPr>
            <w:r w:rsidRPr="006F435C">
              <w:rPr>
                <w:sz w:val="20"/>
                <w:szCs w:val="20"/>
              </w:rPr>
              <w:t>Připomínka k aktualizaci dat</w:t>
            </w:r>
          </w:p>
          <w:p w:rsidR="00DB2E99" w:rsidRPr="006F435C" w:rsidP="007B32CE" w14:paraId="07EFACE3" w14:textId="77777777">
            <w:pPr>
              <w:autoSpaceDE w:val="0"/>
              <w:autoSpaceDN w:val="0"/>
              <w:adjustRightInd w:val="0"/>
              <w:spacing w:after="120"/>
              <w:jc w:val="both"/>
              <w:textAlignment w:val="center"/>
              <w:rPr>
                <w:b/>
                <w:i/>
                <w:sz w:val="20"/>
                <w:szCs w:val="20"/>
              </w:rPr>
            </w:pPr>
            <w:r w:rsidRPr="006F435C">
              <w:rPr>
                <w:b/>
                <w:i/>
                <w:sz w:val="20"/>
                <w:szCs w:val="20"/>
              </w:rPr>
              <w:t>Znění připomínky</w:t>
            </w:r>
          </w:p>
          <w:p w:rsidR="00DB2E99" w:rsidRPr="006F435C" w:rsidP="007B32CE" w14:paraId="10C83CDC" w14:textId="77777777">
            <w:pPr>
              <w:spacing w:before="120"/>
              <w:jc w:val="both"/>
              <w:rPr>
                <w:sz w:val="20"/>
                <w:szCs w:val="20"/>
              </w:rPr>
            </w:pPr>
            <w:r w:rsidRPr="006F435C">
              <w:rPr>
                <w:sz w:val="20"/>
                <w:szCs w:val="20"/>
              </w:rPr>
              <w:t>V dokumentu je třeba aktualizovat data tak, aby odpovídala deklarovanému základnímu časovému rámci analytické části Programu, kterou má být období 2005-2017.</w:t>
            </w:r>
          </w:p>
          <w:p w:rsidR="00DB2E99" w:rsidRPr="006F435C" w:rsidP="007B32CE" w14:paraId="6CD386D5" w14:textId="77777777">
            <w:pPr>
              <w:autoSpaceDE w:val="0"/>
              <w:autoSpaceDN w:val="0"/>
              <w:adjustRightInd w:val="0"/>
              <w:spacing w:after="120"/>
              <w:jc w:val="both"/>
              <w:textAlignment w:val="center"/>
              <w:rPr>
                <w:b/>
                <w:i/>
                <w:sz w:val="20"/>
                <w:szCs w:val="20"/>
              </w:rPr>
            </w:pPr>
            <w:r w:rsidRPr="006F435C">
              <w:rPr>
                <w:b/>
                <w:i/>
                <w:sz w:val="20"/>
                <w:szCs w:val="20"/>
              </w:rPr>
              <w:t>Odůvodnění</w:t>
            </w:r>
          </w:p>
          <w:p w:rsidR="00DB2E99" w:rsidRPr="006F435C" w:rsidP="007B32CE" w14:paraId="09E87B17" w14:textId="77777777">
            <w:pPr>
              <w:spacing w:after="60"/>
              <w:jc w:val="both"/>
              <w:rPr>
                <w:sz w:val="20"/>
                <w:szCs w:val="20"/>
              </w:rPr>
            </w:pPr>
            <w:r w:rsidRPr="006F435C">
              <w:rPr>
                <w:sz w:val="20"/>
                <w:szCs w:val="20"/>
              </w:rPr>
              <w:t>Na řadě míst jsou v tabulkách uváděna pouze starší data za roky 2015 nebo 2016, ačkoli novější údaje roku 2017 musí být již k dispozici. Jedná se např. o tabulky č. 1 a 2, tabulku 21, kde je vyhodnoceno plnění k roku 2016, tabulku 28, kde jsou uvedeny emise za rok 2016 atd.</w:t>
            </w:r>
          </w:p>
          <w:p w:rsidR="00DB2E99" w:rsidRPr="006F435C" w:rsidP="007B32CE" w14:paraId="36C6CF70"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auto"/>
          </w:tcPr>
          <w:p w:rsidR="00DB2E99" w:rsidRPr="00295A2B" w:rsidP="007B32CE" w14:paraId="0410CA5E" w14:textId="77777777">
            <w:pPr>
              <w:ind w:right="1799"/>
              <w:jc w:val="both"/>
              <w:rPr>
                <w:bCs/>
                <w:sz w:val="20"/>
                <w:szCs w:val="20"/>
              </w:rPr>
            </w:pPr>
          </w:p>
          <w:p w:rsidR="007F3108" w:rsidP="007F3108" w14:paraId="7FE5FA68" w14:textId="77777777">
            <w:pPr>
              <w:ind w:right="1799"/>
              <w:jc w:val="both"/>
              <w:rPr>
                <w:b/>
                <w:bCs/>
                <w:sz w:val="20"/>
                <w:szCs w:val="20"/>
              </w:rPr>
            </w:pPr>
          </w:p>
          <w:p w:rsidR="003B7FC6" w:rsidP="007B32CE" w14:paraId="54CF936F" w14:textId="360E0F29">
            <w:pPr>
              <w:ind w:right="1799"/>
              <w:jc w:val="both"/>
              <w:rPr>
                <w:b/>
                <w:bCs/>
                <w:sz w:val="20"/>
                <w:szCs w:val="20"/>
              </w:rPr>
            </w:pPr>
            <w:r>
              <w:rPr>
                <w:b/>
                <w:bCs/>
                <w:sz w:val="20"/>
                <w:szCs w:val="20"/>
              </w:rPr>
              <w:t>N</w:t>
            </w:r>
            <w:r w:rsidRPr="00295A2B" w:rsidR="00DB2E99">
              <w:rPr>
                <w:b/>
                <w:bCs/>
                <w:sz w:val="20"/>
                <w:szCs w:val="20"/>
              </w:rPr>
              <w:t>eakceptováno</w:t>
            </w:r>
            <w:r>
              <w:rPr>
                <w:b/>
                <w:bCs/>
                <w:sz w:val="20"/>
                <w:szCs w:val="20"/>
              </w:rPr>
              <w:t>, vysvětleno.</w:t>
            </w:r>
          </w:p>
          <w:p w:rsidR="007F3108" w:rsidRPr="00295A2B" w:rsidP="007F3108" w14:paraId="546877F4" w14:textId="77777777">
            <w:pPr>
              <w:ind w:right="1799"/>
              <w:jc w:val="both"/>
              <w:rPr>
                <w:sz w:val="20"/>
                <w:szCs w:val="20"/>
              </w:rPr>
            </w:pPr>
          </w:p>
          <w:p w:rsidR="00DB2E99" w:rsidP="007B32CE" w14:paraId="4ACBC3EA" w14:textId="77777777">
            <w:pPr>
              <w:ind w:right="176"/>
              <w:jc w:val="both"/>
              <w:rPr>
                <w:sz w:val="20"/>
                <w:szCs w:val="20"/>
              </w:rPr>
            </w:pPr>
            <w:r w:rsidRPr="00295A2B">
              <w:rPr>
                <w:sz w:val="20"/>
                <w:szCs w:val="20"/>
              </w:rPr>
              <w:t>Příprava Aktualizace Národního programu snižování emisí je relativně dlouhodobý proces a je nezbytné už na jeho počátku stanovit referenční datum, ke kterému se budou vztahovat prováděné analytické činnosti. Zadání nezbytných analýz proběhlo na samém konci roku 2017 s tím, že použita budou poslední dostupná data, kterými byla data za rok 2016. Emisní inventury jsou zpracovávány a dále reportovány tzv. k roku X-2, tedy s dvouletým zpožděním. Podobně jsou vyhodnocovány i imisní charakteristiky. V dalším průběhu přípravy dokumentu, v jejích finálních fázích na jaře 2019 byla k dispozici i první data za rok 2017 a se snahou a maximální možnou aktuálnost Ministerstvo životního prostředí tato data doplnilo, tam kde to bylo možné. Ministerstvo životního prostředí si je vědomo určité nekonzistentnosti dat uváděných v dokumentu ve vztahu k rokům, ke kterým se vztahují, ale považuje za adekvátní stanovit referenční rok jako nezbytné dosažitelné minimum ve vztahu k použitým datům a domnívá se, že dosáhnout v celém dokumentu, vzhledem k jeho komplexnosti, plné shody použití nejaktuálnějších právě dostupných dat není technicky možné.</w:t>
            </w:r>
          </w:p>
          <w:p w:rsidR="0086622D" w:rsidRPr="00295A2B" w:rsidP="007B32CE" w14:paraId="03D9A53A" w14:textId="77777777">
            <w:pPr>
              <w:ind w:right="176"/>
              <w:jc w:val="both"/>
              <w:rPr>
                <w:sz w:val="20"/>
                <w:szCs w:val="20"/>
              </w:rPr>
            </w:pPr>
          </w:p>
          <w:p w:rsidR="0086622D" w:rsidRPr="001C5B91" w:rsidP="00392D50" w14:paraId="6C19E88F"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38FBA0A6"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C824AB" w:rsidRPr="00295A2B" w:rsidP="007B32CE" w14:paraId="782D3106" w14:textId="4FA445E3">
            <w:pPr>
              <w:ind w:right="176"/>
              <w:jc w:val="both"/>
              <w:rPr>
                <w:bCs/>
                <w:sz w:val="20"/>
                <w:szCs w:val="20"/>
              </w:rPr>
            </w:pPr>
          </w:p>
        </w:tc>
      </w:tr>
      <w:tr w14:paraId="38501DFB"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42FDD613" w14:textId="46CEA03C">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638E" w:rsidRPr="00437FD5" w:rsidP="007B32CE" w14:paraId="7CB7A10D" w14:textId="77777777">
            <w:pPr>
              <w:jc w:val="both"/>
              <w:rPr>
                <w:caps/>
                <w:sz w:val="20"/>
                <w:szCs w:val="20"/>
              </w:rPr>
            </w:pPr>
          </w:p>
          <w:p w:rsidR="00DB2E99" w:rsidRPr="00437FD5" w:rsidP="007B32CE" w14:paraId="1F0A7B3C" w14:textId="70CCECB0">
            <w:pPr>
              <w:jc w:val="both"/>
              <w:rPr>
                <w:caps/>
                <w:sz w:val="20"/>
                <w:szCs w:val="20"/>
              </w:rPr>
            </w:pPr>
            <w:r w:rsidRPr="00437FD5">
              <w:rPr>
                <w:caps/>
                <w:sz w:val="20"/>
                <w:szCs w:val="20"/>
              </w:rPr>
              <w:t>konkrétní zásadní PřipomínkA</w:t>
            </w:r>
          </w:p>
          <w:p w:rsidR="00DB2E99" w:rsidRPr="00437FD5" w:rsidP="007B32CE" w14:paraId="70266896" w14:textId="77777777">
            <w:pPr>
              <w:pStyle w:val="Heading2"/>
              <w:jc w:val="both"/>
              <w:rPr>
                <w:sz w:val="20"/>
                <w:szCs w:val="20"/>
              </w:rPr>
            </w:pPr>
            <w:r w:rsidRPr="00437FD5">
              <w:rPr>
                <w:sz w:val="20"/>
                <w:szCs w:val="20"/>
              </w:rPr>
              <w:t>Připomínka k čl. 5, str. 32</w:t>
            </w:r>
          </w:p>
          <w:p w:rsidR="00DB2E99" w:rsidRPr="00437FD5" w:rsidP="007B32CE" w14:paraId="0C8740C0"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3BCBBBC6" w14:textId="77777777">
            <w:pPr>
              <w:spacing w:before="120"/>
              <w:jc w:val="both"/>
              <w:rPr>
                <w:sz w:val="20"/>
                <w:szCs w:val="20"/>
              </w:rPr>
            </w:pPr>
            <w:r w:rsidRPr="00437FD5">
              <w:rPr>
                <w:sz w:val="20"/>
                <w:szCs w:val="20"/>
              </w:rPr>
              <w:t>Požadujeme doplnit na konec odstavce:</w:t>
            </w:r>
          </w:p>
          <w:p w:rsidR="00DB2E99" w:rsidRPr="00437FD5" w:rsidP="007B32CE" w14:paraId="11EF7359" w14:textId="3885E128">
            <w:pPr>
              <w:spacing w:before="120"/>
              <w:jc w:val="both"/>
              <w:rPr>
                <w:sz w:val="20"/>
                <w:szCs w:val="20"/>
              </w:rPr>
            </w:pPr>
            <w:r w:rsidRPr="00437FD5">
              <w:rPr>
                <w:sz w:val="20"/>
                <w:szCs w:val="20"/>
              </w:rPr>
              <w:t xml:space="preserve">„Sektor „Lokální vytápění domácností“, zahrnující spotřebu paliv </w:t>
            </w:r>
            <w:r w:rsidR="007F3108">
              <w:rPr>
                <w:sz w:val="20"/>
                <w:szCs w:val="20"/>
              </w:rPr>
              <w:br/>
            </w:r>
            <w:r w:rsidRPr="00437FD5">
              <w:rPr>
                <w:sz w:val="20"/>
                <w:szCs w:val="20"/>
              </w:rPr>
              <w:t>pro vytápění, vaření a ohřev teplé vody, představuje v současné době 21 % celkových emisí oxidu siřičitého, více než 43 % celkových emisí VOC, téměř 59 % celkových emisí primárních částic PM10, 74 % celkových emisí primárních částic PM2,5 a 98 % celkových emisí benzo(a)pyrenu.“ větu: „</w:t>
            </w:r>
            <w:r w:rsidRPr="00437FD5">
              <w:rPr>
                <w:b/>
                <w:sz w:val="20"/>
                <w:szCs w:val="20"/>
                <w:u w:val="single"/>
              </w:rPr>
              <w:t>Sektor lokální vytápění domácností je zároveň největším zdrojem emisí EPS.</w:t>
            </w:r>
            <w:r w:rsidRPr="00437FD5">
              <w:rPr>
                <w:sz w:val="20"/>
                <w:szCs w:val="20"/>
              </w:rPr>
              <w:t>“</w:t>
            </w:r>
          </w:p>
          <w:p w:rsidR="00DB2E99" w:rsidRPr="00437FD5" w:rsidP="007B32CE" w14:paraId="2A28DDB2"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7CCDD0A0" w14:textId="77777777">
            <w:pPr>
              <w:spacing w:after="60"/>
              <w:jc w:val="both"/>
              <w:rPr>
                <w:bCs/>
                <w:sz w:val="20"/>
                <w:szCs w:val="20"/>
              </w:rPr>
            </w:pPr>
            <w:r w:rsidRPr="00437FD5">
              <w:rPr>
                <w:sz w:val="20"/>
                <w:szCs w:val="20"/>
              </w:rPr>
              <w:t>Je-li v případě sektoru veřejná energetika uvedeno, že je druhým největším zdrojem emisí EPS, pak je na místě uvést u sektoru lokální vytápění domácností, jakožto největšího emitenta, tento údaj také.</w:t>
            </w: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7EC97797" w14:textId="77777777">
            <w:pPr>
              <w:ind w:right="1799"/>
              <w:jc w:val="both"/>
              <w:rPr>
                <w:bCs/>
                <w:sz w:val="20"/>
                <w:szCs w:val="20"/>
              </w:rPr>
            </w:pPr>
          </w:p>
          <w:p w:rsidR="007F3108" w:rsidP="007F3108" w14:paraId="34C4551A" w14:textId="77777777">
            <w:pPr>
              <w:ind w:right="1799"/>
              <w:jc w:val="both"/>
              <w:rPr>
                <w:b/>
                <w:bCs/>
                <w:sz w:val="20"/>
                <w:szCs w:val="20"/>
              </w:rPr>
            </w:pPr>
          </w:p>
          <w:p w:rsidR="00DB2E99" w:rsidRPr="00022EB2" w:rsidP="007B32CE" w14:paraId="11FDEA99" w14:textId="6B01A0E2">
            <w:pPr>
              <w:ind w:right="1799"/>
              <w:jc w:val="both"/>
              <w:rPr>
                <w:b/>
                <w:bCs/>
                <w:sz w:val="20"/>
                <w:szCs w:val="20"/>
              </w:rPr>
            </w:pPr>
            <w:r w:rsidRPr="00022EB2">
              <w:rPr>
                <w:b/>
                <w:bCs/>
                <w:sz w:val="20"/>
                <w:szCs w:val="20"/>
              </w:rPr>
              <w:t>Akceptováno</w:t>
            </w:r>
            <w:r w:rsidR="007F3108">
              <w:rPr>
                <w:b/>
                <w:bCs/>
                <w:sz w:val="20"/>
                <w:szCs w:val="20"/>
              </w:rPr>
              <w:t>.</w:t>
            </w:r>
          </w:p>
          <w:p w:rsidR="00DB2E99" w:rsidRPr="00022EB2" w:rsidP="007B32CE" w14:paraId="551DA41B" w14:textId="77777777">
            <w:pPr>
              <w:ind w:right="1799"/>
              <w:jc w:val="both"/>
              <w:rPr>
                <w:bCs/>
                <w:sz w:val="20"/>
                <w:szCs w:val="20"/>
              </w:rPr>
            </w:pPr>
          </w:p>
          <w:p w:rsidR="0086622D" w:rsidRPr="001C5B91" w:rsidP="00392D50" w14:paraId="7219A5DF"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5CFD582B"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DB2E99" w:rsidRPr="00022EB2" w:rsidP="007B32CE" w14:paraId="6EAE85CE" w14:textId="284ECCF5">
            <w:pPr>
              <w:ind w:right="1799"/>
              <w:jc w:val="both"/>
              <w:rPr>
                <w:bCs/>
                <w:sz w:val="20"/>
                <w:szCs w:val="20"/>
              </w:rPr>
            </w:pPr>
          </w:p>
        </w:tc>
      </w:tr>
      <w:tr w14:paraId="4AF5BB42"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749B009F"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437FD5" w:rsidP="007B32CE" w14:paraId="36AD7D68" w14:textId="77777777">
            <w:pPr>
              <w:jc w:val="both"/>
              <w:rPr>
                <w:caps/>
                <w:sz w:val="20"/>
                <w:szCs w:val="20"/>
              </w:rPr>
            </w:pPr>
          </w:p>
          <w:p w:rsidR="00DB2E99" w:rsidRPr="00437FD5" w:rsidP="007B32CE" w14:paraId="7973B6D0" w14:textId="400C1F76">
            <w:pPr>
              <w:jc w:val="both"/>
              <w:rPr>
                <w:caps/>
                <w:sz w:val="20"/>
                <w:szCs w:val="20"/>
              </w:rPr>
            </w:pPr>
            <w:r w:rsidRPr="00437FD5">
              <w:rPr>
                <w:caps/>
                <w:sz w:val="20"/>
                <w:szCs w:val="20"/>
              </w:rPr>
              <w:t>konkrétní zásadní PřipomínkA</w:t>
            </w:r>
          </w:p>
          <w:p w:rsidR="00DB2E99" w:rsidRPr="00437FD5" w:rsidP="007B32CE" w14:paraId="67394EDC" w14:textId="77777777">
            <w:pPr>
              <w:pStyle w:val="Heading2"/>
              <w:jc w:val="both"/>
              <w:rPr>
                <w:sz w:val="20"/>
                <w:szCs w:val="20"/>
              </w:rPr>
            </w:pPr>
            <w:r w:rsidRPr="00437FD5">
              <w:rPr>
                <w:sz w:val="20"/>
                <w:szCs w:val="20"/>
              </w:rPr>
              <w:t>Připomínka k čl. 6, str. 43</w:t>
            </w:r>
          </w:p>
          <w:p w:rsidR="00DB2E99" w:rsidRPr="00437FD5" w:rsidP="007B32CE" w14:paraId="1C932D29"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55382C33" w14:textId="77777777">
            <w:pPr>
              <w:spacing w:before="120"/>
              <w:jc w:val="both"/>
              <w:rPr>
                <w:sz w:val="20"/>
                <w:szCs w:val="20"/>
              </w:rPr>
            </w:pPr>
            <w:r w:rsidRPr="00437FD5">
              <w:rPr>
                <w:sz w:val="20"/>
                <w:szCs w:val="20"/>
              </w:rPr>
              <w:t>Požadujeme upravit poslední věty následujících odstavců na data z roku 2017:</w:t>
            </w:r>
          </w:p>
          <w:p w:rsidR="00DB2E99" w:rsidRPr="00437FD5" w:rsidP="007B32CE" w14:paraId="6704841B" w14:textId="77777777">
            <w:pPr>
              <w:spacing w:before="120"/>
              <w:jc w:val="both"/>
              <w:rPr>
                <w:sz w:val="20"/>
                <w:szCs w:val="20"/>
              </w:rPr>
            </w:pPr>
            <w:r w:rsidRPr="00437FD5">
              <w:rPr>
                <w:sz w:val="20"/>
                <w:szCs w:val="20"/>
              </w:rPr>
              <w:t xml:space="preserve">„Příspěvek síranů z českých zdrojů se mimo území ČR pohybuje do 7 % ročního průměru PM2,5. Naopak sírany ze zahraničních zdrojů přispívají k ročnímu průměru PM2,5 na většině území ČR až 16 %. Podle </w:t>
            </w:r>
            <w:r w:rsidRPr="00437FD5">
              <w:rPr>
                <w:sz w:val="20"/>
                <w:szCs w:val="20"/>
                <w:u w:val="single"/>
              </w:rPr>
              <w:t>emisní bilance za rok 2015</w:t>
            </w:r>
            <w:r w:rsidRPr="00437FD5">
              <w:rPr>
                <w:sz w:val="20"/>
                <w:szCs w:val="20"/>
              </w:rPr>
              <w:t xml:space="preserve"> pochází emise oxidů síry v ČR z 60 % ze sektoru veřejná energetika a výroba tepla, ze 14 % z lokálního vytápění domácností a zbytek jsou menší podíly dalších sektorů, které jednotlivě nepřekračují 7%.“</w:t>
            </w:r>
          </w:p>
          <w:p w:rsidR="00DB2E99" w:rsidRPr="00437FD5" w:rsidP="007B32CE" w14:paraId="334CE902" w14:textId="77777777">
            <w:pPr>
              <w:spacing w:before="120"/>
              <w:jc w:val="both"/>
              <w:rPr>
                <w:sz w:val="20"/>
                <w:szCs w:val="20"/>
              </w:rPr>
            </w:pPr>
            <w:r w:rsidRPr="00437FD5">
              <w:rPr>
                <w:sz w:val="20"/>
                <w:szCs w:val="20"/>
              </w:rPr>
              <w:t xml:space="preserve">„Příspěvek dusičnanů z českých zdrojů se mimo území ČR pohybuje do 7 % (v bezprostředním příhraničí 10 %) ročního průměru PM2,5. Naopak dusičnany ze zahraničních zdrojů přispívají k ročnímu průměru PM2,5 na většině území ČR až 20 %. Podle </w:t>
            </w:r>
            <w:r w:rsidRPr="00437FD5">
              <w:rPr>
                <w:sz w:val="20"/>
                <w:szCs w:val="20"/>
                <w:u w:val="single"/>
              </w:rPr>
              <w:t>emisní bilance za rok 2015</w:t>
            </w:r>
            <w:r w:rsidRPr="00437FD5">
              <w:rPr>
                <w:sz w:val="20"/>
                <w:szCs w:val="20"/>
              </w:rPr>
              <w:t xml:space="preserve"> pochází emise oxidů dusíku z 30 % ze sektoru veřejná energetika a výroba tepla, z 30 % ze silniční a nesilniční dopravy a zbytek jsou menší podíly dalších sektorů, které jednotlivě nepřekračují 5%.“</w:t>
            </w:r>
          </w:p>
          <w:p w:rsidR="00DB2E99" w:rsidRPr="00437FD5" w:rsidP="007B32CE" w14:paraId="2893CC77"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4917C9CC" w14:textId="77777777">
            <w:pPr>
              <w:spacing w:after="60"/>
              <w:jc w:val="both"/>
              <w:rPr>
                <w:bCs/>
                <w:sz w:val="20"/>
                <w:szCs w:val="20"/>
              </w:rPr>
            </w:pPr>
            <w:r w:rsidRPr="00437FD5">
              <w:rPr>
                <w:sz w:val="20"/>
                <w:szCs w:val="20"/>
              </w:rPr>
              <w:t>Je třeba aktualizovat text, aby odpovídal základnímu časovému rámci 2005-2017.</w:t>
            </w: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30A56569" w14:textId="77777777">
            <w:pPr>
              <w:ind w:right="1799"/>
              <w:jc w:val="both"/>
              <w:rPr>
                <w:bCs/>
                <w:sz w:val="20"/>
                <w:szCs w:val="20"/>
              </w:rPr>
            </w:pPr>
          </w:p>
          <w:p w:rsidR="003B7FC6" w:rsidRPr="00022EB2" w:rsidP="007B32CE" w14:paraId="709D4E20" w14:textId="77777777">
            <w:pPr>
              <w:keepLines/>
              <w:ind w:left="57" w:right="57"/>
              <w:jc w:val="both"/>
              <w:textAlignment w:val="top"/>
              <w:rPr>
                <w:b/>
                <w:sz w:val="20"/>
                <w:szCs w:val="20"/>
              </w:rPr>
            </w:pPr>
          </w:p>
          <w:p w:rsidR="003B7FC6" w:rsidP="007B32CE" w14:paraId="2B3DF876" w14:textId="2C2A0C1C">
            <w:pPr>
              <w:keepLines/>
              <w:ind w:left="57" w:right="57"/>
              <w:jc w:val="both"/>
              <w:textAlignment w:val="top"/>
              <w:rPr>
                <w:b/>
                <w:sz w:val="20"/>
                <w:szCs w:val="20"/>
              </w:rPr>
            </w:pPr>
            <w:r w:rsidRPr="00022EB2">
              <w:rPr>
                <w:b/>
                <w:sz w:val="20"/>
                <w:szCs w:val="20"/>
              </w:rPr>
              <w:t>Neakceptováno, vysvětleno</w:t>
            </w:r>
            <w:r w:rsidR="007F3108">
              <w:rPr>
                <w:b/>
                <w:sz w:val="20"/>
                <w:szCs w:val="20"/>
              </w:rPr>
              <w:t>.</w:t>
            </w:r>
          </w:p>
          <w:p w:rsidR="007F3108" w:rsidRPr="00022EB2" w:rsidP="007F3108" w14:paraId="031B9A78" w14:textId="77777777">
            <w:pPr>
              <w:keepLines/>
              <w:ind w:left="57" w:right="57"/>
              <w:jc w:val="both"/>
              <w:textAlignment w:val="top"/>
              <w:rPr>
                <w:sz w:val="20"/>
                <w:szCs w:val="20"/>
              </w:rPr>
            </w:pPr>
          </w:p>
          <w:p w:rsidR="003B7FC6" w:rsidRPr="00022EB2" w:rsidP="007B32CE" w14:paraId="037194DF" w14:textId="77777777">
            <w:pPr>
              <w:keepLines/>
              <w:ind w:left="57" w:right="57"/>
              <w:jc w:val="both"/>
              <w:textAlignment w:val="top"/>
              <w:rPr>
                <w:sz w:val="20"/>
                <w:szCs w:val="20"/>
              </w:rPr>
            </w:pPr>
            <w:r w:rsidRPr="00022EB2">
              <w:rPr>
                <w:sz w:val="20"/>
                <w:szCs w:val="20"/>
              </w:rPr>
              <w:t xml:space="preserve">Při modelování odhadu vlivů národních a zahraničních zdrojů na kvalitu ovzduší byla použita data k referenčnímu roku 2015. Důvodem volby tohoto referenčního roku byla skutečnost, že k tomuto roku jsou k dispozici podrobná emisní data pokrývající i polské území. Polsko má jednoznačně nejvýznamnější přeshraniční vliv na znečištění ovzduší v ČR. Použitá emisní data pocházejí z polsko-česko-slovenského přeshraničního projektu LIFE Malopolsko. Obdobně podrobná data nejsou k dispozici pro žádný jiný referenční rok. </w:t>
            </w:r>
          </w:p>
          <w:p w:rsidR="003B7FC6" w:rsidRPr="00022EB2" w:rsidP="007B32CE" w14:paraId="3768E5DC" w14:textId="77777777">
            <w:pPr>
              <w:keepLines/>
              <w:ind w:left="57" w:right="57"/>
              <w:jc w:val="both"/>
              <w:textAlignment w:val="top"/>
              <w:rPr>
                <w:sz w:val="20"/>
                <w:szCs w:val="20"/>
              </w:rPr>
            </w:pPr>
          </w:p>
          <w:p w:rsidR="003B7FC6" w:rsidRPr="00022EB2" w:rsidP="007B32CE" w14:paraId="4E470143" w14:textId="77777777">
            <w:pPr>
              <w:keepLines/>
              <w:ind w:left="57" w:right="57"/>
              <w:jc w:val="both"/>
              <w:textAlignment w:val="top"/>
              <w:rPr>
                <w:sz w:val="20"/>
                <w:szCs w:val="20"/>
              </w:rPr>
            </w:pPr>
            <w:r w:rsidRPr="00022EB2">
              <w:rPr>
                <w:sz w:val="20"/>
                <w:szCs w:val="20"/>
              </w:rPr>
              <w:t>Závěry, které vyplývají z modelování a komentáře k nim jsou pak také vztaženy k referenčnímu roku 2015.</w:t>
            </w:r>
          </w:p>
          <w:p w:rsidR="003B7FC6" w:rsidRPr="00022EB2" w:rsidP="007B32CE" w14:paraId="1508471A" w14:textId="77777777">
            <w:pPr>
              <w:keepLines/>
              <w:ind w:left="57" w:right="57"/>
              <w:jc w:val="both"/>
              <w:textAlignment w:val="top"/>
              <w:rPr>
                <w:i/>
                <w:sz w:val="20"/>
                <w:szCs w:val="20"/>
              </w:rPr>
            </w:pPr>
          </w:p>
          <w:p w:rsidR="00323175" w:rsidRPr="00E8287A" w:rsidP="007B32CE" w14:paraId="3D157271" w14:textId="63FBC33F">
            <w:pPr>
              <w:jc w:val="both"/>
              <w:rPr>
                <w:sz w:val="20"/>
                <w:szCs w:val="20"/>
              </w:rPr>
            </w:pPr>
            <w:r w:rsidRPr="00E8287A">
              <w:rPr>
                <w:sz w:val="20"/>
                <w:szCs w:val="20"/>
              </w:rPr>
              <w:t xml:space="preserve">Do </w:t>
            </w:r>
            <w:r w:rsidRPr="00E8287A" w:rsidR="00351914">
              <w:rPr>
                <w:sz w:val="20"/>
                <w:szCs w:val="20"/>
              </w:rPr>
              <w:t xml:space="preserve">textu </w:t>
            </w:r>
            <w:r w:rsidRPr="00E8287A">
              <w:rPr>
                <w:sz w:val="20"/>
                <w:szCs w:val="20"/>
              </w:rPr>
              <w:t xml:space="preserve">dokumentu, článku 6 </w:t>
            </w:r>
            <w:r w:rsidRPr="00E8287A" w:rsidR="00351914">
              <w:rPr>
                <w:sz w:val="20"/>
                <w:szCs w:val="20"/>
              </w:rPr>
              <w:t>(str. 34) bude</w:t>
            </w:r>
            <w:r w:rsidRPr="00E8287A">
              <w:rPr>
                <w:sz w:val="20"/>
                <w:szCs w:val="20"/>
              </w:rPr>
              <w:t xml:space="preserve"> doplněna následující věta: </w:t>
            </w:r>
            <w:r w:rsidR="007F3108">
              <w:rPr>
                <w:sz w:val="20"/>
                <w:szCs w:val="20"/>
              </w:rPr>
              <w:br/>
            </w:r>
            <w:r w:rsidRPr="00E8287A">
              <w:rPr>
                <w:sz w:val="20"/>
                <w:szCs w:val="20"/>
              </w:rPr>
              <w:t xml:space="preserve">„Podrobnosti o metodice výpočtu a vstupních údajích </w:t>
            </w:r>
            <w:r w:rsidRPr="00E8287A" w:rsidR="00521C9B">
              <w:rPr>
                <w:sz w:val="20"/>
                <w:szCs w:val="20"/>
              </w:rPr>
              <w:t xml:space="preserve">jsou uvedeny </w:t>
            </w:r>
            <w:r w:rsidRPr="00E8287A">
              <w:rPr>
                <w:sz w:val="20"/>
                <w:szCs w:val="20"/>
              </w:rPr>
              <w:t>v podkladových materiálech aktualizace programů zlepšování kvality ovzduší (viz webové stránky MŽP), ze kterých níže uvedené hodnocení vychází.“</w:t>
            </w:r>
          </w:p>
          <w:p w:rsidR="00323175" w:rsidP="007B32CE" w14:paraId="6902DBA8" w14:textId="77777777">
            <w:pPr>
              <w:ind w:right="317"/>
              <w:jc w:val="both"/>
              <w:rPr>
                <w:bCs/>
                <w:sz w:val="20"/>
                <w:szCs w:val="20"/>
              </w:rPr>
            </w:pPr>
          </w:p>
          <w:p w:rsidR="0086622D" w:rsidRPr="001C5B91" w:rsidP="00392D50" w14:paraId="030818D6"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68AD7F9D"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C824AB" w:rsidRPr="00022EB2" w:rsidP="007B32CE" w14:paraId="0A070920" w14:textId="7E2C42B5">
            <w:pPr>
              <w:ind w:right="317"/>
              <w:jc w:val="both"/>
              <w:rPr>
                <w:bCs/>
                <w:sz w:val="20"/>
                <w:szCs w:val="20"/>
              </w:rPr>
            </w:pPr>
          </w:p>
        </w:tc>
      </w:tr>
      <w:tr w14:paraId="1B17B00B"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501DBA60" w14:textId="5501A663">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437FD5" w:rsidP="007B32CE" w14:paraId="570BC827" w14:textId="77777777">
            <w:pPr>
              <w:jc w:val="both"/>
              <w:rPr>
                <w:caps/>
                <w:sz w:val="20"/>
                <w:szCs w:val="20"/>
              </w:rPr>
            </w:pPr>
          </w:p>
          <w:p w:rsidR="00DB2E99" w:rsidRPr="00437FD5" w:rsidP="007B32CE" w14:paraId="1F83E831" w14:textId="5D0182EE">
            <w:pPr>
              <w:jc w:val="both"/>
              <w:rPr>
                <w:caps/>
                <w:sz w:val="20"/>
                <w:szCs w:val="20"/>
              </w:rPr>
            </w:pPr>
            <w:r w:rsidRPr="00437FD5">
              <w:rPr>
                <w:caps/>
                <w:sz w:val="20"/>
                <w:szCs w:val="20"/>
              </w:rPr>
              <w:t>konkrétní zásadní PřipomínkA</w:t>
            </w:r>
          </w:p>
          <w:p w:rsidR="00DB2E99" w:rsidRPr="00437FD5" w:rsidP="007B32CE" w14:paraId="226F682F"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26FC9862" w14:textId="77777777">
            <w:pPr>
              <w:spacing w:before="120"/>
              <w:jc w:val="both"/>
              <w:rPr>
                <w:sz w:val="20"/>
                <w:szCs w:val="20"/>
              </w:rPr>
            </w:pPr>
            <w:r w:rsidRPr="00437FD5">
              <w:rPr>
                <w:sz w:val="20"/>
                <w:szCs w:val="20"/>
              </w:rPr>
              <w:t>Požadujeme následující aktualizaci odstavce k legislativě stanovující emisní normy CO2:</w:t>
            </w:r>
          </w:p>
          <w:p w:rsidR="00DB2E99" w:rsidRPr="00437FD5" w:rsidP="007B32CE" w14:paraId="436EC21D" w14:textId="77777777">
            <w:pPr>
              <w:pStyle w:val="ListParagraph"/>
              <w:numPr>
                <w:ilvl w:val="0"/>
                <w:numId w:val="19"/>
              </w:numPr>
              <w:spacing w:after="0" w:line="240" w:lineRule="auto"/>
              <w:contextualSpacing w:val="0"/>
              <w:jc w:val="both"/>
              <w:rPr>
                <w:rFonts w:ascii="Arial" w:hAnsi="Arial" w:cs="Arial"/>
                <w:sz w:val="20"/>
                <w:szCs w:val="20"/>
              </w:rPr>
            </w:pPr>
            <w:r w:rsidRPr="00437FD5">
              <w:rPr>
                <w:rFonts w:ascii="Arial" w:hAnsi="Arial" w:cs="Arial"/>
                <w:sz w:val="20"/>
                <w:szCs w:val="20"/>
              </w:rPr>
              <w:t xml:space="preserve">namísto nařízení 443/2009 a 510/2011 uvést nové nařízení 2019/631 (zveřejněno v OJ v dubnu 2019; </w:t>
            </w:r>
            <w:hyperlink r:id="rId5" w:history="1">
              <w:r w:rsidRPr="00437FD5">
                <w:rPr>
                  <w:rStyle w:val="Hyperlink"/>
                  <w:rFonts w:ascii="Arial" w:hAnsi="Arial" w:cs="Arial"/>
                  <w:color w:val="auto"/>
                  <w:sz w:val="20"/>
                  <w:szCs w:val="20"/>
                </w:rPr>
                <w:t>https://eur-lex.europa.eu/legal-content/EN/TXT/?uri=CELEX%3A32019R0631</w:t>
              </w:r>
            </w:hyperlink>
            <w:r w:rsidRPr="00437FD5">
              <w:rPr>
                <w:rFonts w:ascii="Arial" w:hAnsi="Arial" w:cs="Arial"/>
                <w:sz w:val="20"/>
                <w:szCs w:val="20"/>
              </w:rPr>
              <w:t>)</w:t>
            </w:r>
          </w:p>
          <w:p w:rsidR="00DB2E99" w:rsidRPr="00437FD5" w:rsidP="007B32CE" w14:paraId="0B19BC90" w14:textId="77777777">
            <w:pPr>
              <w:pStyle w:val="ListParagraph"/>
              <w:numPr>
                <w:ilvl w:val="0"/>
                <w:numId w:val="19"/>
              </w:numPr>
              <w:spacing w:after="0" w:line="240" w:lineRule="auto"/>
              <w:contextualSpacing w:val="0"/>
              <w:jc w:val="both"/>
              <w:rPr>
                <w:rFonts w:ascii="Arial" w:hAnsi="Arial" w:cs="Arial"/>
                <w:sz w:val="20"/>
                <w:szCs w:val="20"/>
              </w:rPr>
            </w:pPr>
            <w:r w:rsidRPr="00437FD5">
              <w:rPr>
                <w:rFonts w:ascii="Arial" w:hAnsi="Arial" w:cs="Arial"/>
                <w:sz w:val="20"/>
                <w:szCs w:val="20"/>
              </w:rPr>
              <w:t>doplnit text „V roce 2019 bylo rovněž schváleno nařízení, kterým se poprvé stanovují emisní normy CO</w:t>
            </w:r>
            <w:r w:rsidRPr="00437FD5">
              <w:rPr>
                <w:rFonts w:ascii="Arial" w:hAnsi="Arial" w:cs="Arial"/>
                <w:sz w:val="20"/>
                <w:szCs w:val="20"/>
                <w:vertAlign w:val="subscript"/>
              </w:rPr>
              <w:t>2</w:t>
            </w:r>
            <w:r w:rsidRPr="00437FD5">
              <w:rPr>
                <w:rFonts w:ascii="Arial" w:hAnsi="Arial" w:cs="Arial"/>
                <w:sz w:val="20"/>
                <w:szCs w:val="20"/>
              </w:rPr>
              <w:t xml:space="preserve"> pro těžká užitková vozidla.“</w:t>
            </w:r>
            <w:r w:rsidRPr="00437FD5">
              <w:rPr>
                <w:rFonts w:ascii="Arial" w:hAnsi="Arial" w:cs="Arial"/>
                <w:sz w:val="20"/>
                <w:szCs w:val="20"/>
              </w:rPr>
              <w:br/>
            </w:r>
          </w:p>
          <w:p w:rsidR="00DB2E99" w:rsidRPr="00437FD5" w:rsidP="007B32CE" w14:paraId="7563949C"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08491CA3" w14:textId="77777777">
            <w:pPr>
              <w:spacing w:after="60"/>
              <w:jc w:val="both"/>
              <w:rPr>
                <w:bCs/>
                <w:sz w:val="20"/>
                <w:szCs w:val="20"/>
              </w:rPr>
            </w:pPr>
            <w:r w:rsidRPr="00437FD5">
              <w:rPr>
                <w:sz w:val="20"/>
                <w:szCs w:val="20"/>
              </w:rPr>
              <w:t>Požadavek vyplývá z aktuálního vývoje závazné evropské legislativy.</w:t>
            </w:r>
          </w:p>
        </w:tc>
        <w:tc>
          <w:tcPr>
            <w:tcW w:w="7230" w:type="dxa"/>
            <w:tcBorders>
              <w:top w:val="single" w:sz="4" w:space="0" w:color="auto"/>
              <w:left w:val="single" w:sz="4" w:space="0" w:color="auto"/>
              <w:right w:val="single" w:sz="4" w:space="0" w:color="auto"/>
            </w:tcBorders>
            <w:shd w:val="clear" w:color="auto" w:fill="auto"/>
          </w:tcPr>
          <w:p w:rsidR="003B7FC6" w:rsidRPr="00022EB2" w:rsidP="007B32CE" w14:paraId="7C735624" w14:textId="77777777">
            <w:pPr>
              <w:jc w:val="both"/>
              <w:rPr>
                <w:b/>
                <w:bCs/>
                <w:sz w:val="20"/>
                <w:szCs w:val="20"/>
              </w:rPr>
            </w:pPr>
          </w:p>
          <w:p w:rsidR="007F3108" w:rsidP="007F3108" w14:paraId="1EC3C407" w14:textId="77777777">
            <w:pPr>
              <w:jc w:val="both"/>
              <w:rPr>
                <w:b/>
                <w:bCs/>
                <w:sz w:val="20"/>
                <w:szCs w:val="20"/>
              </w:rPr>
            </w:pPr>
          </w:p>
          <w:p w:rsidR="00DB2E99" w:rsidRPr="00022EB2" w:rsidP="007B32CE" w14:paraId="07E91F70" w14:textId="4C7E27A5">
            <w:pPr>
              <w:jc w:val="both"/>
              <w:rPr>
                <w:b/>
                <w:bCs/>
                <w:sz w:val="20"/>
                <w:szCs w:val="20"/>
              </w:rPr>
            </w:pPr>
            <w:r w:rsidRPr="00022EB2">
              <w:rPr>
                <w:b/>
                <w:bCs/>
                <w:sz w:val="20"/>
                <w:szCs w:val="20"/>
              </w:rPr>
              <w:t>Akceptováno</w:t>
            </w:r>
            <w:r w:rsidR="007F3108">
              <w:rPr>
                <w:b/>
                <w:bCs/>
                <w:sz w:val="20"/>
                <w:szCs w:val="20"/>
              </w:rPr>
              <w:t>.</w:t>
            </w:r>
          </w:p>
          <w:p w:rsidR="00DB2E99" w:rsidP="007B32CE" w14:paraId="13955DBE" w14:textId="11B854E9">
            <w:pPr>
              <w:jc w:val="both"/>
              <w:rPr>
                <w:bCs/>
                <w:sz w:val="20"/>
                <w:szCs w:val="20"/>
              </w:rPr>
            </w:pPr>
            <w:r w:rsidRPr="00022EB2">
              <w:rPr>
                <w:bCs/>
                <w:sz w:val="20"/>
                <w:szCs w:val="20"/>
              </w:rPr>
              <w:t xml:space="preserve">Text dokumentu </w:t>
            </w:r>
            <w:r w:rsidR="00F810D5">
              <w:rPr>
                <w:bCs/>
                <w:sz w:val="20"/>
                <w:szCs w:val="20"/>
              </w:rPr>
              <w:t xml:space="preserve">(str. 77) </w:t>
            </w:r>
            <w:r w:rsidR="00F71BC5">
              <w:rPr>
                <w:bCs/>
                <w:sz w:val="20"/>
                <w:szCs w:val="20"/>
              </w:rPr>
              <w:t>bude</w:t>
            </w:r>
            <w:r w:rsidRPr="00022EB2" w:rsidR="00F71BC5">
              <w:rPr>
                <w:bCs/>
                <w:sz w:val="20"/>
                <w:szCs w:val="20"/>
              </w:rPr>
              <w:t xml:space="preserve"> </w:t>
            </w:r>
            <w:r w:rsidRPr="00022EB2">
              <w:rPr>
                <w:bCs/>
                <w:sz w:val="20"/>
                <w:szCs w:val="20"/>
              </w:rPr>
              <w:t>upraven v souladu s připomínkou.</w:t>
            </w:r>
          </w:p>
          <w:p w:rsidR="0086622D" w:rsidP="00392D50" w14:paraId="169A7021" w14:textId="77777777">
            <w:pPr>
              <w:jc w:val="both"/>
              <w:rPr>
                <w:b/>
                <w:color w:val="000000"/>
                <w:sz w:val="20"/>
              </w:rPr>
            </w:pPr>
          </w:p>
          <w:p w:rsidR="0086622D" w:rsidRPr="001C5B91" w:rsidP="00392D50" w14:paraId="69138958"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8E1D95" w14:paraId="2D88EC7B"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C824AB" w:rsidRPr="00022EB2" w:rsidP="007B32CE" w14:paraId="08114F31" w14:textId="63059AE1">
            <w:pPr>
              <w:jc w:val="both"/>
              <w:rPr>
                <w:bCs/>
                <w:sz w:val="20"/>
                <w:szCs w:val="20"/>
              </w:rPr>
            </w:pPr>
          </w:p>
        </w:tc>
      </w:tr>
      <w:tr w14:paraId="5FF0CD1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76C95409"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437FD5" w:rsidP="007B32CE" w14:paraId="6FBCAA52" w14:textId="77777777">
            <w:pPr>
              <w:jc w:val="both"/>
              <w:rPr>
                <w:caps/>
                <w:sz w:val="20"/>
                <w:szCs w:val="20"/>
              </w:rPr>
            </w:pPr>
          </w:p>
          <w:p w:rsidR="00DB2E99" w:rsidRPr="00437FD5" w:rsidP="007B32CE" w14:paraId="24A9C665" w14:textId="50BE5E8A">
            <w:pPr>
              <w:jc w:val="both"/>
              <w:rPr>
                <w:caps/>
                <w:sz w:val="20"/>
                <w:szCs w:val="20"/>
              </w:rPr>
            </w:pPr>
            <w:r w:rsidRPr="00437FD5">
              <w:rPr>
                <w:caps/>
                <w:sz w:val="20"/>
                <w:szCs w:val="20"/>
              </w:rPr>
              <w:t>konkrétní zásadní PřipomínkA</w:t>
            </w:r>
          </w:p>
          <w:p w:rsidR="00DB2E99" w:rsidRPr="00437FD5" w:rsidP="007B32CE" w14:paraId="202CE48A" w14:textId="77777777">
            <w:pPr>
              <w:pStyle w:val="Heading2"/>
              <w:jc w:val="both"/>
              <w:rPr>
                <w:sz w:val="20"/>
                <w:szCs w:val="20"/>
              </w:rPr>
            </w:pPr>
            <w:r w:rsidRPr="00437FD5">
              <w:rPr>
                <w:sz w:val="20"/>
                <w:szCs w:val="20"/>
              </w:rPr>
              <w:t>Připomínka k SWOT analýze čl. 15, str. 89</w:t>
            </w:r>
          </w:p>
          <w:p w:rsidR="00DB2E99" w:rsidRPr="00437FD5" w:rsidP="007B32CE" w14:paraId="75483F6C"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6FB60266" w14:textId="77777777">
            <w:pPr>
              <w:spacing w:before="120"/>
              <w:jc w:val="both"/>
              <w:rPr>
                <w:sz w:val="20"/>
                <w:szCs w:val="20"/>
              </w:rPr>
            </w:pPr>
            <w:r w:rsidRPr="00437FD5">
              <w:rPr>
                <w:sz w:val="20"/>
                <w:szCs w:val="20"/>
              </w:rPr>
              <w:t>Požadujeme konkretizaci odvětví / provozů (např. v poznámce pod čarou), na která se vztahuje tvrzení z tabulky v pravém sloupci: „</w:t>
            </w:r>
            <w:r w:rsidRPr="00437FD5">
              <w:rPr>
                <w:i/>
                <w:iCs/>
                <w:sz w:val="20"/>
                <w:szCs w:val="20"/>
              </w:rPr>
              <w:t>Nedostatečná aplikace opatření k omezení prašnosti (primárních emisí i fugitivních emisí a resuspenze) v některých provozech.“</w:t>
            </w:r>
          </w:p>
          <w:p w:rsidR="00DB2E99" w:rsidRPr="00437FD5" w:rsidP="007B32CE" w14:paraId="3487001C"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3A1C1228" w14:textId="77777777">
            <w:pPr>
              <w:spacing w:after="60"/>
              <w:jc w:val="both"/>
              <w:rPr>
                <w:bCs/>
                <w:sz w:val="20"/>
                <w:szCs w:val="20"/>
              </w:rPr>
            </w:pPr>
            <w:r w:rsidRPr="00437FD5">
              <w:rPr>
                <w:sz w:val="20"/>
                <w:szCs w:val="20"/>
              </w:rPr>
              <w:t>Nedomníváme se, že identifikovaná slabá stránka je široce rozšířeným problémem mezi průmyslovými provozy. Proto požadujeme upřesnění konkrétních provozů nebo alespoň odvětví, v nichž předkladatel zmiňovanou nedostatečnou aplikaci opatření k omezení prašnosti identifikoval. Při zachování navrhované formulace hrozí punitivní zobecnění pro valnou většinu provozů či odvětví, jichž se tento problém netýká.</w:t>
            </w: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61F15628" w14:textId="77777777">
            <w:pPr>
              <w:jc w:val="both"/>
              <w:rPr>
                <w:bCs/>
                <w:sz w:val="20"/>
                <w:szCs w:val="20"/>
              </w:rPr>
            </w:pPr>
          </w:p>
          <w:p w:rsidR="003B7FC6" w:rsidRPr="00022EB2" w:rsidP="007B32CE" w14:paraId="73238752" w14:textId="57440746">
            <w:pPr>
              <w:keepLines/>
              <w:ind w:left="57" w:right="57"/>
              <w:jc w:val="both"/>
              <w:textAlignment w:val="top"/>
              <w:rPr>
                <w:sz w:val="20"/>
                <w:szCs w:val="20"/>
              </w:rPr>
            </w:pPr>
            <w:r w:rsidRPr="00022EB2">
              <w:rPr>
                <w:b/>
                <w:sz w:val="20"/>
                <w:szCs w:val="20"/>
              </w:rPr>
              <w:t>Akceptováno jinak</w:t>
            </w:r>
            <w:r w:rsidR="007F3108">
              <w:rPr>
                <w:b/>
                <w:sz w:val="20"/>
                <w:szCs w:val="20"/>
              </w:rPr>
              <w:t>.</w:t>
            </w:r>
          </w:p>
          <w:p w:rsidR="003B7FC6" w:rsidRPr="00022EB2" w:rsidP="007B32CE" w14:paraId="350B5A2A" w14:textId="0548379A">
            <w:pPr>
              <w:keepLines/>
              <w:ind w:left="57" w:right="57"/>
              <w:jc w:val="both"/>
              <w:textAlignment w:val="top"/>
              <w:rPr>
                <w:sz w:val="20"/>
                <w:szCs w:val="20"/>
              </w:rPr>
            </w:pPr>
            <w:r>
              <w:rPr>
                <w:sz w:val="20"/>
                <w:szCs w:val="20"/>
              </w:rPr>
              <w:t>Tvrzeni bude</w:t>
            </w:r>
            <w:r w:rsidR="00E8287A">
              <w:rPr>
                <w:sz w:val="20"/>
                <w:szCs w:val="20"/>
              </w:rPr>
              <w:t xml:space="preserve"> </w:t>
            </w:r>
            <w:r>
              <w:rPr>
                <w:sz w:val="20"/>
                <w:szCs w:val="20"/>
              </w:rPr>
              <w:t>přesunuto v rámci</w:t>
            </w:r>
            <w:r w:rsidRPr="00022EB2">
              <w:rPr>
                <w:sz w:val="20"/>
                <w:szCs w:val="20"/>
              </w:rPr>
              <w:t xml:space="preserve"> SWOT analýzy do části „Rizika“</w:t>
            </w:r>
          </w:p>
          <w:p w:rsidR="00DB2E99" w:rsidP="007B32CE" w14:paraId="3DD0412D" w14:textId="77777777">
            <w:pPr>
              <w:jc w:val="both"/>
              <w:rPr>
                <w:color w:val="00B050"/>
                <w:sz w:val="20"/>
              </w:rPr>
            </w:pPr>
          </w:p>
          <w:p w:rsidR="0086622D" w:rsidP="00392D50" w14:paraId="426A74B0" w14:textId="77777777">
            <w:pPr>
              <w:jc w:val="both"/>
              <w:rPr>
                <w:b/>
                <w:color w:val="000000"/>
                <w:sz w:val="20"/>
              </w:rPr>
            </w:pPr>
          </w:p>
          <w:p w:rsidR="0086622D" w:rsidP="00392D50" w14:paraId="090B6E7D" w14:textId="77777777">
            <w:pPr>
              <w:jc w:val="both"/>
              <w:rPr>
                <w:b/>
                <w:color w:val="000000"/>
                <w:sz w:val="20"/>
              </w:rPr>
            </w:pPr>
          </w:p>
          <w:p w:rsidR="0086622D" w:rsidRPr="001C5B91" w:rsidP="008E1D95" w14:paraId="034A8D1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F50E72" w14:paraId="5E140E03"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295A2B" w:rsidRPr="00022EB2" w:rsidP="007B32CE" w14:paraId="43744E68" w14:textId="78E4F9A8">
            <w:pPr>
              <w:jc w:val="both"/>
              <w:rPr>
                <w:bCs/>
                <w:sz w:val="20"/>
                <w:szCs w:val="20"/>
              </w:rPr>
            </w:pPr>
          </w:p>
        </w:tc>
      </w:tr>
      <w:tr w14:paraId="010228EB"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33F9A981" w14:textId="23BEF83D">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437FD5" w:rsidP="007B32CE" w14:paraId="0E12AA14" w14:textId="77777777">
            <w:pPr>
              <w:jc w:val="both"/>
              <w:rPr>
                <w:caps/>
                <w:sz w:val="20"/>
                <w:szCs w:val="20"/>
              </w:rPr>
            </w:pPr>
          </w:p>
          <w:p w:rsidR="00DB2E99" w:rsidRPr="00437FD5" w:rsidP="007B32CE" w14:paraId="0BE876C9" w14:textId="05A39FF9">
            <w:pPr>
              <w:jc w:val="both"/>
              <w:rPr>
                <w:caps/>
                <w:sz w:val="20"/>
                <w:szCs w:val="20"/>
              </w:rPr>
            </w:pPr>
            <w:r w:rsidRPr="00437FD5">
              <w:rPr>
                <w:caps/>
                <w:sz w:val="20"/>
                <w:szCs w:val="20"/>
              </w:rPr>
              <w:t>konkrétní zásadní PřipomínkA</w:t>
            </w:r>
          </w:p>
          <w:p w:rsidR="00DB2E99" w:rsidRPr="00437FD5" w:rsidP="007B32CE" w14:paraId="7021A3FB" w14:textId="77777777">
            <w:pPr>
              <w:jc w:val="both"/>
              <w:rPr>
                <w:b/>
                <w:sz w:val="20"/>
                <w:szCs w:val="20"/>
              </w:rPr>
            </w:pPr>
            <w:r w:rsidRPr="00437FD5">
              <w:rPr>
                <w:b/>
                <w:sz w:val="20"/>
                <w:szCs w:val="20"/>
              </w:rPr>
              <w:t>Připomínka k SWOT analýze čl. 15, str. 90</w:t>
            </w:r>
          </w:p>
          <w:p w:rsidR="00DB2E99" w:rsidRPr="00437FD5" w:rsidP="007B32CE" w14:paraId="559CBF68"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7967CFEB" w14:textId="77777777">
            <w:pPr>
              <w:spacing w:before="120"/>
              <w:jc w:val="both"/>
              <w:rPr>
                <w:sz w:val="20"/>
                <w:szCs w:val="20"/>
              </w:rPr>
            </w:pPr>
            <w:r w:rsidRPr="00437FD5">
              <w:rPr>
                <w:sz w:val="20"/>
                <w:szCs w:val="20"/>
              </w:rPr>
              <w:t>Požadujeme následující úpravu textu:</w:t>
            </w:r>
          </w:p>
          <w:p w:rsidR="00DB2E99" w:rsidRPr="00437FD5" w:rsidP="007B32CE" w14:paraId="1EA07417" w14:textId="4CE06BCF">
            <w:pPr>
              <w:pStyle w:val="ListParagraph"/>
              <w:numPr>
                <w:ilvl w:val="0"/>
                <w:numId w:val="20"/>
              </w:numPr>
              <w:spacing w:after="160" w:line="240" w:lineRule="auto"/>
              <w:jc w:val="both"/>
              <w:rPr>
                <w:rFonts w:ascii="Arial" w:hAnsi="Arial" w:cs="Arial"/>
                <w:sz w:val="20"/>
                <w:szCs w:val="20"/>
              </w:rPr>
            </w:pPr>
            <w:r w:rsidRPr="00437FD5">
              <w:rPr>
                <w:rFonts w:ascii="Arial" w:hAnsi="Arial" w:cs="Arial"/>
                <w:sz w:val="20"/>
                <w:szCs w:val="20"/>
              </w:rPr>
              <w:t xml:space="preserve">„Modernizace technologií ve stávajících zařízeních </w:t>
            </w:r>
            <w:r w:rsidR="007F3108">
              <w:rPr>
                <w:rFonts w:ascii="Arial" w:hAnsi="Arial" w:cs="Arial"/>
                <w:sz w:val="20"/>
                <w:szCs w:val="20"/>
              </w:rPr>
              <w:br/>
            </w:r>
            <w:r w:rsidRPr="00437FD5">
              <w:rPr>
                <w:rFonts w:ascii="Arial" w:hAnsi="Arial" w:cs="Arial"/>
                <w:sz w:val="20"/>
                <w:szCs w:val="20"/>
              </w:rPr>
              <w:t xml:space="preserve">a omezování fugitivních emisí </w:t>
            </w:r>
            <w:r w:rsidRPr="00437FD5">
              <w:rPr>
                <w:rFonts w:ascii="Arial" w:hAnsi="Arial" w:cs="Arial"/>
                <w:b/>
                <w:bCs/>
                <w:sz w:val="20"/>
                <w:szCs w:val="20"/>
              </w:rPr>
              <w:t>s využitím potenciálu aplikace BAT</w:t>
            </w:r>
            <w:r w:rsidRPr="00437FD5">
              <w:rPr>
                <w:rFonts w:ascii="Arial" w:hAnsi="Arial" w:cs="Arial"/>
                <w:sz w:val="20"/>
                <w:szCs w:val="20"/>
              </w:rPr>
              <w:t>.“</w:t>
            </w:r>
          </w:p>
          <w:p w:rsidR="00DB2E99" w:rsidRPr="00437FD5" w:rsidP="007B32CE" w14:paraId="0C926ACE" w14:textId="77777777">
            <w:pPr>
              <w:pStyle w:val="ListParagraph"/>
              <w:numPr>
                <w:ilvl w:val="0"/>
                <w:numId w:val="20"/>
              </w:numPr>
              <w:spacing w:after="160" w:line="240" w:lineRule="auto"/>
              <w:jc w:val="both"/>
              <w:rPr>
                <w:rFonts w:ascii="Arial" w:hAnsi="Arial" w:cs="Arial"/>
                <w:b/>
                <w:bCs/>
                <w:sz w:val="20"/>
                <w:szCs w:val="20"/>
              </w:rPr>
            </w:pPr>
            <w:r w:rsidRPr="00437FD5">
              <w:rPr>
                <w:rFonts w:ascii="Arial" w:hAnsi="Arial" w:cs="Arial"/>
                <w:sz w:val="20"/>
                <w:szCs w:val="20"/>
              </w:rPr>
              <w:t xml:space="preserve">„Využití potenciálu aplikace BAT u nově budovaných zařízení. </w:t>
            </w:r>
            <w:r w:rsidRPr="00437FD5">
              <w:rPr>
                <w:rFonts w:ascii="Arial" w:hAnsi="Arial" w:cs="Arial"/>
                <w:b/>
                <w:bCs/>
                <w:sz w:val="20"/>
                <w:szCs w:val="20"/>
              </w:rPr>
              <w:t>Limity a opatření uváděná v závěrech o BAT jsou nepřekročitelné“.</w:t>
            </w:r>
          </w:p>
          <w:p w:rsidR="00DB2E99" w:rsidRPr="00437FD5" w:rsidP="007B32CE" w14:paraId="68180925"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606FEDFA" w14:textId="798D8B0A">
            <w:pPr>
              <w:spacing w:after="60"/>
              <w:jc w:val="both"/>
              <w:rPr>
                <w:bCs/>
                <w:sz w:val="20"/>
                <w:szCs w:val="20"/>
              </w:rPr>
            </w:pPr>
            <w:r w:rsidRPr="00437FD5">
              <w:rPr>
                <w:sz w:val="20"/>
                <w:szCs w:val="20"/>
              </w:rPr>
              <w:t>BAT je možno aplikovat i při rekonstrukci a modernizaci stávajících zařízení, spadajících pod program Integrované prevence IPPC. Využití limitů stanovených pro BAT je samozřejmostí vyplývající ze zákona) u nově budovaných zařízení, ale i stávajících zařízení modernizovaných.</w:t>
            </w:r>
          </w:p>
        </w:tc>
        <w:tc>
          <w:tcPr>
            <w:tcW w:w="7230" w:type="dxa"/>
            <w:tcBorders>
              <w:top w:val="single" w:sz="4" w:space="0" w:color="auto"/>
              <w:left w:val="single" w:sz="4" w:space="0" w:color="auto"/>
              <w:right w:val="single" w:sz="4" w:space="0" w:color="auto"/>
            </w:tcBorders>
            <w:shd w:val="clear" w:color="auto" w:fill="auto"/>
          </w:tcPr>
          <w:p w:rsidR="003B7FC6" w:rsidRPr="00022EB2" w:rsidP="007B32CE" w14:paraId="7D1368D3" w14:textId="77777777">
            <w:pPr>
              <w:keepLines/>
              <w:ind w:left="57" w:right="57"/>
              <w:jc w:val="both"/>
              <w:textAlignment w:val="top"/>
              <w:rPr>
                <w:b/>
                <w:sz w:val="20"/>
                <w:szCs w:val="20"/>
              </w:rPr>
            </w:pPr>
          </w:p>
          <w:p w:rsidR="003B7FC6" w:rsidRPr="00022EB2" w:rsidP="007B32CE" w14:paraId="5DE9A1A5" w14:textId="67D7F440">
            <w:pPr>
              <w:keepLines/>
              <w:ind w:left="57" w:right="57"/>
              <w:jc w:val="both"/>
              <w:textAlignment w:val="top"/>
              <w:rPr>
                <w:b/>
                <w:sz w:val="20"/>
                <w:szCs w:val="20"/>
              </w:rPr>
            </w:pPr>
            <w:r w:rsidRPr="00022EB2">
              <w:rPr>
                <w:b/>
                <w:sz w:val="20"/>
                <w:szCs w:val="20"/>
              </w:rPr>
              <w:t>Akceptováno částečně</w:t>
            </w:r>
            <w:r w:rsidR="007F3108">
              <w:rPr>
                <w:b/>
                <w:sz w:val="20"/>
                <w:szCs w:val="20"/>
              </w:rPr>
              <w:t>.</w:t>
            </w:r>
          </w:p>
          <w:p w:rsidR="003B7FC6" w:rsidRPr="00022EB2" w:rsidP="007B32CE" w14:paraId="66EB205D" w14:textId="77777777">
            <w:pPr>
              <w:keepLines/>
              <w:ind w:left="57" w:right="57"/>
              <w:jc w:val="both"/>
              <w:textAlignment w:val="top"/>
              <w:rPr>
                <w:sz w:val="20"/>
                <w:szCs w:val="20"/>
              </w:rPr>
            </w:pPr>
          </w:p>
          <w:p w:rsidR="003B7FC6" w:rsidRPr="00022EB2" w:rsidP="007B32CE" w14:paraId="65457F6D" w14:textId="77777777">
            <w:pPr>
              <w:keepLines/>
              <w:ind w:left="57" w:right="57"/>
              <w:jc w:val="both"/>
              <w:textAlignment w:val="top"/>
              <w:rPr>
                <w:sz w:val="20"/>
                <w:szCs w:val="20"/>
              </w:rPr>
            </w:pPr>
          </w:p>
          <w:p w:rsidR="0086622D" w:rsidP="007B32CE" w14:paraId="3DCC56BD" w14:textId="77777777">
            <w:pPr>
              <w:keepLines/>
              <w:ind w:left="57" w:right="57"/>
              <w:jc w:val="both"/>
              <w:textAlignment w:val="top"/>
              <w:rPr>
                <w:sz w:val="20"/>
                <w:szCs w:val="20"/>
              </w:rPr>
            </w:pPr>
          </w:p>
          <w:p w:rsidR="0086622D" w:rsidP="007B32CE" w14:paraId="632865B4" w14:textId="77777777">
            <w:pPr>
              <w:keepLines/>
              <w:ind w:left="57" w:right="57"/>
              <w:jc w:val="both"/>
              <w:textAlignment w:val="top"/>
              <w:rPr>
                <w:sz w:val="20"/>
                <w:szCs w:val="20"/>
              </w:rPr>
            </w:pPr>
          </w:p>
          <w:p w:rsidR="003B7FC6" w:rsidRPr="00022EB2" w:rsidP="007B32CE" w14:paraId="59AC76BB" w14:textId="77777777">
            <w:pPr>
              <w:keepLines/>
              <w:ind w:left="57" w:right="57"/>
              <w:jc w:val="both"/>
              <w:textAlignment w:val="top"/>
              <w:rPr>
                <w:sz w:val="20"/>
                <w:szCs w:val="20"/>
              </w:rPr>
            </w:pPr>
            <w:r w:rsidRPr="00022EB2">
              <w:rPr>
                <w:sz w:val="20"/>
                <w:szCs w:val="20"/>
              </w:rPr>
              <w:t xml:space="preserve">Ad a) </w:t>
            </w:r>
            <w:r w:rsidRPr="00022EB2">
              <w:rPr>
                <w:b/>
                <w:sz w:val="20"/>
                <w:szCs w:val="20"/>
              </w:rPr>
              <w:t>Akceptováno</w:t>
            </w:r>
          </w:p>
          <w:p w:rsidR="003B7FC6" w:rsidP="007B32CE" w14:paraId="4853BAB3" w14:textId="77777777">
            <w:pPr>
              <w:keepLines/>
              <w:ind w:left="57" w:right="57"/>
              <w:jc w:val="both"/>
              <w:textAlignment w:val="top"/>
              <w:rPr>
                <w:sz w:val="20"/>
                <w:szCs w:val="20"/>
              </w:rPr>
            </w:pPr>
          </w:p>
          <w:p w:rsidR="0086622D" w:rsidP="007B32CE" w14:paraId="1FD28A73" w14:textId="77777777">
            <w:pPr>
              <w:keepLines/>
              <w:ind w:left="57" w:right="57"/>
              <w:jc w:val="both"/>
              <w:textAlignment w:val="top"/>
              <w:rPr>
                <w:sz w:val="20"/>
                <w:szCs w:val="20"/>
              </w:rPr>
            </w:pPr>
          </w:p>
          <w:p w:rsidR="0086622D" w:rsidP="007B32CE" w14:paraId="6B16325E" w14:textId="77777777">
            <w:pPr>
              <w:keepLines/>
              <w:ind w:left="57" w:right="57"/>
              <w:jc w:val="both"/>
              <w:textAlignment w:val="top"/>
              <w:rPr>
                <w:sz w:val="20"/>
                <w:szCs w:val="20"/>
              </w:rPr>
            </w:pPr>
          </w:p>
          <w:p w:rsidR="003B7FC6" w:rsidRPr="00022EB2" w:rsidP="007B32CE" w14:paraId="4F2E4BE7" w14:textId="62C223B3">
            <w:pPr>
              <w:keepLines/>
              <w:ind w:left="57" w:right="57"/>
              <w:jc w:val="both"/>
              <w:textAlignment w:val="top"/>
              <w:rPr>
                <w:sz w:val="20"/>
                <w:szCs w:val="20"/>
              </w:rPr>
            </w:pPr>
            <w:r w:rsidRPr="00022EB2">
              <w:rPr>
                <w:sz w:val="20"/>
                <w:szCs w:val="20"/>
              </w:rPr>
              <w:t xml:space="preserve">Ad b) </w:t>
            </w:r>
            <w:r w:rsidRPr="00022EB2">
              <w:rPr>
                <w:b/>
                <w:sz w:val="20"/>
                <w:szCs w:val="20"/>
              </w:rPr>
              <w:t>Neakceptováno</w:t>
            </w:r>
            <w:r w:rsidRPr="00022EB2">
              <w:rPr>
                <w:sz w:val="20"/>
                <w:szCs w:val="20"/>
              </w:rPr>
              <w:t xml:space="preserve">, </w:t>
            </w:r>
            <w:r w:rsidRPr="00022EB2">
              <w:rPr>
                <w:b/>
                <w:sz w:val="20"/>
                <w:szCs w:val="20"/>
              </w:rPr>
              <w:t>vysvětleno</w:t>
            </w:r>
            <w:r w:rsidR="007F3108">
              <w:rPr>
                <w:b/>
                <w:sz w:val="20"/>
                <w:szCs w:val="20"/>
              </w:rPr>
              <w:t>.</w:t>
            </w:r>
          </w:p>
          <w:p w:rsidR="00DB2E99" w:rsidP="007B32CE" w14:paraId="1E56E5BD" w14:textId="77777777">
            <w:pPr>
              <w:jc w:val="both"/>
              <w:rPr>
                <w:sz w:val="20"/>
                <w:szCs w:val="20"/>
              </w:rPr>
            </w:pPr>
            <w:r w:rsidRPr="00022EB2">
              <w:rPr>
                <w:sz w:val="20"/>
                <w:szCs w:val="20"/>
              </w:rPr>
              <w:t>Navržené doplnění by bylo v přímém rozporu se zákonem o integrované prevenci.</w:t>
            </w:r>
          </w:p>
          <w:p w:rsidR="00295A2B" w:rsidP="007B32CE" w14:paraId="63B5108F" w14:textId="77777777">
            <w:pPr>
              <w:jc w:val="both"/>
              <w:rPr>
                <w:sz w:val="20"/>
                <w:szCs w:val="20"/>
              </w:rPr>
            </w:pPr>
          </w:p>
          <w:p w:rsidR="0086622D" w:rsidRPr="001C5B91" w:rsidP="00392D50" w14:paraId="409D64D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71332ED3"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295A2B" w:rsidRPr="00022EB2" w:rsidP="007B32CE" w14:paraId="4EED4F25" w14:textId="216BD37F">
            <w:pPr>
              <w:jc w:val="both"/>
              <w:rPr>
                <w:bCs/>
                <w:sz w:val="20"/>
                <w:szCs w:val="20"/>
              </w:rPr>
            </w:pPr>
          </w:p>
        </w:tc>
      </w:tr>
      <w:tr w14:paraId="226F8508"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4AE8771E"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287A" w:rsidRPr="007B32CE" w:rsidP="007B32CE" w14:paraId="16216538" w14:textId="77777777">
            <w:pPr>
              <w:jc w:val="both"/>
              <w:rPr>
                <w:caps/>
                <w:sz w:val="20"/>
                <w:szCs w:val="20"/>
              </w:rPr>
            </w:pPr>
          </w:p>
          <w:p w:rsidR="00DB2E99" w:rsidRPr="007B32CE" w:rsidP="007B32CE" w14:paraId="532E9922" w14:textId="4620F40B">
            <w:pPr>
              <w:jc w:val="both"/>
              <w:rPr>
                <w:caps/>
                <w:sz w:val="20"/>
                <w:szCs w:val="20"/>
              </w:rPr>
            </w:pPr>
            <w:r w:rsidRPr="007B32CE">
              <w:rPr>
                <w:caps/>
                <w:sz w:val="20"/>
                <w:szCs w:val="20"/>
              </w:rPr>
              <w:t>konkrétní zásadní PřipomínkA</w:t>
            </w:r>
          </w:p>
          <w:p w:rsidR="00DB2E99" w:rsidRPr="007B32CE" w:rsidP="007B32CE" w14:paraId="3DB58D7C" w14:textId="77777777">
            <w:pPr>
              <w:pStyle w:val="Heading2"/>
              <w:jc w:val="both"/>
              <w:rPr>
                <w:sz w:val="20"/>
                <w:szCs w:val="20"/>
              </w:rPr>
            </w:pPr>
            <w:r w:rsidRPr="007B32CE">
              <w:rPr>
                <w:sz w:val="20"/>
                <w:szCs w:val="20"/>
              </w:rPr>
              <w:t>Připomínka k čl. 19, str. 102, opatření AB26</w:t>
            </w:r>
          </w:p>
          <w:p w:rsidR="00DB2E99" w:rsidRPr="007B32CE" w:rsidP="007B32CE" w14:paraId="7901A99B" w14:textId="77777777">
            <w:pPr>
              <w:autoSpaceDE w:val="0"/>
              <w:autoSpaceDN w:val="0"/>
              <w:adjustRightInd w:val="0"/>
              <w:spacing w:after="120"/>
              <w:jc w:val="both"/>
              <w:textAlignment w:val="center"/>
              <w:rPr>
                <w:b/>
                <w:i/>
                <w:sz w:val="20"/>
                <w:szCs w:val="20"/>
              </w:rPr>
            </w:pPr>
            <w:r w:rsidRPr="007B32CE">
              <w:rPr>
                <w:b/>
                <w:i/>
                <w:sz w:val="20"/>
                <w:szCs w:val="20"/>
              </w:rPr>
              <w:t>Znění připomínky</w:t>
            </w:r>
          </w:p>
          <w:p w:rsidR="00DB2E99" w:rsidRPr="007B32CE" w:rsidP="007B32CE" w14:paraId="4FD49E29" w14:textId="250D560E">
            <w:pPr>
              <w:spacing w:before="120"/>
              <w:jc w:val="both"/>
              <w:rPr>
                <w:sz w:val="20"/>
                <w:szCs w:val="20"/>
              </w:rPr>
            </w:pPr>
            <w:r w:rsidRPr="007B32CE">
              <w:rPr>
                <w:sz w:val="20"/>
                <w:szCs w:val="20"/>
              </w:rPr>
              <w:t xml:space="preserve">U opatření AB26 požadujeme uvést jako spolugestora opatření MF </w:t>
            </w:r>
            <w:r w:rsidR="007F3108">
              <w:rPr>
                <w:sz w:val="20"/>
                <w:szCs w:val="20"/>
              </w:rPr>
              <w:br/>
            </w:r>
            <w:r w:rsidRPr="007B32CE">
              <w:rPr>
                <w:sz w:val="20"/>
                <w:szCs w:val="20"/>
              </w:rPr>
              <w:t xml:space="preserve">a MMR. MMR požadujeme </w:t>
            </w:r>
            <w:r w:rsidRPr="007B32CE" w:rsidR="00795464">
              <w:rPr>
                <w:sz w:val="20"/>
                <w:szCs w:val="20"/>
              </w:rPr>
              <w:t>do</w:t>
            </w:r>
            <w:r w:rsidRPr="007B32CE">
              <w:rPr>
                <w:sz w:val="20"/>
                <w:szCs w:val="20"/>
                <w:lang w:eastAsia="en-US"/>
              </w:rPr>
              <w:t>psat také do příslušné karty na str. 142/143.</w:t>
            </w:r>
          </w:p>
          <w:p w:rsidR="00DB2E99" w:rsidRPr="007B32CE" w:rsidP="007B32CE" w14:paraId="2AC478AB" w14:textId="77777777">
            <w:pPr>
              <w:autoSpaceDE w:val="0"/>
              <w:autoSpaceDN w:val="0"/>
              <w:adjustRightInd w:val="0"/>
              <w:spacing w:after="120"/>
              <w:jc w:val="both"/>
              <w:textAlignment w:val="center"/>
              <w:rPr>
                <w:b/>
                <w:i/>
                <w:sz w:val="20"/>
                <w:szCs w:val="20"/>
              </w:rPr>
            </w:pPr>
            <w:r w:rsidRPr="007B32CE">
              <w:rPr>
                <w:b/>
                <w:i/>
                <w:sz w:val="20"/>
                <w:szCs w:val="20"/>
              </w:rPr>
              <w:t>Odůvodnění</w:t>
            </w:r>
          </w:p>
          <w:p w:rsidR="00DB2E99" w:rsidRPr="007B32CE" w:rsidP="007B32CE" w14:paraId="4E55EF91" w14:textId="77777777">
            <w:pPr>
              <w:spacing w:after="60"/>
              <w:jc w:val="both"/>
              <w:rPr>
                <w:sz w:val="20"/>
                <w:szCs w:val="20"/>
              </w:rPr>
            </w:pPr>
            <w:r w:rsidRPr="007B32CE">
              <w:rPr>
                <w:sz w:val="20"/>
                <w:szCs w:val="20"/>
              </w:rPr>
              <w:t>Požadavek na doplnění vyplývá z rozdělení gescí v rámci Národního akčního plánu čistá mobilita.</w:t>
            </w:r>
          </w:p>
          <w:p w:rsidR="00DB2E99" w:rsidRPr="00F810D5" w:rsidP="007B32CE" w14:paraId="51D47766" w14:textId="77777777">
            <w:pPr>
              <w:jc w:val="both"/>
              <w:rPr>
                <w:bCs/>
                <w:sz w:val="20"/>
                <w:szCs w:val="20"/>
                <w:highlight w:val="yellow"/>
              </w:rPr>
            </w:pPr>
          </w:p>
        </w:tc>
        <w:tc>
          <w:tcPr>
            <w:tcW w:w="7230" w:type="dxa"/>
            <w:tcBorders>
              <w:top w:val="single" w:sz="4" w:space="0" w:color="auto"/>
              <w:left w:val="single" w:sz="4" w:space="0" w:color="auto"/>
              <w:right w:val="single" w:sz="4" w:space="0" w:color="auto"/>
            </w:tcBorders>
            <w:shd w:val="clear" w:color="auto" w:fill="auto"/>
          </w:tcPr>
          <w:p w:rsidR="007F3108" w:rsidP="007F3108" w14:paraId="5894BF9C" w14:textId="77777777">
            <w:pPr>
              <w:jc w:val="both"/>
              <w:rPr>
                <w:b/>
                <w:bCs/>
                <w:sz w:val="20"/>
                <w:szCs w:val="20"/>
              </w:rPr>
            </w:pPr>
          </w:p>
          <w:p w:rsidR="00DB2E99" w:rsidRPr="007B32CE" w:rsidP="007B32CE" w14:paraId="2559ABDF" w14:textId="5D87B496">
            <w:pPr>
              <w:jc w:val="both"/>
              <w:rPr>
                <w:bCs/>
                <w:color w:val="2E74B5" w:themeColor="accent1" w:themeShade="BF"/>
                <w:sz w:val="20"/>
                <w:szCs w:val="20"/>
              </w:rPr>
            </w:pPr>
            <w:r w:rsidRPr="007B32CE">
              <w:rPr>
                <w:b/>
                <w:bCs/>
                <w:sz w:val="20"/>
                <w:szCs w:val="20"/>
              </w:rPr>
              <w:t>Akceptováno</w:t>
            </w:r>
            <w:r w:rsidRPr="007B32CE" w:rsidR="00DC0F06">
              <w:rPr>
                <w:b/>
                <w:bCs/>
                <w:sz w:val="20"/>
                <w:szCs w:val="20"/>
              </w:rPr>
              <w:t xml:space="preserve"> částečně</w:t>
            </w:r>
            <w:r w:rsidR="007F3108">
              <w:rPr>
                <w:b/>
                <w:bCs/>
                <w:sz w:val="20"/>
                <w:szCs w:val="20"/>
              </w:rPr>
              <w:t>.</w:t>
            </w:r>
          </w:p>
          <w:p w:rsidR="00742200" w:rsidRPr="007B32CE" w:rsidP="007B32CE" w14:paraId="02E264A0" w14:textId="6CA22F69">
            <w:pPr>
              <w:jc w:val="both"/>
              <w:rPr>
                <w:b/>
                <w:sz w:val="20"/>
                <w:szCs w:val="20"/>
              </w:rPr>
            </w:pPr>
          </w:p>
          <w:p w:rsidR="00CE2815" w:rsidRPr="007B32CE" w:rsidP="007B32CE" w14:paraId="0406276D" w14:textId="0AB59375">
            <w:pPr>
              <w:jc w:val="both"/>
              <w:rPr>
                <w:sz w:val="20"/>
                <w:szCs w:val="20"/>
              </w:rPr>
            </w:pPr>
            <w:r w:rsidRPr="007B32CE">
              <w:rPr>
                <w:sz w:val="20"/>
                <w:szCs w:val="20"/>
              </w:rPr>
              <w:t>Bude doplněno do dokumentu v souladu s</w:t>
            </w:r>
            <w:r w:rsidRPr="007B32CE" w:rsidR="00295A2B">
              <w:rPr>
                <w:sz w:val="20"/>
                <w:szCs w:val="20"/>
              </w:rPr>
              <w:t> </w:t>
            </w:r>
            <w:r w:rsidRPr="007B32CE">
              <w:rPr>
                <w:sz w:val="20"/>
                <w:szCs w:val="20"/>
              </w:rPr>
              <w:t>připomínkou</w:t>
            </w:r>
            <w:r w:rsidRPr="007B32CE" w:rsidR="00295A2B">
              <w:rPr>
                <w:sz w:val="20"/>
                <w:szCs w:val="20"/>
              </w:rPr>
              <w:t>.</w:t>
            </w:r>
            <w:r w:rsidRPr="007B32CE" w:rsidR="00DC0F06">
              <w:rPr>
                <w:sz w:val="20"/>
                <w:szCs w:val="20"/>
              </w:rPr>
              <w:t xml:space="preserve"> Po ukončení vypořádání se všemi připomínkovými místy, nebylo MMR označeno v Programu jako spolugestor opatření AB26, neboť nepatří mezi předkladatele Národního akčního plánu čisté mobility.</w:t>
            </w:r>
          </w:p>
          <w:p w:rsidR="00295A2B" w:rsidRPr="007B32CE" w:rsidP="007B32CE" w14:paraId="7B232D7A" w14:textId="77777777">
            <w:pPr>
              <w:jc w:val="both"/>
              <w:rPr>
                <w:sz w:val="20"/>
                <w:szCs w:val="20"/>
              </w:rPr>
            </w:pPr>
          </w:p>
          <w:p w:rsidR="0086622D" w:rsidRPr="007B32CE" w:rsidP="00392D50" w14:paraId="14A336D4" w14:textId="77777777">
            <w:pPr>
              <w:jc w:val="both"/>
              <w:rPr>
                <w:b/>
                <w:color w:val="000000"/>
                <w:sz w:val="20"/>
              </w:rPr>
            </w:pPr>
            <w:r w:rsidRPr="007B32CE">
              <w:rPr>
                <w:b/>
                <w:color w:val="000000"/>
                <w:sz w:val="20"/>
              </w:rPr>
              <w:t>Vyjádření k vypořádání:</w:t>
            </w:r>
          </w:p>
          <w:p w:rsidR="0086622D" w:rsidRPr="007B32CE" w:rsidP="00392D50" w14:paraId="547B18D0" w14:textId="77777777">
            <w:pPr>
              <w:keepLines/>
              <w:ind w:left="57" w:right="57"/>
              <w:jc w:val="both"/>
              <w:textAlignment w:val="top"/>
              <w:rPr>
                <w:sz w:val="20"/>
                <w:szCs w:val="20"/>
              </w:rPr>
            </w:pPr>
            <w:r w:rsidRPr="007B32CE">
              <w:rPr>
                <w:sz w:val="20"/>
                <w:szCs w:val="20"/>
                <w:lang w:eastAsia="en-US"/>
              </w:rPr>
              <w:t>Svaz průmyslu a dopravy ČR souhlasí s vypořádáním připomínek.</w:t>
            </w:r>
          </w:p>
          <w:p w:rsidR="00295A2B" w:rsidRPr="00F810D5" w:rsidP="007B32CE" w14:paraId="2CD52864" w14:textId="53984BDD">
            <w:pPr>
              <w:jc w:val="both"/>
              <w:rPr>
                <w:sz w:val="20"/>
                <w:szCs w:val="20"/>
                <w:highlight w:val="yellow"/>
              </w:rPr>
            </w:pPr>
          </w:p>
        </w:tc>
      </w:tr>
      <w:tr w14:paraId="734A5071"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2B4F5AC0" w14:textId="2537F2B6">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287A" w:rsidRPr="00437FD5" w:rsidP="007B32CE" w14:paraId="762B7068" w14:textId="77777777">
            <w:pPr>
              <w:jc w:val="both"/>
              <w:rPr>
                <w:caps/>
                <w:sz w:val="20"/>
                <w:szCs w:val="20"/>
              </w:rPr>
            </w:pPr>
          </w:p>
          <w:p w:rsidR="00DB2E99" w:rsidRPr="00437FD5" w:rsidP="007B32CE" w14:paraId="1E593F3C" w14:textId="085F829F">
            <w:pPr>
              <w:jc w:val="both"/>
              <w:rPr>
                <w:caps/>
                <w:sz w:val="20"/>
                <w:szCs w:val="20"/>
              </w:rPr>
            </w:pPr>
            <w:r w:rsidRPr="00437FD5">
              <w:rPr>
                <w:caps/>
                <w:sz w:val="20"/>
                <w:szCs w:val="20"/>
              </w:rPr>
              <w:t>konkrétní zásadní PřipomínkA</w:t>
            </w:r>
          </w:p>
          <w:p w:rsidR="00DB2E99" w:rsidRPr="00437FD5" w:rsidP="007B32CE" w14:paraId="60DB9F36" w14:textId="77777777">
            <w:pPr>
              <w:pStyle w:val="Heading2"/>
              <w:jc w:val="both"/>
              <w:rPr>
                <w:sz w:val="20"/>
                <w:szCs w:val="20"/>
              </w:rPr>
            </w:pPr>
            <w:r w:rsidRPr="00437FD5">
              <w:rPr>
                <w:sz w:val="20"/>
                <w:szCs w:val="20"/>
              </w:rPr>
              <w:t>Připomínka k čl. 19, str. 102, opatření AA7</w:t>
            </w:r>
          </w:p>
          <w:p w:rsidR="00DB2E99" w:rsidRPr="00437FD5" w:rsidP="007B32CE" w14:paraId="6477C038"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611609DF" w14:textId="77777777">
            <w:pPr>
              <w:spacing w:before="120"/>
              <w:jc w:val="both"/>
              <w:rPr>
                <w:sz w:val="20"/>
                <w:szCs w:val="20"/>
              </w:rPr>
            </w:pPr>
            <w:r w:rsidRPr="00437FD5">
              <w:rPr>
                <w:sz w:val="20"/>
                <w:szCs w:val="20"/>
              </w:rPr>
              <w:t>U opatření AA7 požadujeme uvést jako spolugestora opatření MPO.</w:t>
            </w:r>
          </w:p>
          <w:p w:rsidR="00DB2E99" w:rsidRPr="00437FD5" w:rsidP="007B32CE" w14:paraId="25858E93"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0FBB59B9" w14:textId="77777777">
            <w:pPr>
              <w:spacing w:after="60"/>
              <w:jc w:val="both"/>
              <w:rPr>
                <w:sz w:val="20"/>
                <w:szCs w:val="20"/>
              </w:rPr>
            </w:pPr>
            <w:r w:rsidRPr="00437FD5">
              <w:rPr>
                <w:sz w:val="20"/>
                <w:szCs w:val="20"/>
              </w:rPr>
              <w:t>V rámci současného OP PIK a budoucího OPK MPO podporuje neveřejnou dobíjecí infrastrukturu. Požadavek na doplnění navíc zajistí provazbu s kartou opatření na str. 153.</w:t>
            </w:r>
          </w:p>
          <w:p w:rsidR="00DB2E99" w:rsidRPr="00437FD5" w:rsidP="007B32CE" w14:paraId="216DCA27" w14:textId="77777777">
            <w:pPr>
              <w:jc w:val="both"/>
              <w:rPr>
                <w:bCs/>
                <w:sz w:val="20"/>
                <w:szCs w:val="20"/>
                <w:highlight w:val="green"/>
              </w:rPr>
            </w:pP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0BF0F9A3" w14:textId="77777777">
            <w:pPr>
              <w:jc w:val="both"/>
              <w:rPr>
                <w:bCs/>
                <w:sz w:val="20"/>
                <w:szCs w:val="20"/>
              </w:rPr>
            </w:pPr>
          </w:p>
          <w:p w:rsidR="00295A2B" w:rsidRPr="00022EB2" w:rsidP="007B32CE" w14:paraId="047CF156" w14:textId="0BAB259D">
            <w:pPr>
              <w:jc w:val="both"/>
              <w:rPr>
                <w:bCs/>
                <w:color w:val="2E74B5" w:themeColor="accent1" w:themeShade="BF"/>
                <w:sz w:val="20"/>
                <w:szCs w:val="20"/>
              </w:rPr>
            </w:pPr>
            <w:r>
              <w:rPr>
                <w:b/>
                <w:bCs/>
                <w:sz w:val="20"/>
                <w:szCs w:val="20"/>
              </w:rPr>
              <w:t>Akceptováno</w:t>
            </w:r>
            <w:r w:rsidR="007F3108">
              <w:rPr>
                <w:b/>
                <w:bCs/>
                <w:sz w:val="20"/>
                <w:szCs w:val="20"/>
              </w:rPr>
              <w:t>.</w:t>
            </w:r>
          </w:p>
          <w:p w:rsidR="00295A2B" w:rsidRPr="00295A2B" w:rsidP="007B32CE" w14:paraId="48432597" w14:textId="77777777">
            <w:pPr>
              <w:jc w:val="both"/>
              <w:rPr>
                <w:b/>
                <w:sz w:val="20"/>
                <w:szCs w:val="20"/>
              </w:rPr>
            </w:pPr>
          </w:p>
          <w:p w:rsidR="00295A2B" w:rsidP="007B32CE" w14:paraId="5305F848" w14:textId="77777777">
            <w:pPr>
              <w:jc w:val="both"/>
              <w:rPr>
                <w:sz w:val="20"/>
                <w:szCs w:val="20"/>
              </w:rPr>
            </w:pPr>
            <w:r w:rsidRPr="00295A2B">
              <w:rPr>
                <w:sz w:val="20"/>
                <w:szCs w:val="20"/>
              </w:rPr>
              <w:t>Bude doplněno do dokumentu v souladu s připomínkou.</w:t>
            </w:r>
          </w:p>
          <w:p w:rsidR="00295A2B" w:rsidP="007B32CE" w14:paraId="2712C79C" w14:textId="77777777">
            <w:pPr>
              <w:jc w:val="both"/>
              <w:rPr>
                <w:sz w:val="20"/>
                <w:szCs w:val="20"/>
              </w:rPr>
            </w:pPr>
          </w:p>
          <w:p w:rsidR="0086622D" w:rsidRPr="001C5B91" w:rsidP="00392D50" w14:paraId="229D0E6B"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7E3ED258"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CE2815" w:rsidRPr="00022EB2" w:rsidP="007B32CE" w14:paraId="763BE843" w14:textId="1173CD70">
            <w:pPr>
              <w:jc w:val="both"/>
              <w:rPr>
                <w:bCs/>
                <w:sz w:val="20"/>
                <w:szCs w:val="20"/>
              </w:rPr>
            </w:pPr>
          </w:p>
        </w:tc>
      </w:tr>
      <w:tr w14:paraId="062C7EF7"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04FCF3DE" w14:textId="4ABA650E">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437FD5" w:rsidP="007B32CE" w14:paraId="52E0E4E7" w14:textId="77777777">
            <w:pPr>
              <w:jc w:val="both"/>
              <w:rPr>
                <w:caps/>
                <w:sz w:val="20"/>
                <w:szCs w:val="20"/>
              </w:rPr>
            </w:pPr>
          </w:p>
          <w:p w:rsidR="00DB2E99" w:rsidRPr="00437FD5" w:rsidP="007B32CE" w14:paraId="77244604" w14:textId="78A983D4">
            <w:pPr>
              <w:jc w:val="both"/>
              <w:rPr>
                <w:caps/>
                <w:sz w:val="20"/>
                <w:szCs w:val="20"/>
              </w:rPr>
            </w:pPr>
            <w:r w:rsidRPr="00437FD5">
              <w:rPr>
                <w:caps/>
                <w:sz w:val="20"/>
                <w:szCs w:val="20"/>
              </w:rPr>
              <w:t>konkrétní zásadní PřipomínkA</w:t>
            </w:r>
          </w:p>
          <w:p w:rsidR="003B7FC6" w:rsidRPr="00437FD5" w:rsidP="007B32CE" w14:paraId="18BA4B76" w14:textId="77777777">
            <w:pPr>
              <w:pStyle w:val="Heading2"/>
              <w:jc w:val="both"/>
              <w:rPr>
                <w:sz w:val="20"/>
                <w:szCs w:val="20"/>
              </w:rPr>
            </w:pPr>
          </w:p>
          <w:p w:rsidR="00DB2E99" w:rsidRPr="00437FD5" w:rsidP="007B32CE" w14:paraId="459EF466" w14:textId="77777777">
            <w:pPr>
              <w:pStyle w:val="Heading2"/>
              <w:jc w:val="both"/>
              <w:rPr>
                <w:sz w:val="20"/>
                <w:szCs w:val="20"/>
              </w:rPr>
            </w:pPr>
            <w:r w:rsidRPr="00437FD5">
              <w:rPr>
                <w:sz w:val="20"/>
                <w:szCs w:val="20"/>
              </w:rPr>
              <w:t>Připomínka k čl. 19, str. 102, opatření ED3</w:t>
            </w:r>
          </w:p>
          <w:p w:rsidR="00DB2E99" w:rsidRPr="00437FD5" w:rsidP="007B32CE" w14:paraId="7E12CB16"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3206099F" w14:textId="77777777">
            <w:pPr>
              <w:spacing w:before="120"/>
              <w:jc w:val="both"/>
              <w:rPr>
                <w:sz w:val="20"/>
                <w:szCs w:val="20"/>
              </w:rPr>
            </w:pPr>
            <w:r w:rsidRPr="00437FD5">
              <w:rPr>
                <w:sz w:val="20"/>
                <w:szCs w:val="20"/>
              </w:rPr>
              <w:t>Požadujeme přesun opatření ED3 „Mezistátní spolupráce…“ z tabulky 38 na str. 102 mezi prioritní opatření v tabulce 37 na str. 102.</w:t>
            </w:r>
          </w:p>
          <w:p w:rsidR="00DB2E99" w:rsidRPr="00437FD5" w:rsidP="007B32CE" w14:paraId="2CABF1B4"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328AC31A" w14:textId="461BEBBA">
            <w:pPr>
              <w:spacing w:after="60"/>
              <w:jc w:val="both"/>
              <w:rPr>
                <w:bCs/>
                <w:sz w:val="20"/>
                <w:szCs w:val="20"/>
              </w:rPr>
            </w:pPr>
            <w:r w:rsidRPr="00437FD5">
              <w:rPr>
                <w:sz w:val="20"/>
                <w:szCs w:val="20"/>
              </w:rPr>
              <w:t>Jedná se o druh opatření, který cílí na eliminaci dobře zdokumentovaného jevu přeshraničního přenosu emisí. Toto opatření jako Svaz průmyslu velmi podporujeme a považujeme je za nezbytné pro účelné snížení imisní bilance zejména v Moravskoslezském kraji. Toto opatření nemá substitut, nelze jej kompenzovat jinak, a proto požadujeme jeho prioritizaci.</w:t>
            </w: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106B862E" w14:textId="77777777">
            <w:pPr>
              <w:ind w:right="1799"/>
              <w:jc w:val="both"/>
              <w:rPr>
                <w:bCs/>
                <w:sz w:val="20"/>
                <w:szCs w:val="20"/>
              </w:rPr>
            </w:pPr>
          </w:p>
          <w:p w:rsidR="003B7FC6" w:rsidP="007B32CE" w14:paraId="3D8352B1" w14:textId="77777777">
            <w:pPr>
              <w:keepLines/>
              <w:ind w:left="57" w:right="57"/>
              <w:jc w:val="both"/>
              <w:textAlignment w:val="top"/>
              <w:rPr>
                <w:b/>
                <w:sz w:val="20"/>
                <w:szCs w:val="20"/>
              </w:rPr>
            </w:pPr>
            <w:r w:rsidRPr="00022EB2">
              <w:rPr>
                <w:b/>
                <w:sz w:val="20"/>
                <w:szCs w:val="20"/>
              </w:rPr>
              <w:t>Neakceptováno, vysvětleno</w:t>
            </w:r>
            <w:r w:rsidR="007F3108">
              <w:rPr>
                <w:b/>
                <w:sz w:val="20"/>
                <w:szCs w:val="20"/>
              </w:rPr>
              <w:t>.</w:t>
            </w:r>
          </w:p>
          <w:p w:rsidR="007F3108" w:rsidRPr="00022EB2" w:rsidP="007F3108" w14:paraId="3FCEB94C" w14:textId="77777777">
            <w:pPr>
              <w:keepLines/>
              <w:ind w:left="57" w:right="57"/>
              <w:jc w:val="both"/>
              <w:textAlignment w:val="top"/>
              <w:rPr>
                <w:b/>
                <w:sz w:val="20"/>
                <w:szCs w:val="20"/>
              </w:rPr>
            </w:pPr>
          </w:p>
          <w:p w:rsidR="003B7FC6" w:rsidRPr="00022EB2" w:rsidP="007B32CE" w14:paraId="406A800D" w14:textId="4C12099C">
            <w:pPr>
              <w:keepLines/>
              <w:ind w:left="57" w:right="57"/>
              <w:jc w:val="both"/>
              <w:textAlignment w:val="top"/>
              <w:rPr>
                <w:sz w:val="20"/>
                <w:szCs w:val="20"/>
              </w:rPr>
            </w:pPr>
            <w:r w:rsidRPr="00022EB2">
              <w:rPr>
                <w:sz w:val="20"/>
                <w:szCs w:val="20"/>
              </w:rPr>
              <w:t xml:space="preserve">Mezi prioritní opatření jsou zařazena taková opatření, jejichž efekt je možné kvantifikovat. Mají tedy přímou vazbu na cíle stanovené směrnicí 2016/2284 (EU). U těchto opatření se dále předpokládá vyhodnotitelnost jejich plnění </w:t>
            </w:r>
            <w:r w:rsidR="007F3108">
              <w:rPr>
                <w:sz w:val="20"/>
                <w:szCs w:val="20"/>
              </w:rPr>
              <w:br/>
            </w:r>
            <w:r w:rsidRPr="00022EB2">
              <w:rPr>
                <w:sz w:val="20"/>
                <w:szCs w:val="20"/>
              </w:rPr>
              <w:t xml:space="preserve">ve smyslu kontroly přibližování se ke stanovenému cíli prostřednictvím monitorování stanovených indikátorů. </w:t>
            </w:r>
          </w:p>
          <w:p w:rsidR="00DB2E99" w:rsidP="007B32CE" w14:paraId="2EACB950" w14:textId="77777777">
            <w:pPr>
              <w:ind w:right="176"/>
              <w:jc w:val="both"/>
              <w:rPr>
                <w:sz w:val="20"/>
                <w:szCs w:val="20"/>
              </w:rPr>
            </w:pPr>
            <w:r w:rsidRPr="00022EB2">
              <w:rPr>
                <w:sz w:val="20"/>
                <w:szCs w:val="20"/>
              </w:rPr>
              <w:t>Ostatní opatření jsou označena jako podpůrná, což ale neznamená, že by byla nějakým způsobem upozaďována nebo považována za méně důležitá. Rozdíl je pouze v možnosti kvantifikace jejich efektu. Podpůrná opatření svou povahou možnost přímého vyčíslení a sledování jejich efektu vylučují.</w:t>
            </w:r>
          </w:p>
          <w:p w:rsidR="00742200" w:rsidP="007B32CE" w14:paraId="334E06F5" w14:textId="77777777">
            <w:pPr>
              <w:ind w:right="176"/>
              <w:jc w:val="both"/>
              <w:rPr>
                <w:sz w:val="20"/>
                <w:szCs w:val="20"/>
              </w:rPr>
            </w:pPr>
          </w:p>
          <w:p w:rsidR="0086622D" w:rsidRPr="001C5B91" w:rsidP="00392D50" w14:paraId="4B18720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6622D" w:rsidRPr="00022EB2" w:rsidP="00392D50" w14:paraId="03DA69E8"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742200" w:rsidRPr="00022EB2" w:rsidP="007B32CE" w14:paraId="3AC3D76F" w14:textId="42C123F5">
            <w:pPr>
              <w:ind w:right="176"/>
              <w:jc w:val="both"/>
              <w:rPr>
                <w:bCs/>
                <w:sz w:val="20"/>
                <w:szCs w:val="20"/>
              </w:rPr>
            </w:pPr>
          </w:p>
        </w:tc>
      </w:tr>
      <w:tr w14:paraId="7A02B517"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740F81B3" w14:textId="78A77A76">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437FD5" w:rsidP="007B32CE" w14:paraId="3DEDA3AB" w14:textId="77777777">
            <w:pPr>
              <w:jc w:val="both"/>
              <w:rPr>
                <w:caps/>
                <w:sz w:val="20"/>
                <w:szCs w:val="20"/>
              </w:rPr>
            </w:pPr>
          </w:p>
          <w:p w:rsidR="00DB2E99" w:rsidRPr="00437FD5" w:rsidP="007B32CE" w14:paraId="11EFA42B" w14:textId="3CAE0163">
            <w:pPr>
              <w:jc w:val="both"/>
              <w:rPr>
                <w:caps/>
                <w:sz w:val="20"/>
                <w:szCs w:val="20"/>
              </w:rPr>
            </w:pPr>
            <w:r w:rsidRPr="00437FD5">
              <w:rPr>
                <w:caps/>
                <w:sz w:val="20"/>
                <w:szCs w:val="20"/>
              </w:rPr>
              <w:t>konkrétní zásadní PřipomínkA</w:t>
            </w:r>
          </w:p>
          <w:p w:rsidR="00DB2E99" w:rsidRPr="00437FD5" w:rsidP="007B32CE" w14:paraId="3179CE14"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28E3A18B" w14:textId="037571F6">
            <w:pPr>
              <w:spacing w:before="120"/>
              <w:jc w:val="both"/>
              <w:rPr>
                <w:sz w:val="20"/>
                <w:szCs w:val="20"/>
              </w:rPr>
            </w:pPr>
            <w:r w:rsidRPr="00437FD5">
              <w:rPr>
                <w:sz w:val="20"/>
                <w:szCs w:val="20"/>
              </w:rPr>
              <w:t xml:space="preserve">V případě opatření BB12 Zvýšení podílu výroby elektrické energie </w:t>
            </w:r>
            <w:r w:rsidR="007F3108">
              <w:rPr>
                <w:sz w:val="20"/>
                <w:szCs w:val="20"/>
              </w:rPr>
              <w:br/>
            </w:r>
            <w:r w:rsidRPr="00437FD5">
              <w:rPr>
                <w:sz w:val="20"/>
                <w:szCs w:val="20"/>
              </w:rPr>
              <w:t>a tepla z nespalovacích zdrojů obnovitelné energie požadujeme provedení následujících úprav:</w:t>
            </w:r>
          </w:p>
          <w:p w:rsidR="00DB2E99" w:rsidRPr="00437FD5" w:rsidP="007B32CE" w14:paraId="3FB927E4" w14:textId="38719785">
            <w:pPr>
              <w:spacing w:before="120"/>
              <w:jc w:val="both"/>
              <w:rPr>
                <w:sz w:val="20"/>
                <w:szCs w:val="20"/>
              </w:rPr>
            </w:pPr>
            <w:r w:rsidRPr="00437FD5">
              <w:rPr>
                <w:sz w:val="20"/>
                <w:szCs w:val="20"/>
              </w:rPr>
              <w:t>1) uvést přínos opatření ke snížení emisí NOx do souladu s finálním cílem OZE pro rok 2030 ve</w:t>
            </w:r>
            <w:r w:rsidR="007F3108">
              <w:rPr>
                <w:sz w:val="20"/>
                <w:szCs w:val="20"/>
              </w:rPr>
              <w:t xml:space="preserve"> </w:t>
            </w:r>
            <w:r w:rsidRPr="00437FD5">
              <w:rPr>
                <w:sz w:val="20"/>
                <w:szCs w:val="20"/>
              </w:rPr>
              <w:t>Vnitrostátním plánu České republiky v oblasti energetiky a klimatu a odpovídajícím způsobem upravit popis opatření na str. 103.</w:t>
            </w:r>
          </w:p>
          <w:p w:rsidR="00DB2E99" w:rsidRPr="00437FD5" w:rsidP="007B32CE" w14:paraId="27AA27FE" w14:textId="77777777">
            <w:pPr>
              <w:spacing w:before="120"/>
              <w:jc w:val="both"/>
              <w:rPr>
                <w:sz w:val="20"/>
                <w:szCs w:val="20"/>
              </w:rPr>
            </w:pPr>
          </w:p>
          <w:p w:rsidR="00DB2E99" w:rsidRPr="00437FD5" w:rsidP="007B32CE" w14:paraId="45CD0A06" w14:textId="77777777">
            <w:pPr>
              <w:spacing w:before="120"/>
              <w:jc w:val="both"/>
              <w:rPr>
                <w:sz w:val="20"/>
                <w:szCs w:val="20"/>
              </w:rPr>
            </w:pPr>
          </w:p>
          <w:p w:rsidR="00DB2E99" w:rsidRPr="00437FD5" w:rsidP="007B32CE" w14:paraId="66065E58" w14:textId="77777777">
            <w:pPr>
              <w:spacing w:before="120"/>
              <w:jc w:val="both"/>
              <w:rPr>
                <w:sz w:val="20"/>
                <w:szCs w:val="20"/>
              </w:rPr>
            </w:pPr>
          </w:p>
          <w:p w:rsidR="00DB2E99" w:rsidRPr="00437FD5" w:rsidP="007B32CE" w14:paraId="1D5E51D4" w14:textId="77777777">
            <w:pPr>
              <w:spacing w:before="120"/>
              <w:jc w:val="both"/>
              <w:rPr>
                <w:sz w:val="20"/>
                <w:szCs w:val="20"/>
              </w:rPr>
            </w:pPr>
          </w:p>
          <w:p w:rsidR="00DB2E99" w:rsidRPr="00437FD5" w:rsidP="007B32CE" w14:paraId="4675EF28" w14:textId="77777777">
            <w:pPr>
              <w:spacing w:before="120"/>
              <w:jc w:val="both"/>
              <w:rPr>
                <w:sz w:val="20"/>
                <w:szCs w:val="20"/>
              </w:rPr>
            </w:pPr>
          </w:p>
          <w:p w:rsidR="00DB2E99" w:rsidRPr="00437FD5" w:rsidP="007B32CE" w14:paraId="3564B3C3" w14:textId="77777777">
            <w:pPr>
              <w:spacing w:before="120"/>
              <w:jc w:val="both"/>
              <w:rPr>
                <w:sz w:val="20"/>
                <w:szCs w:val="20"/>
              </w:rPr>
            </w:pPr>
          </w:p>
          <w:p w:rsidR="00DB2E99" w:rsidRPr="00437FD5" w:rsidP="007B32CE" w14:paraId="73511EB2" w14:textId="77777777">
            <w:pPr>
              <w:spacing w:before="120"/>
              <w:jc w:val="both"/>
              <w:rPr>
                <w:sz w:val="20"/>
                <w:szCs w:val="20"/>
              </w:rPr>
            </w:pPr>
          </w:p>
          <w:p w:rsidR="00DB2E99" w:rsidRPr="00437FD5" w:rsidP="007B32CE" w14:paraId="0A139139" w14:textId="77777777">
            <w:pPr>
              <w:spacing w:before="120"/>
              <w:jc w:val="both"/>
              <w:rPr>
                <w:sz w:val="20"/>
                <w:szCs w:val="20"/>
              </w:rPr>
            </w:pPr>
          </w:p>
          <w:p w:rsidR="00DB2E99" w:rsidRPr="00437FD5" w:rsidP="007B32CE" w14:paraId="2BB6E33E" w14:textId="77777777">
            <w:pPr>
              <w:spacing w:before="120"/>
              <w:jc w:val="both"/>
              <w:rPr>
                <w:sz w:val="20"/>
                <w:szCs w:val="20"/>
              </w:rPr>
            </w:pPr>
          </w:p>
          <w:p w:rsidR="00DB2E99" w:rsidRPr="00437FD5" w:rsidP="007B32CE" w14:paraId="22388975" w14:textId="77777777">
            <w:pPr>
              <w:spacing w:before="120"/>
              <w:jc w:val="both"/>
              <w:rPr>
                <w:sz w:val="20"/>
                <w:szCs w:val="20"/>
              </w:rPr>
            </w:pPr>
          </w:p>
          <w:p w:rsidR="00DB2E99" w:rsidRPr="00437FD5" w:rsidP="007B32CE" w14:paraId="6DFE0F5D" w14:textId="77777777">
            <w:pPr>
              <w:spacing w:before="120"/>
              <w:jc w:val="both"/>
              <w:rPr>
                <w:sz w:val="20"/>
                <w:szCs w:val="20"/>
              </w:rPr>
            </w:pPr>
          </w:p>
          <w:p w:rsidR="00DB2E99" w:rsidRPr="00437FD5" w:rsidP="007B32CE" w14:paraId="46A05606" w14:textId="77777777">
            <w:pPr>
              <w:spacing w:before="120"/>
              <w:jc w:val="both"/>
              <w:rPr>
                <w:sz w:val="20"/>
                <w:szCs w:val="20"/>
              </w:rPr>
            </w:pPr>
          </w:p>
          <w:p w:rsidR="00DB2E99" w:rsidRPr="00437FD5" w:rsidP="007B32CE" w14:paraId="10110C1C" w14:textId="77777777">
            <w:pPr>
              <w:spacing w:before="120"/>
              <w:jc w:val="both"/>
              <w:rPr>
                <w:sz w:val="20"/>
                <w:szCs w:val="20"/>
              </w:rPr>
            </w:pPr>
          </w:p>
          <w:p w:rsidR="00DB2E99" w:rsidRPr="00437FD5" w:rsidP="007B32CE" w14:paraId="790A3F2C" w14:textId="77777777">
            <w:pPr>
              <w:spacing w:before="120"/>
              <w:jc w:val="both"/>
              <w:rPr>
                <w:sz w:val="20"/>
                <w:szCs w:val="20"/>
              </w:rPr>
            </w:pPr>
          </w:p>
          <w:p w:rsidR="00DB2E99" w:rsidRPr="00437FD5" w:rsidP="007B32CE" w14:paraId="1926733F" w14:textId="77777777">
            <w:pPr>
              <w:spacing w:before="120"/>
              <w:jc w:val="both"/>
              <w:rPr>
                <w:sz w:val="20"/>
                <w:szCs w:val="20"/>
              </w:rPr>
            </w:pPr>
          </w:p>
          <w:p w:rsidR="00DB2E99" w:rsidRPr="00437FD5" w:rsidP="007B32CE" w14:paraId="731FFFE4" w14:textId="77777777">
            <w:pPr>
              <w:spacing w:before="120"/>
              <w:jc w:val="both"/>
              <w:rPr>
                <w:sz w:val="20"/>
                <w:szCs w:val="20"/>
              </w:rPr>
            </w:pPr>
          </w:p>
          <w:p w:rsidR="00DB2E99" w:rsidRPr="00437FD5" w:rsidP="007B32CE" w14:paraId="2DA8BD06" w14:textId="77777777">
            <w:pPr>
              <w:spacing w:before="120"/>
              <w:jc w:val="both"/>
              <w:rPr>
                <w:sz w:val="20"/>
                <w:szCs w:val="20"/>
              </w:rPr>
            </w:pPr>
          </w:p>
          <w:p w:rsidR="00E8287A" w:rsidRPr="00437FD5" w:rsidP="007B32CE" w14:paraId="7B843A71" w14:textId="77777777">
            <w:pPr>
              <w:spacing w:before="120"/>
              <w:jc w:val="both"/>
              <w:rPr>
                <w:sz w:val="20"/>
                <w:szCs w:val="20"/>
              </w:rPr>
            </w:pPr>
          </w:p>
          <w:p w:rsidR="00E8287A" w:rsidRPr="00437FD5" w:rsidP="007B32CE" w14:paraId="1AC2FA36" w14:textId="77777777">
            <w:pPr>
              <w:spacing w:before="120"/>
              <w:jc w:val="both"/>
              <w:rPr>
                <w:sz w:val="20"/>
                <w:szCs w:val="20"/>
              </w:rPr>
            </w:pPr>
          </w:p>
          <w:p w:rsidR="00E8287A" w:rsidRPr="00437FD5" w:rsidP="007B32CE" w14:paraId="4505B884" w14:textId="77777777">
            <w:pPr>
              <w:spacing w:before="120"/>
              <w:jc w:val="both"/>
              <w:rPr>
                <w:sz w:val="20"/>
                <w:szCs w:val="20"/>
              </w:rPr>
            </w:pPr>
          </w:p>
          <w:p w:rsidR="00E8287A" w:rsidP="007B32CE" w14:paraId="07848410" w14:textId="77777777">
            <w:pPr>
              <w:spacing w:before="120"/>
              <w:jc w:val="both"/>
              <w:rPr>
                <w:sz w:val="20"/>
                <w:szCs w:val="20"/>
              </w:rPr>
            </w:pPr>
          </w:p>
          <w:p w:rsidR="00A11610" w:rsidP="007B32CE" w14:paraId="0C985686" w14:textId="77777777">
            <w:pPr>
              <w:spacing w:before="120"/>
              <w:jc w:val="both"/>
              <w:rPr>
                <w:sz w:val="20"/>
                <w:szCs w:val="20"/>
              </w:rPr>
            </w:pPr>
          </w:p>
          <w:p w:rsidR="00A11610" w:rsidP="007F3108" w14:paraId="4B3C0794" w14:textId="77777777">
            <w:pPr>
              <w:spacing w:before="120"/>
              <w:jc w:val="both"/>
              <w:rPr>
                <w:sz w:val="20"/>
                <w:szCs w:val="20"/>
              </w:rPr>
            </w:pPr>
          </w:p>
          <w:p w:rsidR="007F3108" w:rsidP="007F3108" w14:paraId="40790023" w14:textId="77777777">
            <w:pPr>
              <w:spacing w:before="120"/>
              <w:jc w:val="both"/>
              <w:rPr>
                <w:sz w:val="20"/>
                <w:szCs w:val="20"/>
              </w:rPr>
            </w:pPr>
          </w:p>
          <w:p w:rsidR="007F3108" w:rsidP="007F3108" w14:paraId="7D07140E" w14:textId="77777777">
            <w:pPr>
              <w:spacing w:before="120"/>
              <w:jc w:val="both"/>
              <w:rPr>
                <w:sz w:val="20"/>
                <w:szCs w:val="20"/>
              </w:rPr>
            </w:pPr>
          </w:p>
          <w:p w:rsidR="007F3108" w:rsidRPr="00437FD5" w:rsidP="007B32CE" w14:paraId="13995905" w14:textId="77777777">
            <w:pPr>
              <w:spacing w:before="120"/>
              <w:jc w:val="both"/>
              <w:rPr>
                <w:sz w:val="20"/>
                <w:szCs w:val="20"/>
              </w:rPr>
            </w:pPr>
          </w:p>
          <w:p w:rsidR="00DB2E99" w:rsidRPr="00437FD5" w:rsidP="007B32CE" w14:paraId="3D3C19DD" w14:textId="7CF8D913">
            <w:pPr>
              <w:spacing w:before="120"/>
              <w:jc w:val="both"/>
              <w:rPr>
                <w:sz w:val="20"/>
                <w:szCs w:val="20"/>
              </w:rPr>
            </w:pPr>
            <w:r w:rsidRPr="00437FD5">
              <w:rPr>
                <w:sz w:val="20"/>
                <w:szCs w:val="20"/>
              </w:rPr>
              <w:t xml:space="preserve">2) doplnit informaci o způsobu stanovení výše nákladů </w:t>
            </w:r>
            <w:r w:rsidR="007F3108">
              <w:rPr>
                <w:sz w:val="20"/>
                <w:szCs w:val="20"/>
              </w:rPr>
              <w:br/>
            </w:r>
            <w:r w:rsidRPr="00437FD5">
              <w:rPr>
                <w:sz w:val="20"/>
                <w:szCs w:val="20"/>
              </w:rPr>
              <w:t>na implementaci opatření s vysvětlením, co zahrnují.</w:t>
            </w:r>
          </w:p>
          <w:p w:rsidR="00A93595" w:rsidRPr="00437FD5" w:rsidP="007B32CE" w14:paraId="59D87CCD" w14:textId="77777777">
            <w:pPr>
              <w:spacing w:before="120"/>
              <w:jc w:val="both"/>
              <w:rPr>
                <w:sz w:val="20"/>
                <w:szCs w:val="20"/>
              </w:rPr>
            </w:pPr>
          </w:p>
          <w:p w:rsidR="00A93595" w:rsidRPr="00437FD5" w:rsidP="007B32CE" w14:paraId="61389BD6" w14:textId="77777777">
            <w:pPr>
              <w:spacing w:before="120"/>
              <w:jc w:val="both"/>
              <w:rPr>
                <w:sz w:val="20"/>
                <w:szCs w:val="20"/>
              </w:rPr>
            </w:pPr>
          </w:p>
          <w:p w:rsidR="00A93595" w:rsidRPr="00437FD5" w:rsidP="007B32CE" w14:paraId="53BF5900" w14:textId="77777777">
            <w:pPr>
              <w:spacing w:before="120"/>
              <w:jc w:val="both"/>
              <w:rPr>
                <w:sz w:val="20"/>
                <w:szCs w:val="20"/>
              </w:rPr>
            </w:pPr>
          </w:p>
          <w:p w:rsidR="00A93595" w:rsidRPr="00437FD5" w:rsidP="007B32CE" w14:paraId="6EC6434B" w14:textId="77777777">
            <w:pPr>
              <w:spacing w:before="120"/>
              <w:jc w:val="both"/>
              <w:rPr>
                <w:sz w:val="20"/>
                <w:szCs w:val="20"/>
              </w:rPr>
            </w:pPr>
          </w:p>
          <w:p w:rsidR="00295A2B" w:rsidP="007B32CE" w14:paraId="5D6B3871" w14:textId="77777777">
            <w:pPr>
              <w:spacing w:before="120"/>
              <w:jc w:val="both"/>
              <w:rPr>
                <w:sz w:val="20"/>
                <w:szCs w:val="20"/>
              </w:rPr>
            </w:pPr>
          </w:p>
          <w:p w:rsidR="00A11610" w:rsidRPr="00437FD5" w:rsidP="007B32CE" w14:paraId="4F39FF42" w14:textId="77777777">
            <w:pPr>
              <w:spacing w:before="120"/>
              <w:jc w:val="both"/>
              <w:rPr>
                <w:sz w:val="20"/>
                <w:szCs w:val="20"/>
              </w:rPr>
            </w:pPr>
          </w:p>
          <w:p w:rsidR="00DB2E99" w:rsidRPr="00437FD5" w:rsidP="007B32CE" w14:paraId="45B90A6D" w14:textId="77777777">
            <w:pPr>
              <w:spacing w:before="120"/>
              <w:jc w:val="both"/>
              <w:rPr>
                <w:sz w:val="20"/>
                <w:szCs w:val="20"/>
              </w:rPr>
            </w:pPr>
            <w:r w:rsidRPr="00437FD5">
              <w:rPr>
                <w:sz w:val="20"/>
                <w:szCs w:val="20"/>
              </w:rPr>
              <w:t>3) doplnit text popisu opatření, stejně jako text implementace opatření z Modernizačního fondu i o další možné zdroje financování, zejména evropské fondy.</w:t>
            </w:r>
          </w:p>
          <w:p w:rsidR="00DB2E99" w:rsidRPr="00437FD5" w:rsidP="007B32CE" w14:paraId="66D1DAF3" w14:textId="77777777">
            <w:pPr>
              <w:spacing w:before="120"/>
              <w:jc w:val="both"/>
              <w:rPr>
                <w:b/>
                <w:sz w:val="20"/>
                <w:szCs w:val="20"/>
              </w:rPr>
            </w:pPr>
            <w:r w:rsidRPr="00437FD5">
              <w:rPr>
                <w:sz w:val="20"/>
                <w:szCs w:val="20"/>
              </w:rPr>
              <w:tab/>
            </w:r>
            <w:r w:rsidRPr="00437FD5">
              <w:rPr>
                <w:b/>
                <w:sz w:val="20"/>
                <w:szCs w:val="20"/>
              </w:rPr>
              <w:t>Úplné znění s vyznačením navrhovaných změn – Popis opatření:</w:t>
            </w:r>
          </w:p>
          <w:p w:rsidR="00DB2E99" w:rsidRPr="00437FD5" w:rsidP="007B32CE" w14:paraId="1BC996F0" w14:textId="3F180BC7">
            <w:pPr>
              <w:spacing w:before="120"/>
              <w:ind w:left="708"/>
              <w:jc w:val="both"/>
              <w:rPr>
                <w:sz w:val="20"/>
                <w:szCs w:val="20"/>
              </w:rPr>
            </w:pPr>
            <w:r w:rsidRPr="00437FD5">
              <w:rPr>
                <w:sz w:val="20"/>
                <w:szCs w:val="20"/>
              </w:rPr>
              <w:t xml:space="preserve">V rámci Modernizačního fondu v systému EU-ETS  </w:t>
            </w:r>
            <w:r w:rsidRPr="00437FD5">
              <w:rPr>
                <w:b/>
                <w:sz w:val="20"/>
                <w:szCs w:val="20"/>
              </w:rPr>
              <w:t xml:space="preserve">a dalších zdrojích veřejné podpory pro období 2021-2030 </w:t>
            </w:r>
            <w:r w:rsidRPr="00437FD5">
              <w:rPr>
                <w:sz w:val="20"/>
                <w:szCs w:val="20"/>
              </w:rPr>
              <w:t xml:space="preserve">budou nastaveny podmínky pro investiční podporu výroby elektřiny </w:t>
            </w:r>
            <w:r w:rsidR="007F3108">
              <w:rPr>
                <w:sz w:val="20"/>
                <w:szCs w:val="20"/>
              </w:rPr>
              <w:br/>
            </w:r>
            <w:r w:rsidRPr="00437FD5">
              <w:rPr>
                <w:sz w:val="20"/>
                <w:szCs w:val="20"/>
              </w:rPr>
              <w:t>a tepla s důrazem na dosažení dodatečné úspory emisní NOx, a to mimo jiné skrze podporu rozvoje nespalovacích zdrojů OZE.</w:t>
            </w:r>
          </w:p>
          <w:p w:rsidR="00DB2E99" w:rsidRPr="00437FD5" w:rsidP="007B32CE" w14:paraId="1FB035EE" w14:textId="77777777">
            <w:pPr>
              <w:spacing w:before="120"/>
              <w:ind w:firstLine="708"/>
              <w:jc w:val="both"/>
              <w:rPr>
                <w:b/>
                <w:sz w:val="20"/>
                <w:szCs w:val="20"/>
              </w:rPr>
            </w:pPr>
            <w:r w:rsidRPr="00437FD5">
              <w:rPr>
                <w:b/>
                <w:sz w:val="20"/>
                <w:szCs w:val="20"/>
              </w:rPr>
              <w:t>Úplné znění s vyznačením navrhovaných změn – Implementace opatření:</w:t>
            </w:r>
          </w:p>
          <w:p w:rsidR="00DB2E99" w:rsidP="007B32CE" w14:paraId="46119C8A" w14:textId="77777777">
            <w:pPr>
              <w:spacing w:before="120"/>
              <w:ind w:left="708"/>
              <w:jc w:val="both"/>
              <w:rPr>
                <w:sz w:val="20"/>
                <w:szCs w:val="20"/>
              </w:rPr>
            </w:pPr>
            <w:r w:rsidRPr="00437FD5">
              <w:rPr>
                <w:iCs/>
                <w:sz w:val="20"/>
                <w:szCs w:val="20"/>
              </w:rPr>
              <w:t>Modernizační fond EU-ETS a</w:t>
            </w:r>
            <w:r w:rsidRPr="00437FD5">
              <w:rPr>
                <w:sz w:val="20"/>
                <w:szCs w:val="20"/>
              </w:rPr>
              <w:t xml:space="preserve"> </w:t>
            </w:r>
            <w:r w:rsidRPr="00437FD5">
              <w:rPr>
                <w:b/>
                <w:bCs/>
                <w:iCs/>
                <w:sz w:val="20"/>
                <w:szCs w:val="20"/>
              </w:rPr>
              <w:t>další zdroje veřejné podpory pro období 2021-2030</w:t>
            </w:r>
            <w:r w:rsidRPr="00437FD5">
              <w:rPr>
                <w:sz w:val="20"/>
                <w:szCs w:val="20"/>
              </w:rPr>
              <w:t>.</w:t>
            </w:r>
          </w:p>
          <w:p w:rsidR="007F3108" w:rsidRPr="00437FD5" w:rsidP="007F3108" w14:paraId="6284ADCA" w14:textId="77777777">
            <w:pPr>
              <w:spacing w:before="120"/>
              <w:ind w:left="708"/>
              <w:jc w:val="both"/>
              <w:rPr>
                <w:sz w:val="20"/>
                <w:szCs w:val="20"/>
              </w:rPr>
            </w:pPr>
          </w:p>
          <w:p w:rsidR="00DB2E99" w:rsidRPr="00437FD5" w:rsidP="007B32CE" w14:paraId="2CAF3300" w14:textId="77777777">
            <w:pPr>
              <w:spacing w:before="120"/>
              <w:jc w:val="both"/>
              <w:rPr>
                <w:sz w:val="20"/>
                <w:szCs w:val="20"/>
              </w:rPr>
            </w:pPr>
            <w:r w:rsidRPr="00437FD5">
              <w:rPr>
                <w:sz w:val="20"/>
                <w:szCs w:val="20"/>
              </w:rPr>
              <w:t>4) rozšířit spolugesci plnění také na MMR a MF.</w:t>
            </w:r>
          </w:p>
          <w:p w:rsidR="00DB2E99" w:rsidRPr="00437FD5" w:rsidP="007B32CE" w14:paraId="58444ACF"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4EF6CFCC" w14:textId="41E24D02">
            <w:pPr>
              <w:spacing w:after="60"/>
              <w:jc w:val="both"/>
              <w:rPr>
                <w:sz w:val="20"/>
                <w:szCs w:val="20"/>
              </w:rPr>
            </w:pPr>
            <w:r w:rsidRPr="00437FD5">
              <w:rPr>
                <w:sz w:val="20"/>
                <w:szCs w:val="20"/>
              </w:rPr>
              <w:t xml:space="preserve">Ad 1) Opatření by mělo být navázáno na výrobu elektrické energie </w:t>
            </w:r>
            <w:r w:rsidR="007F3108">
              <w:rPr>
                <w:sz w:val="20"/>
                <w:szCs w:val="20"/>
              </w:rPr>
              <w:br/>
            </w:r>
            <w:r w:rsidRPr="00437FD5">
              <w:rPr>
                <w:sz w:val="20"/>
                <w:szCs w:val="20"/>
              </w:rPr>
              <w:t xml:space="preserve">a tepla z nespalovacích zdrojů obnovitelné energie uvedenou v Národním klimaticko-energetickém plánu (NKEP) s ohledem </w:t>
            </w:r>
            <w:r w:rsidR="007F3108">
              <w:rPr>
                <w:sz w:val="20"/>
                <w:szCs w:val="20"/>
              </w:rPr>
              <w:br/>
            </w:r>
            <w:r w:rsidRPr="00437FD5">
              <w:rPr>
                <w:sz w:val="20"/>
                <w:szCs w:val="20"/>
              </w:rPr>
              <w:t xml:space="preserve">na plnění konečného cíle ČR v oblasti podílu energie z OZE do roku 2030 a plnění emisního stropu NOx v roce 2030. </w:t>
            </w:r>
          </w:p>
          <w:p w:rsidR="00DB2E99" w:rsidRPr="00437FD5" w:rsidP="007B32CE" w14:paraId="6D8EB4D3" w14:textId="77777777">
            <w:pPr>
              <w:spacing w:after="60"/>
              <w:jc w:val="both"/>
              <w:rPr>
                <w:sz w:val="20"/>
                <w:szCs w:val="20"/>
              </w:rPr>
            </w:pPr>
            <w:r w:rsidRPr="00437FD5">
              <w:rPr>
                <w:sz w:val="20"/>
                <w:szCs w:val="20"/>
              </w:rPr>
              <w:t xml:space="preserve">Ad 2) Není vůbec zřejmé, jak byly stanoveny náklady na implementaci opatření ve výši 50 miliard Kč a co zahrnují. Zda se jedná o potřebné prostředky z veřejných rozpočtů nebo celkové nezbytné investice. S ohledem na výši této sumy by měl předkladatel uvést, jak k její výši dospěl. </w:t>
            </w:r>
          </w:p>
          <w:p w:rsidR="007F3108" w:rsidP="007B32CE" w14:paraId="224E7846" w14:textId="77777777">
            <w:pPr>
              <w:spacing w:after="60"/>
              <w:jc w:val="both"/>
              <w:rPr>
                <w:sz w:val="20"/>
                <w:szCs w:val="20"/>
              </w:rPr>
            </w:pPr>
            <w:r w:rsidRPr="00437FD5">
              <w:rPr>
                <w:sz w:val="20"/>
                <w:szCs w:val="20"/>
              </w:rPr>
              <w:t xml:space="preserve">Ad 3) Způsob financování dosažení klimaticko-energetických cílů ČR do roku 2030 by měl být uveden v NKEP. Vzhledem k předpokladu, </w:t>
            </w:r>
            <w:r>
              <w:rPr>
                <w:sz w:val="20"/>
                <w:szCs w:val="20"/>
              </w:rPr>
              <w:br/>
            </w:r>
            <w:r w:rsidRPr="00437FD5">
              <w:rPr>
                <w:sz w:val="20"/>
                <w:szCs w:val="20"/>
              </w:rPr>
              <w:t xml:space="preserve">že v následující dekádě bude podpořen rozvoj výroby energie z nespalovacích OZE i z jiných zdrojů (podpora pod zákonem </w:t>
            </w:r>
          </w:p>
          <w:p w:rsidR="00DB2E99" w:rsidRPr="00437FD5" w:rsidP="007F3108" w14:paraId="16BBFC30" w14:textId="6EE85E9D">
            <w:pPr>
              <w:spacing w:after="60"/>
              <w:jc w:val="both"/>
              <w:rPr>
                <w:sz w:val="20"/>
                <w:szCs w:val="20"/>
              </w:rPr>
            </w:pPr>
            <w:r w:rsidRPr="00437FD5">
              <w:rPr>
                <w:sz w:val="20"/>
                <w:szCs w:val="20"/>
              </w:rPr>
              <w:t xml:space="preserve">o obnovitelných zdrojích energie, strukturální fondy), a současně </w:t>
            </w:r>
            <w:r w:rsidR="007F3108">
              <w:rPr>
                <w:sz w:val="20"/>
                <w:szCs w:val="20"/>
              </w:rPr>
              <w:br/>
            </w:r>
            <w:r w:rsidRPr="00437FD5">
              <w:rPr>
                <w:sz w:val="20"/>
                <w:szCs w:val="20"/>
              </w:rPr>
              <w:t xml:space="preserve">za předpokladu, že bude plněn požadavek snižování konečné spotřeby energie, budou i tyto dodatečné zdroje OZE přispívat </w:t>
            </w:r>
            <w:r w:rsidR="007F3108">
              <w:rPr>
                <w:sz w:val="20"/>
                <w:szCs w:val="20"/>
              </w:rPr>
              <w:br/>
            </w:r>
            <w:r w:rsidRPr="00437FD5">
              <w:rPr>
                <w:sz w:val="20"/>
                <w:szCs w:val="20"/>
              </w:rPr>
              <w:t>ke snížení emisí NOx a měly by proto být započteny do plnění závazku.</w:t>
            </w:r>
          </w:p>
          <w:p w:rsidR="00DB2E99" w:rsidRPr="00437FD5" w:rsidP="007B32CE" w14:paraId="44C688E4" w14:textId="77777777">
            <w:pPr>
              <w:jc w:val="both"/>
              <w:rPr>
                <w:bCs/>
                <w:sz w:val="20"/>
                <w:szCs w:val="20"/>
              </w:rPr>
            </w:pPr>
            <w:r w:rsidRPr="00437FD5">
              <w:rPr>
                <w:sz w:val="20"/>
                <w:szCs w:val="20"/>
              </w:rPr>
              <w:t>Ad 4) S ohledem na možné využití evropských fondů pro financování opatření je třeba rozšířit spolugesci také na MMR a MF.</w:t>
            </w: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0F7E694C" w14:textId="77777777">
            <w:pPr>
              <w:jc w:val="both"/>
              <w:rPr>
                <w:bCs/>
                <w:sz w:val="20"/>
                <w:szCs w:val="20"/>
              </w:rPr>
            </w:pPr>
          </w:p>
          <w:p w:rsidR="00295A2B" w:rsidP="007B32CE" w14:paraId="428B0E77" w14:textId="77777777">
            <w:pPr>
              <w:keepLines/>
              <w:ind w:right="57"/>
              <w:jc w:val="both"/>
              <w:textAlignment w:val="top"/>
              <w:rPr>
                <w:b/>
                <w:sz w:val="20"/>
                <w:szCs w:val="20"/>
              </w:rPr>
            </w:pPr>
          </w:p>
          <w:p w:rsidR="003B7FC6" w:rsidP="007B32CE" w14:paraId="28BAFEB5" w14:textId="7B35FE16">
            <w:pPr>
              <w:keepLines/>
              <w:ind w:right="57"/>
              <w:jc w:val="both"/>
              <w:textAlignment w:val="top"/>
              <w:rPr>
                <w:b/>
                <w:sz w:val="20"/>
                <w:szCs w:val="20"/>
              </w:rPr>
            </w:pPr>
            <w:r w:rsidRPr="00022EB2">
              <w:rPr>
                <w:b/>
                <w:sz w:val="20"/>
                <w:szCs w:val="20"/>
              </w:rPr>
              <w:t>Ad 1) Neakceptováno, vysvětleno</w:t>
            </w:r>
            <w:r w:rsidR="007F3108">
              <w:rPr>
                <w:b/>
                <w:sz w:val="20"/>
                <w:szCs w:val="20"/>
              </w:rPr>
              <w:t>.</w:t>
            </w:r>
          </w:p>
          <w:p w:rsidR="007F3108" w:rsidRPr="00022EB2" w:rsidP="007F3108" w14:paraId="6B07928A" w14:textId="77777777">
            <w:pPr>
              <w:keepLines/>
              <w:ind w:right="57"/>
              <w:jc w:val="both"/>
              <w:textAlignment w:val="top"/>
              <w:rPr>
                <w:b/>
                <w:sz w:val="20"/>
                <w:szCs w:val="20"/>
              </w:rPr>
            </w:pPr>
          </w:p>
          <w:p w:rsidR="009559FB" w:rsidRPr="00022EB2" w:rsidP="007B32CE" w14:paraId="062ECD80" w14:textId="1C8DB56A">
            <w:pPr>
              <w:keepLines/>
              <w:ind w:left="57" w:right="57"/>
              <w:jc w:val="both"/>
              <w:textAlignment w:val="top"/>
              <w:rPr>
                <w:sz w:val="20"/>
                <w:szCs w:val="20"/>
              </w:rPr>
            </w:pPr>
            <w:r w:rsidRPr="00022EB2">
              <w:rPr>
                <w:sz w:val="20"/>
                <w:szCs w:val="20"/>
              </w:rPr>
              <w:t xml:space="preserve">Vzhledem k časové náročnosti přípravy Aktualizace Národního programu snižování emisí a nevhodně termínově stanovené a tedy kolizní přípravě Vnitrostátního plánu ČR v oblasti energetiky a klimatu není technicky možné uvést oba připravované dokumenty do kompletního souladu, a to zejména </w:t>
            </w:r>
            <w:r w:rsidR="007F3108">
              <w:rPr>
                <w:sz w:val="20"/>
                <w:szCs w:val="20"/>
              </w:rPr>
              <w:br/>
            </w:r>
            <w:r w:rsidRPr="00022EB2">
              <w:rPr>
                <w:sz w:val="20"/>
                <w:szCs w:val="20"/>
              </w:rPr>
              <w:t xml:space="preserve">z důvodu stanovených termínů. </w:t>
            </w:r>
          </w:p>
          <w:p w:rsidR="009559FB" w:rsidRPr="00022EB2" w:rsidP="007B32CE" w14:paraId="3928CA0E" w14:textId="1E24C4E8">
            <w:pPr>
              <w:keepLines/>
              <w:ind w:left="57" w:right="57"/>
              <w:jc w:val="both"/>
              <w:textAlignment w:val="top"/>
              <w:rPr>
                <w:sz w:val="20"/>
                <w:szCs w:val="20"/>
              </w:rPr>
            </w:pPr>
            <w:r w:rsidRPr="00022EB2">
              <w:rPr>
                <w:sz w:val="20"/>
                <w:szCs w:val="20"/>
              </w:rPr>
              <w:t xml:space="preserve">Vnitrostátní plán ČR v oblasti energetiky a klimatu byl klíčovým předpokladem pro přípravu Aktualizace NPSE. Až po dokončení jeho návrhu bylo možné provést projekce vývoje emisí v ČR a pokračovat (po dokončení analytické části Aktualizace NPSE) v přípravě </w:t>
            </w:r>
            <w:r w:rsidRPr="00022EB2" w:rsidR="008A47EF">
              <w:rPr>
                <w:sz w:val="20"/>
                <w:szCs w:val="20"/>
              </w:rPr>
              <w:t>Aktualizace</w:t>
            </w:r>
            <w:r w:rsidRPr="00022EB2">
              <w:rPr>
                <w:sz w:val="20"/>
                <w:szCs w:val="20"/>
              </w:rPr>
              <w:t xml:space="preserve"> NPSE, zejména klíčové návrhové části. To je hlavní důvod zpoždění přípravy tohoto dokumentu, který měl být dle požadavku směrnice 2016/2284 (EU) hotov a oderportován Evropské komisi v dubnu 2019.</w:t>
            </w:r>
          </w:p>
          <w:p w:rsidR="009559FB" w:rsidRPr="00022EB2" w:rsidP="007B32CE" w14:paraId="6CDC433D" w14:textId="27F4A29F">
            <w:pPr>
              <w:keepLines/>
              <w:ind w:left="57" w:right="57"/>
              <w:jc w:val="both"/>
              <w:textAlignment w:val="top"/>
              <w:rPr>
                <w:sz w:val="20"/>
                <w:szCs w:val="20"/>
              </w:rPr>
            </w:pPr>
            <w:r w:rsidRPr="00022EB2">
              <w:rPr>
                <w:sz w:val="20"/>
                <w:szCs w:val="20"/>
              </w:rPr>
              <w:t xml:space="preserve">To, že v posledních měsících obdržela Česká republika z Evropské komise připomínky a komentáře k návrhu Vnitrostátního plánu ČR v oblasti energetiky a klimatu znamená, že navrhované změny ve finálních cílech OZE </w:t>
            </w:r>
            <w:r w:rsidR="007F3108">
              <w:rPr>
                <w:sz w:val="20"/>
                <w:szCs w:val="20"/>
              </w:rPr>
              <w:br/>
            </w:r>
            <w:r w:rsidRPr="00022EB2">
              <w:rPr>
                <w:sz w:val="20"/>
                <w:szCs w:val="20"/>
              </w:rPr>
              <w:t xml:space="preserve">se promítnou do emisních projekcí a tyto bude nezbytné přepracovat. Na základě výsledků přepracované projekce pak v případě potřeby (což není předem jisté, že bude nutné) revidovat i navržená dodatečná opatření </w:t>
            </w:r>
            <w:r w:rsidR="007F3108">
              <w:rPr>
                <w:sz w:val="20"/>
                <w:szCs w:val="20"/>
              </w:rPr>
              <w:br/>
            </w:r>
            <w:r w:rsidRPr="00022EB2">
              <w:rPr>
                <w:sz w:val="20"/>
                <w:szCs w:val="20"/>
              </w:rPr>
              <w:t>ke snížení emisí. To ovšem znamená další velmi významné zpoždění přípravy Aktualizace NPSE, které je dále nepřípustné.</w:t>
            </w:r>
          </w:p>
          <w:p w:rsidR="009559FB" w:rsidRPr="00022EB2" w:rsidP="007B32CE" w14:paraId="590C784A" w14:textId="77777777">
            <w:pPr>
              <w:keepLines/>
              <w:ind w:left="57" w:right="57"/>
              <w:jc w:val="both"/>
              <w:textAlignment w:val="top"/>
              <w:rPr>
                <w:sz w:val="20"/>
                <w:szCs w:val="20"/>
              </w:rPr>
            </w:pPr>
          </w:p>
          <w:p w:rsidR="009559FB" w:rsidRPr="00E8287A" w:rsidP="007B32CE" w14:paraId="4E6F95E9" w14:textId="6B3EFCF7">
            <w:pPr>
              <w:keepLines/>
              <w:ind w:left="57" w:right="57"/>
              <w:jc w:val="both"/>
              <w:textAlignment w:val="top"/>
              <w:rPr>
                <w:sz w:val="20"/>
                <w:szCs w:val="20"/>
              </w:rPr>
            </w:pPr>
            <w:r w:rsidRPr="00E8287A">
              <w:rPr>
                <w:sz w:val="20"/>
                <w:szCs w:val="20"/>
              </w:rPr>
              <w:t xml:space="preserve">Text dokumentu, včetně textu opatření BB12 je doplněn o jednoznačné upozornění, že přínosy opatření jsou kalkulovány podle dat, analýz a projekcí provedených se zohledněním návrhu Vnitrostátního plánu ČR v oblasti energetiky a klimatu ve znění, které bylo vzato na vědomí vládou ČR dne </w:t>
            </w:r>
            <w:r w:rsidR="00C81D31">
              <w:rPr>
                <w:sz w:val="20"/>
                <w:szCs w:val="20"/>
              </w:rPr>
              <w:br/>
            </w:r>
            <w:r w:rsidRPr="00E8287A">
              <w:rPr>
                <w:sz w:val="20"/>
                <w:szCs w:val="20"/>
              </w:rPr>
              <w:t>28. ledna 2019.</w:t>
            </w:r>
          </w:p>
          <w:p w:rsidR="009559FB" w:rsidRPr="00E8287A" w:rsidP="007B32CE" w14:paraId="29D6DC1F" w14:textId="77777777">
            <w:pPr>
              <w:keepLines/>
              <w:ind w:left="57" w:right="57"/>
              <w:jc w:val="both"/>
              <w:textAlignment w:val="top"/>
              <w:rPr>
                <w:sz w:val="20"/>
                <w:szCs w:val="20"/>
              </w:rPr>
            </w:pPr>
          </w:p>
          <w:p w:rsidR="009559FB" w:rsidRPr="00E8287A" w:rsidP="007B32CE" w14:paraId="32C747E3" w14:textId="6F0F7E9B">
            <w:pPr>
              <w:keepLines/>
              <w:ind w:left="57" w:right="57"/>
              <w:jc w:val="both"/>
              <w:textAlignment w:val="top"/>
              <w:rPr>
                <w:sz w:val="20"/>
                <w:szCs w:val="20"/>
              </w:rPr>
            </w:pPr>
            <w:r w:rsidRPr="00E8287A">
              <w:rPr>
                <w:sz w:val="20"/>
                <w:szCs w:val="20"/>
              </w:rPr>
              <w:t xml:space="preserve">Zohlednění finální podoby Vnitrostátního plánu ČR v oblasti energetiky </w:t>
            </w:r>
            <w:r w:rsidR="007F3108">
              <w:rPr>
                <w:sz w:val="20"/>
                <w:szCs w:val="20"/>
              </w:rPr>
              <w:br/>
            </w:r>
            <w:r w:rsidRPr="00E8287A">
              <w:rPr>
                <w:sz w:val="20"/>
                <w:szCs w:val="20"/>
              </w:rPr>
              <w:t>a klimatu bude provedeno při projekci vývoje emisí vybraných znečišťujících látek, kterou je dle dikce směrnice 2016/2284 (EU) Česká republika povinna provést každé dva roky, tedy nejdříve k 15. 3. 2021.</w:t>
            </w:r>
          </w:p>
          <w:p w:rsidR="009559FB" w:rsidRPr="00E8287A" w:rsidP="007B32CE" w14:paraId="221D92E7" w14:textId="77777777">
            <w:pPr>
              <w:keepLines/>
              <w:ind w:left="57" w:right="57"/>
              <w:jc w:val="both"/>
              <w:textAlignment w:val="top"/>
              <w:rPr>
                <w:sz w:val="20"/>
                <w:szCs w:val="20"/>
              </w:rPr>
            </w:pPr>
          </w:p>
          <w:p w:rsidR="009559FB" w:rsidRPr="00E8287A" w:rsidP="007B32CE" w14:paraId="63996DAD" w14:textId="2A862661">
            <w:pPr>
              <w:keepLines/>
              <w:ind w:left="57" w:right="57"/>
              <w:jc w:val="both"/>
              <w:textAlignment w:val="top"/>
              <w:rPr>
                <w:sz w:val="20"/>
                <w:szCs w:val="20"/>
              </w:rPr>
            </w:pPr>
            <w:r w:rsidRPr="00E8287A">
              <w:rPr>
                <w:sz w:val="20"/>
                <w:szCs w:val="20"/>
              </w:rPr>
              <w:t xml:space="preserve">Formulace opatření je zvolena tak, aby bylo možné v případě úpravy </w:t>
            </w:r>
            <w:r w:rsidRPr="00E8287A" w:rsidR="001A42FE">
              <w:rPr>
                <w:sz w:val="20"/>
                <w:szCs w:val="20"/>
              </w:rPr>
              <w:t>Vnitrostátního plánu ČR pro oblast energetiky a klimatu</w:t>
            </w:r>
            <w:r w:rsidRPr="00E8287A">
              <w:rPr>
                <w:sz w:val="20"/>
                <w:szCs w:val="20"/>
              </w:rPr>
              <w:t xml:space="preserve"> upravit stanovený cíl snížení emisí NOx o 5 kt oproti scénáři NPSE-WM, který využívá energetické vstupy původního návrhu </w:t>
            </w:r>
            <w:r w:rsidRPr="00E8287A" w:rsidR="001A42FE">
              <w:rPr>
                <w:sz w:val="20"/>
                <w:szCs w:val="20"/>
              </w:rPr>
              <w:t>Vnitrostátního</w:t>
            </w:r>
            <w:r w:rsidRPr="00E8287A">
              <w:rPr>
                <w:sz w:val="20"/>
                <w:szCs w:val="20"/>
              </w:rPr>
              <w:t xml:space="preserve"> plánu. Zohlednění konkrétních úprav </w:t>
            </w:r>
            <w:r w:rsidRPr="00E8287A" w:rsidR="001A42FE">
              <w:rPr>
                <w:sz w:val="20"/>
                <w:szCs w:val="20"/>
              </w:rPr>
              <w:t>Vnitrostátního</w:t>
            </w:r>
            <w:r w:rsidRPr="00E8287A">
              <w:rPr>
                <w:sz w:val="20"/>
                <w:szCs w:val="20"/>
              </w:rPr>
              <w:t xml:space="preserve"> plánu by se tak projevilo v zásadě pouze v jiného hodnotě cíle (např. 2 kt místo 5 kt) a v orientačním výpočtu nákladů na realizaci opatření.</w:t>
            </w:r>
          </w:p>
          <w:p w:rsidR="004C2B80" w:rsidRPr="00022EB2" w:rsidP="007B32CE" w14:paraId="3CBF8F5F" w14:textId="052073A8">
            <w:pPr>
              <w:keepLines/>
              <w:ind w:left="57" w:right="57"/>
              <w:jc w:val="both"/>
              <w:textAlignment w:val="top"/>
              <w:rPr>
                <w:b/>
                <w:sz w:val="20"/>
                <w:szCs w:val="20"/>
              </w:rPr>
            </w:pPr>
            <w:r w:rsidRPr="00E8287A">
              <w:rPr>
                <w:sz w:val="20"/>
                <w:szCs w:val="20"/>
              </w:rPr>
              <w:t>.</w:t>
            </w:r>
          </w:p>
          <w:p w:rsidR="00A11610" w:rsidRPr="001C5B91" w:rsidP="00392D50" w14:paraId="31DA915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A11610" w:rsidP="00392D50" w14:paraId="29070004" w14:textId="77777777">
            <w:pPr>
              <w:keepLines/>
              <w:ind w:left="57" w:right="57"/>
              <w:jc w:val="both"/>
              <w:textAlignment w:val="top"/>
              <w:rPr>
                <w:sz w:val="20"/>
                <w:szCs w:val="20"/>
                <w:lang w:eastAsia="en-US"/>
              </w:rPr>
            </w:pPr>
            <w:r>
              <w:rPr>
                <w:sz w:val="20"/>
                <w:szCs w:val="20"/>
                <w:lang w:eastAsia="en-US"/>
              </w:rPr>
              <w:t>Svaz průmyslu a dopravy ČR</w:t>
            </w:r>
            <w:r w:rsidRPr="001C5B91">
              <w:rPr>
                <w:sz w:val="20"/>
                <w:szCs w:val="20"/>
                <w:lang w:eastAsia="en-US"/>
              </w:rPr>
              <w:t xml:space="preserve"> souhlasí s vypořádáním připomínek.</w:t>
            </w:r>
          </w:p>
          <w:p w:rsidR="00A11610" w:rsidRPr="00022EB2" w:rsidP="008E1D95" w14:paraId="58FB9BBF" w14:textId="77777777">
            <w:pPr>
              <w:keepLines/>
              <w:ind w:left="57" w:right="57"/>
              <w:jc w:val="both"/>
              <w:textAlignment w:val="top"/>
              <w:rPr>
                <w:sz w:val="20"/>
                <w:szCs w:val="20"/>
              </w:rPr>
            </w:pPr>
          </w:p>
          <w:p w:rsidR="004C2B80" w:rsidRPr="00022EB2" w:rsidP="007B32CE" w14:paraId="1BEC096E" w14:textId="77777777">
            <w:pPr>
              <w:keepLines/>
              <w:ind w:left="57" w:right="57"/>
              <w:jc w:val="both"/>
              <w:textAlignment w:val="top"/>
              <w:rPr>
                <w:b/>
                <w:sz w:val="20"/>
                <w:szCs w:val="20"/>
              </w:rPr>
            </w:pPr>
          </w:p>
          <w:p w:rsidR="00A93595" w:rsidRPr="003560AC" w:rsidP="007B32CE" w14:paraId="74B10CC6" w14:textId="5EF86B37">
            <w:pPr>
              <w:keepLines/>
              <w:ind w:left="57" w:right="57"/>
              <w:jc w:val="both"/>
              <w:textAlignment w:val="top"/>
              <w:rPr>
                <w:b/>
                <w:sz w:val="20"/>
                <w:szCs w:val="20"/>
              </w:rPr>
            </w:pPr>
            <w:r w:rsidRPr="003560AC">
              <w:rPr>
                <w:b/>
                <w:sz w:val="20"/>
                <w:szCs w:val="20"/>
              </w:rPr>
              <w:t>Ad 2) Vysvětleno</w:t>
            </w:r>
            <w:r w:rsidR="007F3108">
              <w:rPr>
                <w:b/>
                <w:sz w:val="20"/>
                <w:szCs w:val="20"/>
              </w:rPr>
              <w:t>.</w:t>
            </w:r>
          </w:p>
          <w:p w:rsidR="003B7FC6" w:rsidRPr="00022EB2" w:rsidP="007B32CE" w14:paraId="208FBD28" w14:textId="37B04818">
            <w:pPr>
              <w:keepLines/>
              <w:ind w:left="57" w:right="57"/>
              <w:jc w:val="both"/>
              <w:textAlignment w:val="top"/>
              <w:rPr>
                <w:b/>
                <w:sz w:val="20"/>
                <w:szCs w:val="20"/>
              </w:rPr>
            </w:pPr>
            <w:r w:rsidRPr="00295A2B">
              <w:rPr>
                <w:sz w:val="20"/>
                <w:szCs w:val="20"/>
              </w:rPr>
              <w:t xml:space="preserve">Text dokumentu již obsahuje odhad nákladů na implementaci prioritních dodatečných opatření včetně předpokládaného zdroje financování (viz příloha 1 „Karty opatření, rubriky „Odhad nákladů na implementaci“ a „Implementace opatření“). </w:t>
            </w:r>
            <w:r w:rsidR="007F3108">
              <w:rPr>
                <w:sz w:val="20"/>
                <w:szCs w:val="20"/>
              </w:rPr>
              <w:t xml:space="preserve"> </w:t>
            </w:r>
            <w:r w:rsidRPr="00295A2B">
              <w:rPr>
                <w:sz w:val="20"/>
                <w:szCs w:val="20"/>
              </w:rPr>
              <w:t>Náklady na implementaci opatření BB12 byly odhadnuty MPO a představují cca 10 mld Kč.</w:t>
            </w:r>
            <w:r w:rsidR="00351914">
              <w:rPr>
                <w:sz w:val="20"/>
                <w:szCs w:val="20"/>
              </w:rPr>
              <w:t xml:space="preserve"> </w:t>
            </w:r>
          </w:p>
          <w:p w:rsidR="00295A2B" w:rsidP="007B32CE" w14:paraId="1296B319" w14:textId="77777777">
            <w:pPr>
              <w:keepLines/>
              <w:ind w:left="57" w:right="57"/>
              <w:jc w:val="both"/>
              <w:textAlignment w:val="top"/>
              <w:rPr>
                <w:b/>
                <w:sz w:val="20"/>
                <w:szCs w:val="20"/>
              </w:rPr>
            </w:pPr>
          </w:p>
          <w:p w:rsidR="00A11610" w:rsidRPr="001C5B91" w:rsidP="00392D50" w14:paraId="64CA8E3B"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A11610" w:rsidRPr="00022EB2" w:rsidP="00392D50" w14:paraId="49BF695D"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A11610" w:rsidRPr="00295A2B" w:rsidP="007B32CE" w14:paraId="4792C634" w14:textId="77777777">
            <w:pPr>
              <w:keepLines/>
              <w:ind w:left="57" w:right="57"/>
              <w:jc w:val="both"/>
              <w:textAlignment w:val="top"/>
              <w:rPr>
                <w:b/>
                <w:sz w:val="20"/>
                <w:szCs w:val="20"/>
              </w:rPr>
            </w:pPr>
          </w:p>
          <w:p w:rsidR="00295A2B" w:rsidP="007F3108" w14:paraId="6BB6C332" w14:textId="77777777">
            <w:pPr>
              <w:keepLines/>
              <w:ind w:left="57" w:right="57"/>
              <w:jc w:val="both"/>
              <w:textAlignment w:val="top"/>
              <w:rPr>
                <w:b/>
                <w:sz w:val="20"/>
                <w:szCs w:val="20"/>
              </w:rPr>
            </w:pPr>
          </w:p>
          <w:p w:rsidR="007F3108" w:rsidP="007F3108" w14:paraId="2020AA4E" w14:textId="77777777">
            <w:pPr>
              <w:keepLines/>
              <w:ind w:left="57" w:right="57"/>
              <w:jc w:val="both"/>
              <w:textAlignment w:val="top"/>
              <w:rPr>
                <w:b/>
                <w:sz w:val="20"/>
                <w:szCs w:val="20"/>
              </w:rPr>
            </w:pPr>
          </w:p>
          <w:p w:rsidR="007F3108" w:rsidP="007B32CE" w14:paraId="2032273D" w14:textId="77777777">
            <w:pPr>
              <w:keepLines/>
              <w:ind w:left="57" w:right="57"/>
              <w:jc w:val="both"/>
              <w:textAlignment w:val="top"/>
              <w:rPr>
                <w:b/>
                <w:sz w:val="20"/>
                <w:szCs w:val="20"/>
              </w:rPr>
            </w:pPr>
          </w:p>
          <w:p w:rsidR="00295A2B" w:rsidRPr="00295A2B" w:rsidP="007B32CE" w14:paraId="3A6182C6" w14:textId="0E11E12E">
            <w:pPr>
              <w:keepLines/>
              <w:ind w:left="57" w:right="57"/>
              <w:jc w:val="both"/>
              <w:textAlignment w:val="top"/>
              <w:rPr>
                <w:b/>
                <w:sz w:val="20"/>
                <w:szCs w:val="20"/>
              </w:rPr>
            </w:pPr>
            <w:r w:rsidRPr="00295A2B">
              <w:rPr>
                <w:b/>
                <w:sz w:val="20"/>
                <w:szCs w:val="20"/>
              </w:rPr>
              <w:t>Ad 3) Akceptováno</w:t>
            </w:r>
            <w:r w:rsidR="007F3108">
              <w:rPr>
                <w:b/>
                <w:sz w:val="20"/>
                <w:szCs w:val="20"/>
              </w:rPr>
              <w:t>.</w:t>
            </w:r>
          </w:p>
          <w:p w:rsidR="003B7FC6" w:rsidRPr="00295A2B" w:rsidP="007B32CE" w14:paraId="6C1DB113" w14:textId="1BA171B5">
            <w:pPr>
              <w:keepLines/>
              <w:ind w:left="57" w:right="57"/>
              <w:jc w:val="both"/>
              <w:textAlignment w:val="top"/>
              <w:rPr>
                <w:sz w:val="20"/>
                <w:szCs w:val="20"/>
              </w:rPr>
            </w:pPr>
            <w:r w:rsidRPr="00295A2B">
              <w:rPr>
                <w:sz w:val="20"/>
                <w:szCs w:val="20"/>
              </w:rPr>
              <w:t xml:space="preserve">Na základě jednání s MPO v průběhu MPŘ bude textace opatření BB12 upravena ve smyslu připomínky, včetně rozšíření možností podpory realizace opatření. </w:t>
            </w:r>
          </w:p>
          <w:p w:rsidR="003B7FC6" w:rsidRPr="00022EB2" w:rsidP="007B32CE" w14:paraId="4A1F1180" w14:textId="77777777">
            <w:pPr>
              <w:keepLines/>
              <w:ind w:left="57" w:right="57"/>
              <w:jc w:val="both"/>
              <w:textAlignment w:val="top"/>
              <w:rPr>
                <w:b/>
                <w:sz w:val="20"/>
                <w:szCs w:val="20"/>
              </w:rPr>
            </w:pPr>
          </w:p>
          <w:p w:rsidR="00A11610" w:rsidRPr="001C5B91" w:rsidP="00392D50" w14:paraId="7F02651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A11610" w:rsidRPr="00022EB2" w:rsidP="00392D50" w14:paraId="19ECDC3B"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3B7FC6" w:rsidP="007B32CE" w14:paraId="6B77DF46" w14:textId="77777777">
            <w:pPr>
              <w:keepLines/>
              <w:ind w:left="57" w:right="57"/>
              <w:jc w:val="both"/>
              <w:textAlignment w:val="top"/>
              <w:rPr>
                <w:b/>
                <w:sz w:val="20"/>
                <w:szCs w:val="20"/>
              </w:rPr>
            </w:pPr>
          </w:p>
          <w:p w:rsidR="00A11610" w:rsidP="007B32CE" w14:paraId="2EC971D1" w14:textId="77777777">
            <w:pPr>
              <w:keepLines/>
              <w:ind w:left="57" w:right="57"/>
              <w:jc w:val="both"/>
              <w:textAlignment w:val="top"/>
              <w:rPr>
                <w:b/>
                <w:sz w:val="20"/>
                <w:szCs w:val="20"/>
              </w:rPr>
            </w:pPr>
          </w:p>
          <w:p w:rsidR="00A11610" w:rsidP="007B32CE" w14:paraId="0120231D" w14:textId="77777777">
            <w:pPr>
              <w:keepLines/>
              <w:ind w:left="57" w:right="57"/>
              <w:jc w:val="both"/>
              <w:textAlignment w:val="top"/>
              <w:rPr>
                <w:b/>
                <w:sz w:val="20"/>
                <w:szCs w:val="20"/>
              </w:rPr>
            </w:pPr>
          </w:p>
          <w:p w:rsidR="00A11610" w:rsidP="007B32CE" w14:paraId="48EFCE40" w14:textId="77777777">
            <w:pPr>
              <w:keepLines/>
              <w:ind w:left="57" w:right="57"/>
              <w:jc w:val="both"/>
              <w:textAlignment w:val="top"/>
              <w:rPr>
                <w:b/>
                <w:sz w:val="20"/>
                <w:szCs w:val="20"/>
              </w:rPr>
            </w:pPr>
          </w:p>
          <w:p w:rsidR="00A11610" w:rsidP="007B32CE" w14:paraId="32C8485D" w14:textId="77777777">
            <w:pPr>
              <w:keepLines/>
              <w:ind w:left="57" w:right="57"/>
              <w:jc w:val="both"/>
              <w:textAlignment w:val="top"/>
              <w:rPr>
                <w:b/>
                <w:sz w:val="20"/>
                <w:szCs w:val="20"/>
              </w:rPr>
            </w:pPr>
          </w:p>
          <w:p w:rsidR="00A11610" w:rsidP="007B32CE" w14:paraId="488CF84B" w14:textId="77777777">
            <w:pPr>
              <w:keepLines/>
              <w:ind w:left="57" w:right="57"/>
              <w:jc w:val="both"/>
              <w:textAlignment w:val="top"/>
              <w:rPr>
                <w:b/>
                <w:sz w:val="20"/>
                <w:szCs w:val="20"/>
              </w:rPr>
            </w:pPr>
          </w:p>
          <w:p w:rsidR="00A11610" w:rsidP="007B32CE" w14:paraId="631E2D49" w14:textId="77777777">
            <w:pPr>
              <w:keepLines/>
              <w:ind w:left="57" w:right="57"/>
              <w:jc w:val="both"/>
              <w:textAlignment w:val="top"/>
              <w:rPr>
                <w:b/>
                <w:sz w:val="20"/>
                <w:szCs w:val="20"/>
              </w:rPr>
            </w:pPr>
          </w:p>
          <w:p w:rsidR="00A11610" w:rsidP="007B32CE" w14:paraId="17BC33C5" w14:textId="77777777">
            <w:pPr>
              <w:keepLines/>
              <w:ind w:left="57" w:right="57"/>
              <w:jc w:val="both"/>
              <w:textAlignment w:val="top"/>
              <w:rPr>
                <w:b/>
                <w:sz w:val="20"/>
                <w:szCs w:val="20"/>
              </w:rPr>
            </w:pPr>
          </w:p>
          <w:p w:rsidR="00A11610" w:rsidP="007F3108" w14:paraId="2A1AD5C6" w14:textId="77777777">
            <w:pPr>
              <w:keepLines/>
              <w:ind w:left="57" w:right="57"/>
              <w:jc w:val="both"/>
              <w:textAlignment w:val="top"/>
              <w:rPr>
                <w:b/>
                <w:sz w:val="20"/>
                <w:szCs w:val="20"/>
              </w:rPr>
            </w:pPr>
          </w:p>
          <w:p w:rsidR="007F3108" w:rsidP="007F3108" w14:paraId="1888A91D" w14:textId="77777777">
            <w:pPr>
              <w:keepLines/>
              <w:ind w:left="57" w:right="57"/>
              <w:jc w:val="both"/>
              <w:textAlignment w:val="top"/>
              <w:rPr>
                <w:b/>
                <w:sz w:val="20"/>
                <w:szCs w:val="20"/>
              </w:rPr>
            </w:pPr>
          </w:p>
          <w:p w:rsidR="007F3108" w:rsidP="007F3108" w14:paraId="4DCC6C84" w14:textId="77777777">
            <w:pPr>
              <w:keepLines/>
              <w:ind w:left="57" w:right="57"/>
              <w:jc w:val="both"/>
              <w:textAlignment w:val="top"/>
              <w:rPr>
                <w:b/>
                <w:sz w:val="20"/>
                <w:szCs w:val="20"/>
              </w:rPr>
            </w:pPr>
          </w:p>
          <w:p w:rsidR="007F3108" w:rsidP="007B32CE" w14:paraId="366BD986" w14:textId="77777777">
            <w:pPr>
              <w:keepLines/>
              <w:ind w:left="57" w:right="57"/>
              <w:jc w:val="both"/>
              <w:textAlignment w:val="top"/>
              <w:rPr>
                <w:b/>
                <w:sz w:val="20"/>
                <w:szCs w:val="20"/>
              </w:rPr>
            </w:pPr>
          </w:p>
          <w:p w:rsidR="00A93595" w:rsidRPr="00022EB2" w:rsidP="007B32CE" w14:paraId="2015E310" w14:textId="77777777">
            <w:pPr>
              <w:keepLines/>
              <w:ind w:left="57" w:right="57"/>
              <w:jc w:val="both"/>
              <w:textAlignment w:val="top"/>
              <w:rPr>
                <w:b/>
                <w:sz w:val="20"/>
                <w:szCs w:val="20"/>
              </w:rPr>
            </w:pPr>
          </w:p>
          <w:p w:rsidR="003B7FC6" w:rsidRPr="00022EB2" w:rsidP="007B32CE" w14:paraId="24EF2F0C" w14:textId="1AC18B83">
            <w:pPr>
              <w:keepLines/>
              <w:ind w:left="57" w:right="57"/>
              <w:jc w:val="both"/>
              <w:textAlignment w:val="top"/>
              <w:rPr>
                <w:b/>
                <w:sz w:val="20"/>
                <w:szCs w:val="20"/>
              </w:rPr>
            </w:pPr>
            <w:r w:rsidRPr="00022EB2">
              <w:rPr>
                <w:b/>
                <w:sz w:val="20"/>
                <w:szCs w:val="20"/>
              </w:rPr>
              <w:t>Ad 4) Neakceptováno, vysvětleno</w:t>
            </w:r>
            <w:r w:rsidR="007F3108">
              <w:rPr>
                <w:b/>
                <w:sz w:val="20"/>
                <w:szCs w:val="20"/>
              </w:rPr>
              <w:t>.</w:t>
            </w:r>
          </w:p>
          <w:p w:rsidR="00DB2E99" w:rsidP="007B32CE" w14:paraId="6CBEFA82" w14:textId="77777777">
            <w:pPr>
              <w:jc w:val="both"/>
              <w:rPr>
                <w:sz w:val="20"/>
                <w:szCs w:val="20"/>
              </w:rPr>
            </w:pPr>
            <w:r w:rsidRPr="00342550">
              <w:rPr>
                <w:sz w:val="20"/>
                <w:szCs w:val="20"/>
              </w:rPr>
              <w:t>O spolugesci uvedeného opatření se ani ve fází přípravy vlastního dokumentu Aktualizace NPSE ani v meziresortním připomínkovém žádný z dotčených resortů nepřihlásil</w:t>
            </w:r>
            <w:r w:rsidRPr="00342550" w:rsidR="00772A1D">
              <w:rPr>
                <w:sz w:val="20"/>
                <w:szCs w:val="20"/>
              </w:rPr>
              <w:t>, a proto spolugesce doplňována nebude</w:t>
            </w:r>
            <w:r w:rsidRPr="00342550">
              <w:rPr>
                <w:sz w:val="20"/>
                <w:szCs w:val="20"/>
              </w:rPr>
              <w:t>.</w:t>
            </w:r>
          </w:p>
          <w:p w:rsidR="00295A2B" w:rsidP="007B32CE" w14:paraId="759D45B5" w14:textId="77777777">
            <w:pPr>
              <w:jc w:val="both"/>
              <w:rPr>
                <w:sz w:val="20"/>
                <w:szCs w:val="20"/>
              </w:rPr>
            </w:pPr>
          </w:p>
          <w:p w:rsidR="00295A2B" w:rsidP="007B32CE" w14:paraId="2D8833F4" w14:textId="77777777">
            <w:pPr>
              <w:jc w:val="both"/>
              <w:rPr>
                <w:sz w:val="20"/>
                <w:szCs w:val="20"/>
              </w:rPr>
            </w:pPr>
          </w:p>
          <w:p w:rsidR="00A11610" w:rsidRPr="001C5B91" w:rsidP="00392D50" w14:paraId="6287D22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A11610" w:rsidRPr="00022EB2" w:rsidP="00392D50" w14:paraId="0F9668CE"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295A2B" w:rsidRPr="00022EB2" w:rsidP="007B32CE" w14:paraId="7A390F09" w14:textId="198F6CCB">
            <w:pPr>
              <w:jc w:val="both"/>
              <w:rPr>
                <w:bCs/>
                <w:sz w:val="20"/>
                <w:szCs w:val="20"/>
              </w:rPr>
            </w:pPr>
          </w:p>
        </w:tc>
      </w:tr>
      <w:tr w14:paraId="427E5C36"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54EA380D" w14:textId="70F02CBA">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B2E99" w:rsidRPr="00022EB2" w:rsidP="007B32CE" w14:paraId="38753EF0" w14:textId="6B846183">
            <w:pPr>
              <w:jc w:val="both"/>
              <w:rPr>
                <w:caps/>
                <w:color w:val="0093D6"/>
                <w:sz w:val="20"/>
                <w:szCs w:val="20"/>
              </w:rPr>
            </w:pPr>
          </w:p>
          <w:p w:rsidR="00DB2E99" w:rsidRPr="00437FD5" w:rsidP="007B32CE" w14:paraId="04FC4C77" w14:textId="77777777">
            <w:pPr>
              <w:jc w:val="both"/>
              <w:rPr>
                <w:caps/>
                <w:sz w:val="20"/>
                <w:szCs w:val="20"/>
              </w:rPr>
            </w:pPr>
            <w:r w:rsidRPr="00437FD5">
              <w:rPr>
                <w:caps/>
                <w:sz w:val="20"/>
                <w:szCs w:val="20"/>
              </w:rPr>
              <w:t>konkrétní zásadní PřipomínkA</w:t>
            </w:r>
          </w:p>
          <w:p w:rsidR="00DB2E99" w:rsidRPr="00022EB2" w:rsidP="007B32CE" w14:paraId="5E0E2B73" w14:textId="77777777">
            <w:pPr>
              <w:pStyle w:val="Heading2"/>
              <w:jc w:val="both"/>
              <w:rPr>
                <w:sz w:val="20"/>
                <w:szCs w:val="20"/>
              </w:rPr>
            </w:pPr>
            <w:r w:rsidRPr="00022EB2">
              <w:rPr>
                <w:sz w:val="20"/>
                <w:szCs w:val="20"/>
              </w:rPr>
              <w:t>Připomínka k Příloze č. 1 „Karty opatření“, opatření AB27, str. 154</w:t>
            </w:r>
          </w:p>
          <w:p w:rsidR="00DB2E99" w:rsidRPr="00022EB2" w:rsidP="007B32CE" w14:paraId="60A5B9C9" w14:textId="77777777">
            <w:pPr>
              <w:autoSpaceDE w:val="0"/>
              <w:autoSpaceDN w:val="0"/>
              <w:adjustRightInd w:val="0"/>
              <w:spacing w:after="120"/>
              <w:jc w:val="both"/>
              <w:textAlignment w:val="center"/>
              <w:rPr>
                <w:b/>
                <w:i/>
                <w:sz w:val="20"/>
                <w:szCs w:val="20"/>
              </w:rPr>
            </w:pPr>
            <w:r w:rsidRPr="00022EB2">
              <w:rPr>
                <w:b/>
                <w:i/>
                <w:sz w:val="20"/>
                <w:szCs w:val="20"/>
              </w:rPr>
              <w:t>Znění připomínky</w:t>
            </w:r>
          </w:p>
          <w:p w:rsidR="00DB2E99" w:rsidRPr="00022EB2" w:rsidP="007B32CE" w14:paraId="50D53A25" w14:textId="77777777">
            <w:pPr>
              <w:spacing w:before="120"/>
              <w:jc w:val="both"/>
              <w:rPr>
                <w:color w:val="000000"/>
                <w:sz w:val="20"/>
                <w:szCs w:val="20"/>
              </w:rPr>
            </w:pPr>
            <w:r w:rsidRPr="00022EB2">
              <w:rPr>
                <w:sz w:val="20"/>
                <w:szCs w:val="20"/>
              </w:rPr>
              <w:t xml:space="preserve">Požadujeme </w:t>
            </w:r>
            <w:r w:rsidRPr="00022EB2">
              <w:rPr>
                <w:sz w:val="20"/>
                <w:szCs w:val="20"/>
                <w:lang w:eastAsia="en-US"/>
              </w:rPr>
              <w:t>do karty opatření AB27 na str. 154 doplnit odhalování odstraněných katalyzátorů i u benzinových motorů.</w:t>
            </w:r>
          </w:p>
          <w:p w:rsidR="00DB2E99" w:rsidRPr="00022EB2" w:rsidP="007B32CE" w14:paraId="1F248D63" w14:textId="77777777">
            <w:pPr>
              <w:autoSpaceDE w:val="0"/>
              <w:autoSpaceDN w:val="0"/>
              <w:adjustRightInd w:val="0"/>
              <w:spacing w:after="120"/>
              <w:jc w:val="both"/>
              <w:textAlignment w:val="center"/>
              <w:rPr>
                <w:b/>
                <w:i/>
                <w:sz w:val="20"/>
                <w:szCs w:val="20"/>
              </w:rPr>
            </w:pPr>
            <w:r w:rsidRPr="00022EB2">
              <w:rPr>
                <w:b/>
                <w:i/>
                <w:sz w:val="20"/>
                <w:szCs w:val="20"/>
              </w:rPr>
              <w:t>Odůvodnění</w:t>
            </w:r>
          </w:p>
          <w:p w:rsidR="00DB2E99" w:rsidRPr="00022EB2" w:rsidP="007B32CE" w14:paraId="2F626227" w14:textId="4140A2CD">
            <w:pPr>
              <w:spacing w:after="60"/>
              <w:jc w:val="both"/>
              <w:rPr>
                <w:bCs/>
                <w:sz w:val="20"/>
                <w:szCs w:val="20"/>
              </w:rPr>
            </w:pPr>
            <w:r w:rsidRPr="00022EB2">
              <w:rPr>
                <w:sz w:val="20"/>
                <w:szCs w:val="20"/>
              </w:rPr>
              <w:t>Dle informací od účastníků trhu není výjimečnou praxí ani odstranění katalyzátorů v případě benzinových motorů.</w:t>
            </w: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6C5C3BD2" w14:textId="77777777">
            <w:pPr>
              <w:jc w:val="both"/>
              <w:rPr>
                <w:bCs/>
                <w:sz w:val="20"/>
                <w:szCs w:val="20"/>
              </w:rPr>
            </w:pPr>
          </w:p>
          <w:p w:rsidR="00DB2E99" w:rsidRPr="00022EB2" w:rsidP="007B32CE" w14:paraId="3067ADED" w14:textId="5020F0C5">
            <w:pPr>
              <w:jc w:val="both"/>
              <w:rPr>
                <w:sz w:val="20"/>
              </w:rPr>
            </w:pPr>
            <w:r w:rsidRPr="00022EB2">
              <w:rPr>
                <w:b/>
                <w:sz w:val="20"/>
              </w:rPr>
              <w:t>Akceptováno</w:t>
            </w:r>
            <w:r w:rsidR="007F3108">
              <w:rPr>
                <w:b/>
                <w:sz w:val="20"/>
              </w:rPr>
              <w:t>.</w:t>
            </w:r>
          </w:p>
          <w:p w:rsidR="00DB2E99" w:rsidP="007B32CE" w14:paraId="68378A62" w14:textId="77777777">
            <w:pPr>
              <w:jc w:val="both"/>
              <w:rPr>
                <w:sz w:val="20"/>
              </w:rPr>
            </w:pPr>
            <w:r w:rsidRPr="00022EB2">
              <w:rPr>
                <w:sz w:val="20"/>
              </w:rPr>
              <w:t>Text dokumentu je upraven dle znění připomínky.</w:t>
            </w:r>
          </w:p>
          <w:p w:rsidR="00295A2B" w:rsidP="007B32CE" w14:paraId="35C4D0AE" w14:textId="77777777">
            <w:pPr>
              <w:jc w:val="both"/>
              <w:rPr>
                <w:sz w:val="20"/>
              </w:rPr>
            </w:pPr>
          </w:p>
          <w:p w:rsidR="00295A2B" w:rsidP="007B32CE" w14:paraId="5A867F72" w14:textId="77777777">
            <w:pPr>
              <w:jc w:val="both"/>
              <w:rPr>
                <w:sz w:val="20"/>
              </w:rPr>
            </w:pPr>
          </w:p>
          <w:p w:rsidR="00A11610" w:rsidRPr="001C5B91" w:rsidP="00392D50" w14:paraId="54837DB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A11610" w:rsidRPr="00022EB2" w:rsidP="00392D50" w14:paraId="53799E0E"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295A2B" w:rsidRPr="00022EB2" w:rsidP="007B32CE" w14:paraId="296FD656" w14:textId="183F6E9F">
            <w:pPr>
              <w:jc w:val="both"/>
              <w:rPr>
                <w:bCs/>
                <w:sz w:val="20"/>
                <w:szCs w:val="20"/>
              </w:rPr>
            </w:pPr>
          </w:p>
        </w:tc>
      </w:tr>
      <w:tr w14:paraId="42B1EF9B"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04A45B96"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B2E99" w:rsidRPr="00437FD5" w:rsidP="007B32CE" w14:paraId="305A4669" w14:textId="52A9ECCE">
            <w:pPr>
              <w:jc w:val="both"/>
              <w:rPr>
                <w:caps/>
                <w:sz w:val="20"/>
                <w:szCs w:val="20"/>
              </w:rPr>
            </w:pPr>
          </w:p>
          <w:p w:rsidR="00DB2E99" w:rsidRPr="00437FD5" w:rsidP="007B32CE" w14:paraId="124BF779" w14:textId="77777777">
            <w:pPr>
              <w:jc w:val="both"/>
              <w:rPr>
                <w:caps/>
                <w:sz w:val="20"/>
                <w:szCs w:val="20"/>
              </w:rPr>
            </w:pPr>
            <w:r w:rsidRPr="00437FD5">
              <w:rPr>
                <w:caps/>
                <w:sz w:val="20"/>
                <w:szCs w:val="20"/>
              </w:rPr>
              <w:t>konkrétní zásadní PřipomínkA</w:t>
            </w:r>
          </w:p>
          <w:p w:rsidR="00DB2E99" w:rsidRPr="00437FD5" w:rsidP="007B32CE" w14:paraId="0761A1D2" w14:textId="77777777">
            <w:pPr>
              <w:pStyle w:val="Heading2"/>
              <w:jc w:val="both"/>
              <w:rPr>
                <w:sz w:val="20"/>
                <w:szCs w:val="20"/>
              </w:rPr>
            </w:pPr>
            <w:r w:rsidRPr="00437FD5">
              <w:rPr>
                <w:sz w:val="20"/>
                <w:szCs w:val="20"/>
              </w:rPr>
              <w:t>Připomínka k Příloze č. 3 „Vyhodnocení plnění opatření stanovených NPSE“, opatření AA3, str. 173</w:t>
            </w:r>
          </w:p>
          <w:p w:rsidR="00DB2E99" w:rsidRPr="00437FD5" w:rsidP="007B32CE" w14:paraId="4789A5FE"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06B1DDAA" w14:textId="0E31E913">
            <w:pPr>
              <w:jc w:val="both"/>
              <w:rPr>
                <w:b/>
                <w:bCs/>
                <w:sz w:val="20"/>
                <w:szCs w:val="20"/>
              </w:rPr>
            </w:pPr>
            <w:r w:rsidRPr="00437FD5">
              <w:rPr>
                <w:sz w:val="20"/>
                <w:szCs w:val="20"/>
              </w:rPr>
              <w:t xml:space="preserve">V kartě opatření AA3 („Podpora urychlení obměny vozového parku osobních vozidel“ - rozšíření placení emisního poplatku na vozidla plnící emisní normu EURO 3), které by výrazně napomohlo omladit vozový park i z důvodu omezení dovozů starších ojetých vozidel </w:t>
            </w:r>
            <w:r w:rsidR="007F3108">
              <w:rPr>
                <w:sz w:val="20"/>
                <w:szCs w:val="20"/>
              </w:rPr>
              <w:br/>
            </w:r>
            <w:r w:rsidRPr="00437FD5">
              <w:rPr>
                <w:sz w:val="20"/>
                <w:szCs w:val="20"/>
              </w:rPr>
              <w:t xml:space="preserve">do ČR (více jak 50 % dovozených osobních vozidel je starších 10 let, velký podíl vozidel je starších 15 let – tj. od EURO 3 níže), je pouhé konstatování, že v rámci novelizace odpadové legislativy se realizovat nebude a vše se ponechá na závěry Analýzy zpoplatnění vozidel </w:t>
            </w:r>
            <w:r w:rsidR="007F3108">
              <w:rPr>
                <w:sz w:val="20"/>
                <w:szCs w:val="20"/>
              </w:rPr>
              <w:br/>
            </w:r>
            <w:r w:rsidRPr="00437FD5">
              <w:rPr>
                <w:sz w:val="20"/>
                <w:szCs w:val="20"/>
              </w:rPr>
              <w:t xml:space="preserve">v České republice. Závěry a doporučení této Analýzy a zejména následná implementace konkrétních kroků však nyní nejsou vůbec jisté (i s ohledem na dopady do daňové oblasti). </w:t>
            </w:r>
            <w:r w:rsidRPr="00437FD5">
              <w:rPr>
                <w:b/>
                <w:bCs/>
                <w:sz w:val="20"/>
                <w:szCs w:val="20"/>
              </w:rPr>
              <w:t xml:space="preserve">S navrženým postupem tedy nelze souhlasit. Dle našeho názoru je třeba </w:t>
            </w:r>
            <w:r w:rsidR="007F3108">
              <w:rPr>
                <w:b/>
                <w:bCs/>
                <w:sz w:val="20"/>
                <w:szCs w:val="20"/>
              </w:rPr>
              <w:br/>
            </w:r>
            <w:r w:rsidRPr="00437FD5">
              <w:rPr>
                <w:b/>
                <w:bCs/>
                <w:sz w:val="20"/>
                <w:szCs w:val="20"/>
              </w:rPr>
              <w:t>ke konkrétním krokům přistoupit co nejdříve.</w:t>
            </w:r>
          </w:p>
          <w:p w:rsidR="00DB2E99" w:rsidRPr="00437FD5" w:rsidP="007B32CE" w14:paraId="709174CF"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173B0FEE" w14:textId="7083F823">
            <w:pPr>
              <w:jc w:val="both"/>
              <w:rPr>
                <w:sz w:val="20"/>
                <w:szCs w:val="20"/>
              </w:rPr>
            </w:pPr>
            <w:r w:rsidRPr="00437FD5">
              <w:rPr>
                <w:sz w:val="20"/>
                <w:szCs w:val="20"/>
              </w:rPr>
              <w:t xml:space="preserve">Pokud jde o sektor dopravy, zmiňuje NPSE vysoké průměrné stáří </w:t>
            </w:r>
            <w:r w:rsidR="007F3108">
              <w:rPr>
                <w:sz w:val="20"/>
                <w:szCs w:val="20"/>
              </w:rPr>
              <w:br/>
            </w:r>
            <w:r w:rsidRPr="00437FD5">
              <w:rPr>
                <w:sz w:val="20"/>
                <w:szCs w:val="20"/>
              </w:rPr>
              <w:t xml:space="preserve">a hodnotí dopady vyplývající ze struktury zastaralého vozového parku, ale následná opatření omezuje především na přírůstky nově registrovaných vozidel přirozenou cestou ve spojení s podporou rozvoje alternativních pohonů (tato opatření samozřejmě nerozporujeme a vítáme je). Téměř se však nezabývá nástroji </w:t>
            </w:r>
            <w:r w:rsidR="007F3108">
              <w:rPr>
                <w:sz w:val="20"/>
                <w:szCs w:val="20"/>
              </w:rPr>
              <w:br/>
            </w:r>
            <w:r w:rsidRPr="00437FD5">
              <w:rPr>
                <w:sz w:val="20"/>
                <w:szCs w:val="20"/>
              </w:rPr>
              <w:t xml:space="preserve">pro zlepšení stavu vozového parku pomocí motivačních opatření působících na strukturu dovozu ojetých vozidel a zvýšení tlaku </w:t>
            </w:r>
            <w:r w:rsidR="007F3108">
              <w:rPr>
                <w:sz w:val="20"/>
                <w:szCs w:val="20"/>
              </w:rPr>
              <w:br/>
            </w:r>
            <w:r w:rsidRPr="00437FD5">
              <w:rPr>
                <w:sz w:val="20"/>
                <w:szCs w:val="20"/>
              </w:rPr>
              <w:t xml:space="preserve">na technický stav emisních systémů. I s přihlédnutím ke struktuře </w:t>
            </w:r>
            <w:r w:rsidR="007F3108">
              <w:rPr>
                <w:sz w:val="20"/>
                <w:szCs w:val="20"/>
              </w:rPr>
              <w:br/>
            </w:r>
            <w:r w:rsidRPr="00437FD5">
              <w:rPr>
                <w:sz w:val="20"/>
                <w:szCs w:val="20"/>
              </w:rPr>
              <w:t xml:space="preserve">a průměrnému stáří vozového parku v ČR by materiál této povahy měl dle našeho názoru klást podstatně větší důraz na opatření k jeho obnově. Dále materiál nezohledňuje další negativní aspekt stáří vozidla, kdy se výrazně zvyšuje pravděpodobnost, že starší vůz nesplňuje ani deklarovaný emisní limit platný v době jeho výroby. Mnohdy vysoké náklady na opravy emisních systémů starších vozidel vyvolávají velký tlak na nedodržování řádné údržby s výrazným negativním dopadem na produkci emisí. Řada studií dokládá, </w:t>
            </w:r>
            <w:r w:rsidR="007F3108">
              <w:rPr>
                <w:sz w:val="20"/>
                <w:szCs w:val="20"/>
              </w:rPr>
              <w:br/>
            </w:r>
            <w:r w:rsidRPr="00437FD5">
              <w:rPr>
                <w:sz w:val="20"/>
                <w:szCs w:val="20"/>
              </w:rPr>
              <w:t>že nejvíce znečišťující vozidla jsou právě ta, u kterých jsou emisní systémy s poruchou.</w:t>
            </w:r>
          </w:p>
          <w:p w:rsidR="00DB2E99" w:rsidRPr="00437FD5" w:rsidP="007B32CE" w14:paraId="4FDED223" w14:textId="77777777">
            <w:pPr>
              <w:jc w:val="both"/>
              <w:rPr>
                <w:sz w:val="20"/>
                <w:szCs w:val="20"/>
              </w:rPr>
            </w:pPr>
            <w:r w:rsidRPr="00437FD5">
              <w:rPr>
                <w:sz w:val="20"/>
                <w:szCs w:val="20"/>
              </w:rPr>
              <w:t>Pokud už příslušné opatření Národní program obsahuje (viz opatření AA3), jeho realizace se zpožďuje, případně jeho realizace není jistá.</w:t>
            </w:r>
          </w:p>
          <w:p w:rsidR="00DB2E99" w:rsidRPr="00437FD5" w:rsidP="007B32CE" w14:paraId="323056CB" w14:textId="194977B6">
            <w:pPr>
              <w:jc w:val="both"/>
              <w:rPr>
                <w:sz w:val="20"/>
                <w:szCs w:val="20"/>
              </w:rPr>
            </w:pPr>
            <w:r w:rsidRPr="00437FD5">
              <w:rPr>
                <w:sz w:val="20"/>
                <w:szCs w:val="20"/>
              </w:rPr>
              <w:t xml:space="preserve">Pokud jde o náročnost zavádění opatření, zpoplatnění vozidel s emisní normou EURO 3 by neznamenalo zavádění nového nástroje, ale pouhou aktualizaci/novelizaci nástroje již existujícího; nepřineslo </w:t>
            </w:r>
            <w:r w:rsidR="007F3108">
              <w:rPr>
                <w:sz w:val="20"/>
                <w:szCs w:val="20"/>
              </w:rPr>
              <w:br/>
            </w:r>
            <w:r w:rsidRPr="00437FD5">
              <w:rPr>
                <w:sz w:val="20"/>
                <w:szCs w:val="20"/>
              </w:rPr>
              <w:t xml:space="preserve">by tedy novou administrativní zátěž a s tím související finanční náklady pro veřejný sektor. Naopak by přineslo další finanční zdroje, které </w:t>
            </w:r>
            <w:r w:rsidR="007F3108">
              <w:rPr>
                <w:sz w:val="20"/>
                <w:szCs w:val="20"/>
              </w:rPr>
              <w:br/>
            </w:r>
            <w:r w:rsidRPr="00437FD5">
              <w:rPr>
                <w:sz w:val="20"/>
                <w:szCs w:val="20"/>
              </w:rPr>
              <w:t>by se mohly na omlazení vozového parku či na rozvoj nízkoemisní mobility v ČR využít.</w:t>
            </w:r>
          </w:p>
          <w:p w:rsidR="00DB2E99" w:rsidRPr="00437FD5" w:rsidP="007B32CE" w14:paraId="037E6791"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2357D389" w14:textId="77777777">
            <w:pPr>
              <w:ind w:right="1799"/>
              <w:jc w:val="both"/>
              <w:rPr>
                <w:bCs/>
                <w:sz w:val="20"/>
                <w:szCs w:val="20"/>
              </w:rPr>
            </w:pPr>
          </w:p>
          <w:p w:rsidR="003B7FC6" w:rsidRPr="00022EB2" w:rsidP="007B32CE" w14:paraId="1553C90B" w14:textId="498A0CFC">
            <w:pPr>
              <w:keepLines/>
              <w:ind w:left="57" w:right="57"/>
              <w:jc w:val="both"/>
              <w:textAlignment w:val="top"/>
              <w:rPr>
                <w:b/>
                <w:sz w:val="20"/>
                <w:szCs w:val="20"/>
              </w:rPr>
            </w:pPr>
            <w:r w:rsidRPr="00022EB2">
              <w:rPr>
                <w:b/>
                <w:sz w:val="20"/>
                <w:szCs w:val="20"/>
              </w:rPr>
              <w:t>Neakceptováno, vysvětleno</w:t>
            </w:r>
            <w:r w:rsidR="007F3108">
              <w:rPr>
                <w:b/>
                <w:sz w:val="20"/>
                <w:szCs w:val="20"/>
              </w:rPr>
              <w:t>.</w:t>
            </w:r>
          </w:p>
          <w:p w:rsidR="00DB2E99" w:rsidP="007B32CE" w14:paraId="24B5B73B" w14:textId="11D33E6B">
            <w:pPr>
              <w:ind w:right="177"/>
              <w:jc w:val="both"/>
              <w:rPr>
                <w:sz w:val="20"/>
                <w:szCs w:val="20"/>
              </w:rPr>
            </w:pPr>
            <w:r w:rsidRPr="00022EB2">
              <w:rPr>
                <w:sz w:val="20"/>
                <w:szCs w:val="20"/>
              </w:rPr>
              <w:t xml:space="preserve">Možnost rozšíření poplatků za přeregistraci vozidel EURO 3 případně </w:t>
            </w:r>
            <w:r w:rsidR="007F3108">
              <w:rPr>
                <w:sz w:val="20"/>
                <w:szCs w:val="20"/>
              </w:rPr>
              <w:br/>
            </w:r>
            <w:r w:rsidRPr="00022EB2">
              <w:rPr>
                <w:sz w:val="20"/>
                <w:szCs w:val="20"/>
              </w:rPr>
              <w:t xml:space="preserve">i zavedení poplatků za registraci nových vozidel je předmětem Analýzy zpoplatnění vozidel v ČR, která je v gesci MD. MŽP nepřísluší v této době předjímat závěry z této analýzy. </w:t>
            </w:r>
          </w:p>
          <w:p w:rsidR="00295A2B" w:rsidRPr="00022EB2" w:rsidP="007B32CE" w14:paraId="023523AA" w14:textId="700E5154">
            <w:pPr>
              <w:ind w:right="177"/>
              <w:jc w:val="both"/>
              <w:rPr>
                <w:sz w:val="20"/>
                <w:szCs w:val="20"/>
              </w:rPr>
            </w:pPr>
            <w:r w:rsidRPr="00295A2B">
              <w:rPr>
                <w:sz w:val="20"/>
                <w:szCs w:val="20"/>
              </w:rPr>
              <w:t xml:space="preserve">Vzhledem k tomu, že termín pro dokončení analýzy MD je konec tohoto roku, trvá MŽP na tom, že není vhodné jedno z posuzovaných řešení vkládat nyní </w:t>
            </w:r>
            <w:r w:rsidR="007F3108">
              <w:rPr>
                <w:sz w:val="20"/>
                <w:szCs w:val="20"/>
              </w:rPr>
              <w:br/>
            </w:r>
            <w:r w:rsidRPr="00295A2B">
              <w:rPr>
                <w:sz w:val="20"/>
                <w:szCs w:val="20"/>
              </w:rPr>
              <w:t>k realizaci do NPSE. Před zavedením opatření je nutné vyhodnotit jeho pozitivní a negativní dopady a ty porovnat i s jinými alternativami, což je právě předmětem analýzy MD.</w:t>
            </w:r>
          </w:p>
          <w:p w:rsidR="003B7FC6" w:rsidRPr="00022EB2" w:rsidP="007B32CE" w14:paraId="6A4315CB" w14:textId="77777777">
            <w:pPr>
              <w:ind w:right="-108"/>
              <w:jc w:val="both"/>
              <w:rPr>
                <w:sz w:val="20"/>
                <w:szCs w:val="20"/>
              </w:rPr>
            </w:pPr>
          </w:p>
          <w:p w:rsidR="00930EDC" w:rsidRPr="001C5B91" w:rsidP="00392D50" w14:paraId="490BD22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E2815" w:rsidRPr="00CE2815" w:rsidP="00392D50" w14:paraId="0054724F" w14:textId="70530823">
            <w:pPr>
              <w:keepLines/>
              <w:ind w:left="57" w:right="57"/>
              <w:jc w:val="both"/>
              <w:textAlignment w:val="top"/>
              <w:rPr>
                <w:b/>
                <w:bCs/>
                <w:sz w:val="20"/>
                <w:szCs w:val="20"/>
                <w:u w:val="single"/>
              </w:rPr>
            </w:pPr>
            <w:r>
              <w:rPr>
                <w:sz w:val="20"/>
                <w:szCs w:val="20"/>
                <w:lang w:eastAsia="en-US"/>
              </w:rPr>
              <w:t>Svaz průmyslu a dopravy ČR</w:t>
            </w:r>
            <w:r w:rsidRPr="001C5B91">
              <w:rPr>
                <w:sz w:val="20"/>
                <w:szCs w:val="20"/>
                <w:lang w:eastAsia="en-US"/>
              </w:rPr>
              <w:t xml:space="preserve"> </w:t>
            </w:r>
            <w:r>
              <w:rPr>
                <w:sz w:val="20"/>
                <w:szCs w:val="20"/>
                <w:lang w:eastAsia="en-US"/>
              </w:rPr>
              <w:t xml:space="preserve">vzal na vědomí vypořádání své připomínky následujícím prohlášením „ </w:t>
            </w:r>
            <w:r w:rsidRPr="00930EDC" w:rsidR="00295A2B">
              <w:rPr>
                <w:b/>
                <w:sz w:val="20"/>
                <w:szCs w:val="20"/>
              </w:rPr>
              <w:t xml:space="preserve">Nesouhlasíme s vypořádáním, ale netrváme </w:t>
            </w:r>
            <w:r w:rsidR="007F3108">
              <w:rPr>
                <w:b/>
                <w:sz w:val="20"/>
                <w:szCs w:val="20"/>
              </w:rPr>
              <w:br/>
            </w:r>
            <w:r w:rsidRPr="00930EDC" w:rsidR="00295A2B">
              <w:rPr>
                <w:b/>
                <w:sz w:val="20"/>
                <w:szCs w:val="20"/>
              </w:rPr>
              <w:t>na rozporu</w:t>
            </w:r>
            <w:r w:rsidRPr="00930EDC">
              <w:rPr>
                <w:b/>
                <w:sz w:val="20"/>
                <w:szCs w:val="20"/>
              </w:rPr>
              <w:t>. S</w:t>
            </w:r>
            <w:r w:rsidRPr="00930EDC" w:rsidR="00295A2B">
              <w:rPr>
                <w:bCs/>
                <w:sz w:val="20"/>
                <w:szCs w:val="20"/>
              </w:rPr>
              <w:t>vaz vnímá, že zpoplatnění vozidel plnící emisní normu EURO 3 je natolik důležitým a logickým krokem, že v návaznosti na zmíněnou analýzu bude uplatňovat tento požadavek v následných krocích a fázích projednávání.</w:t>
            </w:r>
            <w:r w:rsidRPr="00930EDC">
              <w:rPr>
                <w:bCs/>
                <w:sz w:val="20"/>
                <w:szCs w:val="20"/>
              </w:rPr>
              <w:t>“</w:t>
            </w:r>
          </w:p>
        </w:tc>
      </w:tr>
      <w:tr w14:paraId="45EC2EBE"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3F41DBE9"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3B7FC6" w:rsidRPr="00437FD5" w:rsidP="007B32CE" w14:paraId="411D6119" w14:textId="77777777">
            <w:pPr>
              <w:jc w:val="both"/>
              <w:rPr>
                <w:caps/>
                <w:sz w:val="20"/>
                <w:szCs w:val="20"/>
              </w:rPr>
            </w:pPr>
          </w:p>
          <w:p w:rsidR="00DB2E99" w:rsidRPr="00437FD5" w:rsidP="007B32CE" w14:paraId="5C9E5043" w14:textId="657208DB">
            <w:pPr>
              <w:jc w:val="both"/>
              <w:rPr>
                <w:caps/>
                <w:sz w:val="20"/>
                <w:szCs w:val="20"/>
              </w:rPr>
            </w:pPr>
            <w:r w:rsidRPr="00437FD5">
              <w:rPr>
                <w:caps/>
                <w:sz w:val="20"/>
                <w:szCs w:val="20"/>
              </w:rPr>
              <w:t>konkrétní zásadní PřipomínkA</w:t>
            </w:r>
          </w:p>
          <w:p w:rsidR="00DB2E99" w:rsidRPr="00437FD5" w:rsidP="007B32CE" w14:paraId="4079F348" w14:textId="77777777">
            <w:pPr>
              <w:pStyle w:val="Heading2"/>
              <w:jc w:val="both"/>
              <w:rPr>
                <w:sz w:val="20"/>
                <w:szCs w:val="20"/>
              </w:rPr>
            </w:pPr>
            <w:r w:rsidRPr="00437FD5">
              <w:rPr>
                <w:sz w:val="20"/>
                <w:szCs w:val="20"/>
              </w:rPr>
              <w:t>Připomínka k Příloze č. 1 „Karty opatření“</w:t>
            </w:r>
          </w:p>
          <w:p w:rsidR="00DB2E99" w:rsidRPr="00437FD5" w:rsidP="007B32CE" w14:paraId="2176DBF0"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67E0444D" w14:textId="61617B6A">
            <w:pPr>
              <w:spacing w:before="120"/>
              <w:jc w:val="both"/>
              <w:rPr>
                <w:sz w:val="20"/>
                <w:szCs w:val="20"/>
              </w:rPr>
            </w:pPr>
            <w:r w:rsidRPr="00437FD5">
              <w:rPr>
                <w:sz w:val="20"/>
                <w:szCs w:val="20"/>
              </w:rPr>
              <w:t xml:space="preserve">Požadujeme doplnit novou kartu opatření s názvem: „Zavedení regulace odpojování od SZTE do energetické legislativy“ s gescí MPO a termínem do roku 2021. Jejím základem by byla regulace odpojování od SZTE ve smyslu článku 24 odst. 3 směrnice Evropského parlamentu a Rady (EU) 2018/2001 o podpoře využívání energie </w:t>
            </w:r>
            <w:r w:rsidR="007F3108">
              <w:rPr>
                <w:sz w:val="20"/>
                <w:szCs w:val="20"/>
              </w:rPr>
              <w:br/>
            </w:r>
            <w:r w:rsidRPr="00437FD5">
              <w:rPr>
                <w:sz w:val="20"/>
                <w:szCs w:val="20"/>
              </w:rPr>
              <w:t>z obnovitelných zdrojů.</w:t>
            </w:r>
          </w:p>
          <w:p w:rsidR="00DB2E99" w:rsidRPr="00437FD5" w:rsidP="007B32CE" w14:paraId="21A92E11"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4D0E3F09" w14:textId="73C88139">
            <w:pPr>
              <w:spacing w:after="60"/>
              <w:jc w:val="both"/>
              <w:rPr>
                <w:bCs/>
                <w:sz w:val="20"/>
                <w:szCs w:val="20"/>
              </w:rPr>
            </w:pPr>
            <w:r w:rsidRPr="00437FD5">
              <w:rPr>
                <w:sz w:val="20"/>
                <w:szCs w:val="20"/>
              </w:rPr>
              <w:t xml:space="preserve">NPSE na několika místech upozorňuje na význam SZTE </w:t>
            </w:r>
            <w:r w:rsidR="007F3108">
              <w:rPr>
                <w:sz w:val="20"/>
                <w:szCs w:val="20"/>
              </w:rPr>
              <w:br/>
            </w:r>
            <w:r w:rsidRPr="00437FD5">
              <w:rPr>
                <w:sz w:val="20"/>
                <w:szCs w:val="20"/>
              </w:rPr>
              <w:t>a problematiku jejich případného rozpadu. Ve SWOT analýze je mezi riziky v sektoru energetiky uvedeno: „Ztráta konkurenceschopnosti SZTE, odpojování domácností od SZTE a snížení efektivnosti výroby elektřiny a tepla ve zdrojích SZTE a s tím spojené riziko dalšího nárůstu počtu lokálních topenišť.“ Žádná konkrétní opatření však v této oblasti navržena nejsou. Návrh se snaží uvedené riziko částečně omezit.</w:t>
            </w:r>
          </w:p>
        </w:tc>
        <w:tc>
          <w:tcPr>
            <w:tcW w:w="7230" w:type="dxa"/>
            <w:tcBorders>
              <w:top w:val="single" w:sz="4" w:space="0" w:color="auto"/>
              <w:left w:val="single" w:sz="4" w:space="0" w:color="auto"/>
              <w:right w:val="single" w:sz="4" w:space="0" w:color="auto"/>
            </w:tcBorders>
            <w:shd w:val="clear" w:color="auto" w:fill="auto"/>
          </w:tcPr>
          <w:p w:rsidR="003B7FC6" w:rsidRPr="00022EB2" w:rsidP="007B32CE" w14:paraId="793031A1" w14:textId="77777777">
            <w:pPr>
              <w:keepLines/>
              <w:ind w:left="57" w:right="57"/>
              <w:jc w:val="both"/>
              <w:textAlignment w:val="top"/>
              <w:rPr>
                <w:b/>
                <w:sz w:val="20"/>
                <w:szCs w:val="20"/>
              </w:rPr>
            </w:pPr>
          </w:p>
          <w:p w:rsidR="003B7FC6" w:rsidRPr="00022EB2" w:rsidP="007B32CE" w14:paraId="6F85AE7E" w14:textId="32823DCF">
            <w:pPr>
              <w:keepLines/>
              <w:ind w:left="57" w:right="57"/>
              <w:jc w:val="both"/>
              <w:textAlignment w:val="top"/>
              <w:rPr>
                <w:b/>
                <w:sz w:val="20"/>
                <w:szCs w:val="20"/>
              </w:rPr>
            </w:pPr>
            <w:r w:rsidRPr="00022EB2">
              <w:rPr>
                <w:b/>
                <w:sz w:val="20"/>
                <w:szCs w:val="20"/>
              </w:rPr>
              <w:t>Neakceptováno, vysvětleno</w:t>
            </w:r>
            <w:r w:rsidR="007F3108">
              <w:rPr>
                <w:b/>
                <w:sz w:val="20"/>
                <w:szCs w:val="20"/>
              </w:rPr>
              <w:t>.</w:t>
            </w:r>
          </w:p>
          <w:p w:rsidR="003B7FC6" w:rsidRPr="00022EB2" w:rsidP="007B32CE" w14:paraId="768401F2" w14:textId="77777777">
            <w:pPr>
              <w:keepLines/>
              <w:ind w:left="57" w:right="57"/>
              <w:jc w:val="both"/>
              <w:textAlignment w:val="top"/>
              <w:rPr>
                <w:sz w:val="20"/>
                <w:szCs w:val="20"/>
              </w:rPr>
            </w:pPr>
          </w:p>
          <w:p w:rsidR="003B7FC6" w:rsidRPr="00022EB2" w:rsidP="007B32CE" w14:paraId="414B8997" w14:textId="77777777">
            <w:pPr>
              <w:keepLines/>
              <w:ind w:left="57" w:right="57"/>
              <w:jc w:val="both"/>
              <w:textAlignment w:val="top"/>
              <w:rPr>
                <w:sz w:val="20"/>
                <w:szCs w:val="20"/>
              </w:rPr>
            </w:pPr>
            <w:r w:rsidRPr="00022EB2">
              <w:rPr>
                <w:sz w:val="20"/>
                <w:szCs w:val="20"/>
              </w:rPr>
              <w:t>V připomínce citovaná směrnice Evropského parlamentu a Rady (EU) 2018/2001 o podpoře využívání energie z obnovitelných zdrojů a její ustanovení budou povinně transponována a není tedy nutné její naplňování ukládat formou dodatečného opatření Aktualizace NPSE. Na úrovni příslušných náměstků MŽP, MPO a MMR bylo dosaženo shody řešit v rámci této transpozice komplexně celou problematiku SZTE.</w:t>
            </w:r>
          </w:p>
          <w:p w:rsidR="003B7FC6" w:rsidRPr="00022EB2" w:rsidP="007B32CE" w14:paraId="09EA3642" w14:textId="77777777">
            <w:pPr>
              <w:keepLines/>
              <w:ind w:left="57" w:right="57"/>
              <w:jc w:val="both"/>
              <w:textAlignment w:val="top"/>
              <w:rPr>
                <w:sz w:val="20"/>
                <w:szCs w:val="20"/>
              </w:rPr>
            </w:pPr>
          </w:p>
          <w:p w:rsidR="00DB2E99" w:rsidP="007B32CE" w14:paraId="4F00077F" w14:textId="77777777">
            <w:pPr>
              <w:ind w:right="1799"/>
              <w:jc w:val="both"/>
              <w:rPr>
                <w:bCs/>
                <w:sz w:val="20"/>
                <w:szCs w:val="20"/>
              </w:rPr>
            </w:pPr>
          </w:p>
          <w:p w:rsidR="00930EDC" w:rsidRPr="001C5B91" w:rsidP="00392D50" w14:paraId="40400E8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930EDC" w:rsidRPr="00022EB2" w:rsidP="00392D50" w14:paraId="747AE766"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295A2B" w:rsidRPr="00022EB2" w:rsidP="007B32CE" w14:paraId="115D5E02" w14:textId="3E3CDEE7">
            <w:pPr>
              <w:ind w:right="1799"/>
              <w:jc w:val="both"/>
              <w:rPr>
                <w:bCs/>
                <w:sz w:val="20"/>
                <w:szCs w:val="20"/>
              </w:rPr>
            </w:pPr>
          </w:p>
        </w:tc>
      </w:tr>
      <w:tr w14:paraId="7853154C"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2E99" w:rsidRPr="00022EB2" w:rsidP="007B32CE" w14:paraId="10CA1BD3"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A21F25" w:rsidRPr="00437FD5" w:rsidP="007B32CE" w14:paraId="2A1EC8B7" w14:textId="77777777">
            <w:pPr>
              <w:jc w:val="both"/>
              <w:rPr>
                <w:caps/>
                <w:sz w:val="20"/>
                <w:szCs w:val="20"/>
              </w:rPr>
            </w:pPr>
          </w:p>
          <w:p w:rsidR="00DB2E99" w:rsidRPr="00437FD5" w:rsidP="007B32CE" w14:paraId="349A173D" w14:textId="11F8510C">
            <w:pPr>
              <w:jc w:val="both"/>
              <w:rPr>
                <w:caps/>
                <w:sz w:val="20"/>
                <w:szCs w:val="20"/>
              </w:rPr>
            </w:pPr>
            <w:r w:rsidRPr="00437FD5">
              <w:rPr>
                <w:caps/>
                <w:sz w:val="20"/>
                <w:szCs w:val="20"/>
              </w:rPr>
              <w:t>konkrétní zásadní PřipomínkA</w:t>
            </w:r>
          </w:p>
          <w:p w:rsidR="00DB2E99" w:rsidRPr="00437FD5" w:rsidP="007B32CE" w14:paraId="167A51BC" w14:textId="6E12613D">
            <w:pPr>
              <w:pStyle w:val="Heading2"/>
              <w:jc w:val="both"/>
              <w:rPr>
                <w:sz w:val="20"/>
                <w:szCs w:val="20"/>
              </w:rPr>
            </w:pPr>
            <w:r w:rsidRPr="00437FD5">
              <w:rPr>
                <w:sz w:val="20"/>
                <w:szCs w:val="20"/>
              </w:rPr>
              <w:t xml:space="preserve">Připomínka k návrhu Usnesení vlády o Aktualizaci Národního programu snižování emisí ČR, část III bod </w:t>
            </w:r>
            <w:r w:rsidR="007F3108">
              <w:rPr>
                <w:sz w:val="20"/>
                <w:szCs w:val="20"/>
              </w:rPr>
              <w:br/>
            </w:r>
            <w:r w:rsidRPr="00437FD5">
              <w:rPr>
                <w:sz w:val="20"/>
                <w:szCs w:val="20"/>
              </w:rPr>
              <w:t>1 b)</w:t>
            </w:r>
          </w:p>
          <w:p w:rsidR="00DB2E99" w:rsidRPr="00437FD5" w:rsidP="007B32CE" w14:paraId="6D9E5337" w14:textId="77777777">
            <w:pPr>
              <w:autoSpaceDE w:val="0"/>
              <w:autoSpaceDN w:val="0"/>
              <w:adjustRightInd w:val="0"/>
              <w:spacing w:after="120"/>
              <w:jc w:val="both"/>
              <w:textAlignment w:val="center"/>
              <w:rPr>
                <w:b/>
                <w:i/>
                <w:sz w:val="20"/>
                <w:szCs w:val="20"/>
              </w:rPr>
            </w:pPr>
            <w:r w:rsidRPr="00437FD5">
              <w:rPr>
                <w:b/>
                <w:i/>
                <w:sz w:val="20"/>
                <w:szCs w:val="20"/>
              </w:rPr>
              <w:t>Znění připomínky</w:t>
            </w:r>
          </w:p>
          <w:p w:rsidR="00DB2E99" w:rsidRPr="00437FD5" w:rsidP="007B32CE" w14:paraId="6DEB4E7A" w14:textId="55500D6F">
            <w:pPr>
              <w:spacing w:before="120"/>
              <w:jc w:val="both"/>
              <w:rPr>
                <w:sz w:val="20"/>
                <w:szCs w:val="20"/>
              </w:rPr>
            </w:pPr>
            <w:r w:rsidRPr="00437FD5">
              <w:rPr>
                <w:sz w:val="20"/>
                <w:szCs w:val="20"/>
              </w:rPr>
              <w:t xml:space="preserve">Požadujeme uvést požadavek na snížení emisí oxidů dusíku </w:t>
            </w:r>
            <w:r w:rsidR="007F3108">
              <w:rPr>
                <w:sz w:val="20"/>
                <w:szCs w:val="20"/>
              </w:rPr>
              <w:br/>
            </w:r>
            <w:r w:rsidRPr="00437FD5">
              <w:rPr>
                <w:sz w:val="20"/>
                <w:szCs w:val="20"/>
              </w:rPr>
              <w:t>do souladu s finálním cílem OZE pro rok 2030 ve Vnitrostátním plánu České republiky v oblasti energetiky a klimatu, možnosti financování uvést obecně a rozšířit zainteresované resorty o MPO, MMR a MF.</w:t>
            </w:r>
          </w:p>
          <w:p w:rsidR="00DB2E99" w:rsidRPr="00437FD5" w:rsidP="007B32CE" w14:paraId="772E94EE" w14:textId="77777777">
            <w:pPr>
              <w:autoSpaceDE w:val="0"/>
              <w:autoSpaceDN w:val="0"/>
              <w:adjustRightInd w:val="0"/>
              <w:spacing w:after="120"/>
              <w:jc w:val="both"/>
              <w:textAlignment w:val="center"/>
              <w:rPr>
                <w:b/>
                <w:i/>
                <w:sz w:val="20"/>
                <w:szCs w:val="20"/>
              </w:rPr>
            </w:pPr>
            <w:r w:rsidRPr="00437FD5">
              <w:rPr>
                <w:b/>
                <w:i/>
                <w:sz w:val="20"/>
                <w:szCs w:val="20"/>
              </w:rPr>
              <w:t>Odůvodnění</w:t>
            </w:r>
          </w:p>
          <w:p w:rsidR="00DB2E99" w:rsidRPr="00437FD5" w:rsidP="007B32CE" w14:paraId="51145CFB" w14:textId="77777777">
            <w:pPr>
              <w:spacing w:after="60"/>
              <w:jc w:val="both"/>
              <w:rPr>
                <w:sz w:val="20"/>
                <w:szCs w:val="20"/>
              </w:rPr>
            </w:pPr>
            <w:r w:rsidRPr="00437FD5">
              <w:rPr>
                <w:sz w:val="20"/>
                <w:szCs w:val="20"/>
              </w:rPr>
              <w:t>Viz připomínka k opatření BB12 Zvýšení podílu výroby elektrické energie a tepla z nespalovacích zdrojů obnovitelné energie.</w:t>
            </w:r>
          </w:p>
          <w:p w:rsidR="00DB2E99" w:rsidRPr="00437FD5" w:rsidP="007B32CE" w14:paraId="153FE007"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auto"/>
          </w:tcPr>
          <w:p w:rsidR="00DB2E99" w:rsidRPr="00022EB2" w:rsidP="007B32CE" w14:paraId="4E823406" w14:textId="77777777">
            <w:pPr>
              <w:ind w:right="1799"/>
              <w:jc w:val="both"/>
              <w:rPr>
                <w:bCs/>
                <w:sz w:val="20"/>
                <w:szCs w:val="20"/>
              </w:rPr>
            </w:pPr>
          </w:p>
          <w:p w:rsidR="00351914" w:rsidP="007B32CE" w14:paraId="6296E623" w14:textId="385DD5E2">
            <w:pPr>
              <w:keepLines/>
              <w:ind w:left="57" w:right="57"/>
              <w:jc w:val="both"/>
              <w:textAlignment w:val="top"/>
              <w:rPr>
                <w:b/>
                <w:sz w:val="20"/>
                <w:szCs w:val="20"/>
              </w:rPr>
            </w:pPr>
            <w:r w:rsidRPr="00022EB2">
              <w:rPr>
                <w:b/>
                <w:sz w:val="20"/>
                <w:szCs w:val="20"/>
              </w:rPr>
              <w:t>Neakceptováno, vysvětleno</w:t>
            </w:r>
            <w:r w:rsidR="007F3108">
              <w:rPr>
                <w:b/>
                <w:sz w:val="20"/>
                <w:szCs w:val="20"/>
              </w:rPr>
              <w:t>.</w:t>
            </w:r>
          </w:p>
          <w:p w:rsidR="007F3108" w:rsidP="007F3108" w14:paraId="1661175E" w14:textId="77777777">
            <w:pPr>
              <w:keepLines/>
              <w:ind w:left="57" w:right="57"/>
              <w:jc w:val="both"/>
              <w:textAlignment w:val="top"/>
              <w:rPr>
                <w:sz w:val="20"/>
                <w:szCs w:val="20"/>
              </w:rPr>
            </w:pPr>
          </w:p>
          <w:p w:rsidR="00351914" w:rsidP="007B32CE" w14:paraId="5207B58A" w14:textId="522952FA">
            <w:pPr>
              <w:ind w:right="317"/>
              <w:jc w:val="both"/>
              <w:rPr>
                <w:sz w:val="20"/>
                <w:szCs w:val="20"/>
              </w:rPr>
            </w:pPr>
            <w:r>
              <w:rPr>
                <w:sz w:val="20"/>
                <w:szCs w:val="20"/>
              </w:rPr>
              <w:t xml:space="preserve">Usnesení vlády </w:t>
            </w:r>
            <w:r w:rsidR="001A42FE">
              <w:rPr>
                <w:sz w:val="20"/>
                <w:szCs w:val="20"/>
              </w:rPr>
              <w:t xml:space="preserve">reflektuje obsah vlastního dokumentu Aktualizace NPSE </w:t>
            </w:r>
            <w:r w:rsidR="007F3108">
              <w:rPr>
                <w:sz w:val="20"/>
                <w:szCs w:val="20"/>
              </w:rPr>
              <w:br/>
            </w:r>
            <w:r w:rsidR="001A42FE">
              <w:rPr>
                <w:sz w:val="20"/>
                <w:szCs w:val="20"/>
              </w:rPr>
              <w:t>a ukládá členům vlády úkoly za účelem implementace stanovených dodatečných opatření ke snížení emisí. Dle MŽP usnesení vlády v bodě 1 b) odpovídá znění opatření, a to i za předpokladu, zohlednění konečné podoby Vnitrostátního plánu ČR pro oblast energetiky a klimatu.</w:t>
            </w:r>
          </w:p>
          <w:p w:rsidR="001A42FE" w:rsidP="007B32CE" w14:paraId="767EA08D" w14:textId="77777777">
            <w:pPr>
              <w:ind w:right="317"/>
              <w:jc w:val="both"/>
              <w:rPr>
                <w:sz w:val="20"/>
                <w:szCs w:val="20"/>
              </w:rPr>
            </w:pPr>
          </w:p>
          <w:p w:rsidR="001A42FE" w:rsidRPr="00022EB2" w:rsidP="007B32CE" w14:paraId="7B459ECC" w14:textId="143635B2">
            <w:pPr>
              <w:keepLines/>
              <w:ind w:left="57" w:right="57"/>
              <w:jc w:val="both"/>
              <w:textAlignment w:val="top"/>
              <w:rPr>
                <w:sz w:val="20"/>
                <w:szCs w:val="20"/>
              </w:rPr>
            </w:pPr>
            <w:r w:rsidRPr="00022EB2">
              <w:rPr>
                <w:sz w:val="20"/>
                <w:szCs w:val="20"/>
              </w:rPr>
              <w:t xml:space="preserve">Vzhledem k časové náročnosti přípravy Aktualizace Národního programu snižování emisí a nevhodně termínově stanovené a tedy kolizní přípravě Vnitrostátního plánu ČR v oblasti energetiky a klimatu není technicky možné uvést oba připravované dokumenty do kompletního souladu, a to zejména </w:t>
            </w:r>
            <w:r w:rsidR="007F3108">
              <w:rPr>
                <w:sz w:val="20"/>
                <w:szCs w:val="20"/>
              </w:rPr>
              <w:br/>
            </w:r>
            <w:r w:rsidRPr="00022EB2">
              <w:rPr>
                <w:sz w:val="20"/>
                <w:szCs w:val="20"/>
              </w:rPr>
              <w:t xml:space="preserve">z důvodu stanovených termínů. Vnitrostátní plán ČR v oblasti energetiky </w:t>
            </w:r>
            <w:r w:rsidR="007F3108">
              <w:rPr>
                <w:sz w:val="20"/>
                <w:szCs w:val="20"/>
              </w:rPr>
              <w:br/>
            </w:r>
            <w:r w:rsidRPr="00022EB2">
              <w:rPr>
                <w:sz w:val="20"/>
                <w:szCs w:val="20"/>
              </w:rPr>
              <w:t xml:space="preserve">a klimatu byl klíčovým předpokladem pro přípravu Aktualizace NPSE. </w:t>
            </w:r>
            <w:r w:rsidR="007F3108">
              <w:rPr>
                <w:sz w:val="20"/>
                <w:szCs w:val="20"/>
              </w:rPr>
              <w:br/>
            </w:r>
            <w:r w:rsidRPr="00022EB2">
              <w:rPr>
                <w:sz w:val="20"/>
                <w:szCs w:val="20"/>
              </w:rPr>
              <w:t>Až po dokončení jeho návrhu bylo možné provést projekce vývoje emisí v ČR a pokračovat (po dokončení analytické části Aktualizace NPSE) v přípravě Aktualiazce NPSE, zejména klíčové návrhové části. To je hlavní důvod zpoždění přípravy tohoto dokumentu, který měl být dle požadavku směrnice 2016/2284 (EU) hotov a oderportován Evropské komisi v dubnu 2019.</w:t>
            </w:r>
          </w:p>
          <w:p w:rsidR="001A42FE" w:rsidRPr="00022EB2" w:rsidP="007B32CE" w14:paraId="38EA02BA" w14:textId="77777777">
            <w:pPr>
              <w:keepLines/>
              <w:ind w:left="57" w:right="57"/>
              <w:jc w:val="both"/>
              <w:textAlignment w:val="top"/>
              <w:rPr>
                <w:sz w:val="20"/>
                <w:szCs w:val="20"/>
              </w:rPr>
            </w:pPr>
          </w:p>
          <w:p w:rsidR="001A42FE" w:rsidRPr="00022EB2" w:rsidP="007B32CE" w14:paraId="047774E9" w14:textId="77777777">
            <w:pPr>
              <w:keepLines/>
              <w:ind w:left="57" w:right="57"/>
              <w:jc w:val="both"/>
              <w:textAlignment w:val="top"/>
              <w:rPr>
                <w:sz w:val="20"/>
                <w:szCs w:val="20"/>
              </w:rPr>
            </w:pPr>
          </w:p>
          <w:p w:rsidR="001A42FE" w:rsidRPr="00022EB2" w:rsidP="007B32CE" w14:paraId="75CCD23A" w14:textId="6C493C44">
            <w:pPr>
              <w:keepLines/>
              <w:ind w:left="57" w:right="57"/>
              <w:jc w:val="both"/>
              <w:textAlignment w:val="top"/>
              <w:rPr>
                <w:sz w:val="20"/>
                <w:szCs w:val="20"/>
              </w:rPr>
            </w:pPr>
            <w:r w:rsidRPr="00022EB2">
              <w:rPr>
                <w:sz w:val="20"/>
                <w:szCs w:val="20"/>
              </w:rPr>
              <w:t xml:space="preserve">To, že v posledních měsících obdržela Česká republika z Evropské komise připomínky a komentáře k návrhu Vnitrostátního plánu ČR v oblasti energetiky a klimatu znamená, že navrhované změny ve finálních cílech OZE </w:t>
            </w:r>
            <w:r w:rsidR="007F3108">
              <w:rPr>
                <w:sz w:val="20"/>
                <w:szCs w:val="20"/>
              </w:rPr>
              <w:br/>
            </w:r>
            <w:r w:rsidRPr="00022EB2">
              <w:rPr>
                <w:sz w:val="20"/>
                <w:szCs w:val="20"/>
              </w:rPr>
              <w:t xml:space="preserve">se promítnou do emisních projekcí a tyto bude nezbytné přepracovat. </w:t>
            </w:r>
            <w:r w:rsidR="007F3108">
              <w:rPr>
                <w:sz w:val="20"/>
                <w:szCs w:val="20"/>
              </w:rPr>
              <w:br/>
            </w:r>
            <w:r w:rsidRPr="00022EB2">
              <w:rPr>
                <w:sz w:val="20"/>
                <w:szCs w:val="20"/>
              </w:rPr>
              <w:t xml:space="preserve">Na základě výsledků přepracované projekce pak v případě potřeby (což není předem jisté, že bude nutné) revidovat i navržená dodatečná opatření </w:t>
            </w:r>
            <w:r w:rsidR="007F3108">
              <w:rPr>
                <w:sz w:val="20"/>
                <w:szCs w:val="20"/>
              </w:rPr>
              <w:br/>
            </w:r>
            <w:r w:rsidRPr="00022EB2">
              <w:rPr>
                <w:sz w:val="20"/>
                <w:szCs w:val="20"/>
              </w:rPr>
              <w:t>ke snížení emisí. To ovšem znamená další velmi významné zpoždění přípravy Aktualizace NPSE, které je dále nepřípustné.</w:t>
            </w:r>
          </w:p>
          <w:p w:rsidR="001A42FE" w:rsidRPr="00022EB2" w:rsidP="007B32CE" w14:paraId="4DA9F521" w14:textId="77777777">
            <w:pPr>
              <w:keepLines/>
              <w:ind w:left="57" w:right="57"/>
              <w:jc w:val="both"/>
              <w:textAlignment w:val="top"/>
              <w:rPr>
                <w:sz w:val="20"/>
                <w:szCs w:val="20"/>
              </w:rPr>
            </w:pPr>
          </w:p>
          <w:p w:rsidR="001A42FE" w:rsidRPr="00E8287A" w:rsidP="007B32CE" w14:paraId="0C2DC8C9" w14:textId="5099FD94">
            <w:pPr>
              <w:keepLines/>
              <w:ind w:left="57" w:right="57"/>
              <w:jc w:val="both"/>
              <w:textAlignment w:val="top"/>
              <w:rPr>
                <w:sz w:val="20"/>
                <w:szCs w:val="20"/>
              </w:rPr>
            </w:pPr>
            <w:r w:rsidRPr="00E8287A">
              <w:rPr>
                <w:sz w:val="20"/>
                <w:szCs w:val="20"/>
              </w:rPr>
              <w:t xml:space="preserve">Text dokumentu, včetně textu opatření BB12 je doplněn o jednoznačné upozornění, že přínosy opatření jsou kalkulovány podle dat, analýz a projekcí provedených se zohledněním návrhu Vnitrostátního plánu ČR v oblasti energetiky a klimatu ve znění, které bylo vzato na vědomí vládou ČR </w:t>
            </w:r>
            <w:r w:rsidR="007F3108">
              <w:rPr>
                <w:sz w:val="20"/>
                <w:szCs w:val="20"/>
              </w:rPr>
              <w:br/>
            </w:r>
            <w:r w:rsidRPr="00E8287A">
              <w:rPr>
                <w:sz w:val="20"/>
                <w:szCs w:val="20"/>
              </w:rPr>
              <w:t>dne 28. ledna 2019.</w:t>
            </w:r>
          </w:p>
          <w:p w:rsidR="001A42FE" w:rsidRPr="00E8287A" w:rsidP="007B32CE" w14:paraId="537C79AC" w14:textId="77777777">
            <w:pPr>
              <w:keepLines/>
              <w:ind w:left="57" w:right="57"/>
              <w:jc w:val="both"/>
              <w:textAlignment w:val="top"/>
              <w:rPr>
                <w:sz w:val="20"/>
                <w:szCs w:val="20"/>
              </w:rPr>
            </w:pPr>
          </w:p>
          <w:p w:rsidR="001A42FE" w:rsidRPr="00E8287A" w:rsidP="007B32CE" w14:paraId="69548D3B" w14:textId="3EA200CA">
            <w:pPr>
              <w:keepLines/>
              <w:ind w:left="57" w:right="57"/>
              <w:jc w:val="both"/>
              <w:textAlignment w:val="top"/>
              <w:rPr>
                <w:sz w:val="20"/>
                <w:szCs w:val="20"/>
              </w:rPr>
            </w:pPr>
            <w:r w:rsidRPr="00E8287A">
              <w:rPr>
                <w:sz w:val="20"/>
                <w:szCs w:val="20"/>
              </w:rPr>
              <w:t xml:space="preserve">Zohlednění finální podoby Vnitrostátního plánu ČR v oblasti energetiky </w:t>
            </w:r>
            <w:r w:rsidR="007F3108">
              <w:rPr>
                <w:sz w:val="20"/>
                <w:szCs w:val="20"/>
              </w:rPr>
              <w:br/>
            </w:r>
            <w:r w:rsidRPr="00E8287A">
              <w:rPr>
                <w:sz w:val="20"/>
                <w:szCs w:val="20"/>
              </w:rPr>
              <w:t>a klimatu bude provedeno při projekci vývoje emisí vybraných znečišťujících látek, kterou je dle dikce směrnice 2016/2284 (EU) Česká republika povinna provést každé dva roky, tedy nejdříve k 15. 3. 2021.</w:t>
            </w:r>
          </w:p>
          <w:p w:rsidR="001A42FE" w:rsidRPr="00E8287A" w:rsidP="007B32CE" w14:paraId="6BBAF0CA" w14:textId="77777777">
            <w:pPr>
              <w:keepLines/>
              <w:ind w:left="57" w:right="57"/>
              <w:jc w:val="both"/>
              <w:textAlignment w:val="top"/>
              <w:rPr>
                <w:sz w:val="20"/>
                <w:szCs w:val="20"/>
              </w:rPr>
            </w:pPr>
          </w:p>
          <w:p w:rsidR="001A42FE" w:rsidRPr="00022EB2" w:rsidP="007B32CE" w14:paraId="7DB465D9" w14:textId="27AB3DF5">
            <w:pPr>
              <w:keepLines/>
              <w:ind w:left="57" w:right="57"/>
              <w:jc w:val="both"/>
              <w:textAlignment w:val="top"/>
              <w:rPr>
                <w:sz w:val="20"/>
                <w:szCs w:val="20"/>
              </w:rPr>
            </w:pPr>
            <w:r w:rsidRPr="00E8287A">
              <w:rPr>
                <w:sz w:val="20"/>
                <w:szCs w:val="20"/>
              </w:rPr>
              <w:t xml:space="preserve">Formulace opatření je zvolena tak, aby bylo možné v případě úpravy Klimaticko-energetického plánu upravit stanovený cíl snížení emisí NOx </w:t>
            </w:r>
            <w:r w:rsidR="007F3108">
              <w:rPr>
                <w:sz w:val="20"/>
                <w:szCs w:val="20"/>
              </w:rPr>
              <w:br/>
            </w:r>
            <w:r w:rsidRPr="00E8287A">
              <w:rPr>
                <w:sz w:val="20"/>
                <w:szCs w:val="20"/>
              </w:rPr>
              <w:t xml:space="preserve">o 5 kt oproti scénáři NPSE-WM, který využívá energetické vstupy původního návrhu Vnitrostátního plánu ČR pro oblast energetiky a klimatu. Zohlednění konkrétních úprav Vnitrostátního plánu by se tak projevilo v zásadě pouze v jiného hodnotě cíle (např. 2 kt místo 5 kt) a v orientačním výpočtu nákladů </w:t>
            </w:r>
            <w:r w:rsidR="007F3108">
              <w:rPr>
                <w:sz w:val="20"/>
                <w:szCs w:val="20"/>
              </w:rPr>
              <w:br/>
            </w:r>
            <w:r w:rsidRPr="00E8287A">
              <w:rPr>
                <w:sz w:val="20"/>
                <w:szCs w:val="20"/>
              </w:rPr>
              <w:t>na realizaci opatření.</w:t>
            </w:r>
          </w:p>
          <w:p w:rsidR="003B7FC6" w:rsidRPr="00022EB2" w:rsidP="007B32CE" w14:paraId="57A73EFE" w14:textId="77777777">
            <w:pPr>
              <w:ind w:right="1799"/>
              <w:jc w:val="both"/>
              <w:rPr>
                <w:sz w:val="20"/>
                <w:szCs w:val="20"/>
              </w:rPr>
            </w:pPr>
          </w:p>
          <w:p w:rsidR="003B7FC6" w:rsidP="007B32CE" w14:paraId="226FD3AE" w14:textId="77777777">
            <w:pPr>
              <w:ind w:right="319"/>
              <w:jc w:val="both"/>
              <w:rPr>
                <w:sz w:val="20"/>
                <w:szCs w:val="20"/>
              </w:rPr>
            </w:pPr>
            <w:r w:rsidRPr="00E8287A">
              <w:rPr>
                <w:sz w:val="20"/>
                <w:szCs w:val="20"/>
              </w:rPr>
              <w:t>O spolugesci uvedeného opatření se ani ve fází přípravy vlastního dokumentu Aktualizace NPSE ani v meziresortním připomínkovém žádný z dotčených resortů nepřihlásil</w:t>
            </w:r>
            <w:r w:rsidRPr="00E8287A" w:rsidR="00772A1D">
              <w:rPr>
                <w:sz w:val="20"/>
                <w:szCs w:val="20"/>
              </w:rPr>
              <w:t>, a proto spolugesce doplňována nebude</w:t>
            </w:r>
            <w:r w:rsidRPr="00E8287A">
              <w:rPr>
                <w:sz w:val="20"/>
                <w:szCs w:val="20"/>
              </w:rPr>
              <w:t>.</w:t>
            </w:r>
          </w:p>
          <w:p w:rsidR="00295A2B" w:rsidP="007B32CE" w14:paraId="77A535BF" w14:textId="77777777">
            <w:pPr>
              <w:ind w:right="319"/>
              <w:jc w:val="both"/>
              <w:rPr>
                <w:sz w:val="20"/>
                <w:szCs w:val="20"/>
              </w:rPr>
            </w:pPr>
          </w:p>
          <w:p w:rsidR="00930EDC" w:rsidRPr="001C5B91" w:rsidP="00392D50" w14:paraId="2A0C2C64"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930EDC" w:rsidRPr="00022EB2" w:rsidP="00392D50" w14:paraId="300FC761" w14:textId="77777777">
            <w:pPr>
              <w:keepLines/>
              <w:ind w:left="57" w:right="57"/>
              <w:jc w:val="both"/>
              <w:textAlignment w:val="top"/>
              <w:rPr>
                <w:sz w:val="20"/>
                <w:szCs w:val="20"/>
              </w:rPr>
            </w:pPr>
            <w:r>
              <w:rPr>
                <w:sz w:val="20"/>
                <w:szCs w:val="20"/>
                <w:lang w:eastAsia="en-US"/>
              </w:rPr>
              <w:t>Svaz průmyslu a dopravy ČR</w:t>
            </w:r>
            <w:r w:rsidRPr="001C5B91">
              <w:rPr>
                <w:sz w:val="20"/>
                <w:szCs w:val="20"/>
                <w:lang w:eastAsia="en-US"/>
              </w:rPr>
              <w:t xml:space="preserve"> souhlasí s vypořádáním připomínek.</w:t>
            </w:r>
          </w:p>
          <w:p w:rsidR="00E8287A" w:rsidRPr="00022EB2" w:rsidP="007B32CE" w14:paraId="187269D7" w14:textId="32FA055D">
            <w:pPr>
              <w:ind w:right="319"/>
              <w:jc w:val="both"/>
              <w:rPr>
                <w:bCs/>
                <w:color w:val="FF0000"/>
                <w:sz w:val="20"/>
                <w:szCs w:val="20"/>
              </w:rPr>
            </w:pPr>
          </w:p>
        </w:tc>
      </w:tr>
      <w:tr w14:paraId="40B04717" w14:textId="77777777" w:rsidTr="00E33EFA">
        <w:tblPrEx>
          <w:tblW w:w="14743" w:type="dxa"/>
          <w:tblInd w:w="421" w:type="dxa"/>
          <w:tblLayout w:type="fixed"/>
          <w:tblLook w:val="01E0"/>
        </w:tblPrEx>
        <w:trPr>
          <w:cantSplit/>
          <w:trHeight w:val="1134"/>
        </w:trPr>
        <w:tc>
          <w:tcPr>
            <w:tcW w:w="1134" w:type="dxa"/>
            <w:tcBorders>
              <w:top w:val="single" w:sz="4" w:space="0" w:color="auto"/>
              <w:left w:val="single" w:sz="4" w:space="0" w:color="auto"/>
              <w:right w:val="single" w:sz="4" w:space="0" w:color="auto"/>
            </w:tcBorders>
            <w:shd w:val="clear" w:color="auto" w:fill="F2F2F2" w:themeFill="background1" w:themeFillShade="F2"/>
            <w:textDirection w:val="btLr"/>
          </w:tcPr>
          <w:p w:rsidR="00DB2E99" w:rsidRPr="00022EB2" w:rsidP="00392D50" w14:paraId="26650DA8" w14:textId="25CA1CC2">
            <w:pPr>
              <w:ind w:left="113" w:right="113"/>
              <w:jc w:val="both"/>
              <w:rPr>
                <w:b/>
                <w:sz w:val="20"/>
                <w:szCs w:val="20"/>
              </w:rPr>
            </w:pPr>
            <w:r w:rsidRPr="00022EB2">
              <w:rPr>
                <w:b/>
                <w:sz w:val="20"/>
                <w:szCs w:val="20"/>
              </w:rPr>
              <w:t>Česko-moravská konfederace odborových svazů</w:t>
            </w:r>
          </w:p>
          <w:p w:rsidR="00DB2E99" w:rsidRPr="00022EB2" w:rsidP="00392D50" w14:paraId="0DC9A20D" w14:textId="77777777">
            <w:pPr>
              <w:ind w:left="113" w:right="113"/>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8287A" w:rsidP="007B32CE" w14:paraId="3718867D" w14:textId="77777777">
            <w:pPr>
              <w:spacing w:before="120"/>
              <w:ind w:firstLine="709"/>
              <w:jc w:val="both"/>
              <w:rPr>
                <w:sz w:val="20"/>
                <w:szCs w:val="20"/>
              </w:rPr>
            </w:pPr>
          </w:p>
          <w:p w:rsidR="00DB2E99" w:rsidRPr="00022EB2" w:rsidP="007B32CE" w14:paraId="0B5A9329" w14:textId="75D036BF">
            <w:pPr>
              <w:spacing w:before="120"/>
              <w:jc w:val="both"/>
              <w:rPr>
                <w:sz w:val="20"/>
                <w:szCs w:val="20"/>
              </w:rPr>
            </w:pPr>
            <w:r w:rsidRPr="00022EB2">
              <w:rPr>
                <w:sz w:val="20"/>
                <w:szCs w:val="20"/>
              </w:rPr>
              <w:t>Legislativní rada Českomoravské konfederace odborových svazů projednala na svém zasedání dne 16. července 2019, číslo 54/2019, Aktualizaci Národního programu snižování emisí ČR a zasílá k němu následující připomínku.</w:t>
            </w:r>
          </w:p>
          <w:p w:rsidR="00DB2E99" w:rsidRPr="00022EB2" w:rsidP="007B32CE" w14:paraId="2CCC357B" w14:textId="6F74B26C">
            <w:pPr>
              <w:spacing w:before="120"/>
              <w:ind w:firstLine="709"/>
              <w:jc w:val="both"/>
              <w:rPr>
                <w:sz w:val="20"/>
                <w:szCs w:val="20"/>
              </w:rPr>
            </w:pPr>
            <w:r w:rsidRPr="00022EB2">
              <w:rPr>
                <w:sz w:val="20"/>
                <w:szCs w:val="20"/>
              </w:rPr>
              <w:t xml:space="preserve">Předložení materiálu je nesystémové. Dle předkladatele je materiál aktualizován pro období do roku 2030. Avšak cíle k roku 2030 mají být stanoveny v národním energeticko-klimatickém plánu </w:t>
            </w:r>
            <w:r w:rsidR="007F3108">
              <w:rPr>
                <w:sz w:val="20"/>
                <w:szCs w:val="20"/>
              </w:rPr>
              <w:br/>
            </w:r>
            <w:r w:rsidRPr="00022EB2">
              <w:rPr>
                <w:sz w:val="20"/>
                <w:szCs w:val="20"/>
              </w:rPr>
              <w:t xml:space="preserve">do konce roku 2019, proto požadujeme odložení projednání materiálu a jeho předložení až po schválení těchto cílů. </w:t>
            </w:r>
          </w:p>
          <w:p w:rsidR="00DB2E99" w:rsidP="007B32CE" w14:paraId="312C8241" w14:textId="5DE3BF61">
            <w:pPr>
              <w:spacing w:before="120"/>
              <w:ind w:firstLine="709"/>
              <w:jc w:val="both"/>
              <w:rPr>
                <w:b/>
                <w:sz w:val="20"/>
                <w:szCs w:val="20"/>
              </w:rPr>
            </w:pPr>
            <w:r w:rsidRPr="00022EB2">
              <w:rPr>
                <w:sz w:val="20"/>
                <w:szCs w:val="20"/>
              </w:rPr>
              <w:t xml:space="preserve"> </w:t>
            </w:r>
            <w:r w:rsidRPr="00022EB2">
              <w:rPr>
                <w:b/>
                <w:sz w:val="20"/>
                <w:szCs w:val="20"/>
              </w:rPr>
              <w:t xml:space="preserve">Tuto připomínku považuje ČMKOS za </w:t>
            </w:r>
            <w:r w:rsidR="00930EDC">
              <w:rPr>
                <w:b/>
                <w:sz w:val="20"/>
                <w:szCs w:val="20"/>
              </w:rPr>
              <w:t>doporučující</w:t>
            </w:r>
            <w:r w:rsidRPr="00022EB2">
              <w:rPr>
                <w:b/>
                <w:sz w:val="20"/>
                <w:szCs w:val="20"/>
              </w:rPr>
              <w:t>.</w:t>
            </w:r>
          </w:p>
          <w:p w:rsidR="00930EDC" w:rsidRPr="00930EDC" w:rsidP="007B32CE" w14:paraId="0531D13F" w14:textId="119B5DCD">
            <w:pPr>
              <w:spacing w:before="120"/>
              <w:ind w:firstLine="709"/>
              <w:jc w:val="both"/>
              <w:rPr>
                <w:sz w:val="20"/>
                <w:szCs w:val="20"/>
              </w:rPr>
            </w:pPr>
            <w:r>
              <w:rPr>
                <w:sz w:val="20"/>
                <w:szCs w:val="20"/>
              </w:rPr>
              <w:t>(pozn. MŽP: Povaha připomínky byla změněna ze „zásadní“ na „doporučující“ na základě projednání a vypořádání MPŘ – viz text vypořádání).</w:t>
            </w:r>
          </w:p>
          <w:p w:rsidR="00DB2E99" w:rsidRPr="00022EB2" w:rsidP="007B32CE" w14:paraId="138DD7E6" w14:textId="77777777">
            <w:pPr>
              <w:jc w:val="both"/>
              <w:rPr>
                <w:bCs/>
                <w:sz w:val="20"/>
                <w:szCs w:val="20"/>
              </w:rPr>
            </w:pPr>
          </w:p>
        </w:tc>
        <w:tc>
          <w:tcPr>
            <w:tcW w:w="7230" w:type="dxa"/>
            <w:tcBorders>
              <w:top w:val="single" w:sz="4" w:space="0" w:color="auto"/>
              <w:left w:val="single" w:sz="4" w:space="0" w:color="auto"/>
              <w:right w:val="single" w:sz="4" w:space="0" w:color="auto"/>
            </w:tcBorders>
            <w:shd w:val="clear" w:color="auto" w:fill="F2F2F2" w:themeFill="background1" w:themeFillShade="F2"/>
          </w:tcPr>
          <w:p w:rsidR="00DB2E99" w:rsidRPr="00022EB2" w:rsidP="007B32CE" w14:paraId="43A055B1" w14:textId="77777777">
            <w:pPr>
              <w:ind w:right="1799"/>
              <w:jc w:val="both"/>
              <w:rPr>
                <w:bCs/>
                <w:sz w:val="20"/>
                <w:szCs w:val="20"/>
              </w:rPr>
            </w:pPr>
          </w:p>
          <w:p w:rsidR="00DB2E99" w:rsidRPr="00E8287A" w:rsidP="007B32CE" w14:paraId="31D3E44E" w14:textId="30FCEFAA">
            <w:pPr>
              <w:ind w:right="1799"/>
              <w:jc w:val="both"/>
              <w:rPr>
                <w:bCs/>
                <w:sz w:val="20"/>
                <w:szCs w:val="20"/>
              </w:rPr>
            </w:pPr>
            <w:r w:rsidRPr="00E8287A">
              <w:rPr>
                <w:b/>
                <w:bCs/>
                <w:sz w:val="20"/>
                <w:szCs w:val="20"/>
              </w:rPr>
              <w:t>Neakceptováno, vysvětleno</w:t>
            </w:r>
            <w:r w:rsidR="007F3108">
              <w:rPr>
                <w:b/>
                <w:bCs/>
                <w:sz w:val="20"/>
                <w:szCs w:val="20"/>
              </w:rPr>
              <w:t>.</w:t>
            </w:r>
          </w:p>
          <w:p w:rsidR="004C2B80" w:rsidRPr="00E8287A" w:rsidP="007B32CE" w14:paraId="0AB046D1" w14:textId="24124F01">
            <w:pPr>
              <w:keepLines/>
              <w:tabs>
                <w:tab w:val="left" w:pos="6554"/>
              </w:tabs>
              <w:ind w:left="57" w:right="57"/>
              <w:jc w:val="both"/>
              <w:textAlignment w:val="top"/>
              <w:rPr>
                <w:sz w:val="20"/>
                <w:szCs w:val="20"/>
              </w:rPr>
            </w:pPr>
            <w:r w:rsidRPr="00E8287A">
              <w:rPr>
                <w:sz w:val="20"/>
                <w:szCs w:val="20"/>
              </w:rPr>
              <w:t xml:space="preserve">Vzhledem k časové náročnosti přípravy Aktualizace Národního programu snižování emisí a nevhodně termínově stanovené a tedy kolizní přípravě Vnitrostátního plánu ČR v oblasti energetiky a klimatu není technicky možné uvést oba připravované dokumenty do kompletního souladu, a to zejména </w:t>
            </w:r>
            <w:r w:rsidR="007F3108">
              <w:rPr>
                <w:sz w:val="20"/>
                <w:szCs w:val="20"/>
              </w:rPr>
              <w:br/>
            </w:r>
            <w:r w:rsidRPr="00E8287A">
              <w:rPr>
                <w:sz w:val="20"/>
                <w:szCs w:val="20"/>
              </w:rPr>
              <w:t xml:space="preserve">z důvodu stanovených termínů. Vnitrostátní plán ČR v oblasti energetiky </w:t>
            </w:r>
            <w:r w:rsidR="007F3108">
              <w:rPr>
                <w:sz w:val="20"/>
                <w:szCs w:val="20"/>
              </w:rPr>
              <w:br/>
            </w:r>
            <w:r w:rsidRPr="00E8287A">
              <w:rPr>
                <w:sz w:val="20"/>
                <w:szCs w:val="20"/>
              </w:rPr>
              <w:t xml:space="preserve">a klimatu byl klíčovým předpokladem pro přípravu Aktualizace NPSE. </w:t>
            </w:r>
            <w:r w:rsidR="007F3108">
              <w:rPr>
                <w:sz w:val="20"/>
                <w:szCs w:val="20"/>
              </w:rPr>
              <w:br/>
            </w:r>
            <w:r w:rsidRPr="00E8287A">
              <w:rPr>
                <w:sz w:val="20"/>
                <w:szCs w:val="20"/>
              </w:rPr>
              <w:t>Až</w:t>
            </w:r>
            <w:r w:rsidR="007F3108">
              <w:rPr>
                <w:sz w:val="20"/>
                <w:szCs w:val="20"/>
              </w:rPr>
              <w:t xml:space="preserve"> </w:t>
            </w:r>
            <w:r w:rsidRPr="00E8287A">
              <w:rPr>
                <w:sz w:val="20"/>
                <w:szCs w:val="20"/>
              </w:rPr>
              <w:t>po dokončení jeho návrhu bylo možné provést projekce vývoje emisí v ČR a pokračovat (po dokončení analytické části Aktualizace NPSE) v přípravě Aktualiazce NPSE, zejména klíčové návrhové části. To je hlavní důvod zpoždění přípravy tohoto dokumentu, který měl být dle požadavku směrnice 2016/2284 (EU) hotov a oderportován Evropské komisi v dubnu 2019.</w:t>
            </w:r>
          </w:p>
          <w:p w:rsidR="004C2B80" w:rsidRPr="00E8287A" w:rsidP="007B32CE" w14:paraId="279970EE" w14:textId="77777777">
            <w:pPr>
              <w:keepLines/>
              <w:ind w:left="57" w:right="57"/>
              <w:jc w:val="both"/>
              <w:textAlignment w:val="top"/>
              <w:rPr>
                <w:sz w:val="20"/>
                <w:szCs w:val="20"/>
              </w:rPr>
            </w:pPr>
          </w:p>
          <w:p w:rsidR="004C2B80" w:rsidRPr="00E8287A" w:rsidP="007B32CE" w14:paraId="1D488D5B" w14:textId="62CC81D9">
            <w:pPr>
              <w:keepLines/>
              <w:ind w:left="57" w:right="57"/>
              <w:jc w:val="both"/>
              <w:textAlignment w:val="top"/>
              <w:rPr>
                <w:sz w:val="20"/>
                <w:szCs w:val="20"/>
              </w:rPr>
            </w:pPr>
            <w:r w:rsidRPr="00E8287A">
              <w:rPr>
                <w:sz w:val="20"/>
                <w:szCs w:val="20"/>
              </w:rPr>
              <w:t xml:space="preserve">To, že v posledních měsících obdržela Česká republika z Evropské komise připomínky a komentáře k návrhu Vnitrostátního plánu ČR v oblasti energetiky a klimatu znamená, že navrhované změny ve finálních cílech OZE </w:t>
            </w:r>
            <w:r w:rsidR="007F3108">
              <w:rPr>
                <w:sz w:val="20"/>
                <w:szCs w:val="20"/>
              </w:rPr>
              <w:br/>
            </w:r>
            <w:r w:rsidRPr="00E8287A">
              <w:rPr>
                <w:sz w:val="20"/>
                <w:szCs w:val="20"/>
              </w:rPr>
              <w:t xml:space="preserve">se promítnou do emisních projekcí a tyto bude nezbytné přepracovat. </w:t>
            </w:r>
            <w:r w:rsidR="007F3108">
              <w:rPr>
                <w:sz w:val="20"/>
                <w:szCs w:val="20"/>
              </w:rPr>
              <w:br/>
            </w:r>
            <w:r w:rsidRPr="00E8287A">
              <w:rPr>
                <w:sz w:val="20"/>
                <w:szCs w:val="20"/>
              </w:rPr>
              <w:t xml:space="preserve">Na základě výsledků přepracované projekce pak v případě potřeby (což není předem jisté, že bude nutné) revidovat i navržená dodatečná opatření </w:t>
            </w:r>
            <w:r w:rsidR="007F3108">
              <w:rPr>
                <w:sz w:val="20"/>
                <w:szCs w:val="20"/>
              </w:rPr>
              <w:br/>
            </w:r>
            <w:r w:rsidRPr="00E8287A">
              <w:rPr>
                <w:sz w:val="20"/>
                <w:szCs w:val="20"/>
              </w:rPr>
              <w:t>ke snížení emisí. To ovšem znamená další velmi významné zpoždění přípravy Aktualizace NPSE, které je dále nepřípustné.</w:t>
            </w:r>
          </w:p>
          <w:p w:rsidR="004C2B80" w:rsidRPr="00E8287A" w:rsidP="007B32CE" w14:paraId="03639DED" w14:textId="77777777">
            <w:pPr>
              <w:keepLines/>
              <w:ind w:left="57" w:right="57"/>
              <w:jc w:val="both"/>
              <w:textAlignment w:val="top"/>
              <w:rPr>
                <w:sz w:val="20"/>
                <w:szCs w:val="20"/>
              </w:rPr>
            </w:pPr>
          </w:p>
          <w:p w:rsidR="004C2B80" w:rsidRPr="00E8287A" w:rsidP="007B32CE" w14:paraId="1FAE339D" w14:textId="5A9E4CFA">
            <w:pPr>
              <w:keepLines/>
              <w:ind w:left="57" w:right="57"/>
              <w:jc w:val="both"/>
              <w:textAlignment w:val="top"/>
              <w:rPr>
                <w:sz w:val="20"/>
                <w:szCs w:val="20"/>
              </w:rPr>
            </w:pPr>
            <w:r w:rsidRPr="00E8287A">
              <w:rPr>
                <w:sz w:val="20"/>
                <w:szCs w:val="20"/>
              </w:rPr>
              <w:t xml:space="preserve">Text dokumentu, včetně textu opatření BB12 je doplněn o jednoznačné upozornění, že přínosy opatření jsou kalkulovány podle dat, analýz a projekcí provedených se zohledněním návrhu Vnitrostátního plánu ČR v oblasti energetiky a klimatu ve znění, které bylo vzato na vědomí vládou ČR </w:t>
            </w:r>
            <w:r w:rsidR="007F3108">
              <w:rPr>
                <w:sz w:val="20"/>
                <w:szCs w:val="20"/>
              </w:rPr>
              <w:br/>
            </w:r>
            <w:r w:rsidRPr="00E8287A">
              <w:rPr>
                <w:sz w:val="20"/>
                <w:szCs w:val="20"/>
              </w:rPr>
              <w:t>dne 28. ledna 2019.</w:t>
            </w:r>
          </w:p>
          <w:p w:rsidR="004C2B80" w:rsidRPr="00E8287A" w:rsidP="007B32CE" w14:paraId="78FECF72" w14:textId="77777777">
            <w:pPr>
              <w:keepLines/>
              <w:ind w:left="57" w:right="57"/>
              <w:jc w:val="both"/>
              <w:textAlignment w:val="top"/>
              <w:rPr>
                <w:sz w:val="20"/>
                <w:szCs w:val="20"/>
              </w:rPr>
            </w:pPr>
          </w:p>
          <w:p w:rsidR="009559FB" w:rsidRPr="00E8287A" w:rsidP="007B32CE" w14:paraId="4F518170" w14:textId="05FC0949">
            <w:pPr>
              <w:keepLines/>
              <w:ind w:left="57" w:right="57"/>
              <w:jc w:val="both"/>
              <w:textAlignment w:val="top"/>
              <w:rPr>
                <w:sz w:val="20"/>
                <w:szCs w:val="20"/>
              </w:rPr>
            </w:pPr>
            <w:r w:rsidRPr="00E8287A">
              <w:rPr>
                <w:sz w:val="20"/>
                <w:szCs w:val="20"/>
              </w:rPr>
              <w:t xml:space="preserve">Zohlednění finální podoby Vnitrostátního plánu ČR v oblasti energetiky </w:t>
            </w:r>
            <w:r w:rsidR="007F3108">
              <w:rPr>
                <w:sz w:val="20"/>
                <w:szCs w:val="20"/>
              </w:rPr>
              <w:br/>
            </w:r>
            <w:r w:rsidRPr="00E8287A">
              <w:rPr>
                <w:sz w:val="20"/>
                <w:szCs w:val="20"/>
              </w:rPr>
              <w:t>a klimatu bude provedeno při projekci vývoje emisí vybraných znečišťujících látek, kterou je dle dikce směrnice 2016/2284 (EU) Česká republika povinna provést každé dva roky, tedy nejdříve k 15. 3. 2021.</w:t>
            </w:r>
          </w:p>
          <w:p w:rsidR="004C2B80" w:rsidRPr="00E8287A" w:rsidP="007B32CE" w14:paraId="6D8E3EA8" w14:textId="77777777">
            <w:pPr>
              <w:keepLines/>
              <w:ind w:left="57" w:right="57"/>
              <w:jc w:val="both"/>
              <w:textAlignment w:val="top"/>
              <w:rPr>
                <w:sz w:val="20"/>
                <w:szCs w:val="20"/>
              </w:rPr>
            </w:pPr>
          </w:p>
          <w:p w:rsidR="00DB2E99" w:rsidP="007B32CE" w14:paraId="1FF335E4" w14:textId="77777777">
            <w:pPr>
              <w:ind w:right="177"/>
              <w:jc w:val="both"/>
              <w:rPr>
                <w:sz w:val="20"/>
                <w:szCs w:val="20"/>
              </w:rPr>
            </w:pPr>
            <w:r w:rsidRPr="00E8287A">
              <w:rPr>
                <w:sz w:val="20"/>
                <w:szCs w:val="20"/>
              </w:rPr>
              <w:t>Formulace opatření je zvolena tak, aby bylo možné v případě úpravy Vnitrostátního plánu ČR pro oblast energetiky a klimatu upravit stanovený cíl snížení emisí NOx o 5 kt oproti scénáři NPSE-WM, který využívá energetické vstupy původního návrhu Vnitrostátního plánu. Zohlednění konkrétních úprav Vnitrostátního plánu by se tak projevilo v zásadě pouze v jiného hodnotě cíle (např. 2 kt místo 5 kt) a v orientačním výpočtu nákladů na realizaci opatření</w:t>
            </w:r>
          </w:p>
          <w:p w:rsidR="00342550" w:rsidP="007B32CE" w14:paraId="3289EB19" w14:textId="77777777">
            <w:pPr>
              <w:ind w:right="177"/>
              <w:jc w:val="both"/>
              <w:rPr>
                <w:sz w:val="20"/>
                <w:szCs w:val="20"/>
              </w:rPr>
            </w:pPr>
          </w:p>
          <w:p w:rsidR="00930EDC" w:rsidP="007B32CE" w14:paraId="106A461C" w14:textId="77777777">
            <w:pPr>
              <w:ind w:right="177"/>
              <w:jc w:val="both"/>
              <w:rPr>
                <w:rFonts w:ascii="Calibri" w:hAnsi="Calibri" w:cs="Calibri"/>
                <w:color w:val="5B9BD5" w:themeColor="accent1"/>
              </w:rPr>
            </w:pPr>
          </w:p>
          <w:p w:rsidR="00930EDC" w:rsidP="007B32CE" w14:paraId="58106255" w14:textId="77777777">
            <w:pPr>
              <w:ind w:right="177"/>
              <w:jc w:val="both"/>
              <w:rPr>
                <w:rFonts w:ascii="Calibri" w:hAnsi="Calibri" w:cs="Calibri"/>
                <w:color w:val="5B9BD5" w:themeColor="accent1"/>
              </w:rPr>
            </w:pPr>
          </w:p>
          <w:p w:rsidR="00930EDC" w:rsidRPr="001C5B91" w:rsidP="00392D50" w14:paraId="62277CD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930EDC" w:rsidP="007B32CE" w14:paraId="7CD71402" w14:textId="77777777">
            <w:pPr>
              <w:ind w:right="177"/>
              <w:jc w:val="both"/>
              <w:rPr>
                <w:sz w:val="20"/>
              </w:rPr>
            </w:pPr>
          </w:p>
          <w:p w:rsidR="00342550" w:rsidRPr="00930EDC" w:rsidP="007B32CE" w14:paraId="700CF2D3" w14:textId="7D1620B3">
            <w:pPr>
              <w:ind w:right="177"/>
              <w:jc w:val="both"/>
              <w:rPr>
                <w:sz w:val="20"/>
              </w:rPr>
            </w:pPr>
            <w:r w:rsidRPr="00930EDC">
              <w:rPr>
                <w:sz w:val="20"/>
              </w:rPr>
              <w:t>ČKMOS vzala na vědomí vypořádání připomínky následujícím vyjádřením: “</w:t>
            </w:r>
            <w:r w:rsidRPr="00930EDC">
              <w:rPr>
                <w:sz w:val="20"/>
              </w:rPr>
              <w:t>Na obsahu naší připomínky v tom smyslu, že harmonogram schvalování dokumentů považujeme za nesystémový a příslušné instituce by si měly být schopny udělat ve svých postupech pořádek, trváme. O oprávněnosti našeho názoru svědčí i to, že stejnou výhradu měla i další připomínková místa. Nicméně pro účely připomínkového řízení můžete nadále považovat naši připomínku za doporučující.</w:t>
            </w:r>
            <w:r w:rsidRPr="00930EDC">
              <w:rPr>
                <w:sz w:val="20"/>
              </w:rPr>
              <w:t>“</w:t>
            </w:r>
          </w:p>
          <w:p w:rsidR="00CB07E6" w:rsidRPr="00930EDC" w:rsidP="007B32CE" w14:paraId="68B58999" w14:textId="77777777">
            <w:pPr>
              <w:ind w:right="177"/>
              <w:jc w:val="both"/>
              <w:rPr>
                <w:sz w:val="20"/>
              </w:rPr>
            </w:pPr>
          </w:p>
          <w:p w:rsidR="00F238C8" w:rsidRPr="00022EB2" w:rsidP="007B32CE" w14:paraId="28EA5449" w14:textId="6E67A830">
            <w:pPr>
              <w:ind w:right="177"/>
              <w:jc w:val="both"/>
              <w:rPr>
                <w:bCs/>
                <w:sz w:val="20"/>
                <w:szCs w:val="20"/>
              </w:rPr>
            </w:pPr>
          </w:p>
        </w:tc>
      </w:tr>
      <w:tr w14:paraId="55DDF14F" w14:textId="77777777" w:rsidTr="005E2DAF">
        <w:tblPrEx>
          <w:tblW w:w="14743" w:type="dxa"/>
          <w:tblInd w:w="421" w:type="dxa"/>
          <w:tblLayout w:type="fixed"/>
          <w:tblCellMar>
            <w:left w:w="30" w:type="dxa"/>
            <w:right w:w="30" w:type="dxa"/>
          </w:tblCellMar>
          <w:tblLook w:val="04A0"/>
        </w:tblPrEx>
        <w:trPr>
          <w:trHeight w:val="300"/>
        </w:trPr>
        <w:tc>
          <w:tcPr>
            <w:tcW w:w="1134" w:type="dxa"/>
            <w:vMerge w:val="restart"/>
            <w:shd w:val="clear" w:color="auto" w:fill="auto"/>
            <w:textDirection w:val="btLr"/>
            <w:vAlign w:val="center"/>
          </w:tcPr>
          <w:p w:rsidR="004F5FEF" w:rsidRPr="00022EB2" w:rsidP="00392D50" w14:paraId="3CF24FB6" w14:textId="380B12E4">
            <w:pPr>
              <w:keepLines/>
              <w:spacing w:before="57" w:after="57"/>
              <w:ind w:left="57" w:right="57"/>
              <w:jc w:val="both"/>
              <w:rPr>
                <w:sz w:val="20"/>
                <w:szCs w:val="20"/>
              </w:rPr>
            </w:pPr>
            <w:r>
              <w:rPr>
                <w:b/>
                <w:sz w:val="20"/>
                <w:szCs w:val="20"/>
              </w:rPr>
              <w:t>Úřad vlády - VÚV</w:t>
            </w:r>
          </w:p>
        </w:tc>
        <w:tc>
          <w:tcPr>
            <w:tcW w:w="6379" w:type="dxa"/>
            <w:vMerge w:val="restart"/>
            <w:shd w:val="clear" w:color="auto" w:fill="auto"/>
          </w:tcPr>
          <w:p w:rsidR="004F5FEF" w:rsidRPr="00022EB2" w:rsidP="007B32CE" w14:paraId="1A7C4F00" w14:textId="77777777">
            <w:pPr>
              <w:keepLines/>
              <w:ind w:left="57" w:right="57"/>
              <w:jc w:val="both"/>
              <w:textAlignment w:val="top"/>
              <w:rPr>
                <w:b/>
                <w:sz w:val="20"/>
                <w:szCs w:val="20"/>
              </w:rPr>
            </w:pPr>
            <w:r w:rsidRPr="00022EB2">
              <w:rPr>
                <w:b/>
                <w:sz w:val="20"/>
                <w:szCs w:val="20"/>
              </w:rPr>
              <w:t>Úvod</w:t>
            </w:r>
          </w:p>
          <w:p w:rsidR="004F5FEF" w:rsidRPr="00022EB2" w:rsidP="007B32CE" w14:paraId="2DEF7A2F" w14:textId="77777777">
            <w:pPr>
              <w:keepLines/>
              <w:ind w:left="57" w:right="57"/>
              <w:jc w:val="both"/>
              <w:textAlignment w:val="top"/>
              <w:rPr>
                <w:b/>
                <w:sz w:val="20"/>
                <w:szCs w:val="20"/>
              </w:rPr>
            </w:pPr>
            <w:r w:rsidRPr="00022EB2">
              <w:rPr>
                <w:sz w:val="20"/>
                <w:szCs w:val="20"/>
              </w:rPr>
              <w:t>Povinnost vypracovat národní program snižování emisí vyplývá pro ČR z právních předpisů EU, nejnověji ze směrnice 2016/2284 (EU). Oproti původní verzi, schválené v roce 2015, představuje předložená aktualizace významný pokrok zejména ve využití pokročilých modelových nástrojů pro výpočet imisních koncentrací, což umožňuje daleko přesnější odhad očekávaného dopadu navrhovaných opatření na zlepšení kvality ovzduší. Novinkou je rovněž monitorování dopadů znečištění ovzduší na ekosystémy, vyžadované směrnicí 2016/2284 (EU). Za vysoce pozitivní lze považovat rozumný počet (6) navrhovaných prioritních opatření.</w:t>
            </w:r>
          </w:p>
        </w:tc>
        <w:tc>
          <w:tcPr>
            <w:tcW w:w="7230" w:type="dxa"/>
            <w:vMerge w:val="restart"/>
            <w:shd w:val="clear" w:color="auto" w:fill="auto"/>
          </w:tcPr>
          <w:p w:rsidR="004F5FEF" w:rsidRPr="00022EB2" w:rsidP="007B32CE" w14:paraId="46D0DDE8" w14:textId="728324CC">
            <w:pPr>
              <w:keepLines/>
              <w:ind w:left="57" w:right="57"/>
              <w:jc w:val="both"/>
              <w:textAlignment w:val="top"/>
              <w:rPr>
                <w:b/>
                <w:sz w:val="20"/>
                <w:szCs w:val="20"/>
              </w:rPr>
            </w:pPr>
            <w:r w:rsidRPr="00022EB2">
              <w:rPr>
                <w:b/>
                <w:sz w:val="20"/>
                <w:szCs w:val="20"/>
              </w:rPr>
              <w:t>Nejedná se o připomínku</w:t>
            </w:r>
            <w:r w:rsidR="007F3108">
              <w:rPr>
                <w:b/>
                <w:sz w:val="20"/>
                <w:szCs w:val="20"/>
              </w:rPr>
              <w:t>.</w:t>
            </w:r>
          </w:p>
        </w:tc>
      </w:tr>
      <w:tr w14:paraId="634DE230" w14:textId="77777777" w:rsidTr="005D5CEF">
        <w:tblPrEx>
          <w:tblW w:w="14743" w:type="dxa"/>
          <w:tblInd w:w="421" w:type="dxa"/>
          <w:tblLayout w:type="fixed"/>
          <w:tblCellMar>
            <w:left w:w="30" w:type="dxa"/>
            <w:right w:w="30" w:type="dxa"/>
          </w:tblCellMar>
          <w:tblLook w:val="04A0"/>
        </w:tblPrEx>
        <w:trPr>
          <w:trHeight w:val="1800"/>
        </w:trPr>
        <w:tc>
          <w:tcPr>
            <w:tcW w:w="1134" w:type="dxa"/>
            <w:vMerge/>
            <w:shd w:val="clear" w:color="auto" w:fill="auto"/>
            <w:vAlign w:val="center"/>
          </w:tcPr>
          <w:p w:rsidR="004F5FEF" w:rsidRPr="00022EB2" w:rsidP="007B32CE" w14:paraId="3E7F5058"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353A2858" w14:textId="77777777">
            <w:pPr>
              <w:keepLines/>
              <w:ind w:left="57" w:right="57"/>
              <w:jc w:val="both"/>
              <w:textAlignment w:val="top"/>
              <w:rPr>
                <w:sz w:val="20"/>
                <w:szCs w:val="20"/>
              </w:rPr>
            </w:pPr>
          </w:p>
        </w:tc>
        <w:tc>
          <w:tcPr>
            <w:tcW w:w="7230" w:type="dxa"/>
            <w:vMerge/>
            <w:shd w:val="clear" w:color="auto" w:fill="auto"/>
          </w:tcPr>
          <w:p w:rsidR="004F5FEF" w:rsidRPr="00022EB2" w:rsidP="007B32CE" w14:paraId="132A92C9" w14:textId="77777777">
            <w:pPr>
              <w:keepLines/>
              <w:ind w:left="57" w:right="57"/>
              <w:jc w:val="both"/>
              <w:textAlignment w:val="top"/>
              <w:rPr>
                <w:sz w:val="20"/>
                <w:szCs w:val="20"/>
              </w:rPr>
            </w:pPr>
          </w:p>
        </w:tc>
      </w:tr>
      <w:tr w14:paraId="6BC5E133"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4F5FEF" w:rsidRPr="00022EB2" w:rsidP="007B32CE" w14:paraId="3DEB3BFB" w14:textId="77777777">
            <w:pPr>
              <w:keepLines/>
              <w:spacing w:before="57" w:after="57"/>
              <w:ind w:left="57" w:right="57"/>
              <w:jc w:val="both"/>
              <w:rPr>
                <w:b/>
                <w:sz w:val="20"/>
                <w:szCs w:val="20"/>
              </w:rPr>
            </w:pPr>
          </w:p>
        </w:tc>
        <w:tc>
          <w:tcPr>
            <w:tcW w:w="6379" w:type="dxa"/>
            <w:vMerge w:val="restart"/>
            <w:shd w:val="clear" w:color="auto" w:fill="auto"/>
          </w:tcPr>
          <w:p w:rsidR="004F5FEF" w:rsidRPr="00022EB2" w:rsidP="007B32CE" w14:paraId="0468DF48" w14:textId="77777777">
            <w:pPr>
              <w:keepLines/>
              <w:ind w:left="57" w:right="57"/>
              <w:jc w:val="both"/>
              <w:textAlignment w:val="top"/>
              <w:rPr>
                <w:b/>
                <w:sz w:val="20"/>
                <w:szCs w:val="20"/>
              </w:rPr>
            </w:pPr>
          </w:p>
          <w:p w:rsidR="004F5FEF" w:rsidRPr="00022EB2" w:rsidP="007B32CE" w14:paraId="464A917E" w14:textId="77777777">
            <w:pPr>
              <w:keepLines/>
              <w:ind w:left="57" w:right="57"/>
              <w:jc w:val="both"/>
              <w:textAlignment w:val="top"/>
              <w:rPr>
                <w:b/>
                <w:sz w:val="20"/>
                <w:szCs w:val="20"/>
              </w:rPr>
            </w:pPr>
            <w:r w:rsidRPr="00022EB2">
              <w:rPr>
                <w:b/>
                <w:sz w:val="20"/>
                <w:szCs w:val="20"/>
              </w:rPr>
              <w:t>Zásadní připomínka:</w:t>
            </w:r>
          </w:p>
          <w:p w:rsidR="004F5FEF" w:rsidRPr="00022EB2" w:rsidP="007B32CE" w14:paraId="160C3779" w14:textId="04D9E2C8">
            <w:pPr>
              <w:keepLines/>
              <w:ind w:left="57" w:right="57"/>
              <w:jc w:val="both"/>
              <w:textAlignment w:val="top"/>
              <w:rPr>
                <w:b/>
                <w:sz w:val="20"/>
                <w:szCs w:val="20"/>
              </w:rPr>
            </w:pPr>
            <w:r w:rsidRPr="00022EB2">
              <w:rPr>
                <w:sz w:val="20"/>
                <w:szCs w:val="20"/>
              </w:rPr>
              <w:t xml:space="preserve"> Odhad nákladů na realizaci prioritních opatření ke snížení emisí je uveden pouze v kartách jednotlivých opatření v příloze č. 1. Doporučuji vložit samostatný článek, sumarizující dostupné odhady nákladů </w:t>
            </w:r>
            <w:r w:rsidR="007F3108">
              <w:rPr>
                <w:sz w:val="20"/>
                <w:szCs w:val="20"/>
              </w:rPr>
              <w:br/>
            </w:r>
            <w:r w:rsidRPr="00022EB2">
              <w:rPr>
                <w:sz w:val="20"/>
                <w:szCs w:val="20"/>
              </w:rPr>
              <w:t xml:space="preserve">a identifikující předpokládané zdroje financování. </w:t>
            </w:r>
          </w:p>
        </w:tc>
        <w:tc>
          <w:tcPr>
            <w:tcW w:w="7230" w:type="dxa"/>
            <w:vMerge w:val="restart"/>
            <w:shd w:val="clear" w:color="auto" w:fill="auto"/>
          </w:tcPr>
          <w:p w:rsidR="004F5FEF" w:rsidRPr="00022EB2" w:rsidP="007B32CE" w14:paraId="6DB8CC62" w14:textId="77777777">
            <w:pPr>
              <w:keepLines/>
              <w:ind w:left="57" w:right="57"/>
              <w:jc w:val="both"/>
              <w:textAlignment w:val="top"/>
              <w:rPr>
                <w:b/>
                <w:sz w:val="20"/>
                <w:szCs w:val="20"/>
              </w:rPr>
            </w:pPr>
          </w:p>
          <w:p w:rsidR="00E33EFA" w:rsidRPr="00594430" w:rsidP="007B32CE" w14:paraId="1BE2C80C" w14:textId="2C27905C">
            <w:pPr>
              <w:keepLines/>
              <w:ind w:left="57" w:right="57"/>
              <w:jc w:val="both"/>
              <w:textAlignment w:val="top"/>
              <w:rPr>
                <w:b/>
                <w:sz w:val="20"/>
                <w:szCs w:val="20"/>
              </w:rPr>
            </w:pPr>
            <w:r w:rsidRPr="00594430">
              <w:rPr>
                <w:b/>
                <w:sz w:val="20"/>
                <w:szCs w:val="20"/>
              </w:rPr>
              <w:t>Akceptováno jinak</w:t>
            </w:r>
            <w:r w:rsidR="007F3108">
              <w:rPr>
                <w:b/>
                <w:sz w:val="20"/>
                <w:szCs w:val="20"/>
              </w:rPr>
              <w:t>.</w:t>
            </w:r>
          </w:p>
          <w:p w:rsidR="00E33EFA" w:rsidP="007B32CE" w14:paraId="2343D46C" w14:textId="00CA9312">
            <w:pPr>
              <w:keepLines/>
              <w:ind w:left="57" w:right="57"/>
              <w:jc w:val="both"/>
              <w:textAlignment w:val="top"/>
              <w:rPr>
                <w:sz w:val="20"/>
                <w:szCs w:val="20"/>
              </w:rPr>
            </w:pPr>
            <w:r w:rsidRPr="00594430">
              <w:rPr>
                <w:sz w:val="20"/>
                <w:szCs w:val="20"/>
              </w:rPr>
              <w:t xml:space="preserve">Bude doplněno v textu předkládací zprávy a v textu dokumentu – článek </w:t>
            </w:r>
            <w:r w:rsidR="00F810D5">
              <w:rPr>
                <w:sz w:val="20"/>
                <w:szCs w:val="20"/>
              </w:rPr>
              <w:t>19</w:t>
            </w:r>
            <w:r w:rsidRPr="00594430" w:rsidR="00F810D5">
              <w:rPr>
                <w:sz w:val="20"/>
                <w:szCs w:val="20"/>
              </w:rPr>
              <w:t xml:space="preserve"> </w:t>
            </w:r>
            <w:r w:rsidRPr="00594430">
              <w:rPr>
                <w:sz w:val="20"/>
                <w:szCs w:val="20"/>
              </w:rPr>
              <w:t xml:space="preserve">(scénář NPSE-WaM). </w:t>
            </w:r>
          </w:p>
          <w:p w:rsidR="00F810D5" w:rsidRPr="00594430" w:rsidP="007B32CE" w14:paraId="581D1331" w14:textId="77777777">
            <w:pPr>
              <w:keepLines/>
              <w:ind w:left="57" w:right="57"/>
              <w:jc w:val="both"/>
              <w:textAlignment w:val="top"/>
              <w:rPr>
                <w:b/>
                <w:sz w:val="20"/>
                <w:szCs w:val="20"/>
              </w:rPr>
            </w:pPr>
          </w:p>
          <w:p w:rsidR="00E33EFA" w:rsidRPr="00594430" w:rsidP="007B32CE" w14:paraId="7C38F5EB" w14:textId="77777777">
            <w:pPr>
              <w:keepLines/>
              <w:ind w:right="57"/>
              <w:jc w:val="both"/>
              <w:textAlignment w:val="top"/>
              <w:rPr>
                <w:sz w:val="20"/>
                <w:szCs w:val="20"/>
              </w:rPr>
            </w:pPr>
            <w:r w:rsidRPr="00594430">
              <w:rPr>
                <w:sz w:val="20"/>
                <w:szCs w:val="20"/>
              </w:rPr>
              <w:t>Navrhovaná úprava Předkládací zprávy:</w:t>
            </w:r>
          </w:p>
          <w:p w:rsidR="00E33EFA" w:rsidRPr="00594430" w:rsidP="007B32CE" w14:paraId="303F2B8A" w14:textId="77777777">
            <w:pPr>
              <w:keepLines/>
              <w:ind w:right="57"/>
              <w:jc w:val="both"/>
              <w:textAlignment w:val="top"/>
              <w:rPr>
                <w:sz w:val="20"/>
                <w:szCs w:val="20"/>
              </w:rPr>
            </w:pPr>
            <w:r w:rsidRPr="00594430">
              <w:rPr>
                <w:sz w:val="20"/>
                <w:szCs w:val="20"/>
              </w:rPr>
              <w:t>Předpokládané náklady, na základě provedených odhadů, činí cca 22 mld. Kč. Finanční prostředky potřebné k plnění jednotlivých opatření pro jednotlivé roky budou vždy zajištěny v rámci schváleného státního rozpočtu a střednědobého výhledu.</w:t>
            </w:r>
          </w:p>
          <w:p w:rsidR="00E33EFA" w:rsidRPr="00594430" w:rsidP="007B32CE" w14:paraId="027607A8" w14:textId="77777777">
            <w:pPr>
              <w:keepLines/>
              <w:ind w:right="57"/>
              <w:jc w:val="both"/>
              <w:textAlignment w:val="top"/>
              <w:rPr>
                <w:sz w:val="20"/>
                <w:szCs w:val="20"/>
              </w:rPr>
            </w:pPr>
          </w:p>
          <w:p w:rsidR="00E33EFA" w:rsidRPr="00594430" w:rsidP="007B32CE" w14:paraId="05106631" w14:textId="77777777">
            <w:pPr>
              <w:keepLines/>
              <w:ind w:right="57"/>
              <w:jc w:val="both"/>
              <w:textAlignment w:val="top"/>
              <w:rPr>
                <w:sz w:val="20"/>
                <w:szCs w:val="20"/>
              </w:rPr>
            </w:pPr>
            <w:r w:rsidRPr="00594430">
              <w:rPr>
                <w:sz w:val="20"/>
                <w:szCs w:val="20"/>
              </w:rPr>
              <w:t>Realizací scénáře NPSE-WAM budou splněny národní závazky ke snížení emisí stanovené k roku 2025 a 2030, přičemž očekávané dodatečné snížení emisí některých znečišťujících látek realizací tohoto scénáře představuje 8 – 10 kt emisí oxidů dusíku, 14 kt emisí těkavých organických látek, až 18 kt amoniaku a 4,5 kt emisí suspendovaných částic PM2,5 do roku 2030.</w:t>
            </w:r>
          </w:p>
          <w:p w:rsidR="00E33EFA" w:rsidP="007B32CE" w14:paraId="612D1515" w14:textId="77777777">
            <w:pPr>
              <w:keepLines/>
              <w:ind w:right="57"/>
              <w:jc w:val="both"/>
              <w:textAlignment w:val="top"/>
              <w:rPr>
                <w:sz w:val="20"/>
                <w:szCs w:val="20"/>
              </w:rPr>
            </w:pPr>
          </w:p>
          <w:p w:rsidR="00F810D5" w:rsidRPr="00594430" w:rsidP="007B32CE" w14:paraId="6E761EDB" w14:textId="77777777">
            <w:pPr>
              <w:keepLines/>
              <w:ind w:right="57"/>
              <w:jc w:val="both"/>
              <w:textAlignment w:val="top"/>
              <w:rPr>
                <w:sz w:val="20"/>
                <w:szCs w:val="20"/>
              </w:rPr>
            </w:pPr>
          </w:p>
          <w:p w:rsidR="00E33EFA" w:rsidRPr="00594430" w:rsidP="007B32CE" w14:paraId="198EA8B4" w14:textId="42C0D563">
            <w:pPr>
              <w:keepLines/>
              <w:ind w:right="57"/>
              <w:jc w:val="both"/>
              <w:textAlignment w:val="top"/>
              <w:rPr>
                <w:sz w:val="20"/>
                <w:szCs w:val="20"/>
              </w:rPr>
            </w:pPr>
            <w:r w:rsidRPr="00594430">
              <w:rPr>
                <w:sz w:val="20"/>
                <w:szCs w:val="20"/>
              </w:rPr>
              <w:t>Navrhovaná úprava vlastního dokumentu</w:t>
            </w:r>
            <w:r w:rsidR="00EB4522">
              <w:rPr>
                <w:sz w:val="20"/>
                <w:szCs w:val="20"/>
              </w:rPr>
              <w:t xml:space="preserve"> Aktualizace NPSE 2019</w:t>
            </w:r>
            <w:r w:rsidRPr="00594430">
              <w:rPr>
                <w:sz w:val="20"/>
                <w:szCs w:val="20"/>
              </w:rPr>
              <w:t>:</w:t>
            </w:r>
          </w:p>
          <w:p w:rsidR="00E33EFA" w:rsidRPr="00594430" w:rsidP="007B32CE" w14:paraId="10EAC308" w14:textId="77777777">
            <w:pPr>
              <w:keepLines/>
              <w:ind w:right="57"/>
              <w:jc w:val="both"/>
              <w:textAlignment w:val="top"/>
              <w:rPr>
                <w:sz w:val="20"/>
                <w:szCs w:val="20"/>
              </w:rPr>
            </w:pPr>
          </w:p>
          <w:p w:rsidR="00E33EFA" w:rsidRPr="00594430" w:rsidP="007B32CE" w14:paraId="1948C1E1" w14:textId="6A7B91E1">
            <w:pPr>
              <w:keepLines/>
              <w:ind w:right="57"/>
              <w:jc w:val="both"/>
              <w:textAlignment w:val="top"/>
              <w:rPr>
                <w:sz w:val="20"/>
                <w:szCs w:val="20"/>
              </w:rPr>
            </w:pPr>
            <w:r w:rsidRPr="00594430">
              <w:rPr>
                <w:sz w:val="20"/>
                <w:szCs w:val="20"/>
              </w:rPr>
              <w:t xml:space="preserve">Odhad nákladů na realizaci dodatečných prioritních opatření činí cca 22 mld. Kč a představuje zejména náklady na implementaci opatření BB12 „Dodatečné snížení emisí k roku 2030 ze sektoru veřejná energetika a výroba tepla“ </w:t>
            </w:r>
            <w:r w:rsidR="00C81D31">
              <w:rPr>
                <w:sz w:val="20"/>
                <w:szCs w:val="20"/>
              </w:rPr>
              <w:br/>
            </w:r>
            <w:r w:rsidRPr="00594430">
              <w:rPr>
                <w:sz w:val="20"/>
                <w:szCs w:val="20"/>
              </w:rPr>
              <w:t>(cca 10 mld. Kč dle odhadů MPO) a opatření DA1 „Obměna zdrojů tepla v sektoru lokálního vytápění domácností“ (cca 12 mld. Kč). Náklady na realizací ostatních prioritních dodatečných opatření jsou odhadovány v řádu jednotek milionů.</w:t>
            </w:r>
          </w:p>
          <w:p w:rsidR="00CE2815" w:rsidRPr="00594430" w:rsidP="007B32CE" w14:paraId="1E364AAF" w14:textId="21985236">
            <w:pPr>
              <w:keepLines/>
              <w:ind w:left="57" w:right="57"/>
              <w:jc w:val="both"/>
              <w:textAlignment w:val="top"/>
              <w:rPr>
                <w:sz w:val="20"/>
                <w:szCs w:val="20"/>
              </w:rPr>
            </w:pPr>
            <w:r w:rsidRPr="00594430">
              <w:rPr>
                <w:sz w:val="20"/>
                <w:szCs w:val="20"/>
              </w:rPr>
              <w:t xml:space="preserve">Realizací scénáře NPSE-WAM budou splněny národní závazky ke snížení emisí stanovené k roku 2025 a 2030, přičemž očekávané dodatečné snížení emisí některých znečišťujících látek realizací tohoto scénáře představuje </w:t>
            </w:r>
            <w:r w:rsidR="00C81D31">
              <w:rPr>
                <w:sz w:val="20"/>
                <w:szCs w:val="20"/>
              </w:rPr>
              <w:br/>
            </w:r>
            <w:r w:rsidRPr="00594430">
              <w:rPr>
                <w:sz w:val="20"/>
                <w:szCs w:val="20"/>
              </w:rPr>
              <w:t>8 – 10 kt emisí oxidů dusíku, 14 kt emisí těkavých organických látek, až 18 kt amoniaku a 4,5 kt emisí suspendovaných částic PM2,5 do roku 2030.</w:t>
            </w:r>
          </w:p>
          <w:p w:rsidR="00E33EFA" w:rsidP="007B32CE" w14:paraId="23DBD3D9" w14:textId="77777777">
            <w:pPr>
              <w:keepLines/>
              <w:ind w:left="57" w:right="57"/>
              <w:jc w:val="both"/>
              <w:textAlignment w:val="top"/>
              <w:rPr>
                <w:b/>
                <w:sz w:val="20"/>
                <w:szCs w:val="20"/>
              </w:rPr>
            </w:pPr>
          </w:p>
          <w:p w:rsidR="00EB4522" w:rsidRPr="001C5B91" w:rsidP="00392D50" w14:paraId="7AC71106"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392D50" w14:paraId="41E5201F" w14:textId="4CE3501A">
            <w:pPr>
              <w:keepLines/>
              <w:ind w:left="57" w:right="57"/>
              <w:jc w:val="both"/>
              <w:textAlignment w:val="top"/>
              <w:rPr>
                <w:sz w:val="20"/>
                <w:szCs w:val="20"/>
              </w:rPr>
            </w:pPr>
            <w:r>
              <w:rPr>
                <w:sz w:val="20"/>
                <w:szCs w:val="20"/>
                <w:lang w:eastAsia="en-US"/>
              </w:rPr>
              <w:t>Úřad vlády</w:t>
            </w:r>
            <w:r w:rsidRPr="001C5B91">
              <w:rPr>
                <w:sz w:val="20"/>
                <w:szCs w:val="20"/>
                <w:lang w:eastAsia="en-US"/>
              </w:rPr>
              <w:t xml:space="preserve"> souhlasí s vypořádáním připomínek.</w:t>
            </w:r>
          </w:p>
          <w:p w:rsidR="00E33EFA" w:rsidRPr="00E33EFA" w:rsidP="007B32CE" w14:paraId="23220927" w14:textId="211FDA32">
            <w:pPr>
              <w:keepLines/>
              <w:ind w:left="57" w:right="57"/>
              <w:jc w:val="both"/>
              <w:textAlignment w:val="top"/>
              <w:rPr>
                <w:color w:val="FF0000"/>
                <w:sz w:val="20"/>
                <w:szCs w:val="20"/>
              </w:rPr>
            </w:pPr>
          </w:p>
        </w:tc>
      </w:tr>
      <w:tr w14:paraId="3A065ED8" w14:textId="77777777" w:rsidTr="005D5CEF">
        <w:tblPrEx>
          <w:tblW w:w="14743" w:type="dxa"/>
          <w:tblInd w:w="421" w:type="dxa"/>
          <w:tblLayout w:type="fixed"/>
          <w:tblCellMar>
            <w:left w:w="30" w:type="dxa"/>
            <w:right w:w="30" w:type="dxa"/>
          </w:tblCellMar>
          <w:tblLook w:val="04A0"/>
        </w:tblPrEx>
        <w:trPr>
          <w:trHeight w:val="1020"/>
        </w:trPr>
        <w:tc>
          <w:tcPr>
            <w:tcW w:w="1134" w:type="dxa"/>
            <w:vMerge/>
            <w:shd w:val="clear" w:color="auto" w:fill="auto"/>
            <w:vAlign w:val="center"/>
          </w:tcPr>
          <w:p w:rsidR="004F5FEF" w:rsidRPr="00022EB2" w:rsidP="007B32CE" w14:paraId="215D5F09"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16139957" w14:textId="77777777">
            <w:pPr>
              <w:keepLines/>
              <w:ind w:left="57" w:right="57"/>
              <w:jc w:val="both"/>
              <w:textAlignment w:val="top"/>
              <w:rPr>
                <w:sz w:val="20"/>
                <w:szCs w:val="20"/>
              </w:rPr>
            </w:pPr>
          </w:p>
        </w:tc>
        <w:tc>
          <w:tcPr>
            <w:tcW w:w="7230" w:type="dxa"/>
            <w:vMerge/>
            <w:shd w:val="clear" w:color="auto" w:fill="auto"/>
          </w:tcPr>
          <w:p w:rsidR="004F5FEF" w:rsidRPr="00022EB2" w:rsidP="007B32CE" w14:paraId="08EE5382" w14:textId="77777777">
            <w:pPr>
              <w:keepLines/>
              <w:ind w:left="57" w:right="57"/>
              <w:jc w:val="both"/>
              <w:textAlignment w:val="top"/>
              <w:rPr>
                <w:sz w:val="20"/>
                <w:szCs w:val="20"/>
              </w:rPr>
            </w:pPr>
          </w:p>
        </w:tc>
      </w:tr>
      <w:tr w14:paraId="252255AC"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4F5FEF" w:rsidRPr="00022EB2" w:rsidP="007B32CE" w14:paraId="21715C49"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14EE31DE" w14:textId="77777777">
            <w:pPr>
              <w:keepLines/>
              <w:ind w:left="57" w:right="57"/>
              <w:jc w:val="both"/>
              <w:textAlignment w:val="top"/>
              <w:rPr>
                <w:b/>
                <w:sz w:val="20"/>
                <w:szCs w:val="20"/>
              </w:rPr>
            </w:pPr>
          </w:p>
        </w:tc>
        <w:tc>
          <w:tcPr>
            <w:tcW w:w="7230" w:type="dxa"/>
            <w:vMerge/>
            <w:shd w:val="clear" w:color="auto" w:fill="auto"/>
          </w:tcPr>
          <w:p w:rsidR="004F5FEF" w:rsidRPr="00022EB2" w:rsidP="007B32CE" w14:paraId="10FBC0DB" w14:textId="77777777">
            <w:pPr>
              <w:keepLines/>
              <w:ind w:left="57" w:right="57"/>
              <w:jc w:val="both"/>
              <w:textAlignment w:val="top"/>
              <w:rPr>
                <w:sz w:val="20"/>
                <w:szCs w:val="20"/>
              </w:rPr>
            </w:pPr>
          </w:p>
        </w:tc>
      </w:tr>
      <w:tr w14:paraId="78300DF6" w14:textId="77777777" w:rsidTr="005D5CEF">
        <w:tblPrEx>
          <w:tblW w:w="14743" w:type="dxa"/>
          <w:tblInd w:w="421" w:type="dxa"/>
          <w:tblLayout w:type="fixed"/>
          <w:tblCellMar>
            <w:left w:w="30" w:type="dxa"/>
            <w:right w:w="30" w:type="dxa"/>
          </w:tblCellMar>
          <w:tblLook w:val="04A0"/>
        </w:tblPrEx>
        <w:trPr>
          <w:trHeight w:val="420"/>
        </w:trPr>
        <w:tc>
          <w:tcPr>
            <w:tcW w:w="1134" w:type="dxa"/>
            <w:vMerge/>
            <w:shd w:val="clear" w:color="auto" w:fill="auto"/>
            <w:vAlign w:val="center"/>
          </w:tcPr>
          <w:p w:rsidR="004F5FEF" w:rsidRPr="00022EB2" w:rsidP="007B32CE" w14:paraId="313D5F3B"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1A7B39AC" w14:textId="77777777">
            <w:pPr>
              <w:keepLines/>
              <w:ind w:left="57" w:right="57"/>
              <w:jc w:val="both"/>
              <w:textAlignment w:val="top"/>
              <w:rPr>
                <w:sz w:val="20"/>
                <w:szCs w:val="20"/>
              </w:rPr>
            </w:pPr>
          </w:p>
        </w:tc>
        <w:tc>
          <w:tcPr>
            <w:tcW w:w="7230" w:type="dxa"/>
            <w:vMerge/>
            <w:shd w:val="clear" w:color="auto" w:fill="auto"/>
          </w:tcPr>
          <w:p w:rsidR="004F5FEF" w:rsidRPr="00022EB2" w:rsidP="007B32CE" w14:paraId="046029CB" w14:textId="77777777">
            <w:pPr>
              <w:keepLines/>
              <w:ind w:left="57" w:right="57"/>
              <w:jc w:val="both"/>
              <w:textAlignment w:val="top"/>
              <w:rPr>
                <w:i/>
                <w:sz w:val="20"/>
                <w:szCs w:val="20"/>
              </w:rPr>
            </w:pPr>
          </w:p>
        </w:tc>
      </w:tr>
      <w:tr w14:paraId="6A880E33"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4F5FEF" w:rsidRPr="00022EB2" w:rsidP="007B32CE" w14:paraId="66947F91"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69EEB869" w14:textId="77777777">
            <w:pPr>
              <w:keepLines/>
              <w:ind w:left="57" w:right="57"/>
              <w:jc w:val="both"/>
              <w:textAlignment w:val="top"/>
              <w:rPr>
                <w:sz w:val="20"/>
                <w:szCs w:val="20"/>
              </w:rPr>
            </w:pPr>
          </w:p>
        </w:tc>
        <w:tc>
          <w:tcPr>
            <w:tcW w:w="7230" w:type="dxa"/>
            <w:vMerge/>
            <w:shd w:val="clear" w:color="auto" w:fill="auto"/>
          </w:tcPr>
          <w:p w:rsidR="004F5FEF" w:rsidRPr="00022EB2" w:rsidP="007B32CE" w14:paraId="06259314" w14:textId="77777777">
            <w:pPr>
              <w:keepLines/>
              <w:ind w:left="57" w:right="57"/>
              <w:jc w:val="both"/>
              <w:textAlignment w:val="top"/>
              <w:rPr>
                <w:i/>
                <w:sz w:val="20"/>
                <w:szCs w:val="20"/>
              </w:rPr>
            </w:pPr>
          </w:p>
        </w:tc>
      </w:tr>
      <w:tr w14:paraId="45CB417E" w14:textId="77777777" w:rsidTr="00A93595">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4F5FEF" w:rsidRPr="00022EB2" w:rsidP="007B32CE" w14:paraId="0095B39E"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0A1855E5" w14:textId="77777777">
            <w:pPr>
              <w:keepLines/>
              <w:ind w:left="57" w:right="57"/>
              <w:jc w:val="both"/>
              <w:textAlignment w:val="top"/>
              <w:rPr>
                <w:sz w:val="20"/>
                <w:szCs w:val="20"/>
              </w:rPr>
            </w:pPr>
          </w:p>
        </w:tc>
        <w:tc>
          <w:tcPr>
            <w:tcW w:w="7230" w:type="dxa"/>
            <w:vMerge/>
            <w:shd w:val="clear" w:color="auto" w:fill="auto"/>
          </w:tcPr>
          <w:p w:rsidR="004F5FEF" w:rsidRPr="00022EB2" w:rsidP="007B32CE" w14:paraId="62A3ED16" w14:textId="77777777">
            <w:pPr>
              <w:keepLines/>
              <w:ind w:left="57" w:right="57"/>
              <w:jc w:val="both"/>
              <w:textAlignment w:val="top"/>
              <w:rPr>
                <w:sz w:val="20"/>
                <w:szCs w:val="20"/>
              </w:rPr>
            </w:pPr>
          </w:p>
        </w:tc>
      </w:tr>
      <w:tr w14:paraId="39B6EABA"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4F5FEF" w:rsidRPr="00022EB2" w:rsidP="007B32CE" w14:paraId="219C4E80" w14:textId="77777777">
            <w:pPr>
              <w:keepLines/>
              <w:spacing w:before="57" w:after="57"/>
              <w:ind w:left="57" w:right="57"/>
              <w:jc w:val="both"/>
              <w:rPr>
                <w:b/>
                <w:sz w:val="20"/>
                <w:szCs w:val="20"/>
              </w:rPr>
            </w:pPr>
          </w:p>
        </w:tc>
        <w:tc>
          <w:tcPr>
            <w:tcW w:w="6379" w:type="dxa"/>
            <w:vMerge w:val="restart"/>
            <w:shd w:val="clear" w:color="auto" w:fill="auto"/>
          </w:tcPr>
          <w:p w:rsidR="004F5FEF" w:rsidRPr="00022EB2" w:rsidP="007B32CE" w14:paraId="047C422C" w14:textId="77777777">
            <w:pPr>
              <w:keepLines/>
              <w:ind w:left="57" w:right="57"/>
              <w:jc w:val="both"/>
              <w:textAlignment w:val="top"/>
              <w:rPr>
                <w:b/>
                <w:sz w:val="20"/>
                <w:szCs w:val="20"/>
              </w:rPr>
            </w:pPr>
          </w:p>
          <w:p w:rsidR="004F5FEF" w:rsidRPr="00022EB2" w:rsidP="007B32CE" w14:paraId="2E0331E8" w14:textId="77777777">
            <w:pPr>
              <w:keepLines/>
              <w:ind w:left="57" w:right="57"/>
              <w:jc w:val="both"/>
              <w:textAlignment w:val="top"/>
              <w:rPr>
                <w:b/>
                <w:sz w:val="20"/>
                <w:szCs w:val="20"/>
              </w:rPr>
            </w:pPr>
            <w:r w:rsidRPr="00022EB2">
              <w:rPr>
                <w:b/>
                <w:sz w:val="20"/>
                <w:szCs w:val="20"/>
              </w:rPr>
              <w:t>Připomínka 1</w:t>
            </w:r>
          </w:p>
          <w:p w:rsidR="004F5FEF" w:rsidRPr="00022EB2" w:rsidP="007B32CE" w14:paraId="4B9E534B" w14:textId="77777777">
            <w:pPr>
              <w:keepLines/>
              <w:ind w:left="57" w:right="57"/>
              <w:jc w:val="both"/>
              <w:textAlignment w:val="top"/>
              <w:rPr>
                <w:b/>
                <w:sz w:val="20"/>
                <w:szCs w:val="20"/>
              </w:rPr>
            </w:pPr>
            <w:r w:rsidRPr="00022EB2">
              <w:rPr>
                <w:sz w:val="20"/>
                <w:szCs w:val="20"/>
              </w:rPr>
              <w:t xml:space="preserve">Článek 4: Statistická data vztahující se k hnacím silám (základní makroekonomické údaje, energetika, doprava, zemědělství, průmysl) jsou uvedena pouze do roku 2016. Doporučuji doplnit data za rok 2017 (a tam, kde je to možné, také dostupná data za rok 2018). </w:t>
            </w:r>
          </w:p>
        </w:tc>
        <w:tc>
          <w:tcPr>
            <w:tcW w:w="7230" w:type="dxa"/>
            <w:vMerge w:val="restart"/>
            <w:shd w:val="clear" w:color="auto" w:fill="auto"/>
          </w:tcPr>
          <w:p w:rsidR="004F5FEF" w:rsidRPr="00022EB2" w:rsidP="007B32CE" w14:paraId="13EE3F10" w14:textId="77777777">
            <w:pPr>
              <w:keepLines/>
              <w:ind w:left="57" w:right="57"/>
              <w:jc w:val="both"/>
              <w:textAlignment w:val="top"/>
              <w:rPr>
                <w:b/>
                <w:sz w:val="20"/>
                <w:szCs w:val="20"/>
              </w:rPr>
            </w:pPr>
          </w:p>
          <w:p w:rsidR="004F5FEF" w:rsidRPr="00022EB2" w:rsidP="007B32CE" w14:paraId="6DB6C7D8" w14:textId="1A28CCFF">
            <w:pPr>
              <w:keepLines/>
              <w:ind w:left="57" w:right="57"/>
              <w:jc w:val="both"/>
              <w:textAlignment w:val="top"/>
              <w:rPr>
                <w:b/>
                <w:sz w:val="20"/>
                <w:szCs w:val="20"/>
              </w:rPr>
            </w:pPr>
            <w:r w:rsidRPr="00022EB2">
              <w:rPr>
                <w:b/>
                <w:sz w:val="20"/>
                <w:szCs w:val="20"/>
              </w:rPr>
              <w:t>Vysvětleno</w:t>
            </w:r>
            <w:r w:rsidR="00EB4522">
              <w:rPr>
                <w:b/>
                <w:sz w:val="20"/>
                <w:szCs w:val="20"/>
              </w:rPr>
              <w:t>.</w:t>
            </w:r>
          </w:p>
          <w:p w:rsidR="00E8287A" w:rsidP="00392D50" w14:paraId="047AB7BC" w14:textId="77777777">
            <w:pPr>
              <w:keepLines/>
              <w:ind w:left="57" w:right="57"/>
              <w:jc w:val="both"/>
              <w:textAlignment w:val="top"/>
              <w:rPr>
                <w:sz w:val="20"/>
                <w:szCs w:val="20"/>
              </w:rPr>
            </w:pPr>
            <w:r w:rsidRPr="00022EB2">
              <w:rPr>
                <w:sz w:val="20"/>
                <w:szCs w:val="20"/>
              </w:rPr>
              <w:t xml:space="preserve">Příprava Aktualizace Národního programu snižování emisí je relativně dlouhodobý proces a je nezbytné už na jeho počátku stanovit referenční datum, ke kterému se budou vztahovat prováděné analytické činnosti. </w:t>
            </w:r>
          </w:p>
          <w:p w:rsidR="003B638E" w:rsidP="00392D50" w14:paraId="14545229" w14:textId="77777777">
            <w:pPr>
              <w:keepLines/>
              <w:ind w:left="57" w:right="57"/>
              <w:jc w:val="both"/>
              <w:textAlignment w:val="top"/>
              <w:rPr>
                <w:sz w:val="20"/>
                <w:szCs w:val="20"/>
              </w:rPr>
            </w:pPr>
            <w:r w:rsidRPr="00022EB2">
              <w:rPr>
                <w:sz w:val="20"/>
                <w:szCs w:val="20"/>
              </w:rPr>
              <w:t xml:space="preserve">Zadání nezbytných analýz proběhlo na samém konci roku 2017 s tím, že použita budou poslední dostupná data, kterými byla data za rok 2016. </w:t>
            </w:r>
          </w:p>
          <w:p w:rsidR="003B638E" w:rsidP="008E1D95" w14:paraId="25681E28" w14:textId="77777777">
            <w:pPr>
              <w:keepLines/>
              <w:ind w:left="57" w:right="57"/>
              <w:jc w:val="both"/>
              <w:textAlignment w:val="top"/>
              <w:rPr>
                <w:sz w:val="20"/>
                <w:szCs w:val="20"/>
              </w:rPr>
            </w:pPr>
            <w:r w:rsidRPr="00022EB2">
              <w:rPr>
                <w:sz w:val="20"/>
                <w:szCs w:val="20"/>
              </w:rPr>
              <w:t>Emisní inventury jsou zpracovávány a dále reportovány tzv. k roku X-2, tedy s dvouletým zpožděním. Podobně jsou vyhodnocovány i imisní charakteristiky. V dalším průběhu přípravy dokumentu, v jejích finálních fázích na jaře 2019 byla k dispozici i první data za rok 2017 a se snahou a maximální možnou aktuálnost Ministerstvo životního prostředí tato data doplnilo, tam kde to bylo možné.</w:t>
            </w:r>
          </w:p>
          <w:p w:rsidR="00573685" w:rsidP="00F50E72" w14:paraId="21A88682" w14:textId="77777777">
            <w:pPr>
              <w:keepLines/>
              <w:ind w:left="57" w:right="57"/>
              <w:jc w:val="both"/>
              <w:textAlignment w:val="top"/>
              <w:rPr>
                <w:sz w:val="20"/>
                <w:szCs w:val="20"/>
              </w:rPr>
            </w:pPr>
            <w:r w:rsidRPr="00022EB2">
              <w:rPr>
                <w:sz w:val="20"/>
                <w:szCs w:val="20"/>
              </w:rPr>
              <w:t xml:space="preserve"> Ministerstvo životního prostředí si je vědomo určité nekonzistentnosti dat uváděných v dokumentu ve vztahu k rokům, ke kterým se vztahují, ale považuje za adekvátní stanovit referenční rok jako nezbytné dosažitelné minimum ve vztahu k použitým datům a domnívá se, že dosáhnout v celém dokumentu, vzhledem k jeho komplexnosti, plné shody použití nejaktuálnějších právě dostupných dat není technicky možné.</w:t>
            </w:r>
          </w:p>
          <w:p w:rsidR="00EB4522" w:rsidP="00B06432" w14:paraId="41D02432" w14:textId="77777777">
            <w:pPr>
              <w:keepLines/>
              <w:ind w:left="57" w:right="57"/>
              <w:jc w:val="both"/>
              <w:textAlignment w:val="top"/>
              <w:rPr>
                <w:sz w:val="20"/>
                <w:szCs w:val="20"/>
              </w:rPr>
            </w:pPr>
          </w:p>
          <w:p w:rsidR="00EB4522" w:rsidRPr="001C5B91" w:rsidP="00B06432" w14:paraId="2933978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736EC3" w14:paraId="3B48EB9D" w14:textId="77777777">
            <w:pPr>
              <w:keepLines/>
              <w:ind w:left="57" w:right="57"/>
              <w:jc w:val="both"/>
              <w:textAlignment w:val="top"/>
              <w:rPr>
                <w:sz w:val="20"/>
                <w:szCs w:val="20"/>
              </w:rPr>
            </w:pPr>
            <w:r>
              <w:rPr>
                <w:sz w:val="20"/>
                <w:szCs w:val="20"/>
                <w:lang w:eastAsia="en-US"/>
              </w:rPr>
              <w:t>Úřad vlády</w:t>
            </w:r>
            <w:r w:rsidRPr="001C5B91">
              <w:rPr>
                <w:sz w:val="20"/>
                <w:szCs w:val="20"/>
                <w:lang w:eastAsia="en-US"/>
              </w:rPr>
              <w:t xml:space="preserve"> souhlasí s vypořádáním připomínek.</w:t>
            </w:r>
          </w:p>
          <w:p w:rsidR="00E33EFA" w:rsidRPr="00022EB2" w:rsidP="007B32CE" w14:paraId="35F601FC" w14:textId="7783AA24">
            <w:pPr>
              <w:keepLines/>
              <w:ind w:left="57" w:right="57"/>
              <w:jc w:val="both"/>
              <w:textAlignment w:val="top"/>
              <w:rPr>
                <w:sz w:val="20"/>
                <w:szCs w:val="20"/>
              </w:rPr>
            </w:pPr>
          </w:p>
        </w:tc>
      </w:tr>
      <w:tr w14:paraId="3A04BA7A" w14:textId="77777777" w:rsidTr="005D5CEF">
        <w:tblPrEx>
          <w:tblW w:w="14743" w:type="dxa"/>
          <w:tblInd w:w="421" w:type="dxa"/>
          <w:tblLayout w:type="fixed"/>
          <w:tblCellMar>
            <w:left w:w="30" w:type="dxa"/>
            <w:right w:w="30" w:type="dxa"/>
          </w:tblCellMar>
          <w:tblLook w:val="04A0"/>
        </w:tblPrEx>
        <w:trPr>
          <w:trHeight w:val="1215"/>
        </w:trPr>
        <w:tc>
          <w:tcPr>
            <w:tcW w:w="1134" w:type="dxa"/>
            <w:vMerge/>
            <w:shd w:val="clear" w:color="auto" w:fill="auto"/>
            <w:vAlign w:val="center"/>
          </w:tcPr>
          <w:p w:rsidR="004F5FEF" w:rsidRPr="00022EB2" w:rsidP="007B32CE" w14:paraId="3957B4AB"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74BAC874" w14:textId="77777777">
            <w:pPr>
              <w:keepLines/>
              <w:ind w:left="57" w:right="57"/>
              <w:jc w:val="both"/>
              <w:textAlignment w:val="top"/>
              <w:rPr>
                <w:sz w:val="20"/>
                <w:szCs w:val="20"/>
              </w:rPr>
            </w:pPr>
          </w:p>
        </w:tc>
        <w:tc>
          <w:tcPr>
            <w:tcW w:w="7230" w:type="dxa"/>
            <w:vMerge/>
            <w:shd w:val="clear" w:color="auto" w:fill="auto"/>
          </w:tcPr>
          <w:p w:rsidR="004F5FEF" w:rsidRPr="00022EB2" w:rsidP="007B32CE" w14:paraId="3CA8FD28" w14:textId="77777777">
            <w:pPr>
              <w:keepLines/>
              <w:ind w:left="57" w:right="57"/>
              <w:jc w:val="both"/>
              <w:textAlignment w:val="top"/>
              <w:rPr>
                <w:b/>
                <w:sz w:val="20"/>
                <w:szCs w:val="20"/>
              </w:rPr>
            </w:pPr>
          </w:p>
        </w:tc>
      </w:tr>
      <w:tr w14:paraId="67D4F3C5"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4F5FEF" w:rsidRPr="00022EB2" w:rsidP="007B32CE" w14:paraId="6272B714" w14:textId="77777777">
            <w:pPr>
              <w:keepLines/>
              <w:spacing w:before="57" w:after="57"/>
              <w:ind w:left="57" w:right="57"/>
              <w:jc w:val="both"/>
              <w:rPr>
                <w:b/>
                <w:sz w:val="20"/>
                <w:szCs w:val="20"/>
              </w:rPr>
            </w:pPr>
          </w:p>
        </w:tc>
        <w:tc>
          <w:tcPr>
            <w:tcW w:w="6379" w:type="dxa"/>
            <w:vMerge w:val="restart"/>
            <w:shd w:val="clear" w:color="auto" w:fill="auto"/>
          </w:tcPr>
          <w:p w:rsidR="004F5FEF" w:rsidRPr="00022EB2" w:rsidP="007B32CE" w14:paraId="65E67585" w14:textId="77777777">
            <w:pPr>
              <w:keepLines/>
              <w:ind w:left="57" w:right="57"/>
              <w:jc w:val="both"/>
              <w:textAlignment w:val="top"/>
              <w:rPr>
                <w:b/>
                <w:sz w:val="20"/>
                <w:szCs w:val="20"/>
              </w:rPr>
            </w:pPr>
          </w:p>
          <w:p w:rsidR="004F5FEF" w:rsidRPr="00022EB2" w:rsidP="007B32CE" w14:paraId="553767CD" w14:textId="77777777">
            <w:pPr>
              <w:keepLines/>
              <w:ind w:left="57" w:right="57"/>
              <w:jc w:val="both"/>
              <w:textAlignment w:val="top"/>
              <w:rPr>
                <w:b/>
                <w:sz w:val="20"/>
                <w:szCs w:val="20"/>
              </w:rPr>
            </w:pPr>
            <w:r w:rsidRPr="00022EB2">
              <w:rPr>
                <w:b/>
                <w:sz w:val="20"/>
                <w:szCs w:val="20"/>
              </w:rPr>
              <w:t>Připomínka 2</w:t>
            </w:r>
          </w:p>
          <w:p w:rsidR="004F5FEF" w:rsidRPr="00022EB2" w:rsidP="007B32CE" w14:paraId="4996004F" w14:textId="77777777">
            <w:pPr>
              <w:keepLines/>
              <w:ind w:left="57" w:right="57"/>
              <w:jc w:val="both"/>
              <w:textAlignment w:val="top"/>
              <w:rPr>
                <w:b/>
                <w:sz w:val="20"/>
                <w:szCs w:val="20"/>
              </w:rPr>
            </w:pPr>
            <w:r w:rsidRPr="00022EB2">
              <w:rPr>
                <w:sz w:val="20"/>
                <w:szCs w:val="20"/>
              </w:rPr>
              <w:t>Článek 6: Příčiny znečištění ovzduší. Má charakter článku v odborném periodiku, a je příliš podrobný co se týče popisu výpočtů a odhadu chyb. Doporučuji proto přemístit jej do přílohy a v hlavním textu článku ponechat stručný úvod, obrázky a především závěry, které obsahují velmi závažné informace.</w:t>
            </w:r>
          </w:p>
        </w:tc>
        <w:tc>
          <w:tcPr>
            <w:tcW w:w="7230" w:type="dxa"/>
            <w:vMerge w:val="restart"/>
            <w:shd w:val="clear" w:color="auto" w:fill="auto"/>
          </w:tcPr>
          <w:p w:rsidR="004F5FEF" w:rsidRPr="00022EB2" w:rsidP="007B32CE" w14:paraId="1A96B290" w14:textId="77777777">
            <w:pPr>
              <w:keepLines/>
              <w:ind w:left="57" w:right="57"/>
              <w:jc w:val="both"/>
              <w:textAlignment w:val="top"/>
              <w:rPr>
                <w:sz w:val="20"/>
                <w:szCs w:val="20"/>
              </w:rPr>
            </w:pPr>
          </w:p>
          <w:p w:rsidR="004F5FEF" w:rsidRPr="00022EB2" w:rsidP="007B32CE" w14:paraId="224D0C51" w14:textId="08861037">
            <w:pPr>
              <w:keepLines/>
              <w:ind w:left="57" w:right="57"/>
              <w:jc w:val="both"/>
              <w:textAlignment w:val="top"/>
              <w:rPr>
                <w:b/>
                <w:sz w:val="20"/>
                <w:szCs w:val="20"/>
              </w:rPr>
            </w:pPr>
            <w:r w:rsidRPr="00022EB2">
              <w:rPr>
                <w:sz w:val="20"/>
                <w:szCs w:val="20"/>
              </w:rPr>
              <w:t xml:space="preserve"> </w:t>
            </w:r>
            <w:r w:rsidRPr="00022EB2">
              <w:rPr>
                <w:b/>
                <w:sz w:val="20"/>
                <w:szCs w:val="20"/>
              </w:rPr>
              <w:t>Akceptováno jinak</w:t>
            </w:r>
            <w:r w:rsidR="00EB4522">
              <w:rPr>
                <w:b/>
                <w:sz w:val="20"/>
                <w:szCs w:val="20"/>
              </w:rPr>
              <w:t>.</w:t>
            </w:r>
          </w:p>
          <w:p w:rsidR="004F5FEF" w:rsidP="007B32CE" w14:paraId="0FDD2C34" w14:textId="35DDBF77">
            <w:pPr>
              <w:keepLines/>
              <w:ind w:left="57" w:right="57"/>
              <w:jc w:val="both"/>
              <w:textAlignment w:val="top"/>
              <w:rPr>
                <w:sz w:val="20"/>
                <w:szCs w:val="20"/>
              </w:rPr>
            </w:pPr>
            <w:r w:rsidRPr="00022EB2">
              <w:rPr>
                <w:sz w:val="20"/>
                <w:szCs w:val="20"/>
              </w:rPr>
              <w:t xml:space="preserve">Text metodiky výpočtu </w:t>
            </w:r>
            <w:r w:rsidR="00F71BC5">
              <w:rPr>
                <w:sz w:val="20"/>
                <w:szCs w:val="20"/>
              </w:rPr>
              <w:t>bude</w:t>
            </w:r>
            <w:r w:rsidRPr="00022EB2" w:rsidR="00F71BC5">
              <w:rPr>
                <w:sz w:val="20"/>
                <w:szCs w:val="20"/>
              </w:rPr>
              <w:t xml:space="preserve"> </w:t>
            </w:r>
            <w:r w:rsidRPr="00022EB2">
              <w:rPr>
                <w:sz w:val="20"/>
                <w:szCs w:val="20"/>
              </w:rPr>
              <w:t xml:space="preserve">zjednodušen. Ostatní text </w:t>
            </w:r>
            <w:r w:rsidR="00F71BC5">
              <w:rPr>
                <w:sz w:val="20"/>
                <w:szCs w:val="20"/>
              </w:rPr>
              <w:t>je</w:t>
            </w:r>
            <w:r w:rsidRPr="00022EB2" w:rsidR="00F71BC5">
              <w:rPr>
                <w:sz w:val="20"/>
                <w:szCs w:val="20"/>
              </w:rPr>
              <w:t xml:space="preserve"> </w:t>
            </w:r>
            <w:r w:rsidRPr="00022EB2">
              <w:rPr>
                <w:sz w:val="20"/>
                <w:szCs w:val="20"/>
              </w:rPr>
              <w:t xml:space="preserve">ponechán v původním znění, jelikož se jedná o popisek uvedených obrázků, které nelze považovat </w:t>
            </w:r>
            <w:r w:rsidR="007F3108">
              <w:rPr>
                <w:sz w:val="20"/>
                <w:szCs w:val="20"/>
              </w:rPr>
              <w:br/>
            </w:r>
            <w:r w:rsidRPr="00022EB2">
              <w:rPr>
                <w:sz w:val="20"/>
                <w:szCs w:val="20"/>
              </w:rPr>
              <w:t>za samovysvětlující.</w:t>
            </w:r>
          </w:p>
          <w:p w:rsidR="00EB4522" w:rsidP="007B32CE" w14:paraId="11232B8E" w14:textId="77777777">
            <w:pPr>
              <w:keepLines/>
              <w:ind w:left="57" w:right="57"/>
              <w:jc w:val="both"/>
              <w:textAlignment w:val="top"/>
              <w:rPr>
                <w:sz w:val="20"/>
                <w:szCs w:val="20"/>
              </w:rPr>
            </w:pPr>
          </w:p>
          <w:p w:rsidR="00EB4522" w:rsidRPr="001C5B91" w:rsidP="00392D50" w14:paraId="02D4202D"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392D50" w14:paraId="1EE31B91" w14:textId="77777777">
            <w:pPr>
              <w:keepLines/>
              <w:ind w:left="57" w:right="57"/>
              <w:jc w:val="both"/>
              <w:textAlignment w:val="top"/>
              <w:rPr>
                <w:sz w:val="20"/>
                <w:szCs w:val="20"/>
              </w:rPr>
            </w:pPr>
            <w:r>
              <w:rPr>
                <w:sz w:val="20"/>
                <w:szCs w:val="20"/>
                <w:lang w:eastAsia="en-US"/>
              </w:rPr>
              <w:t>Úřad vlády</w:t>
            </w:r>
            <w:r w:rsidRPr="001C5B91">
              <w:rPr>
                <w:sz w:val="20"/>
                <w:szCs w:val="20"/>
                <w:lang w:eastAsia="en-US"/>
              </w:rPr>
              <w:t xml:space="preserve"> souhlasí s vypořádáním připomínek.</w:t>
            </w:r>
          </w:p>
          <w:p w:rsidR="00E33EFA" w:rsidRPr="00022EB2" w:rsidP="007B32CE" w14:paraId="00DE3647" w14:textId="0D4A9F76">
            <w:pPr>
              <w:keepLines/>
              <w:ind w:left="57" w:right="57"/>
              <w:jc w:val="both"/>
              <w:textAlignment w:val="top"/>
              <w:rPr>
                <w:b/>
                <w:sz w:val="20"/>
                <w:szCs w:val="20"/>
              </w:rPr>
            </w:pPr>
          </w:p>
        </w:tc>
      </w:tr>
      <w:tr w14:paraId="3A8984AA" w14:textId="77777777" w:rsidTr="005D5CEF">
        <w:tblPrEx>
          <w:tblW w:w="14743" w:type="dxa"/>
          <w:tblInd w:w="421" w:type="dxa"/>
          <w:tblLayout w:type="fixed"/>
          <w:tblCellMar>
            <w:left w:w="30" w:type="dxa"/>
            <w:right w:w="30" w:type="dxa"/>
          </w:tblCellMar>
          <w:tblLook w:val="04A0"/>
        </w:tblPrEx>
        <w:trPr>
          <w:trHeight w:val="1035"/>
        </w:trPr>
        <w:tc>
          <w:tcPr>
            <w:tcW w:w="1134" w:type="dxa"/>
            <w:vMerge/>
            <w:shd w:val="clear" w:color="auto" w:fill="auto"/>
            <w:vAlign w:val="center"/>
          </w:tcPr>
          <w:p w:rsidR="004F5FEF" w:rsidRPr="00022EB2" w:rsidP="007B32CE" w14:paraId="6F98AC53"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4F17D6B3" w14:textId="77777777">
            <w:pPr>
              <w:keepLines/>
              <w:ind w:left="57" w:right="57"/>
              <w:jc w:val="both"/>
              <w:textAlignment w:val="top"/>
              <w:rPr>
                <w:sz w:val="20"/>
                <w:szCs w:val="20"/>
              </w:rPr>
            </w:pPr>
          </w:p>
        </w:tc>
        <w:tc>
          <w:tcPr>
            <w:tcW w:w="7230" w:type="dxa"/>
            <w:vMerge/>
            <w:shd w:val="clear" w:color="auto" w:fill="auto"/>
          </w:tcPr>
          <w:p w:rsidR="004F5FEF" w:rsidRPr="00022EB2" w:rsidP="007B32CE" w14:paraId="60947641" w14:textId="77777777">
            <w:pPr>
              <w:keepLines/>
              <w:ind w:left="57" w:right="57"/>
              <w:jc w:val="both"/>
              <w:textAlignment w:val="top"/>
              <w:rPr>
                <w:sz w:val="20"/>
                <w:szCs w:val="20"/>
              </w:rPr>
            </w:pPr>
          </w:p>
        </w:tc>
      </w:tr>
      <w:tr w14:paraId="4740B2D3" w14:textId="77777777" w:rsidTr="005D5CEF">
        <w:tblPrEx>
          <w:tblW w:w="14743" w:type="dxa"/>
          <w:tblInd w:w="421" w:type="dxa"/>
          <w:tblLayout w:type="fixed"/>
          <w:tblCellMar>
            <w:left w:w="30" w:type="dxa"/>
            <w:right w:w="30" w:type="dxa"/>
          </w:tblCellMar>
          <w:tblLook w:val="04A0"/>
        </w:tblPrEx>
        <w:trPr>
          <w:trHeight w:val="615"/>
        </w:trPr>
        <w:tc>
          <w:tcPr>
            <w:tcW w:w="1134" w:type="dxa"/>
            <w:vMerge/>
            <w:shd w:val="clear" w:color="auto" w:fill="auto"/>
            <w:vAlign w:val="center"/>
          </w:tcPr>
          <w:p w:rsidR="004F5FEF" w:rsidRPr="00022EB2" w:rsidP="007B32CE" w14:paraId="48B33A8F" w14:textId="77777777">
            <w:pPr>
              <w:keepLines/>
              <w:spacing w:before="57" w:after="57"/>
              <w:ind w:left="57" w:right="57"/>
              <w:jc w:val="both"/>
              <w:rPr>
                <w:b/>
                <w:sz w:val="20"/>
                <w:szCs w:val="20"/>
              </w:rPr>
            </w:pPr>
          </w:p>
        </w:tc>
        <w:tc>
          <w:tcPr>
            <w:tcW w:w="6379" w:type="dxa"/>
            <w:shd w:val="clear" w:color="auto" w:fill="auto"/>
          </w:tcPr>
          <w:p w:rsidR="004F5FEF" w:rsidRPr="00022EB2" w:rsidP="007B32CE" w14:paraId="1EDA60C2" w14:textId="77777777">
            <w:pPr>
              <w:keepLines/>
              <w:ind w:left="57" w:right="57"/>
              <w:jc w:val="both"/>
              <w:textAlignment w:val="top"/>
              <w:rPr>
                <w:b/>
                <w:sz w:val="20"/>
                <w:szCs w:val="20"/>
              </w:rPr>
            </w:pPr>
          </w:p>
          <w:p w:rsidR="004F5FEF" w:rsidRPr="00022EB2" w:rsidP="007B32CE" w14:paraId="3ABEC007" w14:textId="77777777">
            <w:pPr>
              <w:keepLines/>
              <w:ind w:left="57" w:right="57"/>
              <w:jc w:val="both"/>
              <w:textAlignment w:val="top"/>
              <w:rPr>
                <w:b/>
                <w:sz w:val="20"/>
                <w:szCs w:val="20"/>
              </w:rPr>
            </w:pPr>
            <w:r w:rsidRPr="00022EB2">
              <w:rPr>
                <w:b/>
                <w:sz w:val="20"/>
                <w:szCs w:val="20"/>
              </w:rPr>
              <w:t>Připomínka 3</w:t>
            </w:r>
          </w:p>
          <w:p w:rsidR="004F5FEF" w:rsidRPr="00022EB2" w:rsidP="007B32CE" w14:paraId="42D9A64F" w14:textId="77777777">
            <w:pPr>
              <w:keepLines/>
              <w:ind w:left="57" w:right="57"/>
              <w:jc w:val="both"/>
              <w:textAlignment w:val="top"/>
              <w:rPr>
                <w:b/>
                <w:sz w:val="20"/>
                <w:szCs w:val="20"/>
              </w:rPr>
            </w:pPr>
            <w:r w:rsidRPr="00022EB2">
              <w:rPr>
                <w:sz w:val="20"/>
                <w:szCs w:val="20"/>
              </w:rPr>
              <w:t>Článek 7: Imisní analýza. Doporučuji nahradit formulace „překročení imisního limitu“ formulací „nedodržení imisního limitu“ (v řadě případů je tolerován definovaný počet překročení).</w:t>
            </w:r>
          </w:p>
        </w:tc>
        <w:tc>
          <w:tcPr>
            <w:tcW w:w="7230" w:type="dxa"/>
            <w:shd w:val="clear" w:color="auto" w:fill="auto"/>
          </w:tcPr>
          <w:p w:rsidR="004F5FEF" w:rsidRPr="00022EB2" w:rsidP="007B32CE" w14:paraId="32CDEF67" w14:textId="77777777">
            <w:pPr>
              <w:keepLines/>
              <w:ind w:left="57" w:right="57"/>
              <w:jc w:val="both"/>
              <w:textAlignment w:val="top"/>
              <w:rPr>
                <w:b/>
                <w:sz w:val="20"/>
                <w:szCs w:val="20"/>
              </w:rPr>
            </w:pPr>
          </w:p>
          <w:p w:rsidR="004F5FEF" w:rsidRPr="00022EB2" w:rsidP="007B32CE" w14:paraId="21661FEE" w14:textId="1F86916F">
            <w:pPr>
              <w:keepLines/>
              <w:ind w:left="57" w:right="57"/>
              <w:jc w:val="both"/>
              <w:textAlignment w:val="top"/>
              <w:rPr>
                <w:b/>
                <w:sz w:val="20"/>
                <w:szCs w:val="20"/>
              </w:rPr>
            </w:pPr>
            <w:r w:rsidRPr="00022EB2">
              <w:rPr>
                <w:b/>
                <w:sz w:val="20"/>
                <w:szCs w:val="20"/>
              </w:rPr>
              <w:t>Neakceptováno, vysvětleno</w:t>
            </w:r>
            <w:r w:rsidR="00EB4522">
              <w:rPr>
                <w:b/>
                <w:sz w:val="20"/>
                <w:szCs w:val="20"/>
              </w:rPr>
              <w:t>.</w:t>
            </w:r>
          </w:p>
          <w:p w:rsidR="004F5FEF" w:rsidP="007B32CE" w14:paraId="0E307C27" w14:textId="77777777">
            <w:pPr>
              <w:keepLines/>
              <w:ind w:left="57" w:right="57"/>
              <w:jc w:val="both"/>
              <w:textAlignment w:val="top"/>
              <w:rPr>
                <w:sz w:val="20"/>
                <w:szCs w:val="20"/>
              </w:rPr>
            </w:pPr>
            <w:r w:rsidRPr="00022EB2">
              <w:rPr>
                <w:sz w:val="20"/>
                <w:szCs w:val="20"/>
              </w:rPr>
              <w:t>Oba termíny jsou rovnocenné. Imisní limit je překročen, resp. není dodržen, pouze v případě, že je překročen v plné míře i povolený počet překročení imisního limitu, pokud je stanoven. V opačném případě je imisní limit dodržen (resp. není překročen).</w:t>
            </w:r>
          </w:p>
          <w:p w:rsidR="00EB4522" w:rsidP="007B32CE" w14:paraId="09A54C85" w14:textId="77777777">
            <w:pPr>
              <w:keepLines/>
              <w:ind w:left="57" w:right="57"/>
              <w:jc w:val="both"/>
              <w:textAlignment w:val="top"/>
              <w:rPr>
                <w:sz w:val="20"/>
                <w:szCs w:val="20"/>
              </w:rPr>
            </w:pPr>
          </w:p>
          <w:p w:rsidR="00EB4522" w:rsidRPr="001C5B91" w:rsidP="00392D50" w14:paraId="1BA59F6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392D50" w14:paraId="3BE01B5D" w14:textId="77777777">
            <w:pPr>
              <w:keepLines/>
              <w:ind w:left="57" w:right="57"/>
              <w:jc w:val="both"/>
              <w:textAlignment w:val="top"/>
              <w:rPr>
                <w:sz w:val="20"/>
                <w:szCs w:val="20"/>
              </w:rPr>
            </w:pPr>
            <w:r>
              <w:rPr>
                <w:sz w:val="20"/>
                <w:szCs w:val="20"/>
                <w:lang w:eastAsia="en-US"/>
              </w:rPr>
              <w:t>Úřad vlády</w:t>
            </w:r>
            <w:r w:rsidRPr="001C5B91">
              <w:rPr>
                <w:sz w:val="20"/>
                <w:szCs w:val="20"/>
                <w:lang w:eastAsia="en-US"/>
              </w:rPr>
              <w:t xml:space="preserve"> souhlasí s vypořádáním připomínek.</w:t>
            </w:r>
          </w:p>
          <w:p w:rsidR="00E33EFA" w:rsidRPr="00022EB2" w:rsidP="007B32CE" w14:paraId="6C95BB56" w14:textId="25752F55">
            <w:pPr>
              <w:keepLines/>
              <w:ind w:left="57" w:right="57"/>
              <w:jc w:val="both"/>
              <w:textAlignment w:val="top"/>
              <w:rPr>
                <w:b/>
                <w:sz w:val="20"/>
                <w:szCs w:val="20"/>
              </w:rPr>
            </w:pPr>
          </w:p>
        </w:tc>
      </w:tr>
      <w:tr w14:paraId="14E8A539"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4F5FEF" w:rsidRPr="00022EB2" w:rsidP="007B32CE" w14:paraId="181927BD" w14:textId="77777777">
            <w:pPr>
              <w:keepLines/>
              <w:spacing w:before="57" w:after="57"/>
              <w:ind w:left="57" w:right="57"/>
              <w:jc w:val="both"/>
              <w:rPr>
                <w:b/>
                <w:sz w:val="20"/>
                <w:szCs w:val="20"/>
              </w:rPr>
            </w:pPr>
          </w:p>
        </w:tc>
        <w:tc>
          <w:tcPr>
            <w:tcW w:w="6379" w:type="dxa"/>
            <w:vMerge w:val="restart"/>
            <w:shd w:val="clear" w:color="auto" w:fill="auto"/>
          </w:tcPr>
          <w:p w:rsidR="004F5FEF" w:rsidRPr="00022EB2" w:rsidP="007B32CE" w14:paraId="18164465" w14:textId="77777777">
            <w:pPr>
              <w:keepLines/>
              <w:ind w:left="57" w:right="57"/>
              <w:jc w:val="both"/>
              <w:textAlignment w:val="top"/>
              <w:rPr>
                <w:b/>
                <w:sz w:val="20"/>
                <w:szCs w:val="20"/>
              </w:rPr>
            </w:pPr>
          </w:p>
          <w:p w:rsidR="004F5FEF" w:rsidRPr="00022EB2" w:rsidP="007B32CE" w14:paraId="294A9C27" w14:textId="77777777">
            <w:pPr>
              <w:keepLines/>
              <w:ind w:left="57" w:right="57"/>
              <w:jc w:val="both"/>
              <w:textAlignment w:val="top"/>
              <w:rPr>
                <w:b/>
                <w:sz w:val="20"/>
                <w:szCs w:val="20"/>
              </w:rPr>
            </w:pPr>
            <w:r w:rsidRPr="00022EB2">
              <w:rPr>
                <w:b/>
                <w:sz w:val="20"/>
                <w:szCs w:val="20"/>
              </w:rPr>
              <w:t>Připomínka 4</w:t>
            </w:r>
          </w:p>
          <w:p w:rsidR="004F5FEF" w:rsidRPr="00022EB2" w:rsidP="007B32CE" w14:paraId="18750D66" w14:textId="2E870724">
            <w:pPr>
              <w:keepLines/>
              <w:ind w:left="57" w:right="57"/>
              <w:jc w:val="both"/>
              <w:textAlignment w:val="top"/>
              <w:rPr>
                <w:b/>
                <w:sz w:val="20"/>
                <w:szCs w:val="20"/>
              </w:rPr>
            </w:pPr>
            <w:r w:rsidRPr="00022EB2">
              <w:rPr>
                <w:sz w:val="20"/>
                <w:szCs w:val="20"/>
              </w:rPr>
              <w:t>Článek 7: Imisní analýza. Doporučuji doplnit dostupné informace za rok 2018 (např</w:t>
            </w:r>
            <w:r w:rsidR="00E8287A">
              <w:rPr>
                <w:sz w:val="20"/>
                <w:szCs w:val="20"/>
              </w:rPr>
              <w:t>.</w:t>
            </w:r>
            <w:r w:rsidRPr="00022EB2">
              <w:rPr>
                <w:sz w:val="20"/>
                <w:szCs w:val="20"/>
              </w:rPr>
              <w:t xml:space="preserve"> počty stanic s nedodrženými imisními limity a maximální naměřené koncentrace), případně i stručnou zmínku o vývoji imisní situace v prvním pololetí 2019.</w:t>
            </w:r>
          </w:p>
        </w:tc>
        <w:tc>
          <w:tcPr>
            <w:tcW w:w="7230" w:type="dxa"/>
            <w:vMerge w:val="restart"/>
            <w:shd w:val="clear" w:color="auto" w:fill="auto"/>
          </w:tcPr>
          <w:p w:rsidR="004F5FEF" w:rsidRPr="00022EB2" w:rsidP="007B32CE" w14:paraId="5D8FB71A" w14:textId="77777777">
            <w:pPr>
              <w:keepLines/>
              <w:ind w:left="57" w:right="57"/>
              <w:jc w:val="both"/>
              <w:textAlignment w:val="top"/>
              <w:rPr>
                <w:sz w:val="20"/>
                <w:szCs w:val="20"/>
              </w:rPr>
            </w:pPr>
            <w:r w:rsidRPr="00022EB2">
              <w:rPr>
                <w:sz w:val="20"/>
                <w:szCs w:val="20"/>
              </w:rPr>
              <w:t xml:space="preserve"> </w:t>
            </w:r>
          </w:p>
          <w:p w:rsidR="004F5FEF" w:rsidRPr="00022EB2" w:rsidP="007B32CE" w14:paraId="08EE2C5D" w14:textId="7BCE683C">
            <w:pPr>
              <w:keepLines/>
              <w:ind w:left="57" w:right="57"/>
              <w:jc w:val="both"/>
              <w:textAlignment w:val="top"/>
              <w:rPr>
                <w:sz w:val="20"/>
                <w:szCs w:val="20"/>
              </w:rPr>
            </w:pPr>
            <w:r w:rsidRPr="00022EB2">
              <w:rPr>
                <w:b/>
                <w:sz w:val="20"/>
                <w:szCs w:val="20"/>
              </w:rPr>
              <w:t>Vysvětleno</w:t>
            </w:r>
            <w:r w:rsidR="00EB4522">
              <w:rPr>
                <w:b/>
                <w:sz w:val="20"/>
                <w:szCs w:val="20"/>
              </w:rPr>
              <w:t>.</w:t>
            </w:r>
          </w:p>
          <w:p w:rsidR="004F5FEF" w:rsidP="007B32CE" w14:paraId="24AE6BCA" w14:textId="17070389">
            <w:pPr>
              <w:keepLines/>
              <w:ind w:left="57" w:right="57"/>
              <w:jc w:val="both"/>
              <w:textAlignment w:val="top"/>
              <w:rPr>
                <w:sz w:val="20"/>
                <w:szCs w:val="20"/>
              </w:rPr>
            </w:pPr>
            <w:r w:rsidRPr="00022EB2">
              <w:rPr>
                <w:sz w:val="20"/>
                <w:szCs w:val="20"/>
              </w:rPr>
              <w:t xml:space="preserve">NPSE bere v potaz s ohledem na termín svého zpracování pouze události </w:t>
            </w:r>
            <w:r w:rsidR="007F3108">
              <w:rPr>
                <w:sz w:val="20"/>
                <w:szCs w:val="20"/>
              </w:rPr>
              <w:br/>
            </w:r>
            <w:r w:rsidRPr="00022EB2">
              <w:rPr>
                <w:sz w:val="20"/>
                <w:szCs w:val="20"/>
              </w:rPr>
              <w:t>do roku 2017. Vysvětlujeme nicméně, že kvalita ovzduší byla v roce 2017 mimořádně nepříznivá. Kvalitu ovzduší v roce 2018 lze hodnotit jako příznivější než v roce 2017. V roce 2019 je prozatím mimořádně dobrá kvalita ovzduší. Pracovat s daty o kvalitě ovzduší z roku 2017 je proto na straně bezpečnosti.</w:t>
            </w:r>
          </w:p>
          <w:p w:rsidR="00E33EFA" w:rsidP="007B32CE" w14:paraId="5269E2F2" w14:textId="77777777">
            <w:pPr>
              <w:keepLines/>
              <w:ind w:left="57" w:right="57"/>
              <w:jc w:val="both"/>
              <w:textAlignment w:val="top"/>
              <w:rPr>
                <w:sz w:val="20"/>
                <w:szCs w:val="20"/>
              </w:rPr>
            </w:pPr>
          </w:p>
          <w:p w:rsidR="00EB4522" w:rsidRPr="001C5B91" w:rsidP="00392D50" w14:paraId="66B8129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392D50" w14:paraId="3EAEC9D5" w14:textId="77777777">
            <w:pPr>
              <w:keepLines/>
              <w:ind w:left="57" w:right="57"/>
              <w:jc w:val="both"/>
              <w:textAlignment w:val="top"/>
              <w:rPr>
                <w:sz w:val="20"/>
                <w:szCs w:val="20"/>
              </w:rPr>
            </w:pPr>
            <w:r>
              <w:rPr>
                <w:sz w:val="20"/>
                <w:szCs w:val="20"/>
                <w:lang w:eastAsia="en-US"/>
              </w:rPr>
              <w:t>Úřad vlády</w:t>
            </w:r>
            <w:r w:rsidRPr="001C5B91">
              <w:rPr>
                <w:sz w:val="20"/>
                <w:szCs w:val="20"/>
                <w:lang w:eastAsia="en-US"/>
              </w:rPr>
              <w:t xml:space="preserve"> souhlasí s vypořádáním připomínek.</w:t>
            </w:r>
          </w:p>
          <w:p w:rsidR="00E33EFA" w:rsidRPr="00022EB2" w:rsidP="007B32CE" w14:paraId="34289BAA" w14:textId="3881CD91">
            <w:pPr>
              <w:keepLines/>
              <w:ind w:left="57" w:right="57"/>
              <w:jc w:val="both"/>
              <w:textAlignment w:val="top"/>
              <w:rPr>
                <w:sz w:val="20"/>
                <w:szCs w:val="20"/>
              </w:rPr>
            </w:pPr>
          </w:p>
        </w:tc>
      </w:tr>
      <w:tr w14:paraId="2B4A0E86" w14:textId="77777777" w:rsidTr="005D5CEF">
        <w:tblPrEx>
          <w:tblW w:w="14743" w:type="dxa"/>
          <w:tblInd w:w="421" w:type="dxa"/>
          <w:tblLayout w:type="fixed"/>
          <w:tblCellMar>
            <w:left w:w="30" w:type="dxa"/>
            <w:right w:w="30" w:type="dxa"/>
          </w:tblCellMar>
          <w:tblLook w:val="04A0"/>
        </w:tblPrEx>
        <w:trPr>
          <w:trHeight w:val="1695"/>
        </w:trPr>
        <w:tc>
          <w:tcPr>
            <w:tcW w:w="1134" w:type="dxa"/>
            <w:vMerge/>
            <w:shd w:val="clear" w:color="auto" w:fill="auto"/>
            <w:vAlign w:val="center"/>
          </w:tcPr>
          <w:p w:rsidR="004F5FEF" w:rsidRPr="00022EB2" w:rsidP="007B32CE" w14:paraId="3C1734BA"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614EA62D" w14:textId="77777777">
            <w:pPr>
              <w:keepLines/>
              <w:ind w:left="57" w:right="57"/>
              <w:jc w:val="both"/>
              <w:textAlignment w:val="top"/>
              <w:rPr>
                <w:sz w:val="20"/>
                <w:szCs w:val="20"/>
              </w:rPr>
            </w:pPr>
          </w:p>
        </w:tc>
        <w:tc>
          <w:tcPr>
            <w:tcW w:w="7230" w:type="dxa"/>
            <w:vMerge/>
            <w:shd w:val="clear" w:color="auto" w:fill="auto"/>
          </w:tcPr>
          <w:p w:rsidR="004F5FEF" w:rsidRPr="00022EB2" w:rsidP="007B32CE" w14:paraId="2149E7B0" w14:textId="77777777">
            <w:pPr>
              <w:keepLines/>
              <w:ind w:left="57" w:right="57"/>
              <w:jc w:val="both"/>
              <w:textAlignment w:val="top"/>
              <w:rPr>
                <w:sz w:val="20"/>
                <w:szCs w:val="20"/>
              </w:rPr>
            </w:pPr>
          </w:p>
        </w:tc>
      </w:tr>
      <w:tr w14:paraId="53E50FFD"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4F5FEF" w:rsidRPr="00022EB2" w:rsidP="007B32CE" w14:paraId="531BFE60" w14:textId="77777777">
            <w:pPr>
              <w:keepLines/>
              <w:spacing w:before="57" w:after="57"/>
              <w:ind w:left="57" w:right="57"/>
              <w:jc w:val="both"/>
              <w:rPr>
                <w:b/>
                <w:sz w:val="20"/>
                <w:szCs w:val="20"/>
              </w:rPr>
            </w:pPr>
          </w:p>
        </w:tc>
        <w:tc>
          <w:tcPr>
            <w:tcW w:w="6379" w:type="dxa"/>
            <w:vMerge w:val="restart"/>
            <w:shd w:val="clear" w:color="auto" w:fill="auto"/>
          </w:tcPr>
          <w:p w:rsidR="004F5FEF" w:rsidRPr="00022EB2" w:rsidP="007B32CE" w14:paraId="73FA7E97" w14:textId="77777777">
            <w:pPr>
              <w:keepLines/>
              <w:ind w:left="57" w:right="57"/>
              <w:jc w:val="both"/>
              <w:textAlignment w:val="top"/>
              <w:rPr>
                <w:b/>
                <w:sz w:val="20"/>
                <w:szCs w:val="20"/>
              </w:rPr>
            </w:pPr>
          </w:p>
          <w:p w:rsidR="004F5FEF" w:rsidRPr="00022EB2" w:rsidP="007B32CE" w14:paraId="6BD75F43" w14:textId="77777777">
            <w:pPr>
              <w:keepLines/>
              <w:ind w:left="57" w:right="57"/>
              <w:jc w:val="both"/>
              <w:textAlignment w:val="top"/>
              <w:rPr>
                <w:b/>
                <w:sz w:val="20"/>
                <w:szCs w:val="20"/>
              </w:rPr>
            </w:pPr>
            <w:r w:rsidRPr="00022EB2">
              <w:rPr>
                <w:b/>
                <w:sz w:val="20"/>
                <w:szCs w:val="20"/>
              </w:rPr>
              <w:t>Připomínka 5</w:t>
            </w:r>
          </w:p>
          <w:p w:rsidR="004F5FEF" w:rsidRPr="00022EB2" w:rsidP="007B32CE" w14:paraId="6BA365F7" w14:textId="77777777">
            <w:pPr>
              <w:keepLines/>
              <w:ind w:left="57" w:right="57"/>
              <w:jc w:val="both"/>
              <w:textAlignment w:val="top"/>
              <w:rPr>
                <w:b/>
                <w:sz w:val="20"/>
                <w:szCs w:val="20"/>
              </w:rPr>
            </w:pPr>
            <w:r w:rsidRPr="00022EB2">
              <w:rPr>
                <w:sz w:val="20"/>
                <w:szCs w:val="20"/>
              </w:rPr>
              <w:t xml:space="preserve"> Článek 12: Analýza právního rámce na globální, evropské a národní úrovni.  Ve druhém odstavci na straně 76, vztahujícím se ke směrnici 2010/75/EU o průmyslových emisích doporučuji explicitně uvést Prováděcí rozhodnutí Komise (EU) 2017/1442 ze dne 31. července 2017, kterým se stanoví závěry o nejlepších dostupných technikách (BAT) podle směrnice Evropského parlamentu a Rady 2010/75/EU pro velká spalovací zařízení (má zásadní dopad na tuzemské elektrárny – požadavek na snížení emisí rtuti).</w:t>
            </w:r>
          </w:p>
        </w:tc>
        <w:tc>
          <w:tcPr>
            <w:tcW w:w="7230" w:type="dxa"/>
            <w:vMerge w:val="restart"/>
            <w:shd w:val="clear" w:color="auto" w:fill="auto"/>
          </w:tcPr>
          <w:p w:rsidR="004F5FEF" w:rsidRPr="00022EB2" w:rsidP="007B32CE" w14:paraId="768BAB90" w14:textId="77777777">
            <w:pPr>
              <w:keepLines/>
              <w:ind w:left="57" w:right="57"/>
              <w:jc w:val="both"/>
              <w:textAlignment w:val="top"/>
              <w:rPr>
                <w:b/>
                <w:sz w:val="20"/>
                <w:szCs w:val="20"/>
              </w:rPr>
            </w:pPr>
          </w:p>
          <w:p w:rsidR="004F5FEF" w:rsidRPr="00022EB2" w:rsidP="007B32CE" w14:paraId="6741B6CF" w14:textId="0E8F2DD9">
            <w:pPr>
              <w:keepLines/>
              <w:ind w:left="57" w:right="57"/>
              <w:jc w:val="both"/>
              <w:textAlignment w:val="top"/>
              <w:rPr>
                <w:b/>
                <w:sz w:val="20"/>
                <w:szCs w:val="20"/>
              </w:rPr>
            </w:pPr>
            <w:r w:rsidRPr="00022EB2">
              <w:rPr>
                <w:b/>
                <w:sz w:val="20"/>
                <w:szCs w:val="20"/>
              </w:rPr>
              <w:t>Neakceptováno, vysvětleno</w:t>
            </w:r>
            <w:r w:rsidR="00EB4522">
              <w:rPr>
                <w:b/>
                <w:sz w:val="20"/>
                <w:szCs w:val="20"/>
              </w:rPr>
              <w:t>.</w:t>
            </w:r>
          </w:p>
          <w:p w:rsidR="004F5FEF" w:rsidP="007B32CE" w14:paraId="4925AC6D" w14:textId="031F674E">
            <w:pPr>
              <w:keepLines/>
              <w:ind w:left="57" w:right="57"/>
              <w:jc w:val="both"/>
              <w:textAlignment w:val="top"/>
              <w:rPr>
                <w:sz w:val="20"/>
                <w:szCs w:val="20"/>
              </w:rPr>
            </w:pPr>
            <w:r w:rsidRPr="00022EB2">
              <w:rPr>
                <w:sz w:val="20"/>
                <w:szCs w:val="20"/>
              </w:rPr>
              <w:t xml:space="preserve">Uvedené doplnění považuje Ministerstvo životního prostředí za nesystémové neboť, text odstavce odkazuje obecně na vydávání závěrů o BAT a dále </w:t>
            </w:r>
            <w:r w:rsidR="007F3108">
              <w:rPr>
                <w:sz w:val="20"/>
                <w:szCs w:val="20"/>
              </w:rPr>
              <w:br/>
            </w:r>
            <w:r w:rsidRPr="00022EB2">
              <w:rPr>
                <w:sz w:val="20"/>
                <w:szCs w:val="20"/>
              </w:rPr>
              <w:t>se nevyjadřuje k jednotlivým závěrům o BAT. V této souvislosti lze rovněž konstatovat, že uvedené doplnění by představovalo v kontextu článku další úroveň detailu.</w:t>
            </w:r>
          </w:p>
          <w:p w:rsidR="00E33EFA" w:rsidP="007B32CE" w14:paraId="4554B0E8" w14:textId="77777777">
            <w:pPr>
              <w:keepLines/>
              <w:ind w:left="57" w:right="57"/>
              <w:jc w:val="both"/>
              <w:textAlignment w:val="top"/>
              <w:rPr>
                <w:sz w:val="20"/>
                <w:szCs w:val="20"/>
              </w:rPr>
            </w:pPr>
          </w:p>
          <w:p w:rsidR="00EB4522" w:rsidRPr="001C5B91" w:rsidP="00392D50" w14:paraId="5665ECF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392D50" w14:paraId="1F40A88F" w14:textId="77777777">
            <w:pPr>
              <w:keepLines/>
              <w:ind w:left="57" w:right="57"/>
              <w:jc w:val="both"/>
              <w:textAlignment w:val="top"/>
              <w:rPr>
                <w:sz w:val="20"/>
                <w:szCs w:val="20"/>
              </w:rPr>
            </w:pPr>
            <w:r>
              <w:rPr>
                <w:sz w:val="20"/>
                <w:szCs w:val="20"/>
                <w:lang w:eastAsia="en-US"/>
              </w:rPr>
              <w:t>Úřad vlády</w:t>
            </w:r>
            <w:r w:rsidRPr="001C5B91">
              <w:rPr>
                <w:sz w:val="20"/>
                <w:szCs w:val="20"/>
                <w:lang w:eastAsia="en-US"/>
              </w:rPr>
              <w:t xml:space="preserve"> souhlasí s vypořádáním připomínek.</w:t>
            </w:r>
          </w:p>
          <w:p w:rsidR="00E33EFA" w:rsidRPr="00022EB2" w:rsidP="007B32CE" w14:paraId="618C0693" w14:textId="5281BE14">
            <w:pPr>
              <w:keepLines/>
              <w:ind w:left="57" w:right="57"/>
              <w:jc w:val="both"/>
              <w:textAlignment w:val="top"/>
              <w:rPr>
                <w:b/>
                <w:sz w:val="20"/>
                <w:szCs w:val="20"/>
              </w:rPr>
            </w:pPr>
          </w:p>
        </w:tc>
      </w:tr>
      <w:tr w14:paraId="60801C01" w14:textId="77777777" w:rsidTr="005D5CEF">
        <w:tblPrEx>
          <w:tblW w:w="14743" w:type="dxa"/>
          <w:tblInd w:w="421" w:type="dxa"/>
          <w:tblLayout w:type="fixed"/>
          <w:tblCellMar>
            <w:left w:w="30" w:type="dxa"/>
            <w:right w:w="30" w:type="dxa"/>
          </w:tblCellMar>
          <w:tblLook w:val="04A0"/>
        </w:tblPrEx>
        <w:trPr>
          <w:trHeight w:val="1545"/>
        </w:trPr>
        <w:tc>
          <w:tcPr>
            <w:tcW w:w="1134" w:type="dxa"/>
            <w:vMerge/>
            <w:shd w:val="clear" w:color="auto" w:fill="auto"/>
            <w:vAlign w:val="center"/>
          </w:tcPr>
          <w:p w:rsidR="004F5FEF" w:rsidRPr="00022EB2" w:rsidP="007B32CE" w14:paraId="15A34DE8"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34F06D76" w14:textId="77777777">
            <w:pPr>
              <w:keepLines/>
              <w:ind w:left="57" w:right="57"/>
              <w:jc w:val="both"/>
              <w:textAlignment w:val="top"/>
              <w:rPr>
                <w:sz w:val="20"/>
                <w:szCs w:val="20"/>
              </w:rPr>
            </w:pPr>
          </w:p>
        </w:tc>
        <w:tc>
          <w:tcPr>
            <w:tcW w:w="7230" w:type="dxa"/>
            <w:vMerge/>
            <w:shd w:val="clear" w:color="auto" w:fill="auto"/>
          </w:tcPr>
          <w:p w:rsidR="004F5FEF" w:rsidRPr="00022EB2" w:rsidP="007B32CE" w14:paraId="06A419D8" w14:textId="77777777">
            <w:pPr>
              <w:keepLines/>
              <w:ind w:left="57" w:right="57"/>
              <w:jc w:val="both"/>
              <w:textAlignment w:val="top"/>
              <w:rPr>
                <w:sz w:val="20"/>
                <w:szCs w:val="20"/>
              </w:rPr>
            </w:pPr>
          </w:p>
        </w:tc>
      </w:tr>
      <w:tr w14:paraId="5BDE8766"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4F5FEF" w:rsidRPr="00022EB2" w:rsidP="007B32CE" w14:paraId="2DBF3678" w14:textId="77777777">
            <w:pPr>
              <w:keepLines/>
              <w:spacing w:before="57" w:after="57"/>
              <w:ind w:left="57" w:right="57"/>
              <w:jc w:val="both"/>
              <w:rPr>
                <w:b/>
                <w:sz w:val="20"/>
                <w:szCs w:val="20"/>
              </w:rPr>
            </w:pPr>
          </w:p>
        </w:tc>
        <w:tc>
          <w:tcPr>
            <w:tcW w:w="6379" w:type="dxa"/>
            <w:vMerge w:val="restart"/>
            <w:shd w:val="clear" w:color="auto" w:fill="auto"/>
          </w:tcPr>
          <w:p w:rsidR="004F5FEF" w:rsidRPr="00022EB2" w:rsidP="007B32CE" w14:paraId="1B9966D9" w14:textId="77777777">
            <w:pPr>
              <w:keepLines/>
              <w:ind w:left="57" w:right="57"/>
              <w:jc w:val="both"/>
              <w:textAlignment w:val="top"/>
              <w:rPr>
                <w:b/>
                <w:sz w:val="20"/>
                <w:szCs w:val="20"/>
              </w:rPr>
            </w:pPr>
          </w:p>
          <w:p w:rsidR="004F5FEF" w:rsidRPr="00022EB2" w:rsidP="007B32CE" w14:paraId="670B50B9" w14:textId="77777777">
            <w:pPr>
              <w:keepLines/>
              <w:ind w:left="57" w:right="57"/>
              <w:jc w:val="both"/>
              <w:textAlignment w:val="top"/>
              <w:rPr>
                <w:b/>
                <w:sz w:val="20"/>
                <w:szCs w:val="20"/>
              </w:rPr>
            </w:pPr>
            <w:r w:rsidRPr="00022EB2">
              <w:rPr>
                <w:b/>
                <w:sz w:val="20"/>
                <w:szCs w:val="20"/>
              </w:rPr>
              <w:t>Připomínka 6</w:t>
            </w:r>
          </w:p>
          <w:p w:rsidR="004F5FEF" w:rsidRPr="00022EB2" w:rsidP="007B32CE" w14:paraId="70C392B3" w14:textId="66CAC837">
            <w:pPr>
              <w:keepLines/>
              <w:ind w:left="57" w:right="57"/>
              <w:jc w:val="both"/>
              <w:textAlignment w:val="top"/>
              <w:rPr>
                <w:b/>
                <w:sz w:val="20"/>
                <w:szCs w:val="20"/>
              </w:rPr>
            </w:pPr>
            <w:r w:rsidRPr="00022EB2">
              <w:rPr>
                <w:sz w:val="20"/>
                <w:szCs w:val="20"/>
              </w:rPr>
              <w:t xml:space="preserve">Článek 20: Vyhodnocení vlivů scénáře  NPSE-WM A NPSE-WAM </w:t>
            </w:r>
            <w:r w:rsidR="007F3108">
              <w:rPr>
                <w:sz w:val="20"/>
                <w:szCs w:val="20"/>
              </w:rPr>
              <w:br/>
            </w:r>
            <w:r w:rsidRPr="00022EB2">
              <w:rPr>
                <w:sz w:val="20"/>
                <w:szCs w:val="20"/>
              </w:rPr>
              <w:t xml:space="preserve">na kvalitu ovzduší. Má charakter článku v odborném periodiku a je příliš podrobný, co se týče popisu výpočtů. Doporučuji proto článek zestručnit a popis výpočtu přemístit do přílohy. </w:t>
            </w:r>
          </w:p>
        </w:tc>
        <w:tc>
          <w:tcPr>
            <w:tcW w:w="7230" w:type="dxa"/>
            <w:vMerge w:val="restart"/>
            <w:shd w:val="clear" w:color="auto" w:fill="auto"/>
          </w:tcPr>
          <w:p w:rsidR="004F5FEF" w:rsidRPr="00022EB2" w:rsidP="007B32CE" w14:paraId="19DFDF55" w14:textId="77777777">
            <w:pPr>
              <w:keepLines/>
              <w:ind w:left="57" w:right="57"/>
              <w:jc w:val="both"/>
              <w:textAlignment w:val="top"/>
              <w:rPr>
                <w:b/>
                <w:sz w:val="20"/>
                <w:szCs w:val="20"/>
              </w:rPr>
            </w:pPr>
          </w:p>
          <w:p w:rsidR="004F5FEF" w:rsidRPr="00022EB2" w:rsidP="007B32CE" w14:paraId="3C876E8F" w14:textId="25DEA4A4">
            <w:pPr>
              <w:keepLines/>
              <w:ind w:left="57" w:right="57"/>
              <w:jc w:val="both"/>
              <w:textAlignment w:val="top"/>
              <w:rPr>
                <w:b/>
                <w:sz w:val="20"/>
                <w:szCs w:val="20"/>
              </w:rPr>
            </w:pPr>
            <w:r w:rsidRPr="00022EB2">
              <w:rPr>
                <w:b/>
                <w:sz w:val="20"/>
                <w:szCs w:val="20"/>
              </w:rPr>
              <w:t>Akceptováno částečně</w:t>
            </w:r>
            <w:r w:rsidR="00EB4522">
              <w:rPr>
                <w:b/>
                <w:sz w:val="20"/>
                <w:szCs w:val="20"/>
              </w:rPr>
              <w:t>.</w:t>
            </w:r>
          </w:p>
          <w:p w:rsidR="004F5FEF" w:rsidP="007B32CE" w14:paraId="528509D4" w14:textId="77777777">
            <w:pPr>
              <w:keepLines/>
              <w:ind w:left="57" w:right="57"/>
              <w:jc w:val="both"/>
              <w:textAlignment w:val="top"/>
              <w:rPr>
                <w:sz w:val="20"/>
                <w:szCs w:val="20"/>
              </w:rPr>
            </w:pPr>
            <w:r w:rsidRPr="00022EB2">
              <w:rPr>
                <w:sz w:val="20"/>
                <w:szCs w:val="20"/>
              </w:rPr>
              <w:t xml:space="preserve">Metodika výpočtu </w:t>
            </w:r>
            <w:r w:rsidR="00F71BC5">
              <w:rPr>
                <w:sz w:val="20"/>
                <w:szCs w:val="20"/>
              </w:rPr>
              <w:t>bude</w:t>
            </w:r>
            <w:r w:rsidRPr="00022EB2" w:rsidR="00F71BC5">
              <w:rPr>
                <w:sz w:val="20"/>
                <w:szCs w:val="20"/>
              </w:rPr>
              <w:t xml:space="preserve"> </w:t>
            </w:r>
            <w:r w:rsidRPr="00022EB2">
              <w:rPr>
                <w:sz w:val="20"/>
                <w:szCs w:val="20"/>
              </w:rPr>
              <w:t>mírně zjednodušena. Upozorňujeme nicméně, že většina textu dané kapitola pouze popisuje přiložené obrázky, které nejsou samovysvětlující.</w:t>
            </w:r>
          </w:p>
          <w:p w:rsidR="00E33EFA" w:rsidP="007B32CE" w14:paraId="54D6F397" w14:textId="77777777">
            <w:pPr>
              <w:keepLines/>
              <w:ind w:left="57" w:right="57"/>
              <w:jc w:val="both"/>
              <w:textAlignment w:val="top"/>
              <w:rPr>
                <w:sz w:val="20"/>
                <w:szCs w:val="20"/>
              </w:rPr>
            </w:pPr>
          </w:p>
          <w:p w:rsidR="00EB4522" w:rsidRPr="001C5B91" w:rsidP="00392D50" w14:paraId="7AC3AEB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392D50" w14:paraId="40119E75" w14:textId="77777777">
            <w:pPr>
              <w:keepLines/>
              <w:ind w:left="57" w:right="57"/>
              <w:jc w:val="both"/>
              <w:textAlignment w:val="top"/>
              <w:rPr>
                <w:sz w:val="20"/>
                <w:szCs w:val="20"/>
              </w:rPr>
            </w:pPr>
            <w:r>
              <w:rPr>
                <w:sz w:val="20"/>
                <w:szCs w:val="20"/>
                <w:lang w:eastAsia="en-US"/>
              </w:rPr>
              <w:t>Úřad vlády</w:t>
            </w:r>
            <w:r w:rsidRPr="001C5B91">
              <w:rPr>
                <w:sz w:val="20"/>
                <w:szCs w:val="20"/>
                <w:lang w:eastAsia="en-US"/>
              </w:rPr>
              <w:t xml:space="preserve"> souhlasí s vypořádáním připomínek.</w:t>
            </w:r>
          </w:p>
          <w:p w:rsidR="00E33EFA" w:rsidRPr="00022EB2" w:rsidP="007B32CE" w14:paraId="22A2D553" w14:textId="695EF401">
            <w:pPr>
              <w:keepLines/>
              <w:ind w:left="57" w:right="57"/>
              <w:jc w:val="both"/>
              <w:textAlignment w:val="top"/>
              <w:rPr>
                <w:b/>
                <w:sz w:val="20"/>
                <w:szCs w:val="20"/>
              </w:rPr>
            </w:pPr>
          </w:p>
        </w:tc>
      </w:tr>
      <w:tr w14:paraId="1A3A94CC" w14:textId="77777777" w:rsidTr="005D5CEF">
        <w:tblPrEx>
          <w:tblW w:w="14743" w:type="dxa"/>
          <w:tblInd w:w="421" w:type="dxa"/>
          <w:tblLayout w:type="fixed"/>
          <w:tblCellMar>
            <w:left w:w="30" w:type="dxa"/>
            <w:right w:w="30" w:type="dxa"/>
          </w:tblCellMar>
          <w:tblLook w:val="04A0"/>
        </w:tblPrEx>
        <w:trPr>
          <w:trHeight w:val="780"/>
        </w:trPr>
        <w:tc>
          <w:tcPr>
            <w:tcW w:w="1134" w:type="dxa"/>
            <w:vMerge/>
            <w:shd w:val="clear" w:color="auto" w:fill="auto"/>
            <w:vAlign w:val="center"/>
          </w:tcPr>
          <w:p w:rsidR="004F5FEF" w:rsidRPr="00022EB2" w:rsidP="007B32CE" w14:paraId="02FD4161" w14:textId="77777777">
            <w:pPr>
              <w:keepLines/>
              <w:spacing w:before="57" w:after="57"/>
              <w:ind w:left="57" w:right="57"/>
              <w:jc w:val="both"/>
              <w:rPr>
                <w:b/>
                <w:sz w:val="20"/>
                <w:szCs w:val="20"/>
              </w:rPr>
            </w:pPr>
          </w:p>
        </w:tc>
        <w:tc>
          <w:tcPr>
            <w:tcW w:w="6379" w:type="dxa"/>
            <w:vMerge/>
            <w:shd w:val="clear" w:color="auto" w:fill="auto"/>
          </w:tcPr>
          <w:p w:rsidR="004F5FEF" w:rsidRPr="00022EB2" w:rsidP="007B32CE" w14:paraId="48C1DA3D" w14:textId="77777777">
            <w:pPr>
              <w:keepLines/>
              <w:ind w:left="57" w:right="57"/>
              <w:jc w:val="both"/>
              <w:textAlignment w:val="top"/>
              <w:rPr>
                <w:sz w:val="20"/>
                <w:szCs w:val="20"/>
              </w:rPr>
            </w:pPr>
          </w:p>
        </w:tc>
        <w:tc>
          <w:tcPr>
            <w:tcW w:w="7230" w:type="dxa"/>
            <w:vMerge/>
            <w:shd w:val="clear" w:color="auto" w:fill="auto"/>
          </w:tcPr>
          <w:p w:rsidR="004F5FEF" w:rsidRPr="00022EB2" w:rsidP="007B32CE" w14:paraId="4FDE3240" w14:textId="77777777">
            <w:pPr>
              <w:keepLines/>
              <w:ind w:left="57" w:right="57"/>
              <w:jc w:val="both"/>
              <w:textAlignment w:val="top"/>
              <w:rPr>
                <w:sz w:val="20"/>
                <w:szCs w:val="20"/>
              </w:rPr>
            </w:pPr>
          </w:p>
        </w:tc>
      </w:tr>
      <w:tr w14:paraId="21E1038A" w14:textId="77777777" w:rsidTr="006F435C">
        <w:tblPrEx>
          <w:tblW w:w="14743" w:type="dxa"/>
          <w:tblInd w:w="421" w:type="dxa"/>
          <w:tblLayout w:type="fixed"/>
          <w:tblCellMar>
            <w:left w:w="30" w:type="dxa"/>
            <w:right w:w="30" w:type="dxa"/>
          </w:tblCellMar>
          <w:tblLook w:val="04A0"/>
        </w:tblPrEx>
        <w:trPr>
          <w:trHeight w:val="300"/>
        </w:trPr>
        <w:tc>
          <w:tcPr>
            <w:tcW w:w="1134" w:type="dxa"/>
            <w:vMerge w:val="restart"/>
            <w:shd w:val="clear" w:color="auto" w:fill="F2F2F2" w:themeFill="background1" w:themeFillShade="F2"/>
            <w:textDirection w:val="btLr"/>
            <w:vAlign w:val="center"/>
          </w:tcPr>
          <w:p w:rsidR="00A21F25" w:rsidRPr="00022EB2" w:rsidP="00392D50" w14:paraId="6BCA1345" w14:textId="45520410">
            <w:pPr>
              <w:keepLines/>
              <w:spacing w:before="57" w:after="57"/>
              <w:ind w:left="57" w:right="57"/>
              <w:jc w:val="both"/>
              <w:rPr>
                <w:b/>
                <w:sz w:val="20"/>
                <w:szCs w:val="20"/>
              </w:rPr>
            </w:pPr>
            <w:r>
              <w:rPr>
                <w:b/>
                <w:sz w:val="20"/>
                <w:szCs w:val="20"/>
              </w:rPr>
              <w:t>Ministerstvo průmyslu a obchodu</w:t>
            </w:r>
          </w:p>
        </w:tc>
        <w:tc>
          <w:tcPr>
            <w:tcW w:w="6379" w:type="dxa"/>
            <w:vMerge w:val="restart"/>
            <w:shd w:val="clear" w:color="auto" w:fill="F2F2F2" w:themeFill="background1" w:themeFillShade="F2"/>
          </w:tcPr>
          <w:p w:rsidR="00A21F25" w:rsidRPr="00022EB2" w:rsidP="007B32CE" w14:paraId="425238F3" w14:textId="77777777">
            <w:pPr>
              <w:keepLines/>
              <w:ind w:left="57" w:right="57"/>
              <w:jc w:val="both"/>
              <w:textAlignment w:val="top"/>
              <w:rPr>
                <w:b/>
                <w:sz w:val="20"/>
                <w:szCs w:val="20"/>
              </w:rPr>
            </w:pPr>
          </w:p>
          <w:p w:rsidR="00A21F25" w:rsidRPr="00022EB2" w:rsidP="007B32CE" w14:paraId="675F97EB" w14:textId="77777777">
            <w:pPr>
              <w:keepLines/>
              <w:ind w:left="57" w:right="57"/>
              <w:jc w:val="both"/>
              <w:textAlignment w:val="top"/>
              <w:rPr>
                <w:b/>
                <w:sz w:val="20"/>
                <w:szCs w:val="20"/>
              </w:rPr>
            </w:pPr>
            <w:r w:rsidRPr="00022EB2">
              <w:rPr>
                <w:b/>
                <w:sz w:val="20"/>
                <w:szCs w:val="20"/>
              </w:rPr>
              <w:t>Zásadní připomínka:</w:t>
            </w:r>
          </w:p>
          <w:p w:rsidR="00A21F25" w:rsidRPr="00022EB2" w:rsidP="007B32CE" w14:paraId="07231C8E" w14:textId="77777777">
            <w:pPr>
              <w:keepLines/>
              <w:ind w:left="57" w:right="57"/>
              <w:jc w:val="both"/>
              <w:textAlignment w:val="top"/>
              <w:rPr>
                <w:b/>
                <w:sz w:val="20"/>
                <w:szCs w:val="20"/>
              </w:rPr>
            </w:pPr>
            <w:r w:rsidRPr="00022EB2">
              <w:rPr>
                <w:b/>
                <w:sz w:val="20"/>
                <w:szCs w:val="20"/>
              </w:rPr>
              <w:t>K Usnesení vlády:</w:t>
            </w:r>
          </w:p>
          <w:p w:rsidR="00A21F25" w:rsidRPr="00022EB2" w:rsidP="007B32CE" w14:paraId="690B2CD4" w14:textId="77777777">
            <w:pPr>
              <w:keepLines/>
              <w:ind w:left="57" w:right="57"/>
              <w:jc w:val="both"/>
              <w:textAlignment w:val="top"/>
              <w:rPr>
                <w:b/>
                <w:sz w:val="20"/>
                <w:szCs w:val="20"/>
              </w:rPr>
            </w:pPr>
            <w:r w:rsidRPr="00022EB2">
              <w:rPr>
                <w:b/>
                <w:sz w:val="20"/>
                <w:szCs w:val="20"/>
              </w:rPr>
              <w:t>1.     K části III, bod 1 b)</w:t>
            </w:r>
          </w:p>
          <w:p w:rsidR="00A21F25" w:rsidRPr="00022EB2" w:rsidP="007B32CE" w14:paraId="6CC3B886" w14:textId="0C6FDE9F">
            <w:pPr>
              <w:keepLines/>
              <w:ind w:left="57" w:right="57"/>
              <w:jc w:val="both"/>
              <w:textAlignment w:val="top"/>
              <w:rPr>
                <w:sz w:val="20"/>
                <w:szCs w:val="20"/>
              </w:rPr>
            </w:pPr>
            <w:r w:rsidRPr="00022EB2">
              <w:rPr>
                <w:sz w:val="20"/>
                <w:szCs w:val="20"/>
              </w:rPr>
              <w:t xml:space="preserve">Požadujeme vysvětlení výpočtu nutnosti snížení o 5 tis. tun NOx </w:t>
            </w:r>
            <w:r w:rsidR="007F3108">
              <w:rPr>
                <w:sz w:val="20"/>
                <w:szCs w:val="20"/>
              </w:rPr>
              <w:br/>
            </w:r>
            <w:r w:rsidRPr="00022EB2">
              <w:rPr>
                <w:sz w:val="20"/>
                <w:szCs w:val="20"/>
              </w:rPr>
              <w:t>a případnou revizi tohoto požadovaného snížení.</w:t>
            </w:r>
          </w:p>
          <w:p w:rsidR="00A21F25" w:rsidRPr="00022EB2" w:rsidP="007B32CE" w14:paraId="2B8AE205" w14:textId="77777777">
            <w:pPr>
              <w:keepLines/>
              <w:ind w:left="57" w:right="57"/>
              <w:jc w:val="both"/>
              <w:textAlignment w:val="top"/>
              <w:rPr>
                <w:b/>
                <w:sz w:val="20"/>
                <w:szCs w:val="20"/>
              </w:rPr>
            </w:pPr>
            <w:r w:rsidRPr="00022EB2">
              <w:rPr>
                <w:sz w:val="20"/>
                <w:szCs w:val="20"/>
                <w:u w:val="single"/>
              </w:rPr>
              <w:t>Odůvodnění: Podle našeho názoru není pro splnění závazků ČR takto velké snížení emisí nutné.</w:t>
            </w:r>
          </w:p>
        </w:tc>
        <w:tc>
          <w:tcPr>
            <w:tcW w:w="7230" w:type="dxa"/>
            <w:vMerge w:val="restart"/>
            <w:shd w:val="clear" w:color="auto" w:fill="F2F2F2" w:themeFill="background1" w:themeFillShade="F2"/>
          </w:tcPr>
          <w:p w:rsidR="00A21F25" w:rsidRPr="00022EB2" w:rsidP="007B32CE" w14:paraId="0A0D9EAE" w14:textId="77777777">
            <w:pPr>
              <w:keepLines/>
              <w:ind w:left="57" w:right="57"/>
              <w:jc w:val="both"/>
              <w:textAlignment w:val="top"/>
              <w:rPr>
                <w:b/>
                <w:sz w:val="20"/>
                <w:szCs w:val="20"/>
              </w:rPr>
            </w:pPr>
          </w:p>
          <w:p w:rsidR="00A21F25" w:rsidRPr="00022EB2" w:rsidP="007B32CE" w14:paraId="0D8DD266" w14:textId="7EF8C68B">
            <w:pPr>
              <w:keepLines/>
              <w:ind w:left="57" w:right="57"/>
              <w:jc w:val="both"/>
              <w:textAlignment w:val="top"/>
              <w:rPr>
                <w:sz w:val="20"/>
                <w:szCs w:val="20"/>
              </w:rPr>
            </w:pPr>
            <w:r w:rsidRPr="00022EB2">
              <w:rPr>
                <w:b/>
                <w:sz w:val="20"/>
                <w:szCs w:val="20"/>
              </w:rPr>
              <w:t>Vysvětleno</w:t>
            </w:r>
            <w:r w:rsidR="00EB4522">
              <w:rPr>
                <w:b/>
                <w:sz w:val="20"/>
                <w:szCs w:val="20"/>
              </w:rPr>
              <w:t>.</w:t>
            </w:r>
          </w:p>
          <w:p w:rsidR="00A21F25" w:rsidP="007B32CE" w14:paraId="6918AAC3" w14:textId="3ABC2ED0">
            <w:pPr>
              <w:keepLines/>
              <w:ind w:left="57" w:right="57"/>
              <w:jc w:val="both"/>
              <w:textAlignment w:val="top"/>
              <w:rPr>
                <w:sz w:val="20"/>
                <w:szCs w:val="20"/>
              </w:rPr>
            </w:pPr>
            <w:r>
              <w:rPr>
                <w:sz w:val="20"/>
                <w:szCs w:val="20"/>
              </w:rPr>
              <w:br/>
            </w:r>
            <w:r w:rsidRPr="00022EB2">
              <w:rPr>
                <w:sz w:val="20"/>
                <w:szCs w:val="20"/>
              </w:rPr>
              <w:t xml:space="preserve">Hodnota 5 kt vychází z výsledku emisní projekce k roku 2030 dle scénáře WM </w:t>
            </w:r>
            <w:r w:rsidR="007F3108">
              <w:rPr>
                <w:sz w:val="20"/>
                <w:szCs w:val="20"/>
              </w:rPr>
              <w:br/>
            </w:r>
            <w:r w:rsidRPr="00022EB2">
              <w:rPr>
                <w:sz w:val="20"/>
                <w:szCs w:val="20"/>
              </w:rPr>
              <w:t>a identifikovaného potenciálu pro dodatečné snížení ve dvou sektorech, které jsou dominantními původci emisí NOx (silniční doprava a veřejná energetika). Projednán byl i způsob implementace opatření a vzhledem k tomu, že v mezidobí nedošlo k žádné změně, která by na způsob jakým je opatření včetně implementace navrženo měla vliv, nepovažuje MŽP za odůvodněné výše uvedené opatření měnit.</w:t>
            </w:r>
          </w:p>
          <w:p w:rsidR="00EB4522" w:rsidP="007B32CE" w14:paraId="55801448" w14:textId="77777777">
            <w:pPr>
              <w:keepLines/>
              <w:ind w:left="57" w:right="57"/>
              <w:jc w:val="both"/>
              <w:textAlignment w:val="top"/>
              <w:rPr>
                <w:sz w:val="20"/>
                <w:szCs w:val="20"/>
              </w:rPr>
            </w:pPr>
          </w:p>
          <w:p w:rsidR="00EB4522" w:rsidRPr="001C5B91" w:rsidP="00392D50" w14:paraId="6DEDC3D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666028" w:rsidRPr="00666028" w:rsidP="007B32CE" w14:paraId="14CD451C" w14:textId="532C5594">
            <w:pPr>
              <w:keepLines/>
              <w:ind w:left="57" w:right="57"/>
              <w:jc w:val="both"/>
              <w:textAlignment w:val="top"/>
              <w:rPr>
                <w:b/>
                <w:color w:val="5B9BD5" w:themeColor="accent1"/>
                <w:sz w:val="20"/>
                <w:szCs w:val="20"/>
              </w:rPr>
            </w:pPr>
            <w:r w:rsidRPr="00EB4522">
              <w:rPr>
                <w:sz w:val="20"/>
                <w:szCs w:val="20"/>
              </w:rPr>
              <w:t>MPO souhlasí s vypořádáním zásadních připomínek 1 – 11.</w:t>
            </w:r>
          </w:p>
        </w:tc>
      </w:tr>
      <w:tr w14:paraId="780B29AF" w14:textId="77777777" w:rsidTr="00E33EFA">
        <w:tblPrEx>
          <w:tblW w:w="14743" w:type="dxa"/>
          <w:tblInd w:w="421" w:type="dxa"/>
          <w:tblLayout w:type="fixed"/>
          <w:tblCellMar>
            <w:left w:w="30" w:type="dxa"/>
            <w:right w:w="30" w:type="dxa"/>
          </w:tblCellMar>
          <w:tblLook w:val="04A0"/>
        </w:tblPrEx>
        <w:trPr>
          <w:trHeight w:val="375"/>
        </w:trPr>
        <w:tc>
          <w:tcPr>
            <w:tcW w:w="1134" w:type="dxa"/>
            <w:vMerge/>
            <w:shd w:val="clear" w:color="auto" w:fill="F2F2F2" w:themeFill="background1" w:themeFillShade="F2"/>
            <w:vAlign w:val="center"/>
          </w:tcPr>
          <w:p w:rsidR="00A21F25" w:rsidRPr="00022EB2" w:rsidP="007B32CE" w14:paraId="505179B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60B7E867"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B32CE" w14:paraId="0A5B9FB9" w14:textId="77777777">
            <w:pPr>
              <w:keepLines/>
              <w:ind w:left="57" w:right="57"/>
              <w:jc w:val="both"/>
              <w:textAlignment w:val="top"/>
              <w:rPr>
                <w:sz w:val="20"/>
                <w:szCs w:val="20"/>
              </w:rPr>
            </w:pPr>
          </w:p>
        </w:tc>
      </w:tr>
      <w:tr w14:paraId="214F2BD5"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5F4B2897"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6161192C"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B32CE" w14:paraId="650F9189" w14:textId="77777777">
            <w:pPr>
              <w:keepLines/>
              <w:ind w:left="57" w:right="57"/>
              <w:jc w:val="both"/>
              <w:textAlignment w:val="top"/>
              <w:rPr>
                <w:sz w:val="20"/>
                <w:szCs w:val="20"/>
              </w:rPr>
            </w:pPr>
          </w:p>
        </w:tc>
      </w:tr>
      <w:tr w14:paraId="2E43D4FE"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755155E7"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B32CE" w14:paraId="4C5982B7" w14:textId="77777777">
            <w:pPr>
              <w:keepLines/>
              <w:ind w:left="57" w:right="57"/>
              <w:jc w:val="both"/>
              <w:textAlignment w:val="top"/>
              <w:rPr>
                <w:b/>
                <w:sz w:val="20"/>
                <w:szCs w:val="20"/>
              </w:rPr>
            </w:pPr>
          </w:p>
          <w:p w:rsidR="00A21F25" w:rsidRPr="00022EB2" w:rsidP="007B32CE" w14:paraId="20F893CE" w14:textId="77777777">
            <w:pPr>
              <w:keepLines/>
              <w:ind w:left="57" w:right="57"/>
              <w:jc w:val="both"/>
              <w:textAlignment w:val="top"/>
              <w:rPr>
                <w:b/>
                <w:sz w:val="20"/>
                <w:szCs w:val="20"/>
              </w:rPr>
            </w:pPr>
            <w:r w:rsidRPr="00022EB2">
              <w:rPr>
                <w:b/>
                <w:sz w:val="20"/>
                <w:szCs w:val="20"/>
              </w:rPr>
              <w:t>K materiálu:</w:t>
            </w:r>
          </w:p>
          <w:p w:rsidR="00A21F25" w:rsidRPr="00022EB2" w:rsidP="007B32CE" w14:paraId="065F62D5" w14:textId="77777777">
            <w:pPr>
              <w:keepLines/>
              <w:ind w:left="57" w:right="57"/>
              <w:jc w:val="both"/>
              <w:textAlignment w:val="top"/>
              <w:rPr>
                <w:b/>
                <w:sz w:val="20"/>
                <w:szCs w:val="20"/>
              </w:rPr>
            </w:pPr>
            <w:r w:rsidRPr="00022EB2">
              <w:rPr>
                <w:b/>
                <w:sz w:val="20"/>
                <w:szCs w:val="20"/>
              </w:rPr>
              <w:t>Zásadní připomínka:</w:t>
            </w:r>
          </w:p>
          <w:p w:rsidR="00A21F25" w:rsidRPr="00022EB2" w:rsidP="007B32CE" w14:paraId="145F4200" w14:textId="77777777">
            <w:pPr>
              <w:keepLines/>
              <w:ind w:left="57" w:right="57"/>
              <w:jc w:val="both"/>
              <w:textAlignment w:val="top"/>
              <w:rPr>
                <w:b/>
                <w:sz w:val="20"/>
                <w:szCs w:val="20"/>
              </w:rPr>
            </w:pPr>
            <w:r w:rsidRPr="00022EB2">
              <w:rPr>
                <w:b/>
                <w:sz w:val="20"/>
                <w:szCs w:val="20"/>
              </w:rPr>
              <w:t>2.     Článek 11: Odezva: Analýza stávajících a připravovaných politik, str. 70</w:t>
            </w:r>
          </w:p>
          <w:p w:rsidR="00A21F25" w:rsidRPr="00022EB2" w:rsidP="007B32CE" w14:paraId="2573AB74" w14:textId="77777777">
            <w:pPr>
              <w:keepLines/>
              <w:ind w:left="57" w:right="57"/>
              <w:jc w:val="both"/>
              <w:textAlignment w:val="top"/>
              <w:rPr>
                <w:sz w:val="20"/>
                <w:szCs w:val="20"/>
              </w:rPr>
            </w:pPr>
            <w:r w:rsidRPr="00022EB2">
              <w:rPr>
                <w:sz w:val="20"/>
                <w:szCs w:val="20"/>
              </w:rPr>
              <w:t>Požadujeme přeformulovat cíl v oblasti energetické účinnosti do roku 2020 následovně: „Indikativní cíl snížit do roku 2020 konečnou spotřebu energie resp. primární spotřebu energie v porovnání se scénářem vývoje spotřeby z roku 2007 (referenční scénář PRIMES) o 20 %, což představuje dosažení konečné spotřeby v roce 2020 na úroveň 1060 PJ resp. 1855 PJ.“</w:t>
            </w:r>
          </w:p>
          <w:p w:rsidR="00A21F25" w:rsidRPr="00022EB2" w:rsidP="007B32CE" w14:paraId="6185567B" w14:textId="77777777">
            <w:pPr>
              <w:keepLines/>
              <w:ind w:left="57" w:right="57"/>
              <w:jc w:val="both"/>
              <w:textAlignment w:val="top"/>
              <w:rPr>
                <w:b/>
                <w:sz w:val="20"/>
                <w:szCs w:val="20"/>
              </w:rPr>
            </w:pPr>
            <w:r w:rsidRPr="00022EB2">
              <w:rPr>
                <w:sz w:val="20"/>
                <w:szCs w:val="20"/>
                <w:u w:val="single"/>
              </w:rPr>
              <w:t>Odůvodnění: Upřesnění textu.</w:t>
            </w:r>
          </w:p>
        </w:tc>
        <w:tc>
          <w:tcPr>
            <w:tcW w:w="7230" w:type="dxa"/>
            <w:vMerge w:val="restart"/>
            <w:shd w:val="clear" w:color="auto" w:fill="F2F2F2" w:themeFill="background1" w:themeFillShade="F2"/>
          </w:tcPr>
          <w:p w:rsidR="00A21F25" w:rsidRPr="00022EB2" w:rsidP="007B32CE" w14:paraId="5353A89D" w14:textId="77777777">
            <w:pPr>
              <w:keepLines/>
              <w:ind w:left="57" w:right="57"/>
              <w:jc w:val="both"/>
              <w:textAlignment w:val="top"/>
              <w:rPr>
                <w:b/>
                <w:sz w:val="20"/>
                <w:szCs w:val="20"/>
              </w:rPr>
            </w:pPr>
          </w:p>
          <w:p w:rsidR="007F3108" w:rsidP="007F3108" w14:paraId="605CAC1D" w14:textId="77777777">
            <w:pPr>
              <w:keepLines/>
              <w:ind w:left="57" w:right="57"/>
              <w:jc w:val="both"/>
              <w:textAlignment w:val="top"/>
              <w:rPr>
                <w:b/>
                <w:sz w:val="20"/>
                <w:szCs w:val="20"/>
              </w:rPr>
            </w:pPr>
          </w:p>
          <w:p w:rsidR="00A21F25" w:rsidRPr="00022EB2" w:rsidP="007B32CE" w14:paraId="4B787982" w14:textId="050D2D44">
            <w:pPr>
              <w:keepLines/>
              <w:ind w:left="57" w:right="57"/>
              <w:jc w:val="both"/>
              <w:textAlignment w:val="top"/>
              <w:rPr>
                <w:b/>
                <w:sz w:val="20"/>
                <w:szCs w:val="20"/>
              </w:rPr>
            </w:pPr>
            <w:r w:rsidRPr="00022EB2">
              <w:rPr>
                <w:b/>
                <w:sz w:val="20"/>
                <w:szCs w:val="20"/>
              </w:rPr>
              <w:t>Akceptováno</w:t>
            </w:r>
            <w:r w:rsidR="002511CD">
              <w:rPr>
                <w:b/>
                <w:sz w:val="20"/>
                <w:szCs w:val="20"/>
              </w:rPr>
              <w:t>.</w:t>
            </w:r>
          </w:p>
          <w:p w:rsidR="00A21F25" w:rsidP="007B32CE" w14:paraId="379D6792" w14:textId="77777777">
            <w:pPr>
              <w:keepLines/>
              <w:ind w:left="57" w:right="57"/>
              <w:jc w:val="both"/>
              <w:textAlignment w:val="top"/>
              <w:rPr>
                <w:sz w:val="20"/>
                <w:szCs w:val="20"/>
              </w:rPr>
            </w:pPr>
            <w:r w:rsidRPr="00022EB2">
              <w:rPr>
                <w:sz w:val="20"/>
                <w:szCs w:val="20"/>
              </w:rPr>
              <w:t xml:space="preserve">Text dokumentu </w:t>
            </w:r>
            <w:r w:rsidR="00F71BC5">
              <w:rPr>
                <w:sz w:val="20"/>
                <w:szCs w:val="20"/>
              </w:rPr>
              <w:t>bude</w:t>
            </w:r>
            <w:r w:rsidRPr="00022EB2" w:rsidR="00F71BC5">
              <w:rPr>
                <w:sz w:val="20"/>
                <w:szCs w:val="20"/>
              </w:rPr>
              <w:t xml:space="preserve"> </w:t>
            </w:r>
            <w:r w:rsidRPr="00022EB2">
              <w:rPr>
                <w:sz w:val="20"/>
                <w:szCs w:val="20"/>
              </w:rPr>
              <w:t>upraven v souladu s připomínkou.</w:t>
            </w:r>
          </w:p>
          <w:p w:rsidR="00666028" w:rsidP="007B32CE" w14:paraId="2C9B0CA2" w14:textId="77777777">
            <w:pPr>
              <w:keepLines/>
              <w:ind w:left="57" w:right="57"/>
              <w:jc w:val="both"/>
              <w:textAlignment w:val="top"/>
              <w:rPr>
                <w:sz w:val="20"/>
                <w:szCs w:val="20"/>
              </w:rPr>
            </w:pPr>
          </w:p>
          <w:p w:rsidR="00666028" w:rsidP="007B32CE" w14:paraId="53405CFF" w14:textId="77777777">
            <w:pPr>
              <w:keepLines/>
              <w:ind w:left="57" w:right="57"/>
              <w:jc w:val="both"/>
              <w:textAlignment w:val="top"/>
              <w:rPr>
                <w:sz w:val="20"/>
                <w:szCs w:val="20"/>
              </w:rPr>
            </w:pPr>
          </w:p>
          <w:p w:rsidR="00EB4522" w:rsidRPr="001C5B91" w:rsidP="00392D50" w14:paraId="3A8369D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666028" w:rsidRPr="00022EB2" w:rsidP="007B32CE" w14:paraId="3CFC187A" w14:textId="5E7F1F03">
            <w:pPr>
              <w:keepLines/>
              <w:ind w:left="57" w:right="57"/>
              <w:jc w:val="both"/>
              <w:textAlignment w:val="top"/>
              <w:rPr>
                <w:sz w:val="20"/>
                <w:szCs w:val="20"/>
              </w:rPr>
            </w:pPr>
            <w:r w:rsidRPr="00EB4522">
              <w:rPr>
                <w:sz w:val="20"/>
                <w:szCs w:val="20"/>
              </w:rPr>
              <w:t>MPO souhlasí s vypořádáním zásadních připomínek 1 – 11.</w:t>
            </w:r>
          </w:p>
        </w:tc>
      </w:tr>
      <w:tr w14:paraId="1AC5DCB6"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7B4ED17D"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19C7919D"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B32CE" w14:paraId="1829E86A" w14:textId="77777777">
            <w:pPr>
              <w:keepLines/>
              <w:ind w:left="57" w:right="57"/>
              <w:jc w:val="both"/>
              <w:textAlignment w:val="top"/>
              <w:rPr>
                <w:b/>
                <w:sz w:val="20"/>
                <w:szCs w:val="20"/>
              </w:rPr>
            </w:pPr>
          </w:p>
        </w:tc>
      </w:tr>
      <w:tr w14:paraId="0500A02A"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33B1006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2869DB98"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B32CE" w14:paraId="001A1E14" w14:textId="77777777">
            <w:pPr>
              <w:keepLines/>
              <w:ind w:left="57" w:right="57"/>
              <w:jc w:val="both"/>
              <w:textAlignment w:val="top"/>
              <w:rPr>
                <w:b/>
                <w:sz w:val="20"/>
                <w:szCs w:val="20"/>
              </w:rPr>
            </w:pPr>
          </w:p>
        </w:tc>
      </w:tr>
      <w:tr w14:paraId="6A5AF47F" w14:textId="77777777" w:rsidTr="00E33EFA">
        <w:tblPrEx>
          <w:tblW w:w="14743" w:type="dxa"/>
          <w:tblInd w:w="421" w:type="dxa"/>
          <w:tblLayout w:type="fixed"/>
          <w:tblCellMar>
            <w:left w:w="30" w:type="dxa"/>
            <w:right w:w="30" w:type="dxa"/>
          </w:tblCellMar>
          <w:tblLook w:val="04A0"/>
        </w:tblPrEx>
        <w:trPr>
          <w:trHeight w:val="1020"/>
        </w:trPr>
        <w:tc>
          <w:tcPr>
            <w:tcW w:w="1134" w:type="dxa"/>
            <w:vMerge/>
            <w:shd w:val="clear" w:color="auto" w:fill="F2F2F2" w:themeFill="background1" w:themeFillShade="F2"/>
            <w:vAlign w:val="center"/>
          </w:tcPr>
          <w:p w:rsidR="00A21F25" w:rsidRPr="00022EB2" w:rsidP="007B32CE" w14:paraId="040D15E6"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050DC19B"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B32CE" w14:paraId="7BC90893" w14:textId="77777777">
            <w:pPr>
              <w:keepLines/>
              <w:ind w:left="57" w:right="57"/>
              <w:jc w:val="both"/>
              <w:textAlignment w:val="top"/>
              <w:rPr>
                <w:sz w:val="20"/>
                <w:szCs w:val="20"/>
              </w:rPr>
            </w:pPr>
          </w:p>
        </w:tc>
      </w:tr>
      <w:tr w14:paraId="0FD9C6B9"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3E629C9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681EB26F" w14:textId="77777777">
            <w:pPr>
              <w:keepLines/>
              <w:ind w:left="57" w:right="57"/>
              <w:jc w:val="both"/>
              <w:textAlignment w:val="top"/>
              <w:rPr>
                <w:sz w:val="20"/>
                <w:szCs w:val="20"/>
                <w:u w:val="single"/>
              </w:rPr>
            </w:pPr>
          </w:p>
        </w:tc>
        <w:tc>
          <w:tcPr>
            <w:tcW w:w="7230" w:type="dxa"/>
            <w:vMerge/>
            <w:shd w:val="clear" w:color="auto" w:fill="F2F2F2" w:themeFill="background1" w:themeFillShade="F2"/>
          </w:tcPr>
          <w:p w:rsidR="00A21F25" w:rsidRPr="00022EB2" w:rsidP="007B32CE" w14:paraId="7CB03B24" w14:textId="77777777">
            <w:pPr>
              <w:keepLines/>
              <w:ind w:left="57" w:right="57"/>
              <w:jc w:val="both"/>
              <w:textAlignment w:val="top"/>
              <w:rPr>
                <w:sz w:val="20"/>
                <w:szCs w:val="20"/>
              </w:rPr>
            </w:pPr>
          </w:p>
        </w:tc>
      </w:tr>
      <w:tr w14:paraId="3CF9CACB"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30A95763"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B32CE" w14:paraId="6B8A42EF" w14:textId="77777777">
            <w:pPr>
              <w:keepLines/>
              <w:ind w:left="57" w:right="57"/>
              <w:jc w:val="both"/>
              <w:textAlignment w:val="top"/>
              <w:rPr>
                <w:b/>
                <w:sz w:val="20"/>
                <w:szCs w:val="20"/>
              </w:rPr>
            </w:pPr>
          </w:p>
          <w:p w:rsidR="00A21F25" w:rsidRPr="00022EB2" w:rsidP="007B32CE" w14:paraId="3236C017" w14:textId="77777777">
            <w:pPr>
              <w:keepLines/>
              <w:ind w:left="57" w:right="57"/>
              <w:jc w:val="both"/>
              <w:textAlignment w:val="top"/>
              <w:rPr>
                <w:b/>
                <w:sz w:val="20"/>
                <w:szCs w:val="20"/>
              </w:rPr>
            </w:pPr>
            <w:r w:rsidRPr="00022EB2">
              <w:rPr>
                <w:b/>
                <w:sz w:val="20"/>
                <w:szCs w:val="20"/>
              </w:rPr>
              <w:t>Zásadní připomínka:</w:t>
            </w:r>
          </w:p>
          <w:p w:rsidR="00A21F25" w:rsidRPr="00022EB2" w:rsidP="007B32CE" w14:paraId="6FD19C34" w14:textId="77777777">
            <w:pPr>
              <w:keepLines/>
              <w:ind w:left="57" w:right="57"/>
              <w:jc w:val="both"/>
              <w:textAlignment w:val="top"/>
              <w:rPr>
                <w:b/>
                <w:sz w:val="20"/>
                <w:szCs w:val="20"/>
              </w:rPr>
            </w:pPr>
            <w:r w:rsidRPr="00022EB2">
              <w:rPr>
                <w:b/>
                <w:sz w:val="20"/>
                <w:szCs w:val="20"/>
              </w:rPr>
              <w:t>3.     Článek 11: Odezva: Analýza stávajících a připravovaných politik, str. 71</w:t>
            </w:r>
          </w:p>
          <w:p w:rsidR="00A21F25" w:rsidRPr="00022EB2" w:rsidP="007B32CE" w14:paraId="57625706" w14:textId="77777777">
            <w:pPr>
              <w:keepLines/>
              <w:ind w:left="57" w:right="57"/>
              <w:jc w:val="both"/>
              <w:textAlignment w:val="top"/>
              <w:rPr>
                <w:sz w:val="20"/>
                <w:szCs w:val="20"/>
              </w:rPr>
            </w:pPr>
            <w:r w:rsidRPr="00022EB2">
              <w:rPr>
                <w:sz w:val="20"/>
                <w:szCs w:val="20"/>
              </w:rPr>
              <w:t xml:space="preserve">Požadujeme vymazání věty: „Podporovanými aktivitami jsou např. zavedení energetických auditů, zvyšování energetické účinnosti budov, vč. budov veřejných subjektů, v průmyslu i dopravě.“ </w:t>
            </w:r>
          </w:p>
          <w:p w:rsidR="00A21F25" w:rsidRPr="00022EB2" w:rsidP="007B32CE" w14:paraId="72B15CD0" w14:textId="77777777">
            <w:pPr>
              <w:keepLines/>
              <w:ind w:left="57" w:right="57"/>
              <w:jc w:val="both"/>
              <w:textAlignment w:val="top"/>
              <w:rPr>
                <w:b/>
                <w:sz w:val="20"/>
                <w:szCs w:val="20"/>
              </w:rPr>
            </w:pPr>
            <w:r w:rsidRPr="00022EB2">
              <w:rPr>
                <w:sz w:val="20"/>
                <w:szCs w:val="20"/>
                <w:u w:val="single"/>
              </w:rPr>
              <w:t>Odůvodnění: Jedná se pouze o velmi hrubý zjednodušený výčet. Případně požadujeme doplnit ucelenější výčet, vzhledem k rozsahu informací však považujeme za účelnější výše uvedenou větu zrušit.</w:t>
            </w:r>
          </w:p>
        </w:tc>
        <w:tc>
          <w:tcPr>
            <w:tcW w:w="7230" w:type="dxa"/>
            <w:vMerge w:val="restart"/>
            <w:shd w:val="clear" w:color="auto" w:fill="F2F2F2" w:themeFill="background1" w:themeFillShade="F2"/>
          </w:tcPr>
          <w:p w:rsidR="00A21F25" w:rsidRPr="00022EB2" w:rsidP="007B32CE" w14:paraId="19429D63" w14:textId="77777777">
            <w:pPr>
              <w:keepLines/>
              <w:ind w:left="57" w:right="57"/>
              <w:jc w:val="both"/>
              <w:textAlignment w:val="top"/>
              <w:rPr>
                <w:b/>
                <w:sz w:val="20"/>
                <w:szCs w:val="20"/>
              </w:rPr>
            </w:pPr>
          </w:p>
          <w:p w:rsidR="00A21F25" w:rsidRPr="00022EB2" w:rsidP="007B32CE" w14:paraId="330C2F4F" w14:textId="18A8212B">
            <w:pPr>
              <w:keepLines/>
              <w:ind w:left="57" w:right="57"/>
              <w:jc w:val="both"/>
              <w:textAlignment w:val="top"/>
              <w:rPr>
                <w:sz w:val="20"/>
                <w:szCs w:val="20"/>
              </w:rPr>
            </w:pPr>
            <w:r w:rsidRPr="00022EB2">
              <w:rPr>
                <w:b/>
                <w:sz w:val="20"/>
                <w:szCs w:val="20"/>
              </w:rPr>
              <w:t>Akceptováno</w:t>
            </w:r>
            <w:r w:rsidR="002511CD">
              <w:rPr>
                <w:b/>
                <w:sz w:val="20"/>
                <w:szCs w:val="20"/>
              </w:rPr>
              <w:t>.</w:t>
            </w:r>
          </w:p>
          <w:p w:rsidR="00A21F25" w:rsidP="007B32CE" w14:paraId="163B2919" w14:textId="77777777">
            <w:pPr>
              <w:keepLines/>
              <w:ind w:left="57" w:right="57"/>
              <w:jc w:val="both"/>
              <w:textAlignment w:val="top"/>
              <w:rPr>
                <w:sz w:val="20"/>
                <w:szCs w:val="20"/>
              </w:rPr>
            </w:pPr>
            <w:r w:rsidRPr="00022EB2">
              <w:rPr>
                <w:sz w:val="20"/>
                <w:szCs w:val="20"/>
              </w:rPr>
              <w:t xml:space="preserve">Text dokumentu </w:t>
            </w:r>
            <w:r w:rsidR="00F71BC5">
              <w:rPr>
                <w:sz w:val="20"/>
                <w:szCs w:val="20"/>
              </w:rPr>
              <w:t>bude</w:t>
            </w:r>
            <w:r w:rsidRPr="00022EB2" w:rsidR="00F71BC5">
              <w:rPr>
                <w:sz w:val="20"/>
                <w:szCs w:val="20"/>
              </w:rPr>
              <w:t xml:space="preserve"> </w:t>
            </w:r>
            <w:r w:rsidRPr="00022EB2">
              <w:rPr>
                <w:sz w:val="20"/>
                <w:szCs w:val="20"/>
              </w:rPr>
              <w:t>upraven v souladu s připomínkou.</w:t>
            </w:r>
          </w:p>
          <w:p w:rsidR="00666028" w:rsidP="007B32CE" w14:paraId="76A46D49" w14:textId="77777777">
            <w:pPr>
              <w:keepLines/>
              <w:ind w:left="57" w:right="57"/>
              <w:jc w:val="both"/>
              <w:textAlignment w:val="top"/>
              <w:rPr>
                <w:sz w:val="20"/>
                <w:szCs w:val="20"/>
              </w:rPr>
            </w:pPr>
          </w:p>
          <w:p w:rsidR="00EB4522" w:rsidRPr="001C5B91" w:rsidP="00392D50" w14:paraId="1605035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666028" w:rsidRPr="00022EB2" w:rsidP="007B32CE" w14:paraId="757FA56A" w14:textId="29157DB4">
            <w:pPr>
              <w:keepLines/>
              <w:ind w:left="57" w:right="57"/>
              <w:jc w:val="both"/>
              <w:textAlignment w:val="top"/>
              <w:rPr>
                <w:sz w:val="20"/>
                <w:szCs w:val="20"/>
              </w:rPr>
            </w:pPr>
            <w:r w:rsidRPr="00EB4522">
              <w:rPr>
                <w:sz w:val="20"/>
                <w:szCs w:val="20"/>
              </w:rPr>
              <w:t>MPO souhlasí s vypořádáním zásadních připomínek 1 – 11</w:t>
            </w:r>
            <w:r>
              <w:rPr>
                <w:color w:val="5B9BD5" w:themeColor="accent1"/>
                <w:sz w:val="20"/>
                <w:szCs w:val="20"/>
              </w:rPr>
              <w:t>.</w:t>
            </w:r>
          </w:p>
        </w:tc>
      </w:tr>
      <w:tr w14:paraId="39744360"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55E5AE2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6757EBC8"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B32CE" w14:paraId="32FD4607" w14:textId="77777777">
            <w:pPr>
              <w:keepLines/>
              <w:ind w:left="57" w:right="57"/>
              <w:jc w:val="both"/>
              <w:textAlignment w:val="top"/>
              <w:rPr>
                <w:b/>
                <w:sz w:val="20"/>
                <w:szCs w:val="20"/>
              </w:rPr>
            </w:pPr>
          </w:p>
        </w:tc>
      </w:tr>
      <w:tr w14:paraId="62E1A804" w14:textId="77777777" w:rsidTr="00E33EFA">
        <w:tblPrEx>
          <w:tblW w:w="14743" w:type="dxa"/>
          <w:tblInd w:w="421" w:type="dxa"/>
          <w:tblLayout w:type="fixed"/>
          <w:tblCellMar>
            <w:left w:w="30" w:type="dxa"/>
            <w:right w:w="30" w:type="dxa"/>
          </w:tblCellMar>
          <w:tblLook w:val="04A0"/>
        </w:tblPrEx>
        <w:trPr>
          <w:trHeight w:val="765"/>
        </w:trPr>
        <w:tc>
          <w:tcPr>
            <w:tcW w:w="1134" w:type="dxa"/>
            <w:vMerge/>
            <w:shd w:val="clear" w:color="auto" w:fill="F2F2F2" w:themeFill="background1" w:themeFillShade="F2"/>
            <w:vAlign w:val="center"/>
          </w:tcPr>
          <w:p w:rsidR="00A21F25" w:rsidRPr="00022EB2" w:rsidP="007B32CE" w14:paraId="3C4982A2"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6B2542A3"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B32CE" w14:paraId="0F7A537D" w14:textId="77777777">
            <w:pPr>
              <w:keepLines/>
              <w:ind w:left="57" w:right="57"/>
              <w:jc w:val="both"/>
              <w:textAlignment w:val="top"/>
              <w:rPr>
                <w:sz w:val="20"/>
                <w:szCs w:val="20"/>
              </w:rPr>
            </w:pPr>
          </w:p>
        </w:tc>
      </w:tr>
      <w:tr w14:paraId="57B99951" w14:textId="77777777" w:rsidTr="00E33EFA">
        <w:tblPrEx>
          <w:tblW w:w="14743" w:type="dxa"/>
          <w:tblInd w:w="421" w:type="dxa"/>
          <w:tblLayout w:type="fixed"/>
          <w:tblCellMar>
            <w:left w:w="30" w:type="dxa"/>
            <w:right w:w="30" w:type="dxa"/>
          </w:tblCellMar>
          <w:tblLook w:val="04A0"/>
        </w:tblPrEx>
        <w:trPr>
          <w:trHeight w:val="765"/>
        </w:trPr>
        <w:tc>
          <w:tcPr>
            <w:tcW w:w="1134" w:type="dxa"/>
            <w:vMerge/>
            <w:shd w:val="clear" w:color="auto" w:fill="F2F2F2" w:themeFill="background1" w:themeFillShade="F2"/>
            <w:vAlign w:val="center"/>
          </w:tcPr>
          <w:p w:rsidR="00A21F25" w:rsidRPr="00022EB2" w:rsidP="007B32CE" w14:paraId="05F797D8"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0688ECA6" w14:textId="77777777">
            <w:pPr>
              <w:keepLines/>
              <w:ind w:left="57" w:right="57"/>
              <w:jc w:val="both"/>
              <w:textAlignment w:val="top"/>
              <w:rPr>
                <w:sz w:val="20"/>
                <w:szCs w:val="20"/>
                <w:u w:val="single"/>
              </w:rPr>
            </w:pPr>
          </w:p>
        </w:tc>
        <w:tc>
          <w:tcPr>
            <w:tcW w:w="7230" w:type="dxa"/>
            <w:vMerge/>
            <w:shd w:val="clear" w:color="auto" w:fill="F2F2F2" w:themeFill="background1" w:themeFillShade="F2"/>
          </w:tcPr>
          <w:p w:rsidR="00A21F25" w:rsidRPr="00022EB2" w:rsidP="007B32CE" w14:paraId="4DEB521A" w14:textId="77777777">
            <w:pPr>
              <w:keepLines/>
              <w:ind w:left="57" w:right="57"/>
              <w:jc w:val="both"/>
              <w:textAlignment w:val="top"/>
              <w:rPr>
                <w:sz w:val="20"/>
                <w:szCs w:val="20"/>
              </w:rPr>
            </w:pPr>
          </w:p>
        </w:tc>
      </w:tr>
      <w:tr w14:paraId="6C514C17"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063BAB85"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B32CE" w14:paraId="3A2FC0CB" w14:textId="77777777">
            <w:pPr>
              <w:keepLines/>
              <w:ind w:left="57" w:right="57"/>
              <w:jc w:val="both"/>
              <w:textAlignment w:val="top"/>
              <w:rPr>
                <w:b/>
                <w:sz w:val="20"/>
                <w:szCs w:val="20"/>
              </w:rPr>
            </w:pPr>
          </w:p>
          <w:p w:rsidR="00A21F25" w:rsidRPr="00022EB2" w:rsidP="007B32CE" w14:paraId="5503FD6B" w14:textId="77777777">
            <w:pPr>
              <w:keepLines/>
              <w:ind w:left="57" w:right="57"/>
              <w:jc w:val="both"/>
              <w:textAlignment w:val="top"/>
              <w:rPr>
                <w:b/>
                <w:sz w:val="20"/>
                <w:szCs w:val="20"/>
              </w:rPr>
            </w:pPr>
            <w:r w:rsidRPr="00022EB2">
              <w:rPr>
                <w:b/>
                <w:sz w:val="20"/>
                <w:szCs w:val="20"/>
              </w:rPr>
              <w:t>Zásadní připomínka:</w:t>
            </w:r>
          </w:p>
          <w:p w:rsidR="00A21F25" w:rsidRPr="00022EB2" w:rsidP="007B32CE" w14:paraId="330B9791" w14:textId="77777777">
            <w:pPr>
              <w:keepLines/>
              <w:ind w:left="57" w:right="57"/>
              <w:jc w:val="both"/>
              <w:textAlignment w:val="top"/>
              <w:rPr>
                <w:b/>
                <w:sz w:val="20"/>
                <w:szCs w:val="20"/>
              </w:rPr>
            </w:pPr>
            <w:r w:rsidRPr="00022EB2">
              <w:rPr>
                <w:b/>
                <w:sz w:val="20"/>
                <w:szCs w:val="20"/>
              </w:rPr>
              <w:t>4.     Článek 12: Odezva – Analýza právního rámce ochrany ovzduší na globální a evropské úrovni, v EU a ČR, str. 77</w:t>
            </w:r>
          </w:p>
          <w:p w:rsidR="00A21F25" w:rsidRPr="00022EB2" w:rsidP="007B32CE" w14:paraId="5EC2616D" w14:textId="77777777">
            <w:pPr>
              <w:keepLines/>
              <w:ind w:left="57" w:right="57"/>
              <w:jc w:val="both"/>
              <w:textAlignment w:val="top"/>
              <w:rPr>
                <w:sz w:val="20"/>
                <w:szCs w:val="20"/>
              </w:rPr>
            </w:pPr>
            <w:r w:rsidRPr="00022EB2">
              <w:rPr>
                <w:sz w:val="20"/>
                <w:szCs w:val="20"/>
              </w:rPr>
              <w:t>Požadujeme upřesnění formulace v první větě druhého odstavce, kde se uvádí směrnice 2009/125/ES.</w:t>
            </w:r>
          </w:p>
          <w:p w:rsidR="00A21F25" w:rsidRPr="00022EB2" w:rsidP="007B32CE" w14:paraId="622084F0" w14:textId="77777777">
            <w:pPr>
              <w:keepLines/>
              <w:ind w:left="57" w:right="57"/>
              <w:jc w:val="both"/>
              <w:textAlignment w:val="top"/>
              <w:rPr>
                <w:b/>
                <w:sz w:val="20"/>
                <w:szCs w:val="20"/>
              </w:rPr>
            </w:pPr>
            <w:r w:rsidRPr="00022EB2">
              <w:rPr>
                <w:sz w:val="20"/>
                <w:szCs w:val="20"/>
                <w:u w:val="single"/>
              </w:rPr>
              <w:t>Odůvodnění: Jedná se o „výrobky spojené se spotřebou energie“, nikoli „související s energií“. Požadavky jsou stanovené na ekodesign, což zahrnuje stanovení požadavku na emise.</w:t>
            </w:r>
          </w:p>
        </w:tc>
        <w:tc>
          <w:tcPr>
            <w:tcW w:w="7230" w:type="dxa"/>
            <w:vMerge w:val="restart"/>
            <w:shd w:val="clear" w:color="auto" w:fill="F2F2F2" w:themeFill="background1" w:themeFillShade="F2"/>
          </w:tcPr>
          <w:p w:rsidR="00A21F25" w:rsidRPr="00022EB2" w:rsidP="007B32CE" w14:paraId="1498CC13" w14:textId="77777777">
            <w:pPr>
              <w:keepLines/>
              <w:ind w:left="57" w:right="57"/>
              <w:jc w:val="both"/>
              <w:textAlignment w:val="top"/>
              <w:rPr>
                <w:b/>
                <w:sz w:val="20"/>
                <w:szCs w:val="20"/>
              </w:rPr>
            </w:pPr>
          </w:p>
          <w:p w:rsidR="007F3108" w:rsidP="007F3108" w14:paraId="5E43CA79" w14:textId="77777777">
            <w:pPr>
              <w:keepLines/>
              <w:ind w:left="57" w:right="57"/>
              <w:jc w:val="both"/>
              <w:textAlignment w:val="top"/>
              <w:rPr>
                <w:b/>
                <w:sz w:val="20"/>
                <w:szCs w:val="20"/>
              </w:rPr>
            </w:pPr>
          </w:p>
          <w:p w:rsidR="00A21F25" w:rsidP="007B32CE" w14:paraId="08B06769" w14:textId="4B65BA47">
            <w:pPr>
              <w:keepLines/>
              <w:ind w:left="57" w:right="57"/>
              <w:jc w:val="both"/>
              <w:textAlignment w:val="top"/>
              <w:rPr>
                <w:b/>
                <w:sz w:val="20"/>
                <w:szCs w:val="20"/>
              </w:rPr>
            </w:pPr>
            <w:r w:rsidRPr="00022EB2">
              <w:rPr>
                <w:b/>
                <w:sz w:val="20"/>
                <w:szCs w:val="20"/>
              </w:rPr>
              <w:t>Akceptováno</w:t>
            </w:r>
            <w:r w:rsidR="002511CD">
              <w:rPr>
                <w:b/>
                <w:sz w:val="20"/>
                <w:szCs w:val="20"/>
              </w:rPr>
              <w:t>.</w:t>
            </w:r>
          </w:p>
          <w:p w:rsidR="00F71BC5" w:rsidP="007B32CE" w14:paraId="271A8432" w14:textId="77777777">
            <w:pPr>
              <w:keepLines/>
              <w:ind w:left="57" w:right="57"/>
              <w:jc w:val="both"/>
              <w:textAlignment w:val="top"/>
              <w:rPr>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p w:rsidR="00666028" w:rsidP="007B32CE" w14:paraId="3F4E4C74" w14:textId="77777777">
            <w:pPr>
              <w:keepLines/>
              <w:ind w:left="57" w:right="57"/>
              <w:jc w:val="both"/>
              <w:textAlignment w:val="top"/>
              <w:rPr>
                <w:sz w:val="20"/>
                <w:szCs w:val="20"/>
              </w:rPr>
            </w:pPr>
          </w:p>
          <w:p w:rsidR="00EB4522" w:rsidRPr="001C5B91" w:rsidP="00392D50" w14:paraId="3FE2C4D4"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666028" w:rsidRPr="00022EB2" w:rsidP="007B32CE" w14:paraId="44D9A30F" w14:textId="79A5C48A">
            <w:pPr>
              <w:keepLines/>
              <w:ind w:left="57" w:right="57"/>
              <w:jc w:val="both"/>
              <w:textAlignment w:val="top"/>
              <w:rPr>
                <w:sz w:val="20"/>
                <w:szCs w:val="20"/>
              </w:rPr>
            </w:pPr>
            <w:r w:rsidRPr="00EB4522">
              <w:rPr>
                <w:sz w:val="20"/>
                <w:szCs w:val="20"/>
              </w:rPr>
              <w:t>MPO souhlasí s vypořádáním zásadních připomínek 1 – 11.</w:t>
            </w:r>
          </w:p>
        </w:tc>
      </w:tr>
      <w:tr w14:paraId="4DA2583B"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7B32CE" w14:paraId="05E0FFCD"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23C20F40"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B32CE" w14:paraId="66CFD16E" w14:textId="77777777">
            <w:pPr>
              <w:keepLines/>
              <w:ind w:left="57" w:right="57"/>
              <w:jc w:val="both"/>
              <w:textAlignment w:val="top"/>
              <w:rPr>
                <w:b/>
                <w:sz w:val="20"/>
                <w:szCs w:val="20"/>
              </w:rPr>
            </w:pPr>
          </w:p>
        </w:tc>
      </w:tr>
      <w:tr w14:paraId="2A7DEE98"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7B32CE" w14:paraId="681F9F28"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2029A590"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B32CE" w14:paraId="78C14B98" w14:textId="77777777">
            <w:pPr>
              <w:keepLines/>
              <w:ind w:left="57" w:right="57"/>
              <w:jc w:val="both"/>
              <w:textAlignment w:val="top"/>
              <w:rPr>
                <w:sz w:val="20"/>
                <w:szCs w:val="20"/>
              </w:rPr>
            </w:pPr>
          </w:p>
        </w:tc>
      </w:tr>
      <w:tr w14:paraId="70CDC9BB"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7B32CE" w14:paraId="3C37181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28A4AA50" w14:textId="77777777">
            <w:pPr>
              <w:keepLines/>
              <w:ind w:left="57" w:right="57"/>
              <w:jc w:val="both"/>
              <w:textAlignment w:val="top"/>
              <w:rPr>
                <w:sz w:val="20"/>
                <w:szCs w:val="20"/>
                <w:u w:val="single"/>
              </w:rPr>
            </w:pPr>
          </w:p>
        </w:tc>
        <w:tc>
          <w:tcPr>
            <w:tcW w:w="7230" w:type="dxa"/>
            <w:vMerge/>
            <w:shd w:val="clear" w:color="auto" w:fill="F2F2F2" w:themeFill="background1" w:themeFillShade="F2"/>
          </w:tcPr>
          <w:p w:rsidR="00A21F25" w:rsidRPr="00022EB2" w:rsidP="007B32CE" w14:paraId="5026851F" w14:textId="77777777">
            <w:pPr>
              <w:keepLines/>
              <w:ind w:left="57" w:right="57"/>
              <w:jc w:val="both"/>
              <w:textAlignment w:val="top"/>
              <w:rPr>
                <w:sz w:val="20"/>
                <w:szCs w:val="20"/>
              </w:rPr>
            </w:pPr>
          </w:p>
        </w:tc>
      </w:tr>
      <w:tr w14:paraId="036B3A06"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21C0F21D"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B32CE" w14:paraId="0214FAA9" w14:textId="77777777">
            <w:pPr>
              <w:keepLines/>
              <w:ind w:left="57" w:right="57"/>
              <w:jc w:val="both"/>
              <w:textAlignment w:val="top"/>
              <w:rPr>
                <w:b/>
                <w:sz w:val="20"/>
                <w:szCs w:val="20"/>
              </w:rPr>
            </w:pPr>
          </w:p>
          <w:p w:rsidR="00A21F25" w:rsidRPr="00022EB2" w:rsidP="007B32CE" w14:paraId="79E0DABE" w14:textId="77777777">
            <w:pPr>
              <w:keepLines/>
              <w:ind w:left="57" w:right="57"/>
              <w:jc w:val="both"/>
              <w:textAlignment w:val="top"/>
              <w:rPr>
                <w:b/>
                <w:sz w:val="20"/>
                <w:szCs w:val="20"/>
              </w:rPr>
            </w:pPr>
            <w:r w:rsidRPr="00022EB2">
              <w:rPr>
                <w:b/>
                <w:sz w:val="20"/>
                <w:szCs w:val="20"/>
              </w:rPr>
              <w:t>Zásadní připomínka:</w:t>
            </w:r>
          </w:p>
          <w:p w:rsidR="00A21F25" w:rsidRPr="00022EB2" w:rsidP="007B32CE" w14:paraId="75BCE53B" w14:textId="77777777">
            <w:pPr>
              <w:keepLines/>
              <w:ind w:left="57" w:right="57"/>
              <w:jc w:val="both"/>
              <w:textAlignment w:val="top"/>
              <w:rPr>
                <w:b/>
                <w:sz w:val="20"/>
                <w:szCs w:val="20"/>
              </w:rPr>
            </w:pPr>
            <w:r w:rsidRPr="00022EB2">
              <w:rPr>
                <w:b/>
                <w:sz w:val="20"/>
                <w:szCs w:val="20"/>
              </w:rPr>
              <w:t>5.     Článek 15: SWOT Analýza, str. 90</w:t>
            </w:r>
          </w:p>
          <w:p w:rsidR="00A21F25" w:rsidRPr="00022EB2" w:rsidP="007B32CE" w14:paraId="6AB2FD52" w14:textId="77777777">
            <w:pPr>
              <w:keepLines/>
              <w:ind w:left="57" w:right="57"/>
              <w:jc w:val="both"/>
              <w:textAlignment w:val="top"/>
              <w:rPr>
                <w:sz w:val="20"/>
                <w:szCs w:val="20"/>
              </w:rPr>
            </w:pPr>
            <w:r w:rsidRPr="00022EB2">
              <w:rPr>
                <w:sz w:val="20"/>
                <w:szCs w:val="20"/>
              </w:rPr>
              <w:t>U sektoru Průmysl navrhujeme doplnit text ve sloupci „Příležitosti“ následovně.</w:t>
            </w:r>
          </w:p>
          <w:p w:rsidR="00A21F25" w:rsidP="007B32CE" w14:paraId="6FAD1A6A" w14:textId="77777777">
            <w:pPr>
              <w:keepLines/>
              <w:ind w:left="57" w:right="57"/>
              <w:jc w:val="both"/>
              <w:textAlignment w:val="top"/>
              <w:rPr>
                <w:sz w:val="20"/>
                <w:szCs w:val="20"/>
              </w:rPr>
            </w:pPr>
            <w:r w:rsidRPr="00022EB2">
              <w:rPr>
                <w:sz w:val="20"/>
                <w:szCs w:val="20"/>
              </w:rPr>
              <w:t>a)     Modernizace technologií ve stávajících zařízeních a omezování fugitivních emisí např. s využitím potenciálu aplikace BAT</w:t>
            </w:r>
          </w:p>
          <w:p w:rsidR="00F71BC5" w:rsidP="007B32CE" w14:paraId="530D3E18" w14:textId="77777777">
            <w:pPr>
              <w:keepLines/>
              <w:ind w:left="57" w:right="57"/>
              <w:jc w:val="both"/>
              <w:textAlignment w:val="top"/>
              <w:rPr>
                <w:sz w:val="20"/>
                <w:szCs w:val="20"/>
              </w:rPr>
            </w:pPr>
          </w:p>
          <w:p w:rsidR="00EB4522" w:rsidP="007B32CE" w14:paraId="4C23DB90" w14:textId="77777777">
            <w:pPr>
              <w:keepLines/>
              <w:ind w:left="57" w:right="57"/>
              <w:jc w:val="both"/>
              <w:textAlignment w:val="top"/>
              <w:rPr>
                <w:sz w:val="20"/>
                <w:szCs w:val="20"/>
              </w:rPr>
            </w:pPr>
          </w:p>
          <w:p w:rsidR="00EB4522" w:rsidP="007B32CE" w14:paraId="16AB0F36" w14:textId="77777777">
            <w:pPr>
              <w:keepLines/>
              <w:ind w:left="57" w:right="57"/>
              <w:jc w:val="both"/>
              <w:textAlignment w:val="top"/>
              <w:rPr>
                <w:sz w:val="20"/>
                <w:szCs w:val="20"/>
              </w:rPr>
            </w:pPr>
          </w:p>
          <w:p w:rsidR="00EB4522" w:rsidP="007B32CE" w14:paraId="3B7353AC" w14:textId="77777777">
            <w:pPr>
              <w:keepLines/>
              <w:ind w:left="57" w:right="57"/>
              <w:jc w:val="both"/>
              <w:textAlignment w:val="top"/>
              <w:rPr>
                <w:sz w:val="20"/>
                <w:szCs w:val="20"/>
              </w:rPr>
            </w:pPr>
          </w:p>
          <w:p w:rsidR="00A21F25" w:rsidRPr="00022EB2" w:rsidP="007B32CE" w14:paraId="5EDB365D" w14:textId="77777777">
            <w:pPr>
              <w:keepLines/>
              <w:ind w:left="57" w:right="57"/>
              <w:jc w:val="both"/>
              <w:textAlignment w:val="top"/>
              <w:rPr>
                <w:sz w:val="20"/>
                <w:szCs w:val="20"/>
              </w:rPr>
            </w:pPr>
            <w:r w:rsidRPr="00022EB2">
              <w:rPr>
                <w:sz w:val="20"/>
                <w:szCs w:val="20"/>
              </w:rPr>
              <w:t>b)    Využití potenciálu aplikace BAT u nově budovaných zařízení. Limity a opatření uváděné v závěrech o BAT jsou nepřekročitelné.</w:t>
            </w:r>
          </w:p>
          <w:p w:rsidR="00A21F25" w:rsidRPr="00022EB2" w:rsidP="007B32CE" w14:paraId="1AC17052" w14:textId="77777777">
            <w:pPr>
              <w:keepLines/>
              <w:ind w:left="57" w:right="57"/>
              <w:jc w:val="both"/>
              <w:textAlignment w:val="top"/>
              <w:rPr>
                <w:b/>
                <w:sz w:val="20"/>
                <w:szCs w:val="20"/>
              </w:rPr>
            </w:pPr>
            <w:r w:rsidRPr="00022EB2">
              <w:rPr>
                <w:sz w:val="20"/>
                <w:szCs w:val="20"/>
                <w:u w:val="single"/>
              </w:rPr>
              <w:t>Odůvodnění: BAT je možné aplikovat i při rekonstrukci a modernizaci stávajících zařízení, spadajících pod program integrované prevence IPPC. Využití limitů stanovených pro BAT je samozřejmostí vyplývající ze zákona u nově budovaných zařízení, ale i u stávajících zařízení modernizovaných.</w:t>
            </w:r>
          </w:p>
        </w:tc>
        <w:tc>
          <w:tcPr>
            <w:tcW w:w="7230" w:type="dxa"/>
            <w:vMerge w:val="restart"/>
            <w:shd w:val="clear" w:color="auto" w:fill="F2F2F2" w:themeFill="background1" w:themeFillShade="F2"/>
          </w:tcPr>
          <w:p w:rsidR="00A21F25" w:rsidRPr="00022EB2" w:rsidP="007B32CE" w14:paraId="09FEA7CC" w14:textId="77777777">
            <w:pPr>
              <w:keepLines/>
              <w:ind w:left="57" w:right="57"/>
              <w:jc w:val="both"/>
              <w:textAlignment w:val="top"/>
              <w:rPr>
                <w:b/>
                <w:sz w:val="20"/>
                <w:szCs w:val="20"/>
              </w:rPr>
            </w:pPr>
          </w:p>
          <w:p w:rsidR="00A21F25" w:rsidRPr="00022EB2" w:rsidP="007B32CE" w14:paraId="097804D2" w14:textId="77777777">
            <w:pPr>
              <w:keepLines/>
              <w:ind w:left="57" w:right="57"/>
              <w:jc w:val="both"/>
              <w:textAlignment w:val="top"/>
              <w:rPr>
                <w:b/>
                <w:sz w:val="20"/>
                <w:szCs w:val="20"/>
              </w:rPr>
            </w:pPr>
          </w:p>
          <w:p w:rsidR="00A21F25" w:rsidRPr="00022EB2" w:rsidP="007B32CE" w14:paraId="5C5D993F" w14:textId="77777777">
            <w:pPr>
              <w:keepLines/>
              <w:ind w:left="57" w:right="57"/>
              <w:jc w:val="both"/>
              <w:textAlignment w:val="top"/>
              <w:rPr>
                <w:b/>
                <w:sz w:val="20"/>
                <w:szCs w:val="20"/>
              </w:rPr>
            </w:pPr>
          </w:p>
          <w:p w:rsidR="00A21F25" w:rsidRPr="00022EB2" w:rsidP="007B32CE" w14:paraId="0DCCDF21" w14:textId="77777777">
            <w:pPr>
              <w:keepLines/>
              <w:ind w:left="57" w:right="57"/>
              <w:jc w:val="both"/>
              <w:textAlignment w:val="top"/>
              <w:rPr>
                <w:b/>
                <w:sz w:val="20"/>
                <w:szCs w:val="20"/>
              </w:rPr>
            </w:pPr>
          </w:p>
          <w:p w:rsidR="00A21F25" w:rsidRPr="00022EB2" w:rsidP="007B32CE" w14:paraId="086F38CB" w14:textId="77777777">
            <w:pPr>
              <w:keepLines/>
              <w:ind w:left="57" w:right="57"/>
              <w:jc w:val="both"/>
              <w:textAlignment w:val="top"/>
              <w:rPr>
                <w:b/>
                <w:sz w:val="20"/>
                <w:szCs w:val="20"/>
              </w:rPr>
            </w:pPr>
          </w:p>
          <w:p w:rsidR="00F71BC5" w:rsidRPr="00022EB2" w:rsidP="007B32CE" w14:paraId="6F23FF7D" w14:textId="24355E59">
            <w:pPr>
              <w:keepLines/>
              <w:ind w:left="57" w:right="57"/>
              <w:jc w:val="both"/>
              <w:textAlignment w:val="top"/>
              <w:rPr>
                <w:b/>
                <w:sz w:val="20"/>
                <w:szCs w:val="20"/>
              </w:rPr>
            </w:pPr>
            <w:r>
              <w:rPr>
                <w:b/>
                <w:sz w:val="20"/>
                <w:szCs w:val="20"/>
              </w:rPr>
              <w:t>Ad a) Akceptováno</w:t>
            </w:r>
            <w:r w:rsidR="002511CD">
              <w:rPr>
                <w:b/>
                <w:sz w:val="20"/>
                <w:szCs w:val="20"/>
              </w:rPr>
              <w:t>.</w:t>
            </w:r>
          </w:p>
          <w:p w:rsidR="00A21F25" w:rsidRPr="00022EB2" w:rsidP="007B32CE" w14:paraId="61D41098" w14:textId="0E305470">
            <w:pPr>
              <w:keepLines/>
              <w:ind w:left="57" w:right="57"/>
              <w:jc w:val="both"/>
              <w:textAlignment w:val="top"/>
              <w:rPr>
                <w:b/>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p w:rsidR="00EB4522" w:rsidP="00392D50" w14:paraId="6CBB5326" w14:textId="77777777">
            <w:pPr>
              <w:jc w:val="both"/>
              <w:rPr>
                <w:b/>
                <w:color w:val="000000"/>
                <w:sz w:val="20"/>
              </w:rPr>
            </w:pPr>
          </w:p>
          <w:p w:rsidR="00EB4522" w:rsidRPr="001C5B91" w:rsidP="00392D50" w14:paraId="21CC84F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A21F25" w:rsidRPr="00022EB2" w:rsidP="007B32CE" w14:paraId="1F8D94F3" w14:textId="3E15FDED">
            <w:pPr>
              <w:keepLines/>
              <w:ind w:left="57" w:right="57"/>
              <w:jc w:val="both"/>
              <w:textAlignment w:val="top"/>
              <w:rPr>
                <w:b/>
                <w:sz w:val="20"/>
                <w:szCs w:val="20"/>
              </w:rPr>
            </w:pPr>
            <w:r w:rsidRPr="00EB4522">
              <w:rPr>
                <w:sz w:val="20"/>
                <w:szCs w:val="20"/>
              </w:rPr>
              <w:t>MPO souhlasí s vypořádáním zásadních připomínek 1 – 11.</w:t>
            </w:r>
          </w:p>
          <w:p w:rsidR="00EB4522" w:rsidP="007B32CE" w14:paraId="6971C1C7" w14:textId="77777777">
            <w:pPr>
              <w:keepLines/>
              <w:ind w:left="57" w:right="57"/>
              <w:jc w:val="both"/>
              <w:textAlignment w:val="top"/>
              <w:rPr>
                <w:b/>
                <w:sz w:val="20"/>
                <w:szCs w:val="20"/>
              </w:rPr>
            </w:pPr>
          </w:p>
          <w:p w:rsidR="00A21F25" w:rsidRPr="00022EB2" w:rsidP="007B32CE" w14:paraId="1598002D" w14:textId="2E714B62">
            <w:pPr>
              <w:keepLines/>
              <w:ind w:left="57" w:right="57"/>
              <w:jc w:val="both"/>
              <w:textAlignment w:val="top"/>
              <w:rPr>
                <w:b/>
                <w:sz w:val="20"/>
                <w:szCs w:val="20"/>
              </w:rPr>
            </w:pPr>
            <w:r>
              <w:rPr>
                <w:b/>
                <w:sz w:val="20"/>
                <w:szCs w:val="20"/>
              </w:rPr>
              <w:t>Ad b) Neakceptováno, vysvětleno</w:t>
            </w:r>
            <w:r w:rsidR="002511CD">
              <w:rPr>
                <w:b/>
                <w:sz w:val="20"/>
                <w:szCs w:val="20"/>
              </w:rPr>
              <w:t>.</w:t>
            </w:r>
          </w:p>
          <w:p w:rsidR="00A21F25" w:rsidP="007B32CE" w14:paraId="02B260D7" w14:textId="77777777">
            <w:pPr>
              <w:keepLines/>
              <w:ind w:left="57" w:right="57"/>
              <w:jc w:val="both"/>
              <w:textAlignment w:val="top"/>
              <w:rPr>
                <w:sz w:val="20"/>
                <w:szCs w:val="20"/>
              </w:rPr>
            </w:pPr>
            <w:r w:rsidRPr="00022EB2">
              <w:rPr>
                <w:sz w:val="20"/>
                <w:szCs w:val="20"/>
              </w:rPr>
              <w:t>Navrhované znění by bylo v rozporu se zákonem o integrované prevenci.</w:t>
            </w:r>
          </w:p>
          <w:p w:rsidR="00666028" w:rsidP="007B32CE" w14:paraId="14BC9F60" w14:textId="77777777">
            <w:pPr>
              <w:keepLines/>
              <w:ind w:left="57" w:right="57"/>
              <w:jc w:val="both"/>
              <w:textAlignment w:val="top"/>
              <w:rPr>
                <w:sz w:val="20"/>
                <w:szCs w:val="20"/>
              </w:rPr>
            </w:pPr>
          </w:p>
          <w:p w:rsidR="00EB4522" w:rsidRPr="001C5B91" w:rsidP="00392D50" w14:paraId="178EC8C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666028" w:rsidRPr="00022EB2" w:rsidP="007B32CE" w14:paraId="034B8648" w14:textId="5BB97B05">
            <w:pPr>
              <w:keepLines/>
              <w:ind w:left="57" w:right="57"/>
              <w:jc w:val="both"/>
              <w:textAlignment w:val="top"/>
              <w:rPr>
                <w:sz w:val="20"/>
                <w:szCs w:val="20"/>
              </w:rPr>
            </w:pPr>
            <w:r w:rsidRPr="00EB4522">
              <w:rPr>
                <w:sz w:val="20"/>
                <w:szCs w:val="20"/>
              </w:rPr>
              <w:t>MPO souhlasí s vypořádáním zásadních připomínek 1 – 11.</w:t>
            </w:r>
          </w:p>
        </w:tc>
      </w:tr>
      <w:tr w14:paraId="27E9BE0D"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439D9EB2"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10DDEB13"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B32CE" w14:paraId="2C8FE8FB" w14:textId="77777777">
            <w:pPr>
              <w:keepLines/>
              <w:ind w:left="57" w:right="57"/>
              <w:jc w:val="both"/>
              <w:textAlignment w:val="top"/>
              <w:rPr>
                <w:sz w:val="20"/>
                <w:szCs w:val="20"/>
              </w:rPr>
            </w:pPr>
          </w:p>
        </w:tc>
      </w:tr>
      <w:tr w14:paraId="5F99BCCC"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7B32CE" w14:paraId="4D2CBC88"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48499602"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B32CE" w14:paraId="4A0C9415" w14:textId="77777777">
            <w:pPr>
              <w:keepLines/>
              <w:ind w:left="57" w:right="57"/>
              <w:jc w:val="both"/>
              <w:textAlignment w:val="top"/>
              <w:rPr>
                <w:sz w:val="20"/>
                <w:szCs w:val="20"/>
              </w:rPr>
            </w:pPr>
          </w:p>
        </w:tc>
      </w:tr>
      <w:tr w14:paraId="27974BD4"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7B32CE" w14:paraId="27ECCFC7"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42EBCDD3"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B32CE" w14:paraId="6B43EAE5" w14:textId="77777777">
            <w:pPr>
              <w:keepLines/>
              <w:ind w:left="57" w:right="57"/>
              <w:jc w:val="both"/>
              <w:textAlignment w:val="top"/>
              <w:rPr>
                <w:b/>
                <w:sz w:val="20"/>
                <w:szCs w:val="20"/>
              </w:rPr>
            </w:pPr>
          </w:p>
        </w:tc>
      </w:tr>
      <w:tr w14:paraId="55B66F08"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7B32CE" w14:paraId="7244C89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53CF90F5"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B32CE" w14:paraId="5CF8F406" w14:textId="77777777">
            <w:pPr>
              <w:keepLines/>
              <w:ind w:left="57" w:right="57"/>
              <w:jc w:val="both"/>
              <w:textAlignment w:val="top"/>
              <w:rPr>
                <w:b/>
                <w:sz w:val="20"/>
                <w:szCs w:val="20"/>
              </w:rPr>
            </w:pPr>
          </w:p>
        </w:tc>
      </w:tr>
      <w:tr w14:paraId="45F5A506" w14:textId="77777777" w:rsidTr="00E33EFA">
        <w:tblPrEx>
          <w:tblW w:w="14743" w:type="dxa"/>
          <w:tblInd w:w="421" w:type="dxa"/>
          <w:tblLayout w:type="fixed"/>
          <w:tblCellMar>
            <w:left w:w="30" w:type="dxa"/>
            <w:right w:w="30" w:type="dxa"/>
          </w:tblCellMar>
          <w:tblLook w:val="04A0"/>
        </w:tblPrEx>
        <w:trPr>
          <w:trHeight w:val="1020"/>
        </w:trPr>
        <w:tc>
          <w:tcPr>
            <w:tcW w:w="1134" w:type="dxa"/>
            <w:vMerge/>
            <w:shd w:val="clear" w:color="auto" w:fill="F2F2F2" w:themeFill="background1" w:themeFillShade="F2"/>
            <w:vAlign w:val="center"/>
          </w:tcPr>
          <w:p w:rsidR="00A21F25" w:rsidRPr="00022EB2" w:rsidP="007B32CE" w14:paraId="52CE727A"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550A93BA" w14:textId="77777777">
            <w:pPr>
              <w:keepLines/>
              <w:ind w:left="57" w:right="57"/>
              <w:jc w:val="both"/>
              <w:textAlignment w:val="top"/>
              <w:rPr>
                <w:sz w:val="20"/>
                <w:szCs w:val="20"/>
                <w:u w:val="single"/>
              </w:rPr>
            </w:pPr>
          </w:p>
        </w:tc>
        <w:tc>
          <w:tcPr>
            <w:tcW w:w="7230" w:type="dxa"/>
            <w:vMerge/>
            <w:shd w:val="clear" w:color="auto" w:fill="F2F2F2" w:themeFill="background1" w:themeFillShade="F2"/>
          </w:tcPr>
          <w:p w:rsidR="00A21F25" w:rsidRPr="00022EB2" w:rsidP="007B32CE" w14:paraId="11D22582" w14:textId="77777777">
            <w:pPr>
              <w:keepLines/>
              <w:ind w:left="57" w:right="57"/>
              <w:jc w:val="both"/>
              <w:textAlignment w:val="top"/>
              <w:rPr>
                <w:sz w:val="20"/>
                <w:szCs w:val="20"/>
              </w:rPr>
            </w:pPr>
          </w:p>
        </w:tc>
      </w:tr>
      <w:tr w14:paraId="0CD382AE" w14:textId="77777777" w:rsidTr="00E33EFA">
        <w:tblPrEx>
          <w:tblW w:w="14743" w:type="dxa"/>
          <w:tblInd w:w="421" w:type="dxa"/>
          <w:tblLayout w:type="fixed"/>
          <w:tblCellMar>
            <w:left w:w="30" w:type="dxa"/>
            <w:right w:w="30" w:type="dxa"/>
          </w:tblCellMar>
          <w:tblLook w:val="04A0"/>
        </w:tblPrEx>
        <w:trPr>
          <w:trHeight w:val="540"/>
        </w:trPr>
        <w:tc>
          <w:tcPr>
            <w:tcW w:w="1134" w:type="dxa"/>
            <w:vMerge/>
            <w:shd w:val="clear" w:color="auto" w:fill="F2F2F2" w:themeFill="background1" w:themeFillShade="F2"/>
            <w:vAlign w:val="center"/>
          </w:tcPr>
          <w:p w:rsidR="00A21F25" w:rsidRPr="00022EB2" w:rsidP="007B32CE" w14:paraId="7BC8A4E1"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B32CE" w14:paraId="5B6A3370" w14:textId="77777777">
            <w:pPr>
              <w:keepLines/>
              <w:ind w:left="57" w:right="57"/>
              <w:jc w:val="both"/>
              <w:textAlignment w:val="top"/>
              <w:rPr>
                <w:b/>
                <w:sz w:val="20"/>
                <w:szCs w:val="20"/>
              </w:rPr>
            </w:pPr>
          </w:p>
          <w:p w:rsidR="00A21F25" w:rsidRPr="00022EB2" w:rsidP="007B32CE" w14:paraId="14443884" w14:textId="77777777">
            <w:pPr>
              <w:keepLines/>
              <w:ind w:left="57" w:right="57"/>
              <w:jc w:val="both"/>
              <w:textAlignment w:val="top"/>
              <w:rPr>
                <w:b/>
                <w:sz w:val="20"/>
                <w:szCs w:val="20"/>
              </w:rPr>
            </w:pPr>
            <w:r w:rsidRPr="00022EB2">
              <w:rPr>
                <w:b/>
                <w:sz w:val="20"/>
                <w:szCs w:val="20"/>
              </w:rPr>
              <w:t>Zásadní připomínka:</w:t>
            </w:r>
          </w:p>
          <w:p w:rsidR="00A21F25" w:rsidRPr="00022EB2" w:rsidP="007B32CE" w14:paraId="57BD8D00" w14:textId="77777777">
            <w:pPr>
              <w:keepLines/>
              <w:ind w:left="57" w:right="57"/>
              <w:jc w:val="both"/>
              <w:textAlignment w:val="top"/>
              <w:rPr>
                <w:b/>
                <w:sz w:val="20"/>
                <w:szCs w:val="20"/>
              </w:rPr>
            </w:pPr>
            <w:r w:rsidRPr="00022EB2">
              <w:rPr>
                <w:b/>
                <w:sz w:val="20"/>
                <w:szCs w:val="20"/>
              </w:rPr>
              <w:t>6.     Článek 19: Nově formulovaný scénář s dodatečnými opatřeními (NPSE-WaM), str. 102</w:t>
            </w:r>
          </w:p>
          <w:p w:rsidR="00A21F25" w:rsidRPr="00022EB2" w:rsidP="007B32CE" w14:paraId="1DD72BCB" w14:textId="77777777">
            <w:pPr>
              <w:keepLines/>
              <w:ind w:left="57" w:right="57"/>
              <w:jc w:val="both"/>
              <w:textAlignment w:val="top"/>
              <w:rPr>
                <w:sz w:val="20"/>
                <w:szCs w:val="20"/>
              </w:rPr>
            </w:pPr>
            <w:r w:rsidRPr="00022EB2">
              <w:rPr>
                <w:sz w:val="20"/>
                <w:szCs w:val="20"/>
              </w:rPr>
              <w:t>Navrhujeme přesun opatření ED3 Mezistátní spolupráce (zejména s Polskou republikou) s cílem omezit přenos znečišťujících látek ze zahraničí z tabulky 38 Podpůrná opatření do tabulky 37 Prioritní opatření k omezení emisí a zlepšení kvality ovzduší.</w:t>
            </w:r>
          </w:p>
          <w:p w:rsidR="00A21F25" w:rsidRPr="00022EB2" w:rsidP="007B32CE" w14:paraId="62B7C8B6" w14:textId="77777777">
            <w:pPr>
              <w:keepLines/>
              <w:ind w:left="57" w:right="57"/>
              <w:jc w:val="both"/>
              <w:textAlignment w:val="top"/>
              <w:rPr>
                <w:b/>
                <w:sz w:val="20"/>
                <w:szCs w:val="20"/>
              </w:rPr>
            </w:pPr>
            <w:r w:rsidRPr="00022EB2">
              <w:rPr>
                <w:sz w:val="20"/>
                <w:szCs w:val="20"/>
                <w:u w:val="single"/>
              </w:rPr>
              <w:t>Odůvodnění: Jak je uvedeno na str. 116 v článku 20: Vyhodnocení vlivů scénáře NPSE-WM a NPSE-WaM na kvalitu ovzduší, v oblastech aglomerace Ostrava/Karviná/Frýdek-Místek a zóny Moravskoslezsko je vliv přeshraničního přenosu znečišťujících látek natolik významný, že jeho snížení bude pro dosažení požadovaných imisních limitů zřejmě klíčové.</w:t>
            </w:r>
          </w:p>
        </w:tc>
        <w:tc>
          <w:tcPr>
            <w:tcW w:w="7230" w:type="dxa"/>
            <w:vMerge w:val="restart"/>
            <w:shd w:val="clear" w:color="auto" w:fill="F2F2F2" w:themeFill="background1" w:themeFillShade="F2"/>
          </w:tcPr>
          <w:p w:rsidR="00A21F25" w:rsidRPr="00022EB2" w:rsidP="007B32CE" w14:paraId="3F9BD046" w14:textId="77777777">
            <w:pPr>
              <w:keepLines/>
              <w:ind w:left="57" w:right="57"/>
              <w:jc w:val="both"/>
              <w:textAlignment w:val="top"/>
              <w:rPr>
                <w:b/>
                <w:sz w:val="20"/>
                <w:szCs w:val="20"/>
              </w:rPr>
            </w:pPr>
          </w:p>
          <w:p w:rsidR="00A21F25" w:rsidRPr="00022EB2" w:rsidP="007B32CE" w14:paraId="5791E552" w14:textId="537A733F">
            <w:pPr>
              <w:keepLines/>
              <w:ind w:left="57" w:right="57"/>
              <w:jc w:val="both"/>
              <w:textAlignment w:val="top"/>
              <w:rPr>
                <w:b/>
                <w:sz w:val="20"/>
                <w:szCs w:val="20"/>
              </w:rPr>
            </w:pPr>
            <w:r w:rsidRPr="00022EB2">
              <w:rPr>
                <w:b/>
                <w:sz w:val="20"/>
                <w:szCs w:val="20"/>
              </w:rPr>
              <w:t xml:space="preserve">Neakceptováno, </w:t>
            </w:r>
            <w:r w:rsidR="007F3108">
              <w:rPr>
                <w:b/>
                <w:sz w:val="20"/>
                <w:szCs w:val="20"/>
              </w:rPr>
              <w:t>v</w:t>
            </w:r>
            <w:r w:rsidRPr="00022EB2">
              <w:rPr>
                <w:b/>
                <w:sz w:val="20"/>
                <w:szCs w:val="20"/>
              </w:rPr>
              <w:t>ysvětleno</w:t>
            </w:r>
            <w:r w:rsidR="002511CD">
              <w:rPr>
                <w:b/>
                <w:sz w:val="20"/>
                <w:szCs w:val="20"/>
              </w:rPr>
              <w:t>.</w:t>
            </w:r>
          </w:p>
          <w:p w:rsidR="00A21F25" w:rsidP="007B32CE" w14:paraId="24213E53" w14:textId="77777777">
            <w:pPr>
              <w:keepLines/>
              <w:ind w:left="57" w:right="57"/>
              <w:jc w:val="both"/>
              <w:textAlignment w:val="top"/>
              <w:rPr>
                <w:sz w:val="20"/>
                <w:szCs w:val="20"/>
              </w:rPr>
            </w:pPr>
            <w:r w:rsidRPr="00022EB2">
              <w:rPr>
                <w:sz w:val="20"/>
                <w:szCs w:val="20"/>
              </w:rPr>
              <w:t>Mezi prioritní opatření byla zařazena taková, jejichž efekt je možné kvantifikovat. Ostatní opatření jsou označena jako podpůrná (pokračuje se tak v hierarchii nastavené předchozím NPSE 2015), což ale neznamená, že by byla nějakým způsobem upozaďována nebo považována za méně důležitá. Rozdíl je pouze v možnosti kvantifikace jejich efektu.</w:t>
            </w:r>
          </w:p>
          <w:p w:rsidR="00666028" w:rsidP="007B32CE" w14:paraId="2A60C847" w14:textId="77777777">
            <w:pPr>
              <w:keepLines/>
              <w:ind w:left="57" w:right="57"/>
              <w:jc w:val="both"/>
              <w:textAlignment w:val="top"/>
              <w:rPr>
                <w:sz w:val="20"/>
                <w:szCs w:val="20"/>
              </w:rPr>
            </w:pPr>
          </w:p>
          <w:p w:rsidR="00666028" w:rsidP="007B32CE" w14:paraId="5DF00244" w14:textId="77777777">
            <w:pPr>
              <w:keepLines/>
              <w:ind w:left="57" w:right="57"/>
              <w:jc w:val="both"/>
              <w:textAlignment w:val="top"/>
              <w:rPr>
                <w:sz w:val="20"/>
                <w:szCs w:val="20"/>
              </w:rPr>
            </w:pPr>
          </w:p>
          <w:p w:rsidR="00EB4522" w:rsidRPr="001C5B91" w:rsidP="00392D50" w14:paraId="7347263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666028" w:rsidRPr="00022EB2" w:rsidP="007B32CE" w14:paraId="017551E6" w14:textId="0B926C78">
            <w:pPr>
              <w:keepLines/>
              <w:ind w:left="57" w:right="57"/>
              <w:jc w:val="both"/>
              <w:textAlignment w:val="top"/>
              <w:rPr>
                <w:b/>
                <w:sz w:val="20"/>
                <w:szCs w:val="20"/>
              </w:rPr>
            </w:pPr>
            <w:r w:rsidRPr="00EB4522">
              <w:rPr>
                <w:sz w:val="20"/>
                <w:szCs w:val="20"/>
              </w:rPr>
              <w:t>MPO souhlasí s vypořádáním zásadních připomínek 1 – 11.</w:t>
            </w:r>
          </w:p>
        </w:tc>
      </w:tr>
      <w:tr w14:paraId="3E675F65"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7B32CE" w14:paraId="29490170"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70C8FBD1"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B32CE" w14:paraId="6971661D" w14:textId="77777777">
            <w:pPr>
              <w:keepLines/>
              <w:ind w:left="57" w:right="57"/>
              <w:jc w:val="both"/>
              <w:textAlignment w:val="top"/>
              <w:rPr>
                <w:b/>
                <w:sz w:val="20"/>
                <w:szCs w:val="20"/>
              </w:rPr>
            </w:pPr>
          </w:p>
        </w:tc>
      </w:tr>
      <w:tr w14:paraId="11A2C7D7" w14:textId="77777777" w:rsidTr="00E33EFA">
        <w:tblPrEx>
          <w:tblW w:w="14743" w:type="dxa"/>
          <w:tblInd w:w="421" w:type="dxa"/>
          <w:tblLayout w:type="fixed"/>
          <w:tblCellMar>
            <w:left w:w="30" w:type="dxa"/>
            <w:right w:w="30" w:type="dxa"/>
          </w:tblCellMar>
          <w:tblLook w:val="04A0"/>
        </w:tblPrEx>
        <w:trPr>
          <w:trHeight w:val="1290"/>
        </w:trPr>
        <w:tc>
          <w:tcPr>
            <w:tcW w:w="1134" w:type="dxa"/>
            <w:vMerge/>
            <w:shd w:val="clear" w:color="auto" w:fill="F2F2F2" w:themeFill="background1" w:themeFillShade="F2"/>
            <w:vAlign w:val="center"/>
          </w:tcPr>
          <w:p w:rsidR="00A21F25" w:rsidRPr="00022EB2" w:rsidP="007B32CE" w14:paraId="1EC37F02"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4CEC36FC"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B32CE" w14:paraId="1D06316C" w14:textId="77777777">
            <w:pPr>
              <w:keepLines/>
              <w:ind w:left="57" w:right="57"/>
              <w:jc w:val="both"/>
              <w:textAlignment w:val="top"/>
              <w:rPr>
                <w:sz w:val="20"/>
                <w:szCs w:val="20"/>
              </w:rPr>
            </w:pPr>
          </w:p>
        </w:tc>
      </w:tr>
      <w:tr w14:paraId="32E6E11A" w14:textId="77777777" w:rsidTr="00E33EFA">
        <w:tblPrEx>
          <w:tblW w:w="14743" w:type="dxa"/>
          <w:tblInd w:w="421" w:type="dxa"/>
          <w:tblLayout w:type="fixed"/>
          <w:tblCellMar>
            <w:left w:w="30" w:type="dxa"/>
            <w:right w:w="30" w:type="dxa"/>
          </w:tblCellMar>
          <w:tblLook w:val="04A0"/>
        </w:tblPrEx>
        <w:trPr>
          <w:trHeight w:val="1035"/>
        </w:trPr>
        <w:tc>
          <w:tcPr>
            <w:tcW w:w="1134" w:type="dxa"/>
            <w:vMerge/>
            <w:shd w:val="clear" w:color="auto" w:fill="F2F2F2" w:themeFill="background1" w:themeFillShade="F2"/>
            <w:vAlign w:val="center"/>
          </w:tcPr>
          <w:p w:rsidR="00A21F25" w:rsidRPr="00022EB2" w:rsidP="007B32CE" w14:paraId="2CD94126"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B32CE" w14:paraId="25A51191" w14:textId="77777777">
            <w:pPr>
              <w:keepLines/>
              <w:ind w:left="57" w:right="57"/>
              <w:jc w:val="both"/>
              <w:textAlignment w:val="top"/>
              <w:rPr>
                <w:sz w:val="20"/>
                <w:szCs w:val="20"/>
                <w:u w:val="single"/>
              </w:rPr>
            </w:pPr>
          </w:p>
        </w:tc>
        <w:tc>
          <w:tcPr>
            <w:tcW w:w="7230" w:type="dxa"/>
            <w:vMerge/>
            <w:shd w:val="clear" w:color="auto" w:fill="F2F2F2" w:themeFill="background1" w:themeFillShade="F2"/>
          </w:tcPr>
          <w:p w:rsidR="00A21F25" w:rsidRPr="00022EB2" w:rsidP="007B32CE" w14:paraId="489FBB72" w14:textId="77777777">
            <w:pPr>
              <w:keepLines/>
              <w:ind w:left="57" w:right="57"/>
              <w:jc w:val="both"/>
              <w:textAlignment w:val="top"/>
              <w:rPr>
                <w:sz w:val="20"/>
                <w:szCs w:val="20"/>
              </w:rPr>
            </w:pPr>
          </w:p>
        </w:tc>
      </w:tr>
      <w:tr w14:paraId="7192B873" w14:textId="77777777" w:rsidTr="00E33EFA">
        <w:tblPrEx>
          <w:tblW w:w="14743" w:type="dxa"/>
          <w:tblInd w:w="421" w:type="dxa"/>
          <w:tblLayout w:type="fixed"/>
          <w:tblCellMar>
            <w:left w:w="30" w:type="dxa"/>
            <w:right w:w="30" w:type="dxa"/>
          </w:tblCellMar>
          <w:tblLook w:val="04A0"/>
        </w:tblPrEx>
        <w:trPr>
          <w:trHeight w:val="2824"/>
        </w:trPr>
        <w:tc>
          <w:tcPr>
            <w:tcW w:w="1134" w:type="dxa"/>
            <w:vMerge/>
            <w:shd w:val="clear" w:color="auto" w:fill="F2F2F2" w:themeFill="background1" w:themeFillShade="F2"/>
            <w:vAlign w:val="center"/>
          </w:tcPr>
          <w:p w:rsidR="00A21F25" w:rsidRPr="00022EB2" w:rsidP="007B32CE" w14:paraId="5E56705F"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B32CE" w14:paraId="3521C2C1" w14:textId="77777777">
            <w:pPr>
              <w:keepLines/>
              <w:ind w:left="57" w:right="57"/>
              <w:jc w:val="both"/>
              <w:textAlignment w:val="top"/>
              <w:rPr>
                <w:b/>
                <w:sz w:val="20"/>
                <w:szCs w:val="20"/>
              </w:rPr>
            </w:pPr>
          </w:p>
          <w:p w:rsidR="00A21F25" w:rsidRPr="00022EB2" w:rsidP="007B32CE" w14:paraId="6B394293" w14:textId="77777777">
            <w:pPr>
              <w:keepLines/>
              <w:ind w:left="57" w:right="57"/>
              <w:jc w:val="both"/>
              <w:textAlignment w:val="top"/>
              <w:rPr>
                <w:b/>
                <w:sz w:val="20"/>
                <w:szCs w:val="20"/>
              </w:rPr>
            </w:pPr>
            <w:r w:rsidRPr="00022EB2">
              <w:rPr>
                <w:b/>
                <w:sz w:val="20"/>
                <w:szCs w:val="20"/>
              </w:rPr>
              <w:t>Zásadní připomínka:</w:t>
            </w:r>
          </w:p>
          <w:p w:rsidR="00A21F25" w:rsidRPr="00022EB2" w:rsidP="007B32CE" w14:paraId="58AB61B3" w14:textId="77777777">
            <w:pPr>
              <w:keepLines/>
              <w:ind w:left="57" w:right="57"/>
              <w:jc w:val="both"/>
              <w:textAlignment w:val="top"/>
              <w:rPr>
                <w:b/>
                <w:sz w:val="20"/>
                <w:szCs w:val="20"/>
              </w:rPr>
            </w:pPr>
            <w:r w:rsidRPr="00022EB2">
              <w:rPr>
                <w:b/>
                <w:sz w:val="20"/>
                <w:szCs w:val="20"/>
              </w:rPr>
              <w:t>7.     Příloha č. 1 – Karty opatření, str. 138, opatření BB12</w:t>
            </w:r>
          </w:p>
          <w:p w:rsidR="00A21F25" w:rsidRPr="00022EB2" w:rsidP="007B32CE" w14:paraId="41CFF255" w14:textId="1BA41F84">
            <w:pPr>
              <w:keepLines/>
              <w:ind w:left="57" w:right="57"/>
              <w:jc w:val="both"/>
              <w:textAlignment w:val="top"/>
              <w:rPr>
                <w:sz w:val="20"/>
                <w:szCs w:val="20"/>
              </w:rPr>
            </w:pPr>
            <w:r w:rsidRPr="00022EB2">
              <w:rPr>
                <w:sz w:val="20"/>
                <w:szCs w:val="20"/>
              </w:rPr>
              <w:t xml:space="preserve">Požadujeme vypuštění tohoto opatření, nebo jeho zobecnění </w:t>
            </w:r>
            <w:r w:rsidR="007F3108">
              <w:rPr>
                <w:sz w:val="20"/>
                <w:szCs w:val="20"/>
              </w:rPr>
              <w:br/>
            </w:r>
            <w:r w:rsidRPr="00022EB2">
              <w:rPr>
                <w:sz w:val="20"/>
                <w:szCs w:val="20"/>
              </w:rPr>
              <w:t>ve smyslu, že při nastavování modernizačního fondu by mělo být důsledně přihlédnuto k potřebě snižování znečišťujících látek, zejména NOx.</w:t>
            </w:r>
          </w:p>
          <w:p w:rsidR="00A21F25" w:rsidRPr="00022EB2" w:rsidP="007B32CE" w14:paraId="61908CB4" w14:textId="77777777">
            <w:pPr>
              <w:keepLines/>
              <w:ind w:left="57" w:right="57"/>
              <w:jc w:val="both"/>
              <w:textAlignment w:val="top"/>
              <w:rPr>
                <w:sz w:val="20"/>
                <w:szCs w:val="20"/>
                <w:u w:val="single"/>
              </w:rPr>
            </w:pPr>
          </w:p>
          <w:p w:rsidR="00A21F25" w:rsidRPr="00022EB2" w:rsidP="007B32CE" w14:paraId="0172CFD4" w14:textId="77777777">
            <w:pPr>
              <w:keepLines/>
              <w:ind w:left="57" w:right="57"/>
              <w:jc w:val="both"/>
              <w:textAlignment w:val="top"/>
              <w:rPr>
                <w:sz w:val="20"/>
                <w:szCs w:val="20"/>
                <w:u w:val="single"/>
              </w:rPr>
            </w:pPr>
            <w:r w:rsidRPr="00022EB2">
              <w:rPr>
                <w:sz w:val="20"/>
                <w:szCs w:val="20"/>
                <w:u w:val="single"/>
              </w:rPr>
              <w:t xml:space="preserve">Odůvodnění: Nesouhlasíme s navrženou formulací opatření. Alokace prostředků v rámci modernizačního fondu by měla být nastavena komplexně se zohledněním celé řady faktorů včetně požadavků vyplývajících z legislativy EU. </w:t>
            </w:r>
          </w:p>
          <w:p w:rsidR="00A21F25" w:rsidRPr="00022EB2" w:rsidP="007B32CE" w14:paraId="2C9BA3DA" w14:textId="77777777">
            <w:pPr>
              <w:keepLines/>
              <w:ind w:left="57" w:right="57"/>
              <w:jc w:val="both"/>
              <w:textAlignment w:val="top"/>
              <w:rPr>
                <w:sz w:val="20"/>
                <w:szCs w:val="20"/>
                <w:u w:val="single"/>
              </w:rPr>
            </w:pPr>
            <w:r w:rsidRPr="00022EB2">
              <w:rPr>
                <w:sz w:val="20"/>
                <w:szCs w:val="20"/>
                <w:u w:val="single"/>
              </w:rPr>
              <w:t xml:space="preserve">Rozhodnutí o alokaci cca 50 mld. z celkových cca 120 mld. v rámci modernizačního fondu na nespalovací zdroje OZE skrze NPSE nepovažujeme za vhodné. </w:t>
            </w:r>
          </w:p>
          <w:p w:rsidR="00A21F25" w:rsidRPr="00022EB2" w:rsidP="007B32CE" w14:paraId="69E99FA3" w14:textId="77777777">
            <w:pPr>
              <w:keepLines/>
              <w:ind w:left="57" w:right="57"/>
              <w:jc w:val="both"/>
              <w:textAlignment w:val="top"/>
              <w:rPr>
                <w:sz w:val="20"/>
                <w:szCs w:val="20"/>
                <w:u w:val="single"/>
              </w:rPr>
            </w:pPr>
          </w:p>
          <w:p w:rsidR="00A21F25" w:rsidRPr="00022EB2" w:rsidP="007B32CE" w14:paraId="429E1375" w14:textId="77777777">
            <w:pPr>
              <w:keepLines/>
              <w:ind w:left="57" w:right="57"/>
              <w:jc w:val="both"/>
              <w:textAlignment w:val="top"/>
              <w:rPr>
                <w:sz w:val="20"/>
                <w:szCs w:val="20"/>
              </w:rPr>
            </w:pPr>
            <w:r w:rsidRPr="00022EB2">
              <w:rPr>
                <w:sz w:val="20"/>
                <w:szCs w:val="20"/>
              </w:rPr>
              <w:t xml:space="preserve">Rozložení prostředků v rámci Modernizačního fondu by mělo být rozpracováno ve zvláštním dokumentu, který by měl být následně projednán vládou ČR. </w:t>
            </w:r>
          </w:p>
          <w:p w:rsidR="003B638E" w:rsidP="007B32CE" w14:paraId="754D4F0F" w14:textId="454D1539">
            <w:pPr>
              <w:keepLines/>
              <w:ind w:left="57" w:right="57"/>
              <w:jc w:val="both"/>
              <w:textAlignment w:val="top"/>
              <w:rPr>
                <w:sz w:val="20"/>
                <w:szCs w:val="20"/>
              </w:rPr>
            </w:pPr>
            <w:r w:rsidRPr="00022EB2">
              <w:rPr>
                <w:sz w:val="20"/>
                <w:szCs w:val="20"/>
              </w:rPr>
              <w:t xml:space="preserve">Zároveň nesouhlasíme s tím, aby opatření v rámci NPSE bez hlubší analýzy předznamenávalo postup v rámci finalizace Vnitrostátního plánu ČR. </w:t>
            </w:r>
            <w:r>
              <w:rPr>
                <w:sz w:val="20"/>
                <w:szCs w:val="20"/>
              </w:rPr>
              <w:t xml:space="preserve"> </w:t>
            </w:r>
            <w:r w:rsidRPr="00022EB2">
              <w:rPr>
                <w:sz w:val="20"/>
                <w:szCs w:val="20"/>
              </w:rPr>
              <w:t xml:space="preserve">Vnitrostátní plán má řešit komplexně řadu provázaných problematik a aktuálně je finalizován na základě doporučení Evropské komise. </w:t>
            </w:r>
          </w:p>
          <w:p w:rsidR="00A21F25" w:rsidRPr="00022EB2" w:rsidP="007B32CE" w14:paraId="455D4C91" w14:textId="32819A5B">
            <w:pPr>
              <w:keepLines/>
              <w:ind w:left="57" w:right="57"/>
              <w:jc w:val="both"/>
              <w:textAlignment w:val="top"/>
              <w:rPr>
                <w:b/>
                <w:sz w:val="20"/>
                <w:szCs w:val="20"/>
              </w:rPr>
            </w:pPr>
            <w:r w:rsidRPr="00022EB2">
              <w:rPr>
                <w:sz w:val="20"/>
                <w:szCs w:val="20"/>
              </w:rPr>
              <w:t>Rozvoj OZE by měl být také financován různými zdroji financování, opatření však zjednodušeně akcentuje jenom jeden zdroj financování. Částka na úrovni 50 mld. Kč není zdůvodněna a její alokace na snížení 5 tis. tun emisí NOx se zdá být nákladově velmi neefektivní. Dále je nutné zdůraznit, že opatření nesměřuje k deklarovanému cíli snížení spotřeby uhlí, protože rozvoj OZE nemusí být nutně spojen s omezením využití uhlí. Také není jasné, proč je akcentován pouze rozvoj OZE a ne zvyšování energetické účinnosti, které také může přispět ke snižování emisí NOx</w:t>
            </w:r>
            <w:r w:rsidR="003B638E">
              <w:rPr>
                <w:sz w:val="20"/>
                <w:szCs w:val="20"/>
              </w:rPr>
              <w:t>.</w:t>
            </w:r>
          </w:p>
        </w:tc>
        <w:tc>
          <w:tcPr>
            <w:tcW w:w="7230" w:type="dxa"/>
            <w:vMerge w:val="restart"/>
            <w:shd w:val="clear" w:color="auto" w:fill="F2F2F2" w:themeFill="background1" w:themeFillShade="F2"/>
          </w:tcPr>
          <w:p w:rsidR="00A21F25" w:rsidRPr="00022EB2" w:rsidP="007B32CE" w14:paraId="274F2115" w14:textId="77777777">
            <w:pPr>
              <w:keepLines/>
              <w:ind w:left="57" w:right="57"/>
              <w:jc w:val="both"/>
              <w:textAlignment w:val="top"/>
              <w:rPr>
                <w:b/>
                <w:sz w:val="20"/>
                <w:szCs w:val="20"/>
              </w:rPr>
            </w:pPr>
          </w:p>
          <w:p w:rsidR="00A21F25" w:rsidRPr="00022EB2" w:rsidP="007B32CE" w14:paraId="33A5E30A" w14:textId="0BB119BF">
            <w:pPr>
              <w:keepLines/>
              <w:ind w:left="57" w:right="57"/>
              <w:jc w:val="both"/>
              <w:textAlignment w:val="top"/>
              <w:rPr>
                <w:sz w:val="20"/>
                <w:szCs w:val="20"/>
              </w:rPr>
            </w:pPr>
            <w:r>
              <w:rPr>
                <w:b/>
                <w:sz w:val="20"/>
                <w:szCs w:val="20"/>
              </w:rPr>
              <w:t>Akceptováno jinak</w:t>
            </w:r>
            <w:r w:rsidR="002511CD">
              <w:rPr>
                <w:b/>
                <w:sz w:val="20"/>
                <w:szCs w:val="20"/>
              </w:rPr>
              <w:t>.</w:t>
            </w:r>
          </w:p>
          <w:p w:rsidR="00666028" w:rsidP="007B32CE" w14:paraId="4F3576AD" w14:textId="77777777">
            <w:pPr>
              <w:keepLines/>
              <w:ind w:left="57" w:right="57"/>
              <w:jc w:val="both"/>
              <w:textAlignment w:val="top"/>
              <w:rPr>
                <w:sz w:val="20"/>
                <w:szCs w:val="20"/>
              </w:rPr>
            </w:pPr>
            <w:r w:rsidRPr="00295A2B">
              <w:rPr>
                <w:sz w:val="20"/>
                <w:szCs w:val="20"/>
              </w:rPr>
              <w:t>Na základě</w:t>
            </w:r>
            <w:r>
              <w:rPr>
                <w:sz w:val="20"/>
                <w:szCs w:val="20"/>
              </w:rPr>
              <w:t xml:space="preserve"> </w:t>
            </w:r>
            <w:r w:rsidRPr="00295A2B">
              <w:rPr>
                <w:sz w:val="20"/>
                <w:szCs w:val="20"/>
              </w:rPr>
              <w:t xml:space="preserve">jednání s MPO v průběhu </w:t>
            </w:r>
            <w:r>
              <w:rPr>
                <w:sz w:val="20"/>
                <w:szCs w:val="20"/>
              </w:rPr>
              <w:t xml:space="preserve">vypořádání </w:t>
            </w:r>
            <w:r w:rsidRPr="00295A2B">
              <w:rPr>
                <w:sz w:val="20"/>
                <w:szCs w:val="20"/>
              </w:rPr>
              <w:t xml:space="preserve">MPŘ </w:t>
            </w:r>
            <w:r>
              <w:rPr>
                <w:sz w:val="20"/>
                <w:szCs w:val="20"/>
              </w:rPr>
              <w:t>byla</w:t>
            </w:r>
            <w:r w:rsidRPr="00295A2B">
              <w:rPr>
                <w:sz w:val="20"/>
                <w:szCs w:val="20"/>
              </w:rPr>
              <w:t xml:space="preserve"> textace opatření BB12 upravena</w:t>
            </w:r>
            <w:r>
              <w:rPr>
                <w:sz w:val="20"/>
                <w:szCs w:val="20"/>
              </w:rPr>
              <w:t>. Oba resorty dospěly ke shodě na znění předmětného opatření</w:t>
            </w:r>
            <w:r w:rsidRPr="00295A2B">
              <w:rPr>
                <w:sz w:val="20"/>
                <w:szCs w:val="20"/>
              </w:rPr>
              <w:t>.</w:t>
            </w:r>
          </w:p>
          <w:p w:rsidR="00666028" w:rsidP="007B32CE" w14:paraId="6D3A1FCA" w14:textId="77777777">
            <w:pPr>
              <w:keepLines/>
              <w:ind w:left="57" w:right="57"/>
              <w:jc w:val="both"/>
              <w:textAlignment w:val="top"/>
              <w:rPr>
                <w:sz w:val="20"/>
                <w:szCs w:val="20"/>
              </w:rPr>
            </w:pPr>
          </w:p>
          <w:p w:rsidR="00666028" w:rsidP="007B32CE" w14:paraId="69E26824" w14:textId="77777777">
            <w:pPr>
              <w:keepLines/>
              <w:ind w:left="57" w:right="57"/>
              <w:jc w:val="both"/>
              <w:textAlignment w:val="top"/>
              <w:rPr>
                <w:sz w:val="20"/>
                <w:szCs w:val="20"/>
              </w:rPr>
            </w:pPr>
          </w:p>
          <w:p w:rsidR="00EB4522" w:rsidRPr="001C5B91" w:rsidP="00392D50" w14:paraId="0B57F29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A21F25" w:rsidRPr="00022EB2" w:rsidP="007B32CE" w14:paraId="7E03C468" w14:textId="48015647">
            <w:pPr>
              <w:keepLines/>
              <w:ind w:left="57" w:right="57"/>
              <w:jc w:val="both"/>
              <w:textAlignment w:val="top"/>
              <w:rPr>
                <w:sz w:val="20"/>
                <w:szCs w:val="20"/>
              </w:rPr>
            </w:pPr>
            <w:r w:rsidRPr="00EB4522">
              <w:rPr>
                <w:sz w:val="20"/>
                <w:szCs w:val="20"/>
              </w:rPr>
              <w:t>MPO souhlasí s vypořádáním zásadních připomínek 1 – 11.</w:t>
            </w:r>
          </w:p>
        </w:tc>
      </w:tr>
      <w:tr w14:paraId="287D772F"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24BAF88F"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2706B9" w14:paraId="33DE4544" w14:textId="77777777">
            <w:pPr>
              <w:keepLines/>
              <w:ind w:left="57" w:right="57"/>
              <w:textAlignment w:val="top"/>
              <w:rPr>
                <w:b/>
                <w:sz w:val="20"/>
                <w:szCs w:val="20"/>
              </w:rPr>
            </w:pPr>
          </w:p>
        </w:tc>
        <w:tc>
          <w:tcPr>
            <w:tcW w:w="7230" w:type="dxa"/>
            <w:vMerge/>
            <w:shd w:val="clear" w:color="auto" w:fill="F2F2F2" w:themeFill="background1" w:themeFillShade="F2"/>
          </w:tcPr>
          <w:p w:rsidR="00A21F25" w:rsidRPr="00022EB2" w:rsidP="002706B9" w14:paraId="711407D5" w14:textId="77777777">
            <w:pPr>
              <w:keepLines/>
              <w:ind w:left="57" w:right="57"/>
              <w:textAlignment w:val="top"/>
              <w:rPr>
                <w:b/>
                <w:sz w:val="20"/>
                <w:szCs w:val="20"/>
              </w:rPr>
            </w:pPr>
          </w:p>
        </w:tc>
      </w:tr>
      <w:tr w14:paraId="76F0DC3C" w14:textId="77777777" w:rsidTr="00E33EFA">
        <w:tblPrEx>
          <w:tblW w:w="14743" w:type="dxa"/>
          <w:tblInd w:w="421" w:type="dxa"/>
          <w:tblLayout w:type="fixed"/>
          <w:tblCellMar>
            <w:left w:w="30" w:type="dxa"/>
            <w:right w:w="30" w:type="dxa"/>
          </w:tblCellMar>
          <w:tblLook w:val="04A0"/>
        </w:tblPrEx>
        <w:trPr>
          <w:trHeight w:val="825"/>
        </w:trPr>
        <w:tc>
          <w:tcPr>
            <w:tcW w:w="1134" w:type="dxa"/>
            <w:vMerge/>
            <w:shd w:val="clear" w:color="auto" w:fill="F2F2F2" w:themeFill="background1" w:themeFillShade="F2"/>
            <w:vAlign w:val="center"/>
          </w:tcPr>
          <w:p w:rsidR="00A21F25" w:rsidRPr="00022EB2" w:rsidP="001C5B91" w14:paraId="705202D7"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2706B9" w14:paraId="1543D7DC" w14:textId="77777777">
            <w:pPr>
              <w:keepLines/>
              <w:ind w:left="57" w:right="57"/>
              <w:textAlignment w:val="top"/>
              <w:rPr>
                <w:sz w:val="20"/>
                <w:szCs w:val="20"/>
              </w:rPr>
            </w:pPr>
          </w:p>
        </w:tc>
        <w:tc>
          <w:tcPr>
            <w:tcW w:w="7230" w:type="dxa"/>
            <w:vMerge/>
            <w:shd w:val="clear" w:color="auto" w:fill="F2F2F2" w:themeFill="background1" w:themeFillShade="F2"/>
          </w:tcPr>
          <w:p w:rsidR="00A21F25" w:rsidRPr="00022EB2" w:rsidP="002706B9" w14:paraId="66BCE02C" w14:textId="77777777">
            <w:pPr>
              <w:keepLines/>
              <w:ind w:left="57" w:right="57"/>
              <w:textAlignment w:val="top"/>
              <w:rPr>
                <w:sz w:val="20"/>
                <w:szCs w:val="20"/>
              </w:rPr>
            </w:pPr>
          </w:p>
        </w:tc>
      </w:tr>
      <w:tr w14:paraId="12D6DB25" w14:textId="77777777" w:rsidTr="00E33EFA">
        <w:tblPrEx>
          <w:tblW w:w="14743" w:type="dxa"/>
          <w:tblInd w:w="421" w:type="dxa"/>
          <w:tblLayout w:type="fixed"/>
          <w:tblCellMar>
            <w:left w:w="30" w:type="dxa"/>
            <w:right w:w="30" w:type="dxa"/>
          </w:tblCellMar>
          <w:tblLook w:val="04A0"/>
        </w:tblPrEx>
        <w:trPr>
          <w:trHeight w:val="1275"/>
        </w:trPr>
        <w:tc>
          <w:tcPr>
            <w:tcW w:w="1134" w:type="dxa"/>
            <w:vMerge/>
            <w:shd w:val="clear" w:color="auto" w:fill="F2F2F2" w:themeFill="background1" w:themeFillShade="F2"/>
            <w:vAlign w:val="center"/>
          </w:tcPr>
          <w:p w:rsidR="00A21F25" w:rsidRPr="00022EB2" w:rsidP="001C5B91" w14:paraId="113DEB5A"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2706B9" w14:paraId="0F7A916C" w14:textId="77777777">
            <w:pPr>
              <w:keepLines/>
              <w:ind w:left="57" w:right="57"/>
              <w:textAlignment w:val="top"/>
              <w:rPr>
                <w:sz w:val="20"/>
                <w:szCs w:val="20"/>
                <w:u w:val="single"/>
              </w:rPr>
            </w:pPr>
          </w:p>
        </w:tc>
        <w:tc>
          <w:tcPr>
            <w:tcW w:w="7230" w:type="dxa"/>
            <w:vMerge/>
            <w:shd w:val="clear" w:color="auto" w:fill="F2F2F2" w:themeFill="background1" w:themeFillShade="F2"/>
          </w:tcPr>
          <w:p w:rsidR="00A21F25" w:rsidRPr="00022EB2" w:rsidP="002706B9" w14:paraId="6C2998C6" w14:textId="77777777">
            <w:pPr>
              <w:keepLines/>
              <w:ind w:left="57" w:right="57"/>
              <w:textAlignment w:val="top"/>
              <w:rPr>
                <w:sz w:val="20"/>
                <w:szCs w:val="20"/>
              </w:rPr>
            </w:pPr>
          </w:p>
        </w:tc>
      </w:tr>
      <w:tr w14:paraId="24B59875"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1C5B91" w14:paraId="57A1CD9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2706B9" w14:paraId="755A028F" w14:textId="77777777">
            <w:pPr>
              <w:keepLines/>
              <w:ind w:left="57" w:right="57"/>
              <w:textAlignment w:val="top"/>
              <w:rPr>
                <w:sz w:val="20"/>
                <w:szCs w:val="20"/>
              </w:rPr>
            </w:pPr>
          </w:p>
        </w:tc>
        <w:tc>
          <w:tcPr>
            <w:tcW w:w="7230" w:type="dxa"/>
            <w:vMerge/>
            <w:shd w:val="clear" w:color="auto" w:fill="F2F2F2" w:themeFill="background1" w:themeFillShade="F2"/>
          </w:tcPr>
          <w:p w:rsidR="00A21F25" w:rsidRPr="00022EB2" w:rsidP="002706B9" w14:paraId="192111D3" w14:textId="77777777">
            <w:pPr>
              <w:keepLines/>
              <w:ind w:left="57" w:right="57"/>
              <w:textAlignment w:val="top"/>
              <w:rPr>
                <w:sz w:val="20"/>
                <w:szCs w:val="20"/>
              </w:rPr>
            </w:pPr>
          </w:p>
        </w:tc>
      </w:tr>
      <w:tr w14:paraId="6BA3BA5B" w14:textId="77777777" w:rsidTr="00E33EFA">
        <w:tblPrEx>
          <w:tblW w:w="14743" w:type="dxa"/>
          <w:tblInd w:w="421" w:type="dxa"/>
          <w:tblLayout w:type="fixed"/>
          <w:tblCellMar>
            <w:left w:w="30" w:type="dxa"/>
            <w:right w:w="30" w:type="dxa"/>
          </w:tblCellMar>
          <w:tblLook w:val="04A0"/>
        </w:tblPrEx>
        <w:trPr>
          <w:trHeight w:val="2685"/>
        </w:trPr>
        <w:tc>
          <w:tcPr>
            <w:tcW w:w="1134" w:type="dxa"/>
            <w:vMerge/>
            <w:shd w:val="clear" w:color="auto" w:fill="F2F2F2" w:themeFill="background1" w:themeFillShade="F2"/>
            <w:vAlign w:val="center"/>
          </w:tcPr>
          <w:p w:rsidR="00A21F25" w:rsidRPr="00022EB2" w:rsidP="001C5B91" w14:paraId="65A67AF2"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2706B9" w14:paraId="3EC789D4" w14:textId="77777777">
            <w:pPr>
              <w:keepLines/>
              <w:ind w:left="57" w:right="57"/>
              <w:textAlignment w:val="top"/>
              <w:rPr>
                <w:sz w:val="20"/>
                <w:szCs w:val="20"/>
              </w:rPr>
            </w:pPr>
          </w:p>
        </w:tc>
        <w:tc>
          <w:tcPr>
            <w:tcW w:w="7230" w:type="dxa"/>
            <w:vMerge/>
            <w:shd w:val="clear" w:color="auto" w:fill="F2F2F2" w:themeFill="background1" w:themeFillShade="F2"/>
          </w:tcPr>
          <w:p w:rsidR="00A21F25" w:rsidRPr="00022EB2" w:rsidP="002706B9" w14:paraId="07FF63C9" w14:textId="77777777">
            <w:pPr>
              <w:keepLines/>
              <w:ind w:left="57" w:right="57"/>
              <w:textAlignment w:val="top"/>
              <w:rPr>
                <w:sz w:val="20"/>
                <w:szCs w:val="20"/>
              </w:rPr>
            </w:pPr>
          </w:p>
        </w:tc>
      </w:tr>
      <w:tr w14:paraId="12DAB12F"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033138F0"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1261F6AE" w14:textId="77777777">
            <w:pPr>
              <w:keepLines/>
              <w:ind w:left="57" w:right="57"/>
              <w:jc w:val="both"/>
              <w:textAlignment w:val="top"/>
              <w:rPr>
                <w:b/>
                <w:sz w:val="20"/>
                <w:szCs w:val="20"/>
              </w:rPr>
            </w:pPr>
          </w:p>
          <w:p w:rsidR="00A21F25" w:rsidRPr="00022EB2" w:rsidP="007F3108" w14:paraId="53411A20" w14:textId="77777777">
            <w:pPr>
              <w:keepLines/>
              <w:ind w:left="57" w:right="57"/>
              <w:jc w:val="both"/>
              <w:textAlignment w:val="top"/>
              <w:rPr>
                <w:b/>
                <w:sz w:val="20"/>
                <w:szCs w:val="20"/>
              </w:rPr>
            </w:pPr>
            <w:r w:rsidRPr="00022EB2">
              <w:rPr>
                <w:b/>
                <w:sz w:val="20"/>
                <w:szCs w:val="20"/>
              </w:rPr>
              <w:t>Zásadní připomínka:</w:t>
            </w:r>
          </w:p>
          <w:p w:rsidR="00A21F25" w:rsidRPr="00022EB2" w:rsidP="007F3108" w14:paraId="620A70C6" w14:textId="77777777">
            <w:pPr>
              <w:keepLines/>
              <w:ind w:left="57" w:right="57"/>
              <w:jc w:val="both"/>
              <w:textAlignment w:val="top"/>
              <w:rPr>
                <w:b/>
                <w:sz w:val="20"/>
                <w:szCs w:val="20"/>
              </w:rPr>
            </w:pPr>
            <w:r w:rsidRPr="00022EB2">
              <w:rPr>
                <w:b/>
                <w:sz w:val="20"/>
                <w:szCs w:val="20"/>
              </w:rPr>
              <w:t>8.     Příloha č. 1 – Karty opatření, str 140, opatření DA1</w:t>
            </w:r>
          </w:p>
          <w:p w:rsidR="00A21F25" w:rsidRPr="00022EB2" w:rsidP="007F3108" w14:paraId="459542E2" w14:textId="77777777">
            <w:pPr>
              <w:keepLines/>
              <w:ind w:left="57" w:right="57"/>
              <w:jc w:val="both"/>
              <w:textAlignment w:val="top"/>
              <w:rPr>
                <w:sz w:val="20"/>
                <w:szCs w:val="20"/>
              </w:rPr>
            </w:pPr>
            <w:r w:rsidRPr="00022EB2">
              <w:rPr>
                <w:sz w:val="20"/>
                <w:szCs w:val="20"/>
              </w:rPr>
              <w:t>Požadujeme doplnění Ministerstva průmyslu a obchodu jako spolugestora tohoto opatření.</w:t>
            </w:r>
          </w:p>
          <w:p w:rsidR="00A21F25" w:rsidRPr="00022EB2" w:rsidP="007F3108" w14:paraId="0A33A19C" w14:textId="77777777">
            <w:pPr>
              <w:keepLines/>
              <w:ind w:left="57" w:right="57"/>
              <w:jc w:val="both"/>
              <w:textAlignment w:val="top"/>
              <w:rPr>
                <w:b/>
                <w:sz w:val="20"/>
                <w:szCs w:val="20"/>
              </w:rPr>
            </w:pPr>
            <w:r w:rsidRPr="00022EB2">
              <w:rPr>
                <w:sz w:val="20"/>
                <w:szCs w:val="20"/>
                <w:u w:val="single"/>
              </w:rPr>
              <w:t>Odůvodnění: Tzv. kotlíkové dotace souvisí mimo jiné s vykazováním příspěvků v oblasti energetické účinnosti a s problematikou ekodesignu, která je v působnosti MPO.</w:t>
            </w:r>
          </w:p>
        </w:tc>
        <w:tc>
          <w:tcPr>
            <w:tcW w:w="7230" w:type="dxa"/>
            <w:vMerge w:val="restart"/>
            <w:shd w:val="clear" w:color="auto" w:fill="F2F2F2" w:themeFill="background1" w:themeFillShade="F2"/>
          </w:tcPr>
          <w:p w:rsidR="000C5B6D" w:rsidRPr="00022EB2" w:rsidP="007F3108" w14:paraId="2C38B42C" w14:textId="77777777">
            <w:pPr>
              <w:keepLines/>
              <w:ind w:left="57" w:right="57"/>
              <w:jc w:val="both"/>
              <w:textAlignment w:val="top"/>
              <w:rPr>
                <w:b/>
                <w:sz w:val="20"/>
                <w:szCs w:val="20"/>
                <w:highlight w:val="yellow"/>
              </w:rPr>
            </w:pPr>
          </w:p>
          <w:p w:rsidR="00A21F25" w:rsidP="007F3108" w14:paraId="1EF41A78" w14:textId="7C438072">
            <w:pPr>
              <w:keepLines/>
              <w:ind w:left="57" w:right="57"/>
              <w:jc w:val="both"/>
              <w:textAlignment w:val="top"/>
              <w:rPr>
                <w:b/>
                <w:sz w:val="20"/>
                <w:szCs w:val="20"/>
              </w:rPr>
            </w:pPr>
            <w:r w:rsidRPr="00022EB2">
              <w:rPr>
                <w:b/>
                <w:sz w:val="20"/>
                <w:szCs w:val="20"/>
              </w:rPr>
              <w:t>Akceptováno</w:t>
            </w:r>
            <w:r w:rsidR="007F3108">
              <w:rPr>
                <w:b/>
                <w:sz w:val="20"/>
                <w:szCs w:val="20"/>
              </w:rPr>
              <w:t>.</w:t>
            </w:r>
          </w:p>
          <w:p w:rsidR="00F71BC5" w:rsidP="007F3108" w14:paraId="085F2DBC" w14:textId="77777777">
            <w:pPr>
              <w:keepLines/>
              <w:ind w:left="57" w:right="57"/>
              <w:jc w:val="both"/>
              <w:textAlignment w:val="top"/>
              <w:rPr>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p w:rsidR="00EB4522" w:rsidP="007F3108" w14:paraId="0E8FEF51" w14:textId="77777777">
            <w:pPr>
              <w:keepLines/>
              <w:ind w:left="57" w:right="57"/>
              <w:jc w:val="both"/>
              <w:textAlignment w:val="top"/>
              <w:rPr>
                <w:sz w:val="20"/>
                <w:szCs w:val="20"/>
              </w:rPr>
            </w:pPr>
          </w:p>
          <w:p w:rsidR="00EB4522" w:rsidRPr="001C5B91" w:rsidP="007F3108" w14:paraId="2030373B"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666028" w:rsidRPr="00022EB2" w:rsidP="007F3108" w14:paraId="12A303EF" w14:textId="74C3974A">
            <w:pPr>
              <w:keepLines/>
              <w:ind w:left="57" w:right="57"/>
              <w:jc w:val="both"/>
              <w:textAlignment w:val="top"/>
              <w:rPr>
                <w:i/>
                <w:sz w:val="20"/>
                <w:szCs w:val="20"/>
              </w:rPr>
            </w:pPr>
            <w:r w:rsidRPr="00EB4522">
              <w:rPr>
                <w:sz w:val="20"/>
                <w:szCs w:val="20"/>
              </w:rPr>
              <w:t>MPO souhlasí s vypořádáním zásadních připomínek 1 – 11.</w:t>
            </w:r>
          </w:p>
        </w:tc>
      </w:tr>
      <w:tr w14:paraId="50E19B2E"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6ACC04E1"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2FE41D68"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F3108" w14:paraId="5D48E763" w14:textId="77777777">
            <w:pPr>
              <w:keepLines/>
              <w:ind w:left="57" w:right="57"/>
              <w:jc w:val="both"/>
              <w:textAlignment w:val="top"/>
              <w:rPr>
                <w:sz w:val="20"/>
                <w:szCs w:val="20"/>
              </w:rPr>
            </w:pPr>
          </w:p>
        </w:tc>
      </w:tr>
      <w:tr w14:paraId="1FB68777"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7A0B01DC"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13534013"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7BCDC2C9" w14:textId="77777777">
            <w:pPr>
              <w:keepLines/>
              <w:ind w:left="57" w:right="57"/>
              <w:jc w:val="both"/>
              <w:textAlignment w:val="top"/>
              <w:rPr>
                <w:sz w:val="20"/>
                <w:szCs w:val="20"/>
              </w:rPr>
            </w:pPr>
          </w:p>
        </w:tc>
      </w:tr>
      <w:tr w14:paraId="7B5E932F"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1C5B91" w14:paraId="3877B02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62AEA748" w14:textId="77777777">
            <w:pPr>
              <w:keepLines/>
              <w:ind w:left="57" w:right="57"/>
              <w:jc w:val="both"/>
              <w:textAlignment w:val="top"/>
              <w:rPr>
                <w:sz w:val="20"/>
                <w:szCs w:val="20"/>
                <w:u w:val="single"/>
              </w:rPr>
            </w:pPr>
          </w:p>
        </w:tc>
        <w:tc>
          <w:tcPr>
            <w:tcW w:w="7230" w:type="dxa"/>
            <w:vMerge/>
            <w:shd w:val="clear" w:color="auto" w:fill="F2F2F2" w:themeFill="background1" w:themeFillShade="F2"/>
          </w:tcPr>
          <w:p w:rsidR="00A21F25" w:rsidRPr="00022EB2" w:rsidP="007F3108" w14:paraId="61545570" w14:textId="77777777">
            <w:pPr>
              <w:keepLines/>
              <w:ind w:left="57" w:right="57"/>
              <w:jc w:val="both"/>
              <w:textAlignment w:val="top"/>
              <w:rPr>
                <w:sz w:val="20"/>
                <w:szCs w:val="20"/>
              </w:rPr>
            </w:pPr>
          </w:p>
        </w:tc>
      </w:tr>
      <w:tr w14:paraId="5A1C3481"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764168AF"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4659F018" w14:textId="77777777">
            <w:pPr>
              <w:keepLines/>
              <w:ind w:left="57" w:right="57"/>
              <w:jc w:val="both"/>
              <w:textAlignment w:val="top"/>
              <w:rPr>
                <w:b/>
                <w:sz w:val="20"/>
                <w:szCs w:val="20"/>
              </w:rPr>
            </w:pPr>
          </w:p>
          <w:p w:rsidR="00A21F25" w:rsidRPr="00022EB2" w:rsidP="007F3108" w14:paraId="035C9F91" w14:textId="77777777">
            <w:pPr>
              <w:keepLines/>
              <w:ind w:left="57" w:right="57"/>
              <w:jc w:val="both"/>
              <w:textAlignment w:val="top"/>
              <w:rPr>
                <w:b/>
                <w:sz w:val="20"/>
                <w:szCs w:val="20"/>
              </w:rPr>
            </w:pPr>
            <w:r w:rsidRPr="00022EB2">
              <w:rPr>
                <w:b/>
                <w:sz w:val="20"/>
                <w:szCs w:val="20"/>
              </w:rPr>
              <w:t>Zásadní připomínka:</w:t>
            </w:r>
          </w:p>
          <w:p w:rsidR="00A21F25" w:rsidRPr="00022EB2" w:rsidP="007F3108" w14:paraId="36443687" w14:textId="77777777">
            <w:pPr>
              <w:keepLines/>
              <w:ind w:left="57" w:right="57"/>
              <w:jc w:val="both"/>
              <w:textAlignment w:val="top"/>
              <w:rPr>
                <w:b/>
                <w:sz w:val="20"/>
                <w:szCs w:val="20"/>
              </w:rPr>
            </w:pPr>
            <w:r w:rsidRPr="00022EB2">
              <w:rPr>
                <w:b/>
                <w:sz w:val="20"/>
                <w:szCs w:val="20"/>
              </w:rPr>
              <w:t>9.     Příloha č. 1 - Karty opatření, str. 150, opatření DA2</w:t>
            </w:r>
          </w:p>
          <w:p w:rsidR="00A21F25" w:rsidRPr="00022EB2" w:rsidP="007F3108" w14:paraId="71EC9848" w14:textId="77777777">
            <w:pPr>
              <w:keepLines/>
              <w:ind w:left="57" w:right="57"/>
              <w:jc w:val="both"/>
              <w:textAlignment w:val="top"/>
              <w:rPr>
                <w:sz w:val="20"/>
                <w:szCs w:val="20"/>
              </w:rPr>
            </w:pPr>
            <w:r w:rsidRPr="00022EB2">
              <w:rPr>
                <w:sz w:val="20"/>
                <w:szCs w:val="20"/>
              </w:rPr>
              <w:t>Požadujeme doplnění Ministerstva průmyslu a obchodu jako spolugestora tohoto opatření.</w:t>
            </w:r>
          </w:p>
          <w:p w:rsidR="00A21F25" w:rsidRPr="00022EB2" w:rsidP="007F3108" w14:paraId="1C9AE7B0" w14:textId="77777777">
            <w:pPr>
              <w:keepLines/>
              <w:ind w:left="57" w:right="57"/>
              <w:jc w:val="both"/>
              <w:textAlignment w:val="top"/>
              <w:rPr>
                <w:b/>
                <w:sz w:val="20"/>
                <w:szCs w:val="20"/>
              </w:rPr>
            </w:pPr>
            <w:r w:rsidRPr="00022EB2">
              <w:rPr>
                <w:sz w:val="20"/>
                <w:szCs w:val="20"/>
                <w:u w:val="single"/>
              </w:rPr>
              <w:t>Odůvodnění: Změna výpočtu příspěvku na bydlení souvisí s tématem energetické chudoby, tato problematika je v působnosti MPO.</w:t>
            </w:r>
          </w:p>
        </w:tc>
        <w:tc>
          <w:tcPr>
            <w:tcW w:w="7230" w:type="dxa"/>
            <w:vMerge w:val="restart"/>
            <w:shd w:val="clear" w:color="auto" w:fill="F2F2F2" w:themeFill="background1" w:themeFillShade="F2"/>
          </w:tcPr>
          <w:p w:rsidR="007F3108" w:rsidP="007F3108" w14:paraId="491EE5CB" w14:textId="77777777">
            <w:pPr>
              <w:keepLines/>
              <w:ind w:left="57" w:right="57"/>
              <w:jc w:val="both"/>
              <w:textAlignment w:val="top"/>
              <w:rPr>
                <w:b/>
                <w:sz w:val="20"/>
                <w:szCs w:val="20"/>
              </w:rPr>
            </w:pPr>
          </w:p>
          <w:p w:rsidR="00A21F25" w:rsidRPr="00022EB2" w:rsidP="007F3108" w14:paraId="7102F1E6" w14:textId="4162898B">
            <w:pPr>
              <w:keepLines/>
              <w:ind w:left="57" w:right="57"/>
              <w:jc w:val="both"/>
              <w:textAlignment w:val="top"/>
              <w:rPr>
                <w:b/>
                <w:sz w:val="20"/>
                <w:szCs w:val="20"/>
              </w:rPr>
            </w:pPr>
            <w:r w:rsidRPr="00022EB2">
              <w:rPr>
                <w:b/>
                <w:sz w:val="20"/>
                <w:szCs w:val="20"/>
              </w:rPr>
              <w:t>Akceptováno</w:t>
            </w:r>
            <w:r w:rsidR="007F3108">
              <w:rPr>
                <w:b/>
                <w:sz w:val="20"/>
                <w:szCs w:val="20"/>
              </w:rPr>
              <w:t>.</w:t>
            </w:r>
          </w:p>
          <w:p w:rsidR="00A21F25" w:rsidP="007F3108" w14:paraId="758684C9" w14:textId="77777777">
            <w:pPr>
              <w:keepLines/>
              <w:ind w:left="57" w:right="57"/>
              <w:jc w:val="both"/>
              <w:textAlignment w:val="top"/>
              <w:rPr>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p w:rsidR="00666028" w:rsidP="007F3108" w14:paraId="44A1141F" w14:textId="77777777">
            <w:pPr>
              <w:keepLines/>
              <w:ind w:left="57" w:right="57"/>
              <w:jc w:val="both"/>
              <w:textAlignment w:val="top"/>
              <w:rPr>
                <w:sz w:val="20"/>
                <w:szCs w:val="20"/>
              </w:rPr>
            </w:pPr>
          </w:p>
          <w:p w:rsidR="00EB4522" w:rsidRPr="001C5B91" w:rsidP="007F3108" w14:paraId="26D64FF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666028" w:rsidRPr="00022EB2" w:rsidP="007F3108" w14:paraId="3DFAD077" w14:textId="06C56250">
            <w:pPr>
              <w:keepLines/>
              <w:ind w:left="57" w:right="57"/>
              <w:jc w:val="both"/>
              <w:textAlignment w:val="top"/>
              <w:rPr>
                <w:sz w:val="20"/>
                <w:szCs w:val="20"/>
              </w:rPr>
            </w:pPr>
            <w:r w:rsidRPr="00EB4522">
              <w:rPr>
                <w:sz w:val="20"/>
                <w:szCs w:val="20"/>
              </w:rPr>
              <w:t>MPO souhlasí s vypořádáním zásadních připomínek 1 – 11.</w:t>
            </w:r>
          </w:p>
        </w:tc>
      </w:tr>
      <w:tr w14:paraId="036D6B5E"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0717197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1C38096D"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F3108" w14:paraId="2CCE5A5D" w14:textId="77777777">
            <w:pPr>
              <w:keepLines/>
              <w:ind w:left="57" w:right="57"/>
              <w:jc w:val="both"/>
              <w:textAlignment w:val="top"/>
              <w:rPr>
                <w:b/>
                <w:sz w:val="20"/>
                <w:szCs w:val="20"/>
              </w:rPr>
            </w:pPr>
          </w:p>
        </w:tc>
      </w:tr>
      <w:tr w14:paraId="1F1D0D41"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17BCB6DD"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3DBFFB3A"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0915A9BA" w14:textId="77777777">
            <w:pPr>
              <w:keepLines/>
              <w:ind w:left="57" w:right="57"/>
              <w:jc w:val="both"/>
              <w:textAlignment w:val="top"/>
              <w:rPr>
                <w:sz w:val="20"/>
                <w:szCs w:val="20"/>
              </w:rPr>
            </w:pPr>
          </w:p>
        </w:tc>
      </w:tr>
      <w:tr w14:paraId="2A15B9EC"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1C5B91" w14:paraId="3892316F"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5B7F395A" w14:textId="77777777">
            <w:pPr>
              <w:keepLines/>
              <w:ind w:left="57" w:right="57"/>
              <w:jc w:val="both"/>
              <w:textAlignment w:val="top"/>
              <w:rPr>
                <w:sz w:val="20"/>
                <w:szCs w:val="20"/>
                <w:u w:val="single"/>
              </w:rPr>
            </w:pPr>
          </w:p>
        </w:tc>
        <w:tc>
          <w:tcPr>
            <w:tcW w:w="7230" w:type="dxa"/>
            <w:vMerge/>
            <w:shd w:val="clear" w:color="auto" w:fill="F2F2F2" w:themeFill="background1" w:themeFillShade="F2"/>
          </w:tcPr>
          <w:p w:rsidR="00A21F25" w:rsidRPr="00022EB2" w:rsidP="007F3108" w14:paraId="3AC81D38" w14:textId="77777777">
            <w:pPr>
              <w:keepLines/>
              <w:ind w:left="57" w:right="57"/>
              <w:jc w:val="both"/>
              <w:textAlignment w:val="top"/>
              <w:rPr>
                <w:sz w:val="20"/>
                <w:szCs w:val="20"/>
              </w:rPr>
            </w:pPr>
          </w:p>
        </w:tc>
      </w:tr>
      <w:tr w14:paraId="3136CCEB"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1E8A5EA4"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3D5D6D21" w14:textId="77777777">
            <w:pPr>
              <w:keepLines/>
              <w:ind w:left="57" w:right="57"/>
              <w:jc w:val="both"/>
              <w:textAlignment w:val="top"/>
              <w:rPr>
                <w:b/>
                <w:sz w:val="20"/>
                <w:szCs w:val="20"/>
              </w:rPr>
            </w:pPr>
          </w:p>
          <w:p w:rsidR="00A21F25" w:rsidRPr="00022EB2" w:rsidP="007F3108" w14:paraId="443063A1" w14:textId="77777777">
            <w:pPr>
              <w:keepLines/>
              <w:ind w:left="57" w:right="57"/>
              <w:jc w:val="both"/>
              <w:textAlignment w:val="top"/>
              <w:rPr>
                <w:b/>
                <w:sz w:val="20"/>
                <w:szCs w:val="20"/>
              </w:rPr>
            </w:pPr>
            <w:r w:rsidRPr="00022EB2">
              <w:rPr>
                <w:b/>
                <w:sz w:val="20"/>
                <w:szCs w:val="20"/>
              </w:rPr>
              <w:t>Zásadní připomínka:</w:t>
            </w:r>
          </w:p>
          <w:p w:rsidR="00A21F25" w:rsidRPr="00022EB2" w:rsidP="007F3108" w14:paraId="14099D14" w14:textId="77777777">
            <w:pPr>
              <w:keepLines/>
              <w:ind w:left="57" w:right="57"/>
              <w:jc w:val="both"/>
              <w:textAlignment w:val="top"/>
              <w:rPr>
                <w:b/>
                <w:sz w:val="20"/>
                <w:szCs w:val="20"/>
              </w:rPr>
            </w:pPr>
            <w:r w:rsidRPr="00022EB2">
              <w:rPr>
                <w:b/>
                <w:sz w:val="20"/>
                <w:szCs w:val="20"/>
              </w:rPr>
              <w:t>10.  Příloha č. 1 – Karty opatření, str. 159, opatření BC1</w:t>
            </w:r>
          </w:p>
          <w:p w:rsidR="00A21F25" w:rsidRPr="00022EB2" w:rsidP="007F3108" w14:paraId="4FDBD07F" w14:textId="77777777">
            <w:pPr>
              <w:keepLines/>
              <w:ind w:left="57" w:right="57"/>
              <w:jc w:val="both"/>
              <w:textAlignment w:val="top"/>
              <w:rPr>
                <w:sz w:val="20"/>
                <w:szCs w:val="20"/>
              </w:rPr>
            </w:pPr>
            <w:r w:rsidRPr="00022EB2">
              <w:rPr>
                <w:sz w:val="20"/>
                <w:szCs w:val="20"/>
              </w:rPr>
              <w:t>Požadujeme doplnit gesci plnění o spolupráci s MPO.</w:t>
            </w:r>
          </w:p>
          <w:p w:rsidR="00A21F25" w:rsidRPr="00022EB2" w:rsidP="007F3108" w14:paraId="3EDA75DF" w14:textId="77777777">
            <w:pPr>
              <w:keepLines/>
              <w:ind w:left="57" w:right="57"/>
              <w:jc w:val="both"/>
              <w:textAlignment w:val="top"/>
              <w:rPr>
                <w:b/>
                <w:sz w:val="20"/>
                <w:szCs w:val="20"/>
              </w:rPr>
            </w:pPr>
            <w:r w:rsidRPr="00022EB2">
              <w:rPr>
                <w:sz w:val="20"/>
                <w:szCs w:val="20"/>
                <w:u w:val="single"/>
              </w:rPr>
              <w:t>Odůvodnění: Upozorňujeme, že v oblasti geotermální energie byla již vypracována řada studií a analýz mapující potenciál tohoto zdroje energie. Je nutné zabránit duplicitám a vycházet z již zpracovaných materiálů.</w:t>
            </w:r>
          </w:p>
        </w:tc>
        <w:tc>
          <w:tcPr>
            <w:tcW w:w="7230" w:type="dxa"/>
            <w:vMerge w:val="restart"/>
            <w:shd w:val="clear" w:color="auto" w:fill="F2F2F2" w:themeFill="background1" w:themeFillShade="F2"/>
          </w:tcPr>
          <w:p w:rsidR="00A21F25" w:rsidRPr="00022EB2" w:rsidP="007F3108" w14:paraId="5DE8CEC4" w14:textId="77777777">
            <w:pPr>
              <w:keepLines/>
              <w:ind w:left="57" w:right="57"/>
              <w:jc w:val="both"/>
              <w:textAlignment w:val="top"/>
              <w:rPr>
                <w:b/>
                <w:sz w:val="20"/>
                <w:szCs w:val="20"/>
              </w:rPr>
            </w:pPr>
          </w:p>
          <w:p w:rsidR="00F71BC5" w:rsidP="007F3108" w14:paraId="783FDAAE" w14:textId="44A38548">
            <w:pPr>
              <w:keepLines/>
              <w:ind w:left="57" w:right="57"/>
              <w:jc w:val="both"/>
              <w:textAlignment w:val="top"/>
              <w:rPr>
                <w:b/>
                <w:sz w:val="20"/>
                <w:szCs w:val="20"/>
              </w:rPr>
            </w:pPr>
            <w:r w:rsidRPr="00022EB2">
              <w:rPr>
                <w:b/>
                <w:sz w:val="20"/>
                <w:szCs w:val="20"/>
              </w:rPr>
              <w:t>Akceptováno</w:t>
            </w:r>
            <w:r w:rsidR="007F3108">
              <w:rPr>
                <w:b/>
                <w:sz w:val="20"/>
                <w:szCs w:val="20"/>
              </w:rPr>
              <w:t>.</w:t>
            </w:r>
          </w:p>
          <w:p w:rsidR="00F71BC5" w:rsidRPr="00022EB2" w:rsidP="007F3108" w14:paraId="44B53FB8" w14:textId="785A4F15">
            <w:pPr>
              <w:keepLines/>
              <w:ind w:left="57" w:right="57"/>
              <w:jc w:val="both"/>
              <w:textAlignment w:val="top"/>
              <w:rPr>
                <w:color w:val="5B9BD5" w:themeColor="accent1"/>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p w:rsidR="00A21F25" w:rsidP="007F3108" w14:paraId="1FFCA896" w14:textId="77777777">
            <w:pPr>
              <w:keepLines/>
              <w:ind w:left="57" w:right="57"/>
              <w:jc w:val="both"/>
              <w:textAlignment w:val="top"/>
              <w:rPr>
                <w:sz w:val="20"/>
                <w:szCs w:val="20"/>
              </w:rPr>
            </w:pPr>
          </w:p>
          <w:p w:rsidR="00EB4522" w:rsidRPr="001C5B91" w:rsidP="007F3108" w14:paraId="5D594C6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A21F25" w:rsidRPr="00022EB2" w:rsidP="007F3108" w14:paraId="3ADC51B1" w14:textId="45D53E92">
            <w:pPr>
              <w:keepLines/>
              <w:ind w:left="57" w:right="57"/>
              <w:jc w:val="both"/>
              <w:textAlignment w:val="top"/>
              <w:rPr>
                <w:i/>
                <w:color w:val="FF0000"/>
                <w:sz w:val="20"/>
                <w:szCs w:val="20"/>
              </w:rPr>
            </w:pPr>
            <w:r w:rsidRPr="00EB4522">
              <w:rPr>
                <w:sz w:val="20"/>
                <w:szCs w:val="20"/>
              </w:rPr>
              <w:t>MPO souhlasí s vypořádáním zásadních připomínek 1 – 11.</w:t>
            </w:r>
          </w:p>
        </w:tc>
      </w:tr>
      <w:tr w14:paraId="5D38BEFB"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1E60102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6657F477"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F3108" w14:paraId="574A6CB2" w14:textId="77777777">
            <w:pPr>
              <w:keepLines/>
              <w:ind w:left="57" w:right="57"/>
              <w:jc w:val="both"/>
              <w:textAlignment w:val="top"/>
              <w:rPr>
                <w:b/>
                <w:sz w:val="20"/>
                <w:szCs w:val="20"/>
              </w:rPr>
            </w:pPr>
          </w:p>
        </w:tc>
      </w:tr>
      <w:tr w14:paraId="030576AD"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6503869D"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5350104C"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418E1697" w14:textId="77777777">
            <w:pPr>
              <w:keepLines/>
              <w:ind w:left="57" w:right="57"/>
              <w:jc w:val="both"/>
              <w:textAlignment w:val="top"/>
              <w:rPr>
                <w:b/>
                <w:sz w:val="20"/>
                <w:szCs w:val="20"/>
              </w:rPr>
            </w:pPr>
          </w:p>
        </w:tc>
      </w:tr>
      <w:tr w14:paraId="3B16DB61" w14:textId="77777777" w:rsidTr="00E33EFA">
        <w:tblPrEx>
          <w:tblW w:w="14743" w:type="dxa"/>
          <w:tblInd w:w="421" w:type="dxa"/>
          <w:tblLayout w:type="fixed"/>
          <w:tblCellMar>
            <w:left w:w="30" w:type="dxa"/>
            <w:right w:w="30" w:type="dxa"/>
          </w:tblCellMar>
          <w:tblLook w:val="04A0"/>
        </w:tblPrEx>
        <w:trPr>
          <w:trHeight w:val="765"/>
        </w:trPr>
        <w:tc>
          <w:tcPr>
            <w:tcW w:w="1134" w:type="dxa"/>
            <w:vMerge/>
            <w:shd w:val="clear" w:color="auto" w:fill="F2F2F2" w:themeFill="background1" w:themeFillShade="F2"/>
            <w:vAlign w:val="center"/>
          </w:tcPr>
          <w:p w:rsidR="00A21F25" w:rsidRPr="00022EB2" w:rsidP="001C5B91" w14:paraId="03A679D5"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249C8F97" w14:textId="77777777">
            <w:pPr>
              <w:keepLines/>
              <w:ind w:left="57" w:right="57"/>
              <w:jc w:val="both"/>
              <w:textAlignment w:val="top"/>
              <w:rPr>
                <w:sz w:val="20"/>
                <w:szCs w:val="20"/>
                <w:u w:val="single"/>
              </w:rPr>
            </w:pPr>
          </w:p>
        </w:tc>
        <w:tc>
          <w:tcPr>
            <w:tcW w:w="7230" w:type="dxa"/>
            <w:vMerge/>
            <w:shd w:val="clear" w:color="auto" w:fill="F2F2F2" w:themeFill="background1" w:themeFillShade="F2"/>
          </w:tcPr>
          <w:p w:rsidR="00A21F25" w:rsidRPr="00022EB2" w:rsidP="007F3108" w14:paraId="253D4899" w14:textId="77777777">
            <w:pPr>
              <w:keepLines/>
              <w:ind w:left="57" w:right="57"/>
              <w:jc w:val="both"/>
              <w:textAlignment w:val="top"/>
              <w:rPr>
                <w:sz w:val="20"/>
                <w:szCs w:val="20"/>
              </w:rPr>
            </w:pPr>
          </w:p>
        </w:tc>
      </w:tr>
      <w:tr w14:paraId="5067F58C"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76EAE67F"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2C999EF5" w14:textId="77777777">
            <w:pPr>
              <w:keepLines/>
              <w:ind w:left="57" w:right="57"/>
              <w:jc w:val="both"/>
              <w:textAlignment w:val="top"/>
              <w:rPr>
                <w:b/>
                <w:sz w:val="20"/>
                <w:szCs w:val="20"/>
              </w:rPr>
            </w:pPr>
          </w:p>
          <w:p w:rsidR="00A21F25" w:rsidRPr="00022EB2" w:rsidP="007F3108" w14:paraId="1C73EA8F" w14:textId="77777777">
            <w:pPr>
              <w:keepLines/>
              <w:ind w:left="57" w:right="57"/>
              <w:jc w:val="both"/>
              <w:textAlignment w:val="top"/>
              <w:rPr>
                <w:b/>
                <w:sz w:val="20"/>
                <w:szCs w:val="20"/>
              </w:rPr>
            </w:pPr>
            <w:r w:rsidRPr="00022EB2">
              <w:rPr>
                <w:b/>
                <w:sz w:val="20"/>
                <w:szCs w:val="20"/>
              </w:rPr>
              <w:t>Zásadní připomínka:</w:t>
            </w:r>
          </w:p>
          <w:p w:rsidR="00A21F25" w:rsidRPr="00022EB2" w:rsidP="007F3108" w14:paraId="082AFE67" w14:textId="77777777">
            <w:pPr>
              <w:keepLines/>
              <w:ind w:left="57" w:right="57"/>
              <w:jc w:val="both"/>
              <w:textAlignment w:val="top"/>
              <w:rPr>
                <w:b/>
                <w:sz w:val="20"/>
                <w:szCs w:val="20"/>
              </w:rPr>
            </w:pPr>
            <w:r w:rsidRPr="00022EB2">
              <w:rPr>
                <w:b/>
                <w:sz w:val="20"/>
                <w:szCs w:val="20"/>
              </w:rPr>
              <w:t>11.  Příloha č. 3 – Vyhodnocení plnění opatření stanovených NPSE 2015, str. 178, opatření BA3</w:t>
            </w:r>
          </w:p>
          <w:p w:rsidR="00A21F25" w:rsidRPr="00022EB2" w:rsidP="007F3108" w14:paraId="746E6C90" w14:textId="77777777">
            <w:pPr>
              <w:keepLines/>
              <w:ind w:left="57" w:right="57"/>
              <w:jc w:val="both"/>
              <w:textAlignment w:val="top"/>
              <w:rPr>
                <w:sz w:val="20"/>
                <w:szCs w:val="20"/>
              </w:rPr>
            </w:pPr>
            <w:r w:rsidRPr="00022EB2">
              <w:rPr>
                <w:sz w:val="20"/>
                <w:szCs w:val="20"/>
              </w:rPr>
              <w:t>Požadujeme revizi navrženého prodloužení termínu plnění opatření. Jako gestor by také mělo být doplněno MŽP, které je nyní nositelem úkolu zpracovat analýzu zavedení zdanění fosilních paliv nespadajících pod EU ETS.</w:t>
            </w:r>
          </w:p>
          <w:p w:rsidR="00A21F25" w:rsidRPr="00022EB2" w:rsidP="007F3108" w14:paraId="4B47C487" w14:textId="77777777">
            <w:pPr>
              <w:keepLines/>
              <w:ind w:left="57" w:right="57"/>
              <w:jc w:val="both"/>
              <w:textAlignment w:val="top"/>
              <w:rPr>
                <w:b/>
                <w:sz w:val="20"/>
                <w:szCs w:val="20"/>
              </w:rPr>
            </w:pPr>
            <w:r w:rsidRPr="00022EB2">
              <w:rPr>
                <w:sz w:val="20"/>
                <w:szCs w:val="20"/>
                <w:u w:val="single"/>
              </w:rPr>
              <w:t>Odůvodnění: Prodloužení termínu splnění opatření do 30. 9. 2019 nepovažujeme za realistické.</w:t>
            </w:r>
          </w:p>
        </w:tc>
        <w:tc>
          <w:tcPr>
            <w:tcW w:w="7230" w:type="dxa"/>
            <w:vMerge w:val="restart"/>
            <w:shd w:val="clear" w:color="auto" w:fill="F2F2F2" w:themeFill="background1" w:themeFillShade="F2"/>
          </w:tcPr>
          <w:p w:rsidR="00A21F25" w:rsidRPr="00022EB2" w:rsidP="007F3108" w14:paraId="1B4B3E65" w14:textId="77777777">
            <w:pPr>
              <w:keepLines/>
              <w:ind w:left="57" w:right="57"/>
              <w:jc w:val="both"/>
              <w:textAlignment w:val="top"/>
              <w:rPr>
                <w:b/>
                <w:sz w:val="20"/>
                <w:szCs w:val="20"/>
              </w:rPr>
            </w:pPr>
          </w:p>
          <w:p w:rsidR="00A21F25" w:rsidRPr="00022EB2" w:rsidP="007F3108" w14:paraId="54DBB7A0" w14:textId="6A3FB84D">
            <w:pPr>
              <w:keepLines/>
              <w:ind w:left="57" w:right="57"/>
              <w:jc w:val="both"/>
              <w:textAlignment w:val="top"/>
              <w:rPr>
                <w:sz w:val="20"/>
                <w:szCs w:val="20"/>
              </w:rPr>
            </w:pPr>
            <w:r w:rsidRPr="00022EB2">
              <w:rPr>
                <w:b/>
                <w:sz w:val="20"/>
                <w:szCs w:val="20"/>
              </w:rPr>
              <w:t>Neakceptováno, vysvětleno</w:t>
            </w:r>
            <w:r w:rsidR="002511CD">
              <w:rPr>
                <w:b/>
                <w:sz w:val="20"/>
                <w:szCs w:val="20"/>
              </w:rPr>
              <w:t>.</w:t>
            </w:r>
          </w:p>
          <w:p w:rsidR="00A21F25" w:rsidP="007F3108" w14:paraId="250D179B" w14:textId="77777777">
            <w:pPr>
              <w:keepLines/>
              <w:ind w:left="57" w:right="57"/>
              <w:jc w:val="both"/>
              <w:textAlignment w:val="top"/>
              <w:rPr>
                <w:sz w:val="20"/>
                <w:szCs w:val="20"/>
              </w:rPr>
            </w:pPr>
            <w:r w:rsidRPr="00022EB2">
              <w:rPr>
                <w:sz w:val="20"/>
                <w:szCs w:val="20"/>
              </w:rPr>
              <w:t xml:space="preserve">Jedná se o text v části popisující dosavadní plnění uvedeného úkolu. Termín plnění je stanoven a nelze jej upravovat na úrovni Aktualizace NPSE. Informace o změně gesce za toto opatření </w:t>
            </w:r>
            <w:r w:rsidR="00E8287A">
              <w:rPr>
                <w:sz w:val="20"/>
                <w:szCs w:val="20"/>
              </w:rPr>
              <w:t>bude</w:t>
            </w:r>
            <w:r w:rsidRPr="00022EB2">
              <w:rPr>
                <w:sz w:val="20"/>
                <w:szCs w:val="20"/>
              </w:rPr>
              <w:t xml:space="preserve"> do dokumentu doplněna.</w:t>
            </w:r>
          </w:p>
          <w:p w:rsidR="00666028" w:rsidP="007F3108" w14:paraId="024F6ACE" w14:textId="77777777">
            <w:pPr>
              <w:keepLines/>
              <w:ind w:left="57" w:right="57"/>
              <w:jc w:val="both"/>
              <w:textAlignment w:val="top"/>
              <w:rPr>
                <w:sz w:val="20"/>
                <w:szCs w:val="20"/>
              </w:rPr>
            </w:pPr>
          </w:p>
          <w:p w:rsidR="00EB4522" w:rsidRPr="001C5B91" w:rsidP="007F3108" w14:paraId="2559555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666028" w:rsidRPr="00022EB2" w:rsidP="007F3108" w14:paraId="0C205BA1" w14:textId="6F2CB796">
            <w:pPr>
              <w:keepLines/>
              <w:ind w:left="57" w:right="57"/>
              <w:jc w:val="both"/>
              <w:textAlignment w:val="top"/>
              <w:rPr>
                <w:sz w:val="20"/>
                <w:szCs w:val="20"/>
              </w:rPr>
            </w:pPr>
            <w:r w:rsidRPr="00EB4522">
              <w:rPr>
                <w:sz w:val="20"/>
                <w:szCs w:val="20"/>
              </w:rPr>
              <w:t>MPO souhlasí s vypořádáním zásadních připomínek 1 – 11.</w:t>
            </w:r>
          </w:p>
        </w:tc>
      </w:tr>
      <w:tr w14:paraId="7FA69EDC" w14:textId="77777777" w:rsidTr="00E33EFA">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A21F25" w:rsidRPr="00022EB2" w:rsidP="001C5B91" w14:paraId="3F43CF5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2775B0B2" w14:textId="77777777">
            <w:pPr>
              <w:keepLines/>
              <w:ind w:left="57" w:right="57"/>
              <w:jc w:val="both"/>
              <w:textAlignment w:val="top"/>
              <w:rPr>
                <w:b/>
                <w:sz w:val="20"/>
                <w:szCs w:val="20"/>
              </w:rPr>
            </w:pPr>
          </w:p>
        </w:tc>
        <w:tc>
          <w:tcPr>
            <w:tcW w:w="7230" w:type="dxa"/>
            <w:vMerge/>
            <w:shd w:val="clear" w:color="auto" w:fill="F2F2F2" w:themeFill="background1" w:themeFillShade="F2"/>
          </w:tcPr>
          <w:p w:rsidR="00A21F25" w:rsidRPr="00022EB2" w:rsidP="007F3108" w14:paraId="690854B5" w14:textId="77777777">
            <w:pPr>
              <w:keepLines/>
              <w:ind w:left="57" w:right="57"/>
              <w:jc w:val="both"/>
              <w:textAlignment w:val="top"/>
              <w:rPr>
                <w:b/>
                <w:sz w:val="20"/>
                <w:szCs w:val="20"/>
              </w:rPr>
            </w:pPr>
          </w:p>
        </w:tc>
      </w:tr>
      <w:tr w14:paraId="6E4B5B68" w14:textId="77777777" w:rsidTr="00E33EFA">
        <w:tblPrEx>
          <w:tblW w:w="14743" w:type="dxa"/>
          <w:tblInd w:w="421" w:type="dxa"/>
          <w:tblLayout w:type="fixed"/>
          <w:tblCellMar>
            <w:left w:w="30" w:type="dxa"/>
            <w:right w:w="30" w:type="dxa"/>
          </w:tblCellMar>
          <w:tblLook w:val="04A0"/>
        </w:tblPrEx>
        <w:trPr>
          <w:trHeight w:val="765"/>
        </w:trPr>
        <w:tc>
          <w:tcPr>
            <w:tcW w:w="1134" w:type="dxa"/>
            <w:vMerge/>
            <w:shd w:val="clear" w:color="auto" w:fill="F2F2F2" w:themeFill="background1" w:themeFillShade="F2"/>
            <w:vAlign w:val="center"/>
          </w:tcPr>
          <w:p w:rsidR="00A21F25" w:rsidRPr="00022EB2" w:rsidP="001C5B91" w14:paraId="36294879"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68CE08D2"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43354957" w14:textId="77777777">
            <w:pPr>
              <w:keepLines/>
              <w:ind w:left="57" w:right="57"/>
              <w:jc w:val="both"/>
              <w:textAlignment w:val="top"/>
              <w:rPr>
                <w:sz w:val="20"/>
                <w:szCs w:val="20"/>
              </w:rPr>
            </w:pPr>
          </w:p>
        </w:tc>
      </w:tr>
      <w:tr w14:paraId="78D80F8F"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5BFE8596"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4E57BF68" w14:textId="77777777">
            <w:pPr>
              <w:keepLines/>
              <w:ind w:left="57" w:right="57"/>
              <w:jc w:val="both"/>
              <w:textAlignment w:val="top"/>
              <w:rPr>
                <w:sz w:val="20"/>
                <w:szCs w:val="20"/>
                <w:u w:val="single"/>
              </w:rPr>
            </w:pPr>
          </w:p>
        </w:tc>
        <w:tc>
          <w:tcPr>
            <w:tcW w:w="7230" w:type="dxa"/>
            <w:vMerge/>
            <w:shd w:val="clear" w:color="auto" w:fill="F2F2F2" w:themeFill="background1" w:themeFillShade="F2"/>
          </w:tcPr>
          <w:p w:rsidR="00A21F25" w:rsidRPr="00022EB2" w:rsidP="007F3108" w14:paraId="1756D28C" w14:textId="77777777">
            <w:pPr>
              <w:keepLines/>
              <w:ind w:left="57" w:right="57"/>
              <w:jc w:val="both"/>
              <w:textAlignment w:val="top"/>
              <w:rPr>
                <w:sz w:val="20"/>
                <w:szCs w:val="20"/>
              </w:rPr>
            </w:pPr>
          </w:p>
        </w:tc>
      </w:tr>
      <w:tr w14:paraId="67CAC7D6"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13D9E4D3"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292C4081" w14:textId="77777777">
            <w:pPr>
              <w:keepLines/>
              <w:ind w:left="57" w:right="57"/>
              <w:jc w:val="both"/>
              <w:textAlignment w:val="top"/>
              <w:rPr>
                <w:b/>
                <w:sz w:val="20"/>
                <w:szCs w:val="20"/>
              </w:rPr>
            </w:pPr>
          </w:p>
          <w:p w:rsidR="00A21F25" w:rsidRPr="00022EB2" w:rsidP="007F3108" w14:paraId="21B36424" w14:textId="77777777">
            <w:pPr>
              <w:keepLines/>
              <w:ind w:left="57" w:right="57"/>
              <w:jc w:val="both"/>
              <w:textAlignment w:val="top"/>
              <w:rPr>
                <w:b/>
                <w:sz w:val="20"/>
                <w:szCs w:val="20"/>
              </w:rPr>
            </w:pPr>
            <w:r w:rsidRPr="00022EB2">
              <w:rPr>
                <w:b/>
                <w:sz w:val="20"/>
                <w:szCs w:val="20"/>
              </w:rPr>
              <w:t xml:space="preserve">Připomínka 1 </w:t>
            </w:r>
          </w:p>
          <w:p w:rsidR="00A21F25" w:rsidRPr="00022EB2" w:rsidP="007F3108" w14:paraId="7A15734B" w14:textId="77777777">
            <w:pPr>
              <w:keepLines/>
              <w:ind w:left="57" w:right="57"/>
              <w:jc w:val="both"/>
              <w:textAlignment w:val="top"/>
              <w:rPr>
                <w:sz w:val="20"/>
                <w:szCs w:val="20"/>
              </w:rPr>
            </w:pPr>
            <w:r w:rsidRPr="00022EB2">
              <w:rPr>
                <w:sz w:val="20"/>
                <w:szCs w:val="20"/>
              </w:rPr>
              <w:t>  K Předkládací zprávě</w:t>
            </w:r>
          </w:p>
          <w:p w:rsidR="00A21F25" w:rsidRPr="00022EB2" w:rsidP="007F3108" w14:paraId="23F5099F" w14:textId="77777777">
            <w:pPr>
              <w:keepLines/>
              <w:ind w:left="57" w:right="57"/>
              <w:jc w:val="both"/>
              <w:textAlignment w:val="top"/>
              <w:rPr>
                <w:b/>
                <w:sz w:val="20"/>
                <w:szCs w:val="20"/>
              </w:rPr>
            </w:pPr>
            <w:r w:rsidRPr="00022EB2">
              <w:rPr>
                <w:sz w:val="20"/>
                <w:szCs w:val="20"/>
              </w:rPr>
              <w:t>V první větě zprávy doporučujeme před slovo „Aktualizace“ doplnit slovo „materiál“.</w:t>
            </w:r>
          </w:p>
        </w:tc>
        <w:tc>
          <w:tcPr>
            <w:tcW w:w="7230" w:type="dxa"/>
            <w:vMerge w:val="restart"/>
            <w:shd w:val="clear" w:color="auto" w:fill="F2F2F2" w:themeFill="background1" w:themeFillShade="F2"/>
          </w:tcPr>
          <w:p w:rsidR="00A21F25" w:rsidRPr="00022EB2" w:rsidP="007F3108" w14:paraId="0A7ED887" w14:textId="77777777">
            <w:pPr>
              <w:keepLines/>
              <w:ind w:left="57" w:right="57"/>
              <w:jc w:val="both"/>
              <w:textAlignment w:val="top"/>
              <w:rPr>
                <w:b/>
                <w:sz w:val="20"/>
                <w:szCs w:val="20"/>
              </w:rPr>
            </w:pPr>
          </w:p>
          <w:p w:rsidR="00F71BC5" w:rsidP="007F3108" w14:paraId="6DEF014C" w14:textId="7F1BA7B9">
            <w:pPr>
              <w:keepLines/>
              <w:ind w:left="57" w:right="57"/>
              <w:jc w:val="both"/>
              <w:textAlignment w:val="top"/>
              <w:rPr>
                <w:b/>
                <w:sz w:val="20"/>
                <w:szCs w:val="20"/>
              </w:rPr>
            </w:pPr>
            <w:r w:rsidRPr="00022EB2">
              <w:rPr>
                <w:b/>
                <w:sz w:val="20"/>
                <w:szCs w:val="20"/>
              </w:rPr>
              <w:t>Akceptováno</w:t>
            </w:r>
            <w:r w:rsidR="009A66AD">
              <w:rPr>
                <w:b/>
                <w:sz w:val="20"/>
                <w:szCs w:val="20"/>
              </w:rPr>
              <w:t>.</w:t>
            </w:r>
          </w:p>
          <w:p w:rsidR="00F71BC5" w:rsidP="007F3108" w14:paraId="7AA7E20D" w14:textId="77777777">
            <w:pPr>
              <w:keepLines/>
              <w:ind w:left="57" w:right="57"/>
              <w:jc w:val="both"/>
              <w:textAlignment w:val="top"/>
              <w:rPr>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p w:rsidR="00666028" w:rsidP="007F3108" w14:paraId="15980296" w14:textId="77777777">
            <w:pPr>
              <w:keepLines/>
              <w:ind w:left="57" w:right="57"/>
              <w:jc w:val="both"/>
              <w:textAlignment w:val="top"/>
              <w:rPr>
                <w:sz w:val="20"/>
                <w:szCs w:val="20"/>
              </w:rPr>
            </w:pPr>
          </w:p>
          <w:p w:rsidR="00666028" w:rsidRPr="00022EB2" w:rsidP="007F3108" w14:paraId="3F457C9F" w14:textId="3D9086E4">
            <w:pPr>
              <w:keepLines/>
              <w:ind w:left="57" w:right="57"/>
              <w:jc w:val="both"/>
              <w:textAlignment w:val="top"/>
              <w:rPr>
                <w:sz w:val="20"/>
                <w:szCs w:val="20"/>
              </w:rPr>
            </w:pPr>
          </w:p>
        </w:tc>
      </w:tr>
      <w:tr w14:paraId="4922A389"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6961420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532F9003"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62B4B222" w14:textId="77777777">
            <w:pPr>
              <w:keepLines/>
              <w:ind w:left="57" w:right="57"/>
              <w:jc w:val="both"/>
              <w:textAlignment w:val="top"/>
              <w:rPr>
                <w:sz w:val="20"/>
                <w:szCs w:val="20"/>
              </w:rPr>
            </w:pPr>
          </w:p>
        </w:tc>
      </w:tr>
      <w:tr w14:paraId="029FFBDE"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50E888CC"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03D4E5A3"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197A446E" w14:textId="77777777">
            <w:pPr>
              <w:keepLines/>
              <w:ind w:left="57" w:right="57"/>
              <w:jc w:val="both"/>
              <w:textAlignment w:val="top"/>
              <w:rPr>
                <w:b/>
                <w:sz w:val="20"/>
                <w:szCs w:val="20"/>
              </w:rPr>
            </w:pPr>
          </w:p>
        </w:tc>
      </w:tr>
      <w:tr w14:paraId="72D694A2"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4E8E2733"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3E82A82C" w14:textId="77777777">
            <w:pPr>
              <w:keepLines/>
              <w:ind w:left="57" w:right="57"/>
              <w:jc w:val="both"/>
              <w:textAlignment w:val="top"/>
              <w:rPr>
                <w:b/>
                <w:sz w:val="20"/>
                <w:szCs w:val="20"/>
              </w:rPr>
            </w:pPr>
          </w:p>
          <w:p w:rsidR="00A21F25" w:rsidRPr="00022EB2" w:rsidP="007F3108" w14:paraId="357A65E5" w14:textId="77777777">
            <w:pPr>
              <w:keepLines/>
              <w:ind w:left="57" w:right="57"/>
              <w:jc w:val="both"/>
              <w:textAlignment w:val="top"/>
              <w:rPr>
                <w:b/>
                <w:sz w:val="20"/>
                <w:szCs w:val="20"/>
              </w:rPr>
            </w:pPr>
            <w:r w:rsidRPr="00022EB2">
              <w:rPr>
                <w:b/>
                <w:sz w:val="20"/>
                <w:szCs w:val="20"/>
              </w:rPr>
              <w:t>Připomínka 2</w:t>
            </w:r>
          </w:p>
          <w:p w:rsidR="00A21F25" w:rsidRPr="00022EB2" w:rsidP="007F3108" w14:paraId="2D31F3A0" w14:textId="77777777">
            <w:pPr>
              <w:keepLines/>
              <w:ind w:left="57" w:right="57"/>
              <w:jc w:val="both"/>
              <w:textAlignment w:val="top"/>
              <w:rPr>
                <w:sz w:val="20"/>
                <w:szCs w:val="20"/>
              </w:rPr>
            </w:pPr>
            <w:r w:rsidRPr="00022EB2">
              <w:rPr>
                <w:sz w:val="20"/>
                <w:szCs w:val="20"/>
              </w:rPr>
              <w:t xml:space="preserve"> K Předkládací zprávě</w:t>
            </w:r>
          </w:p>
          <w:p w:rsidR="00A21F25" w:rsidRPr="00022EB2" w:rsidP="007F3108" w14:paraId="705C1EC8" w14:textId="77777777">
            <w:pPr>
              <w:keepLines/>
              <w:ind w:left="57" w:right="57"/>
              <w:jc w:val="both"/>
              <w:textAlignment w:val="top"/>
              <w:rPr>
                <w:b/>
                <w:sz w:val="20"/>
                <w:szCs w:val="20"/>
              </w:rPr>
            </w:pPr>
            <w:r w:rsidRPr="00022EB2">
              <w:rPr>
                <w:sz w:val="20"/>
                <w:szCs w:val="20"/>
              </w:rPr>
              <w:t>Druhý odstavec na straně 2 doporučujeme aktualizovat v souladu se skutečností, že materiál Závěry vyplývající z Dialogu o čistém ovzduší a návrh dalšího postupu byl již projednán a schválen vládou ČR.</w:t>
            </w:r>
          </w:p>
        </w:tc>
        <w:tc>
          <w:tcPr>
            <w:tcW w:w="7230" w:type="dxa"/>
            <w:vMerge w:val="restart"/>
            <w:shd w:val="clear" w:color="auto" w:fill="F2F2F2" w:themeFill="background1" w:themeFillShade="F2"/>
          </w:tcPr>
          <w:p w:rsidR="00A21F25" w:rsidRPr="00022EB2" w:rsidP="007F3108" w14:paraId="1915E0CF" w14:textId="77777777">
            <w:pPr>
              <w:keepLines/>
              <w:ind w:left="57" w:right="57"/>
              <w:jc w:val="both"/>
              <w:textAlignment w:val="top"/>
              <w:rPr>
                <w:b/>
                <w:sz w:val="20"/>
                <w:szCs w:val="20"/>
              </w:rPr>
            </w:pPr>
          </w:p>
          <w:p w:rsidR="00F71BC5" w:rsidP="007F3108" w14:paraId="76DA86E9" w14:textId="1A67119E">
            <w:pPr>
              <w:keepLines/>
              <w:ind w:left="57" w:right="57"/>
              <w:jc w:val="both"/>
              <w:textAlignment w:val="top"/>
              <w:rPr>
                <w:b/>
                <w:sz w:val="20"/>
                <w:szCs w:val="20"/>
              </w:rPr>
            </w:pPr>
            <w:r w:rsidRPr="00022EB2">
              <w:rPr>
                <w:b/>
                <w:sz w:val="20"/>
                <w:szCs w:val="20"/>
              </w:rPr>
              <w:t>Akceptováno</w:t>
            </w:r>
            <w:r w:rsidR="009A66AD">
              <w:rPr>
                <w:b/>
                <w:sz w:val="20"/>
                <w:szCs w:val="20"/>
              </w:rPr>
              <w:t>.</w:t>
            </w:r>
          </w:p>
          <w:p w:rsidR="00F71BC5" w:rsidP="007F3108" w14:paraId="5FA276EA" w14:textId="77777777">
            <w:pPr>
              <w:keepLines/>
              <w:ind w:left="57" w:right="57"/>
              <w:jc w:val="both"/>
              <w:textAlignment w:val="top"/>
              <w:rPr>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p w:rsidR="00666028" w:rsidP="007F3108" w14:paraId="76B8D223" w14:textId="77777777">
            <w:pPr>
              <w:keepLines/>
              <w:ind w:left="57" w:right="57"/>
              <w:jc w:val="both"/>
              <w:textAlignment w:val="top"/>
              <w:rPr>
                <w:sz w:val="20"/>
                <w:szCs w:val="20"/>
              </w:rPr>
            </w:pPr>
          </w:p>
          <w:p w:rsidR="00666028" w:rsidRPr="00022EB2" w:rsidP="007F3108" w14:paraId="775E2C4E" w14:textId="6C93AADF">
            <w:pPr>
              <w:keepLines/>
              <w:ind w:left="57" w:right="57"/>
              <w:jc w:val="both"/>
              <w:textAlignment w:val="top"/>
              <w:rPr>
                <w:sz w:val="20"/>
                <w:szCs w:val="20"/>
              </w:rPr>
            </w:pPr>
          </w:p>
        </w:tc>
      </w:tr>
      <w:tr w14:paraId="331CBC8C"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2D110510"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00FBF42F"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5CD3597B" w14:textId="77777777">
            <w:pPr>
              <w:keepLines/>
              <w:ind w:left="57" w:right="57"/>
              <w:jc w:val="both"/>
              <w:textAlignment w:val="top"/>
              <w:rPr>
                <w:sz w:val="20"/>
                <w:szCs w:val="20"/>
              </w:rPr>
            </w:pPr>
          </w:p>
        </w:tc>
      </w:tr>
      <w:tr w14:paraId="128A0CE3" w14:textId="77777777" w:rsidTr="00E33EFA">
        <w:tblPrEx>
          <w:tblW w:w="14743" w:type="dxa"/>
          <w:tblInd w:w="421" w:type="dxa"/>
          <w:tblLayout w:type="fixed"/>
          <w:tblCellMar>
            <w:left w:w="30" w:type="dxa"/>
            <w:right w:w="30" w:type="dxa"/>
          </w:tblCellMar>
          <w:tblLook w:val="04A0"/>
        </w:tblPrEx>
        <w:trPr>
          <w:trHeight w:val="780"/>
        </w:trPr>
        <w:tc>
          <w:tcPr>
            <w:tcW w:w="1134" w:type="dxa"/>
            <w:vMerge/>
            <w:shd w:val="clear" w:color="auto" w:fill="F2F2F2" w:themeFill="background1" w:themeFillShade="F2"/>
            <w:vAlign w:val="center"/>
          </w:tcPr>
          <w:p w:rsidR="00A21F25" w:rsidRPr="00022EB2" w:rsidP="001C5B91" w14:paraId="707A0546"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14293409"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0BBDFC70" w14:textId="77777777">
            <w:pPr>
              <w:keepLines/>
              <w:ind w:left="57" w:right="57"/>
              <w:jc w:val="both"/>
              <w:textAlignment w:val="top"/>
              <w:rPr>
                <w:b/>
                <w:sz w:val="20"/>
                <w:szCs w:val="20"/>
              </w:rPr>
            </w:pPr>
          </w:p>
        </w:tc>
      </w:tr>
      <w:tr w14:paraId="48554D3A"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551D1CC8"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58E606F6" w14:textId="77777777">
            <w:pPr>
              <w:keepLines/>
              <w:ind w:left="57" w:right="57"/>
              <w:jc w:val="both"/>
              <w:textAlignment w:val="top"/>
              <w:rPr>
                <w:b/>
                <w:sz w:val="20"/>
                <w:szCs w:val="20"/>
              </w:rPr>
            </w:pPr>
          </w:p>
          <w:p w:rsidR="00A21F25" w:rsidRPr="00022EB2" w:rsidP="007F3108" w14:paraId="0BA5F133" w14:textId="77777777">
            <w:pPr>
              <w:keepLines/>
              <w:ind w:left="57" w:right="57"/>
              <w:jc w:val="both"/>
              <w:textAlignment w:val="top"/>
              <w:rPr>
                <w:b/>
                <w:sz w:val="20"/>
                <w:szCs w:val="20"/>
              </w:rPr>
            </w:pPr>
            <w:r w:rsidRPr="00022EB2">
              <w:rPr>
                <w:b/>
                <w:sz w:val="20"/>
                <w:szCs w:val="20"/>
              </w:rPr>
              <w:t>Připomínka 3</w:t>
            </w:r>
          </w:p>
          <w:p w:rsidR="00A21F25" w:rsidRPr="00022EB2" w:rsidP="007F3108" w14:paraId="6CDAD2FE" w14:textId="30D902D3">
            <w:pPr>
              <w:keepLines/>
              <w:ind w:left="57" w:right="57"/>
              <w:jc w:val="both"/>
              <w:textAlignment w:val="top"/>
              <w:rPr>
                <w:sz w:val="20"/>
                <w:szCs w:val="20"/>
              </w:rPr>
            </w:pPr>
            <w:r w:rsidRPr="00022EB2">
              <w:rPr>
                <w:sz w:val="20"/>
                <w:szCs w:val="20"/>
              </w:rPr>
              <w:t xml:space="preserve">  K materiálu, str. 6, 123, 124 </w:t>
            </w:r>
          </w:p>
          <w:p w:rsidR="00A21F25" w:rsidRPr="00022EB2" w:rsidP="007F3108" w14:paraId="21DD3E28" w14:textId="77777777">
            <w:pPr>
              <w:keepLines/>
              <w:ind w:left="57" w:right="57"/>
              <w:jc w:val="both"/>
              <w:textAlignment w:val="top"/>
              <w:rPr>
                <w:b/>
                <w:sz w:val="20"/>
                <w:szCs w:val="20"/>
              </w:rPr>
            </w:pPr>
            <w:r w:rsidRPr="00022EB2">
              <w:rPr>
                <w:sz w:val="20"/>
                <w:szCs w:val="20"/>
              </w:rPr>
              <w:t>Upozorňujeme, že obrázky č. 49 a 50 jsou totožné. Doporučujeme obr. 50 zrušit a další obrázky přečíslovat.</w:t>
            </w:r>
          </w:p>
        </w:tc>
        <w:tc>
          <w:tcPr>
            <w:tcW w:w="7230" w:type="dxa"/>
            <w:vMerge w:val="restart"/>
            <w:shd w:val="clear" w:color="auto" w:fill="F2F2F2" w:themeFill="background1" w:themeFillShade="F2"/>
          </w:tcPr>
          <w:p w:rsidR="00A21F25" w:rsidRPr="00022EB2" w:rsidP="007F3108" w14:paraId="3FA63CF4" w14:textId="77777777">
            <w:pPr>
              <w:keepLines/>
              <w:ind w:left="57" w:right="57"/>
              <w:jc w:val="both"/>
              <w:textAlignment w:val="top"/>
              <w:rPr>
                <w:b/>
                <w:sz w:val="20"/>
                <w:szCs w:val="20"/>
              </w:rPr>
            </w:pPr>
          </w:p>
          <w:p w:rsidR="00F71BC5" w:rsidP="007F3108" w14:paraId="77706A04" w14:textId="56E4964E">
            <w:pPr>
              <w:keepLines/>
              <w:ind w:left="57" w:right="57"/>
              <w:jc w:val="both"/>
              <w:textAlignment w:val="top"/>
              <w:rPr>
                <w:b/>
                <w:sz w:val="20"/>
                <w:szCs w:val="20"/>
              </w:rPr>
            </w:pPr>
            <w:r w:rsidRPr="00022EB2">
              <w:rPr>
                <w:b/>
                <w:sz w:val="20"/>
                <w:szCs w:val="20"/>
              </w:rPr>
              <w:t>Akceptováno</w:t>
            </w:r>
            <w:r w:rsidR="009A66AD">
              <w:rPr>
                <w:b/>
                <w:sz w:val="20"/>
                <w:szCs w:val="20"/>
              </w:rPr>
              <w:t>.</w:t>
            </w:r>
          </w:p>
          <w:p w:rsidR="00666028" w:rsidP="007F3108" w14:paraId="548A48B9" w14:textId="503CFC56">
            <w:pPr>
              <w:keepLines/>
              <w:ind w:left="57" w:right="57"/>
              <w:jc w:val="both"/>
              <w:textAlignment w:val="top"/>
              <w:rPr>
                <w:sz w:val="20"/>
                <w:szCs w:val="20"/>
              </w:rPr>
            </w:pPr>
            <w:r w:rsidRPr="00022EB2">
              <w:rPr>
                <w:sz w:val="20"/>
                <w:szCs w:val="20"/>
              </w:rPr>
              <w:t xml:space="preserve">Text dokumentu </w:t>
            </w:r>
            <w:r>
              <w:rPr>
                <w:sz w:val="20"/>
                <w:szCs w:val="20"/>
              </w:rPr>
              <w:t>bude</w:t>
            </w:r>
            <w:r w:rsidRPr="00022EB2">
              <w:rPr>
                <w:sz w:val="20"/>
                <w:szCs w:val="20"/>
              </w:rPr>
              <w:t xml:space="preserve"> upraven.</w:t>
            </w:r>
            <w:r w:rsidR="00C81D31">
              <w:rPr>
                <w:sz w:val="20"/>
                <w:szCs w:val="20"/>
              </w:rPr>
              <w:t xml:space="preserve"> Nejedná se o dva totožné obrázky. Obrázek č. 49 zobrazuje výsledky modelování efektu opatření dle scénáře NPSE-WM, obrázek č. 50 zobrazuje výsledky modelování pro scénář NPSE-WaM. Byla opravena chyba v popisku obrázku č. 50.</w:t>
            </w:r>
          </w:p>
          <w:p w:rsidR="00666028" w:rsidRPr="00022EB2" w:rsidP="007F3108" w14:paraId="677D2DDC" w14:textId="218BD76D">
            <w:pPr>
              <w:keepLines/>
              <w:ind w:left="57" w:right="57"/>
              <w:jc w:val="both"/>
              <w:textAlignment w:val="top"/>
              <w:rPr>
                <w:sz w:val="20"/>
                <w:szCs w:val="20"/>
              </w:rPr>
            </w:pPr>
          </w:p>
        </w:tc>
      </w:tr>
      <w:tr w14:paraId="5CF3AAA2"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0B809106"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5E485CAF"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191886AF" w14:textId="77777777">
            <w:pPr>
              <w:keepLines/>
              <w:ind w:left="57" w:right="57"/>
              <w:jc w:val="both"/>
              <w:textAlignment w:val="top"/>
              <w:rPr>
                <w:sz w:val="20"/>
                <w:szCs w:val="20"/>
              </w:rPr>
            </w:pPr>
          </w:p>
        </w:tc>
      </w:tr>
      <w:tr w14:paraId="09671C11" w14:textId="77777777" w:rsidTr="00E33EFA">
        <w:tblPrEx>
          <w:tblW w:w="14743" w:type="dxa"/>
          <w:tblInd w:w="421" w:type="dxa"/>
          <w:tblLayout w:type="fixed"/>
          <w:tblCellMar>
            <w:left w:w="30" w:type="dxa"/>
            <w:right w:w="30" w:type="dxa"/>
          </w:tblCellMar>
          <w:tblLook w:val="04A0"/>
        </w:tblPrEx>
        <w:trPr>
          <w:trHeight w:val="525"/>
        </w:trPr>
        <w:tc>
          <w:tcPr>
            <w:tcW w:w="1134" w:type="dxa"/>
            <w:vMerge/>
            <w:shd w:val="clear" w:color="auto" w:fill="F2F2F2" w:themeFill="background1" w:themeFillShade="F2"/>
            <w:vAlign w:val="center"/>
          </w:tcPr>
          <w:p w:rsidR="00A21F25" w:rsidRPr="00022EB2" w:rsidP="001C5B91" w14:paraId="0AE5F880"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337AEC57"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0DC99508" w14:textId="77777777">
            <w:pPr>
              <w:keepLines/>
              <w:ind w:left="57" w:right="57"/>
              <w:jc w:val="both"/>
              <w:textAlignment w:val="top"/>
              <w:rPr>
                <w:b/>
                <w:sz w:val="20"/>
                <w:szCs w:val="20"/>
              </w:rPr>
            </w:pPr>
          </w:p>
        </w:tc>
      </w:tr>
      <w:tr w14:paraId="477D92BE"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53AC6894"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1834DCA5" w14:textId="77777777">
            <w:pPr>
              <w:keepLines/>
              <w:ind w:left="57" w:right="57"/>
              <w:jc w:val="both"/>
              <w:textAlignment w:val="top"/>
              <w:rPr>
                <w:b/>
                <w:sz w:val="20"/>
                <w:szCs w:val="20"/>
              </w:rPr>
            </w:pPr>
          </w:p>
          <w:p w:rsidR="00A21F25" w:rsidRPr="00022EB2" w:rsidP="007F3108" w14:paraId="3F01687A" w14:textId="77777777">
            <w:pPr>
              <w:keepLines/>
              <w:ind w:left="57" w:right="57"/>
              <w:jc w:val="both"/>
              <w:textAlignment w:val="top"/>
              <w:rPr>
                <w:b/>
                <w:sz w:val="20"/>
                <w:szCs w:val="20"/>
              </w:rPr>
            </w:pPr>
            <w:r w:rsidRPr="00022EB2">
              <w:rPr>
                <w:b/>
                <w:sz w:val="20"/>
                <w:szCs w:val="20"/>
              </w:rPr>
              <w:t>Připomínka 4</w:t>
            </w:r>
          </w:p>
          <w:p w:rsidR="00A21F25" w:rsidRPr="00022EB2" w:rsidP="007F3108" w14:paraId="3005E4E9" w14:textId="77777777">
            <w:pPr>
              <w:keepLines/>
              <w:ind w:left="57" w:right="57"/>
              <w:jc w:val="both"/>
              <w:textAlignment w:val="top"/>
              <w:rPr>
                <w:sz w:val="20"/>
                <w:szCs w:val="20"/>
              </w:rPr>
            </w:pPr>
            <w:r w:rsidRPr="00022EB2">
              <w:rPr>
                <w:sz w:val="20"/>
                <w:szCs w:val="20"/>
              </w:rPr>
              <w:t>K materiálu, str. 32</w:t>
            </w:r>
          </w:p>
          <w:p w:rsidR="00A21F25" w:rsidRPr="00022EB2" w:rsidP="007F3108" w14:paraId="6D2B8B72" w14:textId="77777777">
            <w:pPr>
              <w:keepLines/>
              <w:ind w:left="57" w:right="57"/>
              <w:jc w:val="both"/>
              <w:textAlignment w:val="top"/>
              <w:rPr>
                <w:b/>
                <w:sz w:val="20"/>
                <w:szCs w:val="20"/>
              </w:rPr>
            </w:pPr>
            <w:r w:rsidRPr="00022EB2">
              <w:rPr>
                <w:sz w:val="20"/>
                <w:szCs w:val="20"/>
              </w:rPr>
              <w:t>Doporučujeme na závěr 1. odstavce doplnit větu „Sektor lokální vytápění domácností je zároveň největším zdrojem emisí EPS“, vzhledem k tomu, že v dalším odstavci je uveden druhý největší emitor těchto částic.</w:t>
            </w:r>
          </w:p>
        </w:tc>
        <w:tc>
          <w:tcPr>
            <w:tcW w:w="7230" w:type="dxa"/>
            <w:vMerge w:val="restart"/>
            <w:shd w:val="clear" w:color="auto" w:fill="F2F2F2" w:themeFill="background1" w:themeFillShade="F2"/>
          </w:tcPr>
          <w:p w:rsidR="00A21F25" w:rsidRPr="00022EB2" w:rsidP="007F3108" w14:paraId="3A917539" w14:textId="77777777">
            <w:pPr>
              <w:keepLines/>
              <w:ind w:left="57" w:right="57"/>
              <w:jc w:val="both"/>
              <w:textAlignment w:val="top"/>
              <w:rPr>
                <w:b/>
                <w:sz w:val="20"/>
                <w:szCs w:val="20"/>
              </w:rPr>
            </w:pPr>
          </w:p>
          <w:p w:rsidR="00F71BC5" w:rsidP="007F3108" w14:paraId="12B38425" w14:textId="04414444">
            <w:pPr>
              <w:keepLines/>
              <w:ind w:left="57" w:right="57"/>
              <w:jc w:val="both"/>
              <w:textAlignment w:val="top"/>
              <w:rPr>
                <w:b/>
                <w:sz w:val="20"/>
                <w:szCs w:val="20"/>
              </w:rPr>
            </w:pPr>
            <w:r w:rsidRPr="00022EB2">
              <w:rPr>
                <w:b/>
                <w:sz w:val="20"/>
                <w:szCs w:val="20"/>
              </w:rPr>
              <w:t>Akceptováno</w:t>
            </w:r>
            <w:r w:rsidR="009A66AD">
              <w:rPr>
                <w:b/>
                <w:sz w:val="20"/>
                <w:szCs w:val="20"/>
              </w:rPr>
              <w:t>.</w:t>
            </w:r>
          </w:p>
          <w:p w:rsidR="00F71BC5" w:rsidP="007F3108" w14:paraId="2E920A72" w14:textId="77777777">
            <w:pPr>
              <w:keepLines/>
              <w:ind w:left="57" w:right="57"/>
              <w:jc w:val="both"/>
              <w:textAlignment w:val="top"/>
              <w:rPr>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p w:rsidR="00666028" w:rsidP="007F3108" w14:paraId="33A78B1C" w14:textId="77777777">
            <w:pPr>
              <w:keepLines/>
              <w:ind w:left="57" w:right="57"/>
              <w:jc w:val="both"/>
              <w:textAlignment w:val="top"/>
              <w:rPr>
                <w:sz w:val="20"/>
                <w:szCs w:val="20"/>
              </w:rPr>
            </w:pPr>
          </w:p>
          <w:p w:rsidR="00666028" w:rsidRPr="00022EB2" w:rsidP="007F3108" w14:paraId="794AD941" w14:textId="0BE1425B">
            <w:pPr>
              <w:keepLines/>
              <w:ind w:left="57" w:right="57"/>
              <w:jc w:val="both"/>
              <w:textAlignment w:val="top"/>
              <w:rPr>
                <w:sz w:val="20"/>
                <w:szCs w:val="20"/>
              </w:rPr>
            </w:pPr>
          </w:p>
        </w:tc>
      </w:tr>
      <w:tr w14:paraId="5E830B5D"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37734DE1"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5D7F75D2"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7DD7E542" w14:textId="77777777">
            <w:pPr>
              <w:keepLines/>
              <w:ind w:left="57" w:right="57"/>
              <w:jc w:val="both"/>
              <w:textAlignment w:val="top"/>
              <w:rPr>
                <w:sz w:val="20"/>
                <w:szCs w:val="20"/>
              </w:rPr>
            </w:pPr>
          </w:p>
        </w:tc>
      </w:tr>
      <w:tr w14:paraId="2F4FE5EA" w14:textId="77777777" w:rsidTr="00E33EFA">
        <w:tblPrEx>
          <w:tblW w:w="14743" w:type="dxa"/>
          <w:tblInd w:w="421" w:type="dxa"/>
          <w:tblLayout w:type="fixed"/>
          <w:tblCellMar>
            <w:left w:w="30" w:type="dxa"/>
            <w:right w:w="30" w:type="dxa"/>
          </w:tblCellMar>
          <w:tblLook w:val="04A0"/>
        </w:tblPrEx>
        <w:trPr>
          <w:trHeight w:val="780"/>
        </w:trPr>
        <w:tc>
          <w:tcPr>
            <w:tcW w:w="1134" w:type="dxa"/>
            <w:vMerge/>
            <w:shd w:val="clear" w:color="auto" w:fill="F2F2F2" w:themeFill="background1" w:themeFillShade="F2"/>
            <w:vAlign w:val="center"/>
          </w:tcPr>
          <w:p w:rsidR="00A21F25" w:rsidRPr="00022EB2" w:rsidP="001C5B91" w14:paraId="6457C85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16ACF451"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04258AF1" w14:textId="77777777">
            <w:pPr>
              <w:keepLines/>
              <w:ind w:left="57" w:right="57"/>
              <w:jc w:val="both"/>
              <w:textAlignment w:val="top"/>
              <w:rPr>
                <w:b/>
                <w:sz w:val="20"/>
                <w:szCs w:val="20"/>
              </w:rPr>
            </w:pPr>
          </w:p>
        </w:tc>
      </w:tr>
      <w:tr w14:paraId="06126FD8"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27341BD9"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151D2582" w14:textId="77777777">
            <w:pPr>
              <w:keepLines/>
              <w:ind w:left="57" w:right="57"/>
              <w:jc w:val="both"/>
              <w:textAlignment w:val="top"/>
              <w:rPr>
                <w:b/>
                <w:sz w:val="20"/>
                <w:szCs w:val="20"/>
              </w:rPr>
            </w:pPr>
          </w:p>
          <w:p w:rsidR="00A21F25" w:rsidRPr="00022EB2" w:rsidP="007F3108" w14:paraId="1A349F41" w14:textId="77777777">
            <w:pPr>
              <w:keepLines/>
              <w:ind w:left="57" w:right="57"/>
              <w:jc w:val="both"/>
              <w:textAlignment w:val="top"/>
              <w:rPr>
                <w:b/>
                <w:sz w:val="20"/>
                <w:szCs w:val="20"/>
              </w:rPr>
            </w:pPr>
            <w:r w:rsidRPr="00022EB2">
              <w:rPr>
                <w:b/>
                <w:sz w:val="20"/>
                <w:szCs w:val="20"/>
              </w:rPr>
              <w:t>Připomínka 5</w:t>
            </w:r>
          </w:p>
          <w:p w:rsidR="00A21F25" w:rsidRPr="00022EB2" w:rsidP="007F3108" w14:paraId="58B359DB" w14:textId="77777777">
            <w:pPr>
              <w:keepLines/>
              <w:ind w:left="57" w:right="57"/>
              <w:jc w:val="both"/>
              <w:textAlignment w:val="top"/>
              <w:rPr>
                <w:sz w:val="20"/>
                <w:szCs w:val="20"/>
              </w:rPr>
            </w:pPr>
            <w:r w:rsidRPr="00022EB2">
              <w:rPr>
                <w:sz w:val="20"/>
                <w:szCs w:val="20"/>
              </w:rPr>
              <w:t xml:space="preserve"> K materiálu, str. 68</w:t>
            </w:r>
          </w:p>
          <w:p w:rsidR="00A21F25" w:rsidRPr="00022EB2" w:rsidP="007F3108" w14:paraId="738B18F9" w14:textId="77777777">
            <w:pPr>
              <w:keepLines/>
              <w:ind w:left="57" w:right="57"/>
              <w:jc w:val="both"/>
              <w:textAlignment w:val="top"/>
              <w:rPr>
                <w:b/>
                <w:sz w:val="20"/>
                <w:szCs w:val="20"/>
              </w:rPr>
            </w:pPr>
            <w:r w:rsidRPr="00022EB2">
              <w:rPr>
                <w:sz w:val="20"/>
                <w:szCs w:val="20"/>
              </w:rPr>
              <w:t>Doporučujeme již neuvádět původní cíle do roku 2030, ale uvést jako hlavní východisko dokumenty v rámci „zimního energetického balíčku“ a následně uvádět odsouhlasené cíle pro rok 2030. Uvedený výčet může působit zmatečně.</w:t>
            </w:r>
          </w:p>
        </w:tc>
        <w:tc>
          <w:tcPr>
            <w:tcW w:w="7230" w:type="dxa"/>
            <w:vMerge w:val="restart"/>
            <w:shd w:val="clear" w:color="auto" w:fill="F2F2F2" w:themeFill="background1" w:themeFillShade="F2"/>
          </w:tcPr>
          <w:p w:rsidR="00A21F25" w:rsidRPr="00022EB2" w:rsidP="007F3108" w14:paraId="3A49F04F" w14:textId="77777777">
            <w:pPr>
              <w:keepLines/>
              <w:ind w:left="57" w:right="57"/>
              <w:jc w:val="both"/>
              <w:textAlignment w:val="top"/>
              <w:rPr>
                <w:sz w:val="20"/>
                <w:szCs w:val="20"/>
              </w:rPr>
            </w:pPr>
          </w:p>
          <w:p w:rsidR="00042E62" w:rsidRPr="00E8287A" w:rsidP="007F3108" w14:paraId="058D75DE" w14:textId="05B823C7">
            <w:pPr>
              <w:keepLines/>
              <w:ind w:left="57" w:right="57"/>
              <w:jc w:val="both"/>
              <w:textAlignment w:val="top"/>
              <w:rPr>
                <w:b/>
                <w:sz w:val="20"/>
                <w:szCs w:val="20"/>
              </w:rPr>
            </w:pPr>
            <w:r w:rsidRPr="00E8287A">
              <w:rPr>
                <w:b/>
                <w:sz w:val="20"/>
                <w:szCs w:val="20"/>
              </w:rPr>
              <w:t>Akceptováno</w:t>
            </w:r>
            <w:r w:rsidR="009A66AD">
              <w:rPr>
                <w:b/>
                <w:sz w:val="20"/>
                <w:szCs w:val="20"/>
              </w:rPr>
              <w:t>.</w:t>
            </w:r>
          </w:p>
          <w:p w:rsidR="00042E62" w:rsidP="007F3108" w14:paraId="2A912C4A" w14:textId="793A5C55">
            <w:pPr>
              <w:keepLines/>
              <w:ind w:left="57" w:right="57"/>
              <w:jc w:val="both"/>
              <w:textAlignment w:val="top"/>
              <w:rPr>
                <w:sz w:val="20"/>
                <w:szCs w:val="20"/>
              </w:rPr>
            </w:pPr>
            <w:r w:rsidRPr="00E8287A">
              <w:rPr>
                <w:sz w:val="20"/>
                <w:szCs w:val="20"/>
              </w:rPr>
              <w:t>Text dokumentu na str. 68 bude upraven následovně:</w:t>
            </w:r>
          </w:p>
          <w:p w:rsidR="00E8287A" w:rsidRPr="00E8287A" w:rsidP="007F3108" w14:paraId="2414D557" w14:textId="202AF226">
            <w:pPr>
              <w:keepLines/>
              <w:ind w:left="57" w:right="57"/>
              <w:jc w:val="both"/>
              <w:textAlignment w:val="top"/>
              <w:rPr>
                <w:sz w:val="20"/>
                <w:szCs w:val="20"/>
              </w:rPr>
            </w:pPr>
          </w:p>
          <w:p w:rsidR="00042E62" w:rsidRPr="00E8287A" w:rsidP="007F3108" w14:paraId="28834AFB" w14:textId="2C951E3B">
            <w:pPr>
              <w:keepLines/>
              <w:ind w:left="57" w:right="57"/>
              <w:jc w:val="both"/>
              <w:textAlignment w:val="top"/>
              <w:rPr>
                <w:sz w:val="20"/>
                <w:szCs w:val="20"/>
              </w:rPr>
            </w:pPr>
            <w:r>
              <w:rPr>
                <w:sz w:val="20"/>
                <w:szCs w:val="20"/>
              </w:rPr>
              <w:t>„</w:t>
            </w:r>
            <w:r w:rsidRPr="00E8287A">
              <w:rPr>
                <w:sz w:val="20"/>
                <w:szCs w:val="20"/>
              </w:rPr>
              <w:t xml:space="preserve">Česká republika v návrhu Vnitrostátního plánu ČR v oblasti energetiky a klimatu stanoví mimo jiné cílový podíl obnovitelných zdrojů energie na hrubé konečné spotřebě pro rok 2030. </w:t>
            </w:r>
          </w:p>
          <w:p w:rsidR="00042E62" w:rsidRPr="00E8287A" w:rsidP="007F3108" w14:paraId="30554AA4" w14:textId="4EA95FA2">
            <w:pPr>
              <w:keepLines/>
              <w:ind w:left="57" w:right="57"/>
              <w:jc w:val="both"/>
              <w:textAlignment w:val="top"/>
              <w:rPr>
                <w:sz w:val="20"/>
                <w:szCs w:val="20"/>
              </w:rPr>
            </w:pPr>
            <w:r w:rsidRPr="00E8287A">
              <w:rPr>
                <w:sz w:val="20"/>
                <w:szCs w:val="20"/>
              </w:rPr>
              <w:t xml:space="preserve">Hlavním východiskem pro návrh Vnitrostátního plánu ČR pro oblast energetiky </w:t>
            </w:r>
            <w:r w:rsidR="007F3108">
              <w:rPr>
                <w:sz w:val="20"/>
                <w:szCs w:val="20"/>
              </w:rPr>
              <w:br/>
            </w:r>
            <w:r w:rsidRPr="00E8287A">
              <w:rPr>
                <w:sz w:val="20"/>
                <w:szCs w:val="20"/>
              </w:rPr>
              <w:t xml:space="preserve">a klimatu jsou dokumenty tzv. „zimního energetického balíčku“ </w:t>
            </w:r>
            <w:r w:rsidRPr="00E8287A" w:rsidR="00E8287A">
              <w:rPr>
                <w:sz w:val="20"/>
                <w:szCs w:val="20"/>
              </w:rPr>
              <w:t>zahrnující směrnici</w:t>
            </w:r>
            <w:r w:rsidRPr="00E8287A">
              <w:rPr>
                <w:sz w:val="20"/>
                <w:szCs w:val="20"/>
              </w:rPr>
              <w:t xml:space="preserve"> o energetické účinnosti (EU) 2018/ 2002 , směrnici o energetické náročnosti budov (EU) 2018/844 a směrnici o podporovaných zdrojích energie (EU) 2018/2001. </w:t>
            </w:r>
          </w:p>
          <w:p w:rsidR="00042E62" w:rsidRPr="00E8287A" w:rsidP="007F3108" w14:paraId="61016B3B" w14:textId="5FC65CE9">
            <w:pPr>
              <w:keepLines/>
              <w:ind w:left="57" w:right="57"/>
              <w:jc w:val="both"/>
              <w:textAlignment w:val="top"/>
              <w:rPr>
                <w:sz w:val="20"/>
                <w:szCs w:val="20"/>
              </w:rPr>
            </w:pPr>
            <w:r w:rsidRPr="00E8287A">
              <w:rPr>
                <w:sz w:val="20"/>
                <w:szCs w:val="20"/>
              </w:rPr>
              <w:t xml:space="preserve"> Vnitrostátní cíl pro rok 2020 činí 13</w:t>
            </w:r>
            <w:r w:rsidRPr="00E8287A" w:rsidR="0089706E">
              <w:rPr>
                <w:sz w:val="20"/>
                <w:szCs w:val="20"/>
              </w:rPr>
              <w:t xml:space="preserve"> </w:t>
            </w:r>
            <w:r w:rsidRPr="00E8287A">
              <w:rPr>
                <w:sz w:val="20"/>
                <w:szCs w:val="20"/>
              </w:rPr>
              <w:t>% a byl dosažen již v roce 2013. V roce 2016 činil podíl obnovitelných zdrojů energie na konečné spotřebě 14,89</w:t>
            </w:r>
            <w:r w:rsidRPr="00E8287A" w:rsidR="0089706E">
              <w:rPr>
                <w:sz w:val="20"/>
                <w:szCs w:val="20"/>
              </w:rPr>
              <w:t xml:space="preserve"> </w:t>
            </w:r>
            <w:r w:rsidRPr="00E8287A">
              <w:rPr>
                <w:sz w:val="20"/>
                <w:szCs w:val="20"/>
              </w:rPr>
              <w:t>%</w:t>
            </w:r>
            <w:r w:rsidRPr="00E8287A" w:rsidR="0089706E">
              <w:rPr>
                <w:sz w:val="20"/>
                <w:szCs w:val="20"/>
              </w:rPr>
              <w:t>.</w:t>
            </w:r>
            <w:r w:rsidR="00EB4522">
              <w:rPr>
                <w:sz w:val="20"/>
                <w:szCs w:val="20"/>
              </w:rPr>
              <w:t>“</w:t>
            </w:r>
          </w:p>
          <w:p w:rsidR="00042E62" w:rsidRPr="00042E62" w:rsidP="007F3108" w14:paraId="4194D73F" w14:textId="2415A745">
            <w:pPr>
              <w:pStyle w:val="CommentText"/>
              <w:jc w:val="both"/>
            </w:pPr>
          </w:p>
        </w:tc>
      </w:tr>
      <w:tr w14:paraId="7F58C45C"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0C5970C9" w14:textId="1E5CDE0A">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5E489527"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218ED39C" w14:textId="77777777">
            <w:pPr>
              <w:keepLines/>
              <w:ind w:left="57" w:right="57"/>
              <w:jc w:val="both"/>
              <w:textAlignment w:val="top"/>
              <w:rPr>
                <w:sz w:val="20"/>
                <w:szCs w:val="20"/>
              </w:rPr>
            </w:pPr>
          </w:p>
        </w:tc>
      </w:tr>
      <w:tr w14:paraId="705F46FF" w14:textId="77777777" w:rsidTr="00E33EFA">
        <w:tblPrEx>
          <w:tblW w:w="14743" w:type="dxa"/>
          <w:tblInd w:w="421" w:type="dxa"/>
          <w:tblLayout w:type="fixed"/>
          <w:tblCellMar>
            <w:left w:w="30" w:type="dxa"/>
            <w:right w:w="30" w:type="dxa"/>
          </w:tblCellMar>
          <w:tblLook w:val="04A0"/>
        </w:tblPrEx>
        <w:trPr>
          <w:trHeight w:val="2937"/>
        </w:trPr>
        <w:tc>
          <w:tcPr>
            <w:tcW w:w="1134" w:type="dxa"/>
            <w:vMerge/>
            <w:shd w:val="clear" w:color="auto" w:fill="F2F2F2" w:themeFill="background1" w:themeFillShade="F2"/>
            <w:vAlign w:val="center"/>
          </w:tcPr>
          <w:p w:rsidR="00A21F25" w:rsidRPr="00022EB2" w:rsidP="001C5B91" w14:paraId="0B72029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2FD96C56"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431DFC27" w14:textId="77777777">
            <w:pPr>
              <w:keepLines/>
              <w:ind w:left="57" w:right="57"/>
              <w:jc w:val="both"/>
              <w:textAlignment w:val="top"/>
              <w:rPr>
                <w:sz w:val="20"/>
                <w:szCs w:val="20"/>
              </w:rPr>
            </w:pPr>
          </w:p>
        </w:tc>
      </w:tr>
      <w:tr w14:paraId="0A746871"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123394E2"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5FE35979" w14:textId="77777777">
            <w:pPr>
              <w:keepLines/>
              <w:ind w:left="57" w:right="57"/>
              <w:jc w:val="both"/>
              <w:textAlignment w:val="top"/>
              <w:rPr>
                <w:b/>
                <w:sz w:val="20"/>
                <w:szCs w:val="20"/>
              </w:rPr>
            </w:pPr>
          </w:p>
          <w:p w:rsidR="00A21F25" w:rsidRPr="00022EB2" w:rsidP="007F3108" w14:paraId="2FEC59B7" w14:textId="77777777">
            <w:pPr>
              <w:keepLines/>
              <w:ind w:left="57" w:right="57"/>
              <w:jc w:val="both"/>
              <w:textAlignment w:val="top"/>
              <w:rPr>
                <w:b/>
                <w:sz w:val="20"/>
                <w:szCs w:val="20"/>
              </w:rPr>
            </w:pPr>
            <w:r w:rsidRPr="00022EB2">
              <w:rPr>
                <w:b/>
                <w:sz w:val="20"/>
                <w:szCs w:val="20"/>
              </w:rPr>
              <w:t>Připomínka 6</w:t>
            </w:r>
          </w:p>
          <w:p w:rsidR="00A21F25" w:rsidRPr="00022EB2" w:rsidP="007F3108" w14:paraId="74F5D208" w14:textId="77777777">
            <w:pPr>
              <w:keepLines/>
              <w:ind w:left="57" w:right="57"/>
              <w:jc w:val="both"/>
              <w:textAlignment w:val="top"/>
              <w:rPr>
                <w:sz w:val="20"/>
                <w:szCs w:val="20"/>
              </w:rPr>
            </w:pPr>
            <w:r w:rsidRPr="00022EB2">
              <w:rPr>
                <w:sz w:val="20"/>
                <w:szCs w:val="20"/>
              </w:rPr>
              <w:t xml:space="preserve"> K materiálu, str. 74</w:t>
            </w:r>
          </w:p>
          <w:p w:rsidR="00A21F25" w:rsidRPr="00022EB2" w:rsidP="007F3108" w14:paraId="158777B7" w14:textId="77777777">
            <w:pPr>
              <w:keepLines/>
              <w:ind w:left="57" w:right="57"/>
              <w:jc w:val="both"/>
              <w:textAlignment w:val="top"/>
              <w:rPr>
                <w:b/>
                <w:sz w:val="20"/>
                <w:szCs w:val="20"/>
              </w:rPr>
            </w:pPr>
            <w:r w:rsidRPr="00022EB2">
              <w:rPr>
                <w:sz w:val="20"/>
                <w:szCs w:val="20"/>
              </w:rPr>
              <w:t>Doporučujeme doplnit předpisy EU o směrnici energetické účinnosti, energetické náročnosti budov a podporovaných zdrojích energie.</w:t>
            </w:r>
          </w:p>
        </w:tc>
        <w:tc>
          <w:tcPr>
            <w:tcW w:w="7230" w:type="dxa"/>
            <w:vMerge w:val="restart"/>
            <w:shd w:val="clear" w:color="auto" w:fill="F2F2F2" w:themeFill="background1" w:themeFillShade="F2"/>
          </w:tcPr>
          <w:p w:rsidR="00A21F25" w:rsidRPr="00022EB2" w:rsidP="007F3108" w14:paraId="0908763C" w14:textId="77777777">
            <w:pPr>
              <w:keepLines/>
              <w:ind w:left="57" w:right="57"/>
              <w:jc w:val="both"/>
              <w:textAlignment w:val="top"/>
              <w:rPr>
                <w:b/>
                <w:sz w:val="20"/>
                <w:szCs w:val="20"/>
              </w:rPr>
            </w:pPr>
          </w:p>
          <w:p w:rsidR="00A21F25" w:rsidP="007F3108" w14:paraId="5BBB5867" w14:textId="220DC7D6">
            <w:pPr>
              <w:keepLines/>
              <w:ind w:left="57" w:right="57"/>
              <w:jc w:val="both"/>
              <w:textAlignment w:val="top"/>
              <w:rPr>
                <w:b/>
                <w:sz w:val="20"/>
                <w:szCs w:val="20"/>
              </w:rPr>
            </w:pPr>
            <w:r w:rsidRPr="00022EB2">
              <w:rPr>
                <w:b/>
                <w:sz w:val="20"/>
                <w:szCs w:val="20"/>
              </w:rPr>
              <w:t>Akceptováno</w:t>
            </w:r>
            <w:r w:rsidR="009A66AD">
              <w:rPr>
                <w:b/>
                <w:sz w:val="20"/>
                <w:szCs w:val="20"/>
              </w:rPr>
              <w:t>.</w:t>
            </w:r>
          </w:p>
          <w:p w:rsidR="00F71BC5" w:rsidRPr="00022EB2" w:rsidP="007F3108" w14:paraId="24AC8B9A" w14:textId="24745BF6">
            <w:pPr>
              <w:keepLines/>
              <w:ind w:left="57" w:right="57"/>
              <w:jc w:val="both"/>
              <w:textAlignment w:val="top"/>
              <w:rPr>
                <w:b/>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tc>
      </w:tr>
      <w:tr w14:paraId="56553265"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2ED77432"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1A915E09"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55D137C4" w14:textId="77777777">
            <w:pPr>
              <w:keepLines/>
              <w:ind w:left="57" w:right="57"/>
              <w:jc w:val="both"/>
              <w:textAlignment w:val="top"/>
              <w:rPr>
                <w:sz w:val="20"/>
                <w:szCs w:val="20"/>
              </w:rPr>
            </w:pPr>
          </w:p>
        </w:tc>
      </w:tr>
      <w:tr w14:paraId="60E1B68F" w14:textId="77777777" w:rsidTr="00E33EFA">
        <w:tblPrEx>
          <w:tblW w:w="14743" w:type="dxa"/>
          <w:tblInd w:w="421" w:type="dxa"/>
          <w:tblLayout w:type="fixed"/>
          <w:tblCellMar>
            <w:left w:w="30" w:type="dxa"/>
            <w:right w:w="30" w:type="dxa"/>
          </w:tblCellMar>
          <w:tblLook w:val="04A0"/>
        </w:tblPrEx>
        <w:trPr>
          <w:trHeight w:val="525"/>
        </w:trPr>
        <w:tc>
          <w:tcPr>
            <w:tcW w:w="1134" w:type="dxa"/>
            <w:vMerge/>
            <w:shd w:val="clear" w:color="auto" w:fill="F2F2F2" w:themeFill="background1" w:themeFillShade="F2"/>
            <w:vAlign w:val="center"/>
          </w:tcPr>
          <w:p w:rsidR="00A21F25" w:rsidRPr="00022EB2" w:rsidP="001C5B91" w14:paraId="1D7B1E8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174E6EEB"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3701F35B" w14:textId="77777777">
            <w:pPr>
              <w:keepLines/>
              <w:ind w:left="57" w:right="57"/>
              <w:jc w:val="both"/>
              <w:textAlignment w:val="top"/>
              <w:rPr>
                <w:sz w:val="20"/>
                <w:szCs w:val="20"/>
              </w:rPr>
            </w:pPr>
          </w:p>
        </w:tc>
      </w:tr>
      <w:tr w14:paraId="27395F5C"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4E25773F"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0E5C89ED" w14:textId="77777777">
            <w:pPr>
              <w:keepLines/>
              <w:ind w:left="57" w:right="57"/>
              <w:jc w:val="both"/>
              <w:textAlignment w:val="top"/>
              <w:rPr>
                <w:b/>
                <w:sz w:val="20"/>
                <w:szCs w:val="20"/>
              </w:rPr>
            </w:pPr>
          </w:p>
          <w:p w:rsidR="00A21F25" w:rsidRPr="00022EB2" w:rsidP="007F3108" w14:paraId="0F23FB01" w14:textId="77777777">
            <w:pPr>
              <w:keepLines/>
              <w:ind w:left="57" w:right="57"/>
              <w:jc w:val="both"/>
              <w:textAlignment w:val="top"/>
              <w:rPr>
                <w:b/>
                <w:sz w:val="20"/>
                <w:szCs w:val="20"/>
              </w:rPr>
            </w:pPr>
            <w:r w:rsidRPr="00022EB2">
              <w:rPr>
                <w:b/>
                <w:sz w:val="20"/>
                <w:szCs w:val="20"/>
              </w:rPr>
              <w:t>Připomínka 7</w:t>
            </w:r>
          </w:p>
          <w:p w:rsidR="00A21F25" w:rsidRPr="00022EB2" w:rsidP="007F3108" w14:paraId="0F74B397" w14:textId="77777777">
            <w:pPr>
              <w:keepLines/>
              <w:ind w:left="57" w:right="57"/>
              <w:jc w:val="both"/>
              <w:textAlignment w:val="top"/>
              <w:rPr>
                <w:sz w:val="20"/>
                <w:szCs w:val="20"/>
              </w:rPr>
            </w:pPr>
            <w:r w:rsidRPr="00022EB2">
              <w:rPr>
                <w:sz w:val="20"/>
                <w:szCs w:val="20"/>
              </w:rPr>
              <w:t>K materiálu, str. 103 a 162</w:t>
            </w:r>
          </w:p>
          <w:p w:rsidR="00A21F25" w:rsidRPr="00022EB2" w:rsidP="007F3108" w14:paraId="0B1A6E37" w14:textId="77777777">
            <w:pPr>
              <w:keepLines/>
              <w:ind w:left="57" w:right="57"/>
              <w:jc w:val="both"/>
              <w:textAlignment w:val="top"/>
              <w:rPr>
                <w:b/>
                <w:sz w:val="20"/>
                <w:szCs w:val="20"/>
              </w:rPr>
            </w:pPr>
            <w:r w:rsidRPr="00022EB2">
              <w:rPr>
                <w:sz w:val="20"/>
                <w:szCs w:val="20"/>
              </w:rPr>
              <w:t>V tabulce 39 a v Příloze1 doporučujeme název opatření BB6 „Využívání odpadního tepla“ doplnit na „Prioritní využívání odpadního tepla“. Považujeme za žádoucí stanovit v tepelných sítích prioritu využívání odpadního tepla namísto tepla vyráběného jen za tímto účelem z primárních energetických surovin.</w:t>
            </w:r>
          </w:p>
        </w:tc>
        <w:tc>
          <w:tcPr>
            <w:tcW w:w="7230" w:type="dxa"/>
            <w:vMerge w:val="restart"/>
            <w:shd w:val="clear" w:color="auto" w:fill="F2F2F2" w:themeFill="background1" w:themeFillShade="F2"/>
          </w:tcPr>
          <w:p w:rsidR="00A21F25" w:rsidRPr="00022EB2" w:rsidP="007F3108" w14:paraId="1002FCF7" w14:textId="77777777">
            <w:pPr>
              <w:keepLines/>
              <w:ind w:left="57" w:right="57"/>
              <w:jc w:val="both"/>
              <w:textAlignment w:val="top"/>
              <w:rPr>
                <w:b/>
                <w:sz w:val="20"/>
                <w:szCs w:val="20"/>
              </w:rPr>
            </w:pPr>
          </w:p>
          <w:p w:rsidR="00F71BC5" w:rsidP="007F3108" w14:paraId="1EF8BB92" w14:textId="5A34437C">
            <w:pPr>
              <w:keepLines/>
              <w:ind w:left="57" w:right="57"/>
              <w:jc w:val="both"/>
              <w:textAlignment w:val="top"/>
              <w:rPr>
                <w:b/>
                <w:sz w:val="20"/>
                <w:szCs w:val="20"/>
              </w:rPr>
            </w:pPr>
            <w:r w:rsidRPr="00022EB2">
              <w:rPr>
                <w:b/>
                <w:sz w:val="20"/>
                <w:szCs w:val="20"/>
              </w:rPr>
              <w:t>Akceptováno</w:t>
            </w:r>
            <w:r w:rsidR="009A66AD">
              <w:rPr>
                <w:b/>
                <w:sz w:val="20"/>
                <w:szCs w:val="20"/>
              </w:rPr>
              <w:t>.</w:t>
            </w:r>
          </w:p>
          <w:p w:rsidR="00F71BC5" w:rsidRPr="00022EB2" w:rsidP="007F3108" w14:paraId="4740834A" w14:textId="10F99104">
            <w:pPr>
              <w:keepLines/>
              <w:ind w:left="57" w:right="57"/>
              <w:jc w:val="both"/>
              <w:textAlignment w:val="top"/>
              <w:rPr>
                <w:b/>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p w:rsidR="004C2B80" w:rsidRPr="00022EB2" w:rsidP="007F3108" w14:paraId="0E224328" w14:textId="77777777">
            <w:pPr>
              <w:keepLines/>
              <w:ind w:left="57" w:right="57"/>
              <w:jc w:val="both"/>
              <w:textAlignment w:val="top"/>
              <w:rPr>
                <w:b/>
                <w:sz w:val="20"/>
                <w:szCs w:val="20"/>
              </w:rPr>
            </w:pPr>
          </w:p>
          <w:p w:rsidR="004C2B80" w:rsidRPr="00022EB2" w:rsidP="007F3108" w14:paraId="53771E5C" w14:textId="77777777">
            <w:pPr>
              <w:keepLines/>
              <w:ind w:left="57" w:right="57"/>
              <w:jc w:val="both"/>
              <w:textAlignment w:val="top"/>
              <w:rPr>
                <w:b/>
                <w:sz w:val="20"/>
                <w:szCs w:val="20"/>
              </w:rPr>
            </w:pPr>
          </w:p>
          <w:p w:rsidR="004C2B80" w:rsidRPr="00022EB2" w:rsidP="007F3108" w14:paraId="1BD49E8B" w14:textId="77777777">
            <w:pPr>
              <w:keepLines/>
              <w:ind w:left="57" w:right="57"/>
              <w:jc w:val="both"/>
              <w:textAlignment w:val="top"/>
              <w:rPr>
                <w:b/>
                <w:sz w:val="20"/>
                <w:szCs w:val="20"/>
              </w:rPr>
            </w:pPr>
          </w:p>
          <w:p w:rsidR="004C2B80" w:rsidRPr="00022EB2" w:rsidP="007F3108" w14:paraId="5DAF400F" w14:textId="45ECF861">
            <w:pPr>
              <w:keepLines/>
              <w:ind w:left="57" w:right="57"/>
              <w:jc w:val="both"/>
              <w:textAlignment w:val="top"/>
              <w:rPr>
                <w:color w:val="FF0000"/>
                <w:sz w:val="20"/>
                <w:szCs w:val="20"/>
              </w:rPr>
            </w:pPr>
          </w:p>
        </w:tc>
      </w:tr>
      <w:tr w14:paraId="10371F14"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5F0C131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6D44CB1E"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03312A79" w14:textId="77777777">
            <w:pPr>
              <w:keepLines/>
              <w:ind w:left="57" w:right="57"/>
              <w:jc w:val="both"/>
              <w:textAlignment w:val="top"/>
              <w:rPr>
                <w:b/>
                <w:sz w:val="20"/>
                <w:szCs w:val="20"/>
              </w:rPr>
            </w:pPr>
          </w:p>
        </w:tc>
      </w:tr>
      <w:tr w14:paraId="77A2E563"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2DB001CF"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54422DE0"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09E6D5C0" w14:textId="77777777">
            <w:pPr>
              <w:keepLines/>
              <w:ind w:left="57" w:right="57"/>
              <w:jc w:val="both"/>
              <w:textAlignment w:val="top"/>
              <w:rPr>
                <w:sz w:val="20"/>
                <w:szCs w:val="20"/>
              </w:rPr>
            </w:pPr>
          </w:p>
        </w:tc>
      </w:tr>
      <w:tr w14:paraId="703991EB"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3F470179"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22105833"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68145CD0" w14:textId="77777777">
            <w:pPr>
              <w:keepLines/>
              <w:ind w:left="57" w:right="57"/>
              <w:jc w:val="both"/>
              <w:textAlignment w:val="top"/>
              <w:rPr>
                <w:sz w:val="20"/>
                <w:szCs w:val="20"/>
              </w:rPr>
            </w:pPr>
          </w:p>
        </w:tc>
      </w:tr>
      <w:tr w14:paraId="7C2DACBB"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6B9FD5F6"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6DE0264A" w14:textId="77777777">
            <w:pPr>
              <w:keepLines/>
              <w:ind w:left="57" w:right="57"/>
              <w:jc w:val="both"/>
              <w:textAlignment w:val="top"/>
              <w:rPr>
                <w:b/>
                <w:sz w:val="20"/>
                <w:szCs w:val="20"/>
              </w:rPr>
            </w:pPr>
          </w:p>
          <w:p w:rsidR="00A21F25" w:rsidRPr="00022EB2" w:rsidP="007F3108" w14:paraId="4B29E2B0" w14:textId="77777777">
            <w:pPr>
              <w:keepLines/>
              <w:ind w:left="57" w:right="57"/>
              <w:jc w:val="both"/>
              <w:textAlignment w:val="top"/>
              <w:rPr>
                <w:b/>
                <w:sz w:val="20"/>
                <w:szCs w:val="20"/>
              </w:rPr>
            </w:pPr>
            <w:r w:rsidRPr="00022EB2">
              <w:rPr>
                <w:b/>
                <w:sz w:val="20"/>
                <w:szCs w:val="20"/>
              </w:rPr>
              <w:t>Připomínka 8</w:t>
            </w:r>
          </w:p>
          <w:p w:rsidR="00A21F25" w:rsidRPr="00022EB2" w:rsidP="007F3108" w14:paraId="587A4C84" w14:textId="77777777">
            <w:pPr>
              <w:keepLines/>
              <w:ind w:left="57" w:right="57"/>
              <w:jc w:val="both"/>
              <w:textAlignment w:val="top"/>
              <w:rPr>
                <w:sz w:val="20"/>
                <w:szCs w:val="20"/>
              </w:rPr>
            </w:pPr>
            <w:r w:rsidRPr="00022EB2">
              <w:rPr>
                <w:sz w:val="20"/>
                <w:szCs w:val="20"/>
              </w:rPr>
              <w:t>8.     K materiálu str. 153, opatření AA7</w:t>
            </w:r>
          </w:p>
          <w:p w:rsidR="00A21F25" w:rsidRPr="00022EB2" w:rsidP="007F3108" w14:paraId="66D6486E" w14:textId="77777777">
            <w:pPr>
              <w:keepLines/>
              <w:ind w:left="57" w:right="57"/>
              <w:jc w:val="both"/>
              <w:textAlignment w:val="top"/>
              <w:rPr>
                <w:b/>
                <w:sz w:val="20"/>
                <w:szCs w:val="20"/>
              </w:rPr>
            </w:pPr>
            <w:r w:rsidRPr="00022EB2">
              <w:rPr>
                <w:sz w:val="20"/>
                <w:szCs w:val="20"/>
              </w:rPr>
              <w:t>Infrastruktura pro alternativní pohony, konkrétně pro elektromobilitu v budovách bude řešena legislativně mimo jiné v rámci transpozice revize směrnice o energetické náročnosti budov. Doporučujeme doplnit.</w:t>
            </w:r>
          </w:p>
        </w:tc>
        <w:tc>
          <w:tcPr>
            <w:tcW w:w="7230" w:type="dxa"/>
            <w:vMerge w:val="restart"/>
            <w:shd w:val="clear" w:color="auto" w:fill="F2F2F2" w:themeFill="background1" w:themeFillShade="F2"/>
          </w:tcPr>
          <w:p w:rsidR="00A21F25" w:rsidRPr="00022EB2" w:rsidP="007F3108" w14:paraId="7010863D" w14:textId="77777777">
            <w:pPr>
              <w:keepLines/>
              <w:ind w:left="57" w:right="57"/>
              <w:jc w:val="both"/>
              <w:textAlignment w:val="top"/>
              <w:rPr>
                <w:b/>
                <w:sz w:val="20"/>
                <w:szCs w:val="20"/>
              </w:rPr>
            </w:pPr>
          </w:p>
          <w:p w:rsidR="00F71BC5" w:rsidP="007F3108" w14:paraId="2D15FC92" w14:textId="5B0E99EF">
            <w:pPr>
              <w:keepLines/>
              <w:ind w:left="57" w:right="57"/>
              <w:jc w:val="both"/>
              <w:textAlignment w:val="top"/>
              <w:rPr>
                <w:b/>
                <w:sz w:val="20"/>
                <w:szCs w:val="20"/>
              </w:rPr>
            </w:pPr>
            <w:r w:rsidRPr="00022EB2">
              <w:rPr>
                <w:b/>
                <w:sz w:val="20"/>
                <w:szCs w:val="20"/>
              </w:rPr>
              <w:t>Akceptováno</w:t>
            </w:r>
            <w:r w:rsidR="009A66AD">
              <w:rPr>
                <w:b/>
                <w:sz w:val="20"/>
                <w:szCs w:val="20"/>
              </w:rPr>
              <w:t>.</w:t>
            </w:r>
          </w:p>
          <w:p w:rsidR="00F71BC5" w:rsidRPr="00022EB2" w:rsidP="007F3108" w14:paraId="45A5940E" w14:textId="3F87435B">
            <w:pPr>
              <w:keepLines/>
              <w:ind w:left="57" w:right="57"/>
              <w:jc w:val="both"/>
              <w:textAlignment w:val="top"/>
              <w:rPr>
                <w:sz w:val="20"/>
                <w:szCs w:val="20"/>
              </w:rPr>
            </w:pPr>
            <w:r w:rsidRPr="00022EB2">
              <w:rPr>
                <w:sz w:val="20"/>
                <w:szCs w:val="20"/>
              </w:rPr>
              <w:t xml:space="preserve">Text dokumentu </w:t>
            </w:r>
            <w:r>
              <w:rPr>
                <w:sz w:val="20"/>
                <w:szCs w:val="20"/>
              </w:rPr>
              <w:t>bude</w:t>
            </w:r>
            <w:r w:rsidRPr="00022EB2">
              <w:rPr>
                <w:sz w:val="20"/>
                <w:szCs w:val="20"/>
              </w:rPr>
              <w:t xml:space="preserve"> upraven v souladu s připomínkou.</w:t>
            </w:r>
          </w:p>
        </w:tc>
      </w:tr>
      <w:tr w14:paraId="497D4AA8" w14:textId="77777777" w:rsidTr="00E33EFA">
        <w:tblPrEx>
          <w:tblW w:w="14743" w:type="dxa"/>
          <w:tblInd w:w="421" w:type="dxa"/>
          <w:tblLayout w:type="fixed"/>
          <w:tblCellMar>
            <w:left w:w="30" w:type="dxa"/>
            <w:right w:w="30" w:type="dxa"/>
          </w:tblCellMar>
          <w:tblLook w:val="04A0"/>
        </w:tblPrEx>
        <w:trPr>
          <w:trHeight w:val="720"/>
        </w:trPr>
        <w:tc>
          <w:tcPr>
            <w:tcW w:w="1134" w:type="dxa"/>
            <w:vMerge/>
            <w:shd w:val="clear" w:color="auto" w:fill="F2F2F2" w:themeFill="background1" w:themeFillShade="F2"/>
            <w:vAlign w:val="center"/>
          </w:tcPr>
          <w:p w:rsidR="00A21F25" w:rsidRPr="00022EB2" w:rsidP="001C5B91" w14:paraId="7F48855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1C30E4FA"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1ACD1A79" w14:textId="77777777">
            <w:pPr>
              <w:keepLines/>
              <w:ind w:left="57" w:right="57"/>
              <w:jc w:val="both"/>
              <w:textAlignment w:val="top"/>
              <w:rPr>
                <w:b/>
                <w:sz w:val="20"/>
                <w:szCs w:val="20"/>
              </w:rPr>
            </w:pPr>
          </w:p>
        </w:tc>
      </w:tr>
      <w:tr w14:paraId="31BD7630" w14:textId="77777777" w:rsidTr="00E33EFA">
        <w:tblPrEx>
          <w:tblW w:w="14743" w:type="dxa"/>
          <w:tblInd w:w="421" w:type="dxa"/>
          <w:tblLayout w:type="fixed"/>
          <w:tblCellMar>
            <w:left w:w="30" w:type="dxa"/>
            <w:right w:w="30" w:type="dxa"/>
          </w:tblCellMar>
          <w:tblLook w:val="04A0"/>
        </w:tblPrEx>
        <w:trPr>
          <w:trHeight w:val="952"/>
        </w:trPr>
        <w:tc>
          <w:tcPr>
            <w:tcW w:w="1134" w:type="dxa"/>
            <w:vMerge/>
            <w:shd w:val="clear" w:color="auto" w:fill="F2F2F2" w:themeFill="background1" w:themeFillShade="F2"/>
            <w:vAlign w:val="center"/>
          </w:tcPr>
          <w:p w:rsidR="00A21F25" w:rsidRPr="00022EB2" w:rsidP="001C5B91" w14:paraId="66A5D96F"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03935F54"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47BCD17D" w14:textId="77777777">
            <w:pPr>
              <w:keepLines/>
              <w:ind w:left="57" w:right="57"/>
              <w:jc w:val="both"/>
              <w:textAlignment w:val="top"/>
              <w:rPr>
                <w:sz w:val="20"/>
                <w:szCs w:val="20"/>
              </w:rPr>
            </w:pPr>
          </w:p>
        </w:tc>
      </w:tr>
      <w:tr w14:paraId="118D0286" w14:textId="77777777" w:rsidTr="00E33EFA">
        <w:tblPrEx>
          <w:tblW w:w="14743" w:type="dxa"/>
          <w:tblInd w:w="421" w:type="dxa"/>
          <w:tblLayout w:type="fixed"/>
          <w:tblCellMar>
            <w:left w:w="30" w:type="dxa"/>
            <w:right w:w="30" w:type="dxa"/>
          </w:tblCellMar>
          <w:tblLook w:val="04A0"/>
        </w:tblPrEx>
        <w:trPr>
          <w:trHeight w:val="750"/>
        </w:trPr>
        <w:tc>
          <w:tcPr>
            <w:tcW w:w="1134" w:type="dxa"/>
            <w:vMerge/>
            <w:shd w:val="clear" w:color="auto" w:fill="F2F2F2" w:themeFill="background1" w:themeFillShade="F2"/>
            <w:vAlign w:val="center"/>
          </w:tcPr>
          <w:p w:rsidR="00A21F25" w:rsidRPr="00022EB2" w:rsidP="001C5B91" w14:paraId="4C6BD7BE"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A21F25" w:rsidRPr="00022EB2" w:rsidP="007F3108" w14:paraId="604078BA" w14:textId="77777777">
            <w:pPr>
              <w:keepLines/>
              <w:ind w:left="57" w:right="57"/>
              <w:jc w:val="both"/>
              <w:textAlignment w:val="top"/>
              <w:rPr>
                <w:b/>
                <w:sz w:val="20"/>
                <w:szCs w:val="20"/>
              </w:rPr>
            </w:pPr>
          </w:p>
          <w:p w:rsidR="00A21F25" w:rsidRPr="00022EB2" w:rsidP="007F3108" w14:paraId="24645635" w14:textId="77777777">
            <w:pPr>
              <w:keepLines/>
              <w:ind w:left="57" w:right="57"/>
              <w:jc w:val="both"/>
              <w:textAlignment w:val="top"/>
              <w:rPr>
                <w:b/>
                <w:sz w:val="20"/>
                <w:szCs w:val="20"/>
              </w:rPr>
            </w:pPr>
            <w:r w:rsidRPr="00022EB2">
              <w:rPr>
                <w:b/>
                <w:sz w:val="20"/>
                <w:szCs w:val="20"/>
              </w:rPr>
              <w:t>Připomínka 9</w:t>
            </w:r>
          </w:p>
          <w:p w:rsidR="00A21F25" w:rsidRPr="00022EB2" w:rsidP="007F3108" w14:paraId="54A47651" w14:textId="77777777">
            <w:pPr>
              <w:keepLines/>
              <w:ind w:left="57" w:right="57"/>
              <w:jc w:val="both"/>
              <w:textAlignment w:val="top"/>
              <w:rPr>
                <w:sz w:val="20"/>
                <w:szCs w:val="20"/>
              </w:rPr>
            </w:pPr>
            <w:r w:rsidRPr="00022EB2">
              <w:rPr>
                <w:sz w:val="20"/>
                <w:szCs w:val="20"/>
              </w:rPr>
              <w:t>9.     K materiálu</w:t>
            </w:r>
          </w:p>
          <w:p w:rsidR="00A21F25" w:rsidRPr="00022EB2" w:rsidP="007F3108" w14:paraId="445BE7A1" w14:textId="77777777">
            <w:pPr>
              <w:keepLines/>
              <w:ind w:left="57" w:right="57"/>
              <w:jc w:val="both"/>
              <w:textAlignment w:val="top"/>
              <w:rPr>
                <w:b/>
                <w:sz w:val="20"/>
                <w:szCs w:val="20"/>
              </w:rPr>
            </w:pPr>
            <w:r w:rsidRPr="00022EB2">
              <w:rPr>
                <w:sz w:val="20"/>
                <w:szCs w:val="20"/>
              </w:rPr>
              <w:t>Doporučujeme aktualizovat číselné hodnoty tak, aby byly uvedeny poslední dostupné údaje. Na několika místech jsou uváděna data z roku 2015 a 2016 i přes to, že už by měly být dostupné údaje za rok 2017; jedná se například o tabulky č. 1., 2, 21 a 28. Dále v některých případech nekoresponduje konečný rok v nadpisu tabulky nebo obrázku s obsahem a doprovodným textem – např. obr. 4, 24.</w:t>
            </w:r>
          </w:p>
        </w:tc>
        <w:tc>
          <w:tcPr>
            <w:tcW w:w="7230" w:type="dxa"/>
            <w:vMerge w:val="restart"/>
            <w:shd w:val="clear" w:color="auto" w:fill="F2F2F2" w:themeFill="background1" w:themeFillShade="F2"/>
          </w:tcPr>
          <w:p w:rsidR="00A21F25" w:rsidRPr="00022EB2" w:rsidP="007F3108" w14:paraId="14D1DC0A" w14:textId="77777777">
            <w:pPr>
              <w:keepLines/>
              <w:ind w:left="57" w:right="57"/>
              <w:jc w:val="both"/>
              <w:textAlignment w:val="top"/>
              <w:rPr>
                <w:sz w:val="20"/>
                <w:szCs w:val="20"/>
              </w:rPr>
            </w:pPr>
          </w:p>
          <w:p w:rsidR="00773A95" w:rsidP="007F3108" w14:paraId="0EF65A35" w14:textId="5BD02454">
            <w:pPr>
              <w:keepLines/>
              <w:ind w:left="57" w:right="57"/>
              <w:jc w:val="both"/>
              <w:textAlignment w:val="top"/>
              <w:rPr>
                <w:b/>
                <w:sz w:val="20"/>
                <w:szCs w:val="20"/>
              </w:rPr>
            </w:pPr>
            <w:r w:rsidRPr="00022EB2">
              <w:rPr>
                <w:b/>
                <w:sz w:val="20"/>
                <w:szCs w:val="20"/>
              </w:rPr>
              <w:t>Vysvětleno</w:t>
            </w:r>
            <w:r w:rsidR="009A66AD">
              <w:rPr>
                <w:b/>
                <w:sz w:val="20"/>
                <w:szCs w:val="20"/>
              </w:rPr>
              <w:t>.</w:t>
            </w:r>
          </w:p>
          <w:p w:rsidR="00A21F25" w:rsidRPr="00022EB2" w:rsidP="007F3108" w14:paraId="14B57D1A" w14:textId="52C6B55F">
            <w:pPr>
              <w:keepLines/>
              <w:ind w:left="57" w:right="57"/>
              <w:jc w:val="both"/>
              <w:textAlignment w:val="top"/>
              <w:rPr>
                <w:sz w:val="20"/>
                <w:szCs w:val="20"/>
              </w:rPr>
            </w:pPr>
            <w:r w:rsidRPr="00022EB2">
              <w:rPr>
                <w:sz w:val="20"/>
                <w:szCs w:val="20"/>
              </w:rPr>
              <w:t xml:space="preserve">Příprava Aktualizace Národního programu snižování emisí je relativně dlouhodobý proces a je nezbytné už na jeho počátku stanovit referenční datum, ke kterému se budou vztahovat prováděné analytické činnosti. Zadání nezbytných analýz proběhlo na samém konci roku 2017 s tím, že použita budou poslední dostupná data, kterými byla data za rok 2016. Emisní inventury jsou zpracovávány a dále reportovány tzv. k roku X-2, tedy s dvouletým zpožděním. Podobně jsou vyhodnocovány i imisní charakteristiky. V dalším průběhu přípravy dokumentu, v jejích finálních fázích na jaře 2019 byla k dispozici i první data </w:t>
            </w:r>
            <w:r w:rsidR="007F3108">
              <w:rPr>
                <w:sz w:val="20"/>
                <w:szCs w:val="20"/>
              </w:rPr>
              <w:br/>
            </w:r>
            <w:r w:rsidRPr="00022EB2">
              <w:rPr>
                <w:sz w:val="20"/>
                <w:szCs w:val="20"/>
              </w:rPr>
              <w:t>za rok 2017 a se snahou a maximální možnou aktuálnost Ministerstvo životního prostředí tato data doplnilo, tam kde to bylo možné. Ministerstvo životního prostředí si je vědomo určité nekonzistentnosti dat uváděných v dokumentu ve vztahu k rokům, ke kterým se vztahují, ale považuje za adekvátní stanovit referenční rok jako nezbytné dosažitelné minimum ve vztahu k použitým datům a domnívá se, že dosáhnout v celém dokumentu, vzhledem k jeho komplexnosti, plné shody použití nejaktuálnějších právě dostupných dat není technicky možné.</w:t>
            </w:r>
          </w:p>
        </w:tc>
      </w:tr>
      <w:tr w14:paraId="38BF8F53" w14:textId="77777777" w:rsidTr="00E33EFA">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A21F25" w:rsidRPr="00022EB2" w:rsidP="001C5B91" w14:paraId="69A68B5F"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353D9A4C"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175526D6" w14:textId="77777777">
            <w:pPr>
              <w:keepLines/>
              <w:ind w:left="57" w:right="57"/>
              <w:jc w:val="both"/>
              <w:textAlignment w:val="top"/>
              <w:rPr>
                <w:sz w:val="20"/>
                <w:szCs w:val="20"/>
              </w:rPr>
            </w:pPr>
          </w:p>
        </w:tc>
      </w:tr>
      <w:tr w14:paraId="734B483A" w14:textId="77777777" w:rsidTr="00E33EFA">
        <w:tblPrEx>
          <w:tblW w:w="14743" w:type="dxa"/>
          <w:tblInd w:w="421" w:type="dxa"/>
          <w:tblLayout w:type="fixed"/>
          <w:tblCellMar>
            <w:left w:w="30" w:type="dxa"/>
            <w:right w:w="30" w:type="dxa"/>
          </w:tblCellMar>
          <w:tblLook w:val="04A0"/>
        </w:tblPrEx>
        <w:trPr>
          <w:trHeight w:val="3585"/>
        </w:trPr>
        <w:tc>
          <w:tcPr>
            <w:tcW w:w="1134" w:type="dxa"/>
            <w:vMerge/>
            <w:shd w:val="clear" w:color="auto" w:fill="F2F2F2" w:themeFill="background1" w:themeFillShade="F2"/>
            <w:vAlign w:val="center"/>
          </w:tcPr>
          <w:p w:rsidR="00A21F25" w:rsidRPr="00022EB2" w:rsidP="001C5B91" w14:paraId="27EA23B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A21F25" w:rsidRPr="00022EB2" w:rsidP="007F3108" w14:paraId="5C69F987" w14:textId="77777777">
            <w:pPr>
              <w:keepLines/>
              <w:ind w:left="57" w:right="57"/>
              <w:jc w:val="both"/>
              <w:textAlignment w:val="top"/>
              <w:rPr>
                <w:sz w:val="20"/>
                <w:szCs w:val="20"/>
              </w:rPr>
            </w:pPr>
          </w:p>
        </w:tc>
        <w:tc>
          <w:tcPr>
            <w:tcW w:w="7230" w:type="dxa"/>
            <w:vMerge/>
            <w:shd w:val="clear" w:color="auto" w:fill="F2F2F2" w:themeFill="background1" w:themeFillShade="F2"/>
          </w:tcPr>
          <w:p w:rsidR="00A21F25" w:rsidRPr="00022EB2" w:rsidP="007F3108" w14:paraId="68969126" w14:textId="77777777">
            <w:pPr>
              <w:keepLines/>
              <w:ind w:left="57" w:right="57"/>
              <w:jc w:val="both"/>
              <w:textAlignment w:val="top"/>
              <w:rPr>
                <w:sz w:val="20"/>
                <w:szCs w:val="20"/>
              </w:rPr>
            </w:pPr>
          </w:p>
        </w:tc>
      </w:tr>
      <w:tr w14:paraId="30FC8C63" w14:textId="77777777" w:rsidTr="003560AC">
        <w:tblPrEx>
          <w:tblW w:w="14743" w:type="dxa"/>
          <w:tblInd w:w="421" w:type="dxa"/>
          <w:tblLayout w:type="fixed"/>
          <w:tblCellMar>
            <w:left w:w="30" w:type="dxa"/>
            <w:right w:w="30" w:type="dxa"/>
          </w:tblCellMar>
          <w:tblLook w:val="04A0"/>
        </w:tblPrEx>
        <w:trPr>
          <w:trHeight w:val="3534"/>
        </w:trPr>
        <w:tc>
          <w:tcPr>
            <w:tcW w:w="1134" w:type="dxa"/>
            <w:vMerge w:val="restart"/>
            <w:shd w:val="clear" w:color="auto" w:fill="auto"/>
            <w:textDirection w:val="btLr"/>
            <w:vAlign w:val="center"/>
          </w:tcPr>
          <w:p w:rsidR="005D5CEF" w:rsidRPr="00022EB2" w:rsidP="00EB4522" w14:paraId="7E0097BD" w14:textId="6012BEFA">
            <w:pPr>
              <w:keepLines/>
              <w:spacing w:before="57" w:after="57"/>
              <w:ind w:left="57" w:right="57"/>
              <w:jc w:val="both"/>
              <w:rPr>
                <w:b/>
                <w:sz w:val="20"/>
                <w:szCs w:val="20"/>
              </w:rPr>
            </w:pPr>
            <w:r w:rsidRPr="00C63EA0">
              <w:rPr>
                <w:b/>
                <w:sz w:val="20"/>
                <w:szCs w:val="20"/>
              </w:rPr>
              <w:t>Konfeder</w:t>
            </w:r>
            <w:r w:rsidRPr="00C63EA0" w:rsidR="005E2DAF">
              <w:rPr>
                <w:b/>
                <w:sz w:val="20"/>
                <w:szCs w:val="20"/>
              </w:rPr>
              <w:t>ace</w:t>
            </w:r>
            <w:r w:rsidR="00EB4522">
              <w:rPr>
                <w:b/>
                <w:sz w:val="20"/>
                <w:szCs w:val="20"/>
              </w:rPr>
              <w:t xml:space="preserve"> </w:t>
            </w:r>
            <w:r w:rsidRPr="00C63EA0" w:rsidR="005E2DAF">
              <w:rPr>
                <w:b/>
                <w:sz w:val="20"/>
                <w:szCs w:val="20"/>
              </w:rPr>
              <w:t>z</w:t>
            </w:r>
            <w:r w:rsidRPr="00C63EA0">
              <w:rPr>
                <w:b/>
                <w:sz w:val="20"/>
                <w:szCs w:val="20"/>
              </w:rPr>
              <w:t>aměstnavatel</w:t>
            </w:r>
            <w:r w:rsidRPr="00C63EA0" w:rsidR="005E2DAF">
              <w:rPr>
                <w:b/>
                <w:sz w:val="20"/>
                <w:szCs w:val="20"/>
              </w:rPr>
              <w:t xml:space="preserve">ských </w:t>
            </w:r>
            <w:r w:rsidRPr="00C63EA0">
              <w:rPr>
                <w:b/>
                <w:sz w:val="20"/>
                <w:szCs w:val="20"/>
              </w:rPr>
              <w:t>a podnikatelských svazů ČR</w:t>
            </w:r>
          </w:p>
        </w:tc>
        <w:tc>
          <w:tcPr>
            <w:tcW w:w="6379" w:type="dxa"/>
            <w:vMerge w:val="restart"/>
            <w:shd w:val="clear" w:color="auto" w:fill="auto"/>
          </w:tcPr>
          <w:p w:rsidR="007F3108" w:rsidP="007F3108" w14:paraId="399D5E0B" w14:textId="77777777">
            <w:pPr>
              <w:keepLines/>
              <w:ind w:left="57" w:right="57"/>
              <w:jc w:val="both"/>
              <w:textAlignment w:val="top"/>
              <w:rPr>
                <w:b/>
                <w:sz w:val="20"/>
                <w:szCs w:val="20"/>
              </w:rPr>
            </w:pPr>
          </w:p>
          <w:p w:rsidR="005D5CEF" w:rsidP="007F3108" w14:paraId="77CA3C3F" w14:textId="77777777">
            <w:pPr>
              <w:keepLines/>
              <w:ind w:left="57" w:right="57"/>
              <w:jc w:val="both"/>
              <w:textAlignment w:val="top"/>
              <w:rPr>
                <w:b/>
                <w:sz w:val="20"/>
                <w:szCs w:val="20"/>
              </w:rPr>
            </w:pPr>
            <w:r w:rsidRPr="00773A95">
              <w:rPr>
                <w:b/>
                <w:sz w:val="20"/>
                <w:szCs w:val="20"/>
              </w:rPr>
              <w:t>Obecně:</w:t>
            </w:r>
          </w:p>
          <w:p w:rsidR="007F3108" w:rsidRPr="00773A95" w:rsidP="007F3108" w14:paraId="2C28F074" w14:textId="77777777">
            <w:pPr>
              <w:keepLines/>
              <w:ind w:left="57" w:right="57"/>
              <w:jc w:val="both"/>
              <w:textAlignment w:val="top"/>
              <w:rPr>
                <w:b/>
                <w:sz w:val="20"/>
                <w:szCs w:val="20"/>
              </w:rPr>
            </w:pPr>
          </w:p>
          <w:p w:rsidR="005D5CEF" w:rsidP="007F3108" w14:paraId="65240358" w14:textId="77777777">
            <w:pPr>
              <w:keepLines/>
              <w:ind w:left="57" w:right="57"/>
              <w:jc w:val="both"/>
              <w:textAlignment w:val="top"/>
              <w:rPr>
                <w:sz w:val="20"/>
                <w:szCs w:val="20"/>
              </w:rPr>
            </w:pPr>
            <w:r w:rsidRPr="00022EB2">
              <w:rPr>
                <w:sz w:val="20"/>
                <w:szCs w:val="20"/>
              </w:rPr>
              <w:t xml:space="preserve">V současné době se po stanovisku Komise připravuje finální verze Vnitrostátního plánu v oblasti energetiky a klimatu. </w:t>
            </w:r>
          </w:p>
          <w:p w:rsidR="003560AC" w:rsidRPr="00022EB2" w:rsidP="007F3108" w14:paraId="2636B4B6" w14:textId="77777777">
            <w:pPr>
              <w:keepLines/>
              <w:ind w:right="57"/>
              <w:jc w:val="both"/>
              <w:textAlignment w:val="top"/>
              <w:rPr>
                <w:sz w:val="20"/>
                <w:szCs w:val="20"/>
              </w:rPr>
            </w:pPr>
          </w:p>
          <w:p w:rsidR="005D5CEF" w:rsidRPr="00022EB2" w:rsidP="007F3108" w14:paraId="31A1399C" w14:textId="77777777">
            <w:pPr>
              <w:keepLines/>
              <w:ind w:left="57" w:right="57"/>
              <w:jc w:val="both"/>
              <w:textAlignment w:val="top"/>
              <w:rPr>
                <w:sz w:val="20"/>
                <w:szCs w:val="20"/>
              </w:rPr>
            </w:pPr>
            <w:r w:rsidRPr="00022EB2">
              <w:rPr>
                <w:sz w:val="20"/>
                <w:szCs w:val="20"/>
              </w:rPr>
              <w:t xml:space="preserve">Vnitrostátní plán v oblasti energetiky a klimatu by měla vláda schválit nejpozději do konce roku 2019 a podle našeho názoru by měl plnit funkci střechového dokumentu, který ovlivní a podmíní obsah sektorových politik, jež by měly být aktualizovány po schválení Vnitrostátního plánu. </w:t>
            </w:r>
          </w:p>
          <w:p w:rsidR="005D5CEF" w:rsidRPr="00022EB2" w:rsidP="007F3108" w14:paraId="112BEC11" w14:textId="77777777">
            <w:pPr>
              <w:keepLines/>
              <w:ind w:left="57" w:right="57"/>
              <w:jc w:val="both"/>
              <w:textAlignment w:val="top"/>
              <w:rPr>
                <w:sz w:val="20"/>
                <w:szCs w:val="20"/>
              </w:rPr>
            </w:pPr>
          </w:p>
          <w:p w:rsidR="005D5CEF" w:rsidRPr="00022EB2" w:rsidP="007F3108" w14:paraId="5D0C0C36" w14:textId="77777777">
            <w:pPr>
              <w:keepLines/>
              <w:ind w:left="57" w:right="57"/>
              <w:jc w:val="both"/>
              <w:textAlignment w:val="top"/>
              <w:rPr>
                <w:sz w:val="20"/>
                <w:szCs w:val="20"/>
              </w:rPr>
            </w:pPr>
            <w:r w:rsidRPr="00022EB2">
              <w:rPr>
                <w:sz w:val="20"/>
                <w:szCs w:val="20"/>
              </w:rPr>
              <w:t xml:space="preserve">Z tohoto důvodu požadujeme, </w:t>
            </w:r>
          </w:p>
          <w:p w:rsidR="005D5CEF" w:rsidRPr="00022EB2" w:rsidP="007F3108" w14:paraId="323D4AC3" w14:textId="77777777">
            <w:pPr>
              <w:keepLines/>
              <w:ind w:left="57" w:right="57"/>
              <w:jc w:val="both"/>
              <w:textAlignment w:val="top"/>
              <w:rPr>
                <w:b/>
                <w:sz w:val="20"/>
                <w:szCs w:val="20"/>
              </w:rPr>
            </w:pPr>
            <w:r w:rsidRPr="00022EB2">
              <w:rPr>
                <w:b/>
                <w:sz w:val="20"/>
                <w:szCs w:val="20"/>
              </w:rPr>
              <w:t xml:space="preserve">       Tato připomínka je zásadní.</w:t>
            </w:r>
          </w:p>
          <w:p w:rsidR="005D5CEF" w:rsidRPr="00022EB2" w:rsidP="007F3108" w14:paraId="7469D7D4" w14:textId="775CCE13">
            <w:pPr>
              <w:keepLines/>
              <w:ind w:left="57" w:right="57"/>
              <w:jc w:val="both"/>
              <w:textAlignment w:val="top"/>
              <w:rPr>
                <w:sz w:val="20"/>
                <w:szCs w:val="20"/>
              </w:rPr>
            </w:pPr>
            <w:r w:rsidRPr="00022EB2">
              <w:rPr>
                <w:sz w:val="20"/>
                <w:szCs w:val="20"/>
              </w:rPr>
              <w:t xml:space="preserve">1)     aby Národní program snižování emisí ČR byl aktualizován až </w:t>
            </w:r>
            <w:r w:rsidR="007F3108">
              <w:rPr>
                <w:sz w:val="20"/>
                <w:szCs w:val="20"/>
              </w:rPr>
              <w:br/>
            </w:r>
            <w:r w:rsidRPr="00022EB2">
              <w:rPr>
                <w:sz w:val="20"/>
                <w:szCs w:val="20"/>
              </w:rPr>
              <w:t xml:space="preserve">po schválení Vnitrostátního plánu v oblast energetiky a klimatu vládou ČR a akceptací národního vnitrostátního plánu Komisí. K tomu nás vede i informace o obsahu Programu na straně 2 Předkládací zprávy. </w:t>
            </w:r>
          </w:p>
        </w:tc>
        <w:tc>
          <w:tcPr>
            <w:tcW w:w="7230" w:type="dxa"/>
            <w:vMerge w:val="restart"/>
            <w:shd w:val="clear" w:color="auto" w:fill="auto"/>
          </w:tcPr>
          <w:p w:rsidR="005D5CEF" w:rsidRPr="00022EB2" w:rsidP="007F3108" w14:paraId="1B89DAAD" w14:textId="77777777">
            <w:pPr>
              <w:keepLines/>
              <w:ind w:left="57" w:right="57"/>
              <w:jc w:val="both"/>
              <w:textAlignment w:val="top"/>
              <w:rPr>
                <w:b/>
                <w:sz w:val="20"/>
                <w:szCs w:val="20"/>
              </w:rPr>
            </w:pPr>
          </w:p>
          <w:p w:rsidR="007F3108" w:rsidP="007F3108" w14:paraId="652DA5E8" w14:textId="77777777">
            <w:pPr>
              <w:keepLines/>
              <w:ind w:left="57" w:right="57"/>
              <w:jc w:val="both"/>
              <w:textAlignment w:val="top"/>
              <w:rPr>
                <w:b/>
                <w:sz w:val="20"/>
                <w:szCs w:val="20"/>
              </w:rPr>
            </w:pPr>
          </w:p>
          <w:p w:rsidR="007F3108" w:rsidP="007F3108" w14:paraId="2342B449" w14:textId="77777777">
            <w:pPr>
              <w:keepLines/>
              <w:ind w:left="57" w:right="57"/>
              <w:jc w:val="both"/>
              <w:textAlignment w:val="top"/>
              <w:rPr>
                <w:b/>
                <w:sz w:val="20"/>
                <w:szCs w:val="20"/>
              </w:rPr>
            </w:pPr>
          </w:p>
          <w:p w:rsidR="007F3108" w:rsidP="007F3108" w14:paraId="510B29CA" w14:textId="77777777">
            <w:pPr>
              <w:keepLines/>
              <w:ind w:left="57" w:right="57"/>
              <w:jc w:val="both"/>
              <w:textAlignment w:val="top"/>
              <w:rPr>
                <w:b/>
                <w:sz w:val="20"/>
                <w:szCs w:val="20"/>
              </w:rPr>
            </w:pPr>
          </w:p>
          <w:p w:rsidR="007F3108" w:rsidP="007F3108" w14:paraId="344EF8FC" w14:textId="77777777">
            <w:pPr>
              <w:keepLines/>
              <w:ind w:left="57" w:right="57"/>
              <w:jc w:val="both"/>
              <w:textAlignment w:val="top"/>
              <w:rPr>
                <w:b/>
                <w:sz w:val="20"/>
                <w:szCs w:val="20"/>
              </w:rPr>
            </w:pPr>
          </w:p>
          <w:p w:rsidR="007F3108" w:rsidP="007F3108" w14:paraId="54B2A3C7" w14:textId="77777777">
            <w:pPr>
              <w:keepLines/>
              <w:ind w:left="57" w:right="57"/>
              <w:jc w:val="both"/>
              <w:textAlignment w:val="top"/>
              <w:rPr>
                <w:b/>
                <w:sz w:val="20"/>
                <w:szCs w:val="20"/>
              </w:rPr>
            </w:pPr>
          </w:p>
          <w:p w:rsidR="007F3108" w:rsidP="007F3108" w14:paraId="6441E707" w14:textId="77777777">
            <w:pPr>
              <w:keepLines/>
              <w:ind w:left="57" w:right="57"/>
              <w:jc w:val="both"/>
              <w:textAlignment w:val="top"/>
              <w:rPr>
                <w:b/>
                <w:sz w:val="20"/>
                <w:szCs w:val="20"/>
              </w:rPr>
            </w:pPr>
          </w:p>
          <w:p w:rsidR="007F3108" w:rsidP="007F3108" w14:paraId="4F48DA4C" w14:textId="77777777">
            <w:pPr>
              <w:keepLines/>
              <w:ind w:left="57" w:right="57"/>
              <w:jc w:val="both"/>
              <w:textAlignment w:val="top"/>
              <w:rPr>
                <w:b/>
                <w:sz w:val="20"/>
                <w:szCs w:val="20"/>
              </w:rPr>
            </w:pPr>
          </w:p>
          <w:p w:rsidR="007F3108" w:rsidP="007F3108" w14:paraId="38EB7EE2" w14:textId="77777777">
            <w:pPr>
              <w:keepLines/>
              <w:ind w:left="57" w:right="57"/>
              <w:jc w:val="both"/>
              <w:textAlignment w:val="top"/>
              <w:rPr>
                <w:b/>
                <w:sz w:val="20"/>
                <w:szCs w:val="20"/>
              </w:rPr>
            </w:pPr>
          </w:p>
          <w:p w:rsidR="007F3108" w:rsidP="007F3108" w14:paraId="3D6F85CF" w14:textId="77777777">
            <w:pPr>
              <w:keepLines/>
              <w:ind w:left="57" w:right="57"/>
              <w:jc w:val="both"/>
              <w:textAlignment w:val="top"/>
              <w:rPr>
                <w:b/>
                <w:sz w:val="20"/>
                <w:szCs w:val="20"/>
              </w:rPr>
            </w:pPr>
          </w:p>
          <w:p w:rsidR="007F3108" w:rsidP="007F3108" w14:paraId="7A6D2AA4" w14:textId="77777777">
            <w:pPr>
              <w:keepLines/>
              <w:ind w:left="57" w:right="57"/>
              <w:jc w:val="both"/>
              <w:textAlignment w:val="top"/>
              <w:rPr>
                <w:b/>
                <w:sz w:val="20"/>
                <w:szCs w:val="20"/>
              </w:rPr>
            </w:pPr>
          </w:p>
          <w:p w:rsidR="007F3108" w:rsidP="007F3108" w14:paraId="4909CA9E" w14:textId="77777777">
            <w:pPr>
              <w:keepLines/>
              <w:ind w:left="57" w:right="57"/>
              <w:jc w:val="both"/>
              <w:textAlignment w:val="top"/>
              <w:rPr>
                <w:b/>
                <w:sz w:val="20"/>
                <w:szCs w:val="20"/>
              </w:rPr>
            </w:pPr>
          </w:p>
          <w:p w:rsidR="005D5CEF" w:rsidRPr="00022EB2" w:rsidP="007F3108" w14:paraId="6BA296AA" w14:textId="1E0053C2">
            <w:pPr>
              <w:keepLines/>
              <w:ind w:left="57" w:right="57"/>
              <w:jc w:val="both"/>
              <w:textAlignment w:val="top"/>
              <w:rPr>
                <w:b/>
                <w:sz w:val="20"/>
                <w:szCs w:val="20"/>
              </w:rPr>
            </w:pPr>
            <w:r>
              <w:rPr>
                <w:b/>
                <w:sz w:val="20"/>
                <w:szCs w:val="20"/>
              </w:rPr>
              <w:t>V</w:t>
            </w:r>
            <w:r w:rsidRPr="00022EB2">
              <w:rPr>
                <w:b/>
                <w:sz w:val="20"/>
                <w:szCs w:val="20"/>
              </w:rPr>
              <w:t>ysvětleno.</w:t>
            </w:r>
          </w:p>
          <w:p w:rsidR="005D5CEF" w:rsidP="007F3108" w14:paraId="297189D0" w14:textId="77777777">
            <w:pPr>
              <w:keepLines/>
              <w:ind w:left="57" w:right="57"/>
              <w:jc w:val="both"/>
              <w:textAlignment w:val="top"/>
              <w:rPr>
                <w:sz w:val="20"/>
                <w:szCs w:val="20"/>
              </w:rPr>
            </w:pPr>
          </w:p>
          <w:p w:rsidR="00742200" w:rsidP="007F3108" w14:paraId="7702184F" w14:textId="2AA42CF0">
            <w:pPr>
              <w:keepLines/>
              <w:ind w:left="57" w:right="57"/>
              <w:jc w:val="both"/>
              <w:textAlignment w:val="top"/>
              <w:rPr>
                <w:sz w:val="20"/>
                <w:szCs w:val="20"/>
              </w:rPr>
            </w:pPr>
            <w:r w:rsidRPr="00022EB2">
              <w:rPr>
                <w:sz w:val="20"/>
                <w:szCs w:val="20"/>
              </w:rPr>
              <w:t xml:space="preserve">Vzhledem k časové náročnosti přípravy Aktualizace Národního programu snižování emisí a nevhodně termínově stanovené a tedy kolizní přípravě Vnitrostátního plánu ČR v oblasti energetiky a klimatu není technicky možné uvést oba připravované dokumenty do kompletního souladu, a to zejména </w:t>
            </w:r>
            <w:r w:rsidR="007F3108">
              <w:rPr>
                <w:sz w:val="20"/>
                <w:szCs w:val="20"/>
              </w:rPr>
              <w:br/>
            </w:r>
            <w:r w:rsidRPr="00022EB2">
              <w:rPr>
                <w:sz w:val="20"/>
                <w:szCs w:val="20"/>
              </w:rPr>
              <w:t xml:space="preserve">z důvodu stanovených termínů. </w:t>
            </w:r>
          </w:p>
          <w:p w:rsidR="005D5CEF" w:rsidRPr="003560AC" w:rsidP="007F3108" w14:paraId="22F9DC15" w14:textId="266B7F3E">
            <w:pPr>
              <w:keepLines/>
              <w:ind w:left="57" w:right="57"/>
              <w:jc w:val="both"/>
              <w:textAlignment w:val="top"/>
              <w:rPr>
                <w:sz w:val="20"/>
                <w:szCs w:val="20"/>
              </w:rPr>
            </w:pPr>
            <w:r w:rsidRPr="00022EB2">
              <w:rPr>
                <w:sz w:val="20"/>
                <w:szCs w:val="20"/>
              </w:rPr>
              <w:t xml:space="preserve">Vnitrostátní plán ČR v oblasti energetiky a klimatu byl klíčovým předpokladem pro přípravu Aktualizace NPSE. Až po dokončení jeho návrhu bylo možné provést projekce vývoje emisí v ČR a pokračovat (po dokončení analytické části Aktualizace NPSE) v přípravě Aktualiazce NPSE, zejména klíčové návrhové části. To je hlavní důvod zpoždění přípravy tohoto dokumentu, který měl být dle požadavku směrnice </w:t>
            </w:r>
            <w:r w:rsidRPr="003560AC">
              <w:rPr>
                <w:sz w:val="20"/>
                <w:szCs w:val="20"/>
              </w:rPr>
              <w:t>2016/2284 (EU) hotov a oderportován Evropské komisi v dubnu 2019.</w:t>
            </w:r>
          </w:p>
          <w:p w:rsidR="005D5CEF" w:rsidRPr="003560AC" w:rsidP="007F3108" w14:paraId="5FC43EE3" w14:textId="77777777">
            <w:pPr>
              <w:keepLines/>
              <w:ind w:left="57" w:right="57"/>
              <w:jc w:val="both"/>
              <w:textAlignment w:val="top"/>
              <w:rPr>
                <w:sz w:val="20"/>
                <w:szCs w:val="20"/>
              </w:rPr>
            </w:pPr>
          </w:p>
          <w:p w:rsidR="005630A0" w:rsidP="007F3108" w14:paraId="7E81942F" w14:textId="3E5A9568">
            <w:pPr>
              <w:keepLines/>
              <w:ind w:left="57" w:right="57"/>
              <w:jc w:val="both"/>
              <w:textAlignment w:val="top"/>
              <w:rPr>
                <w:sz w:val="20"/>
                <w:szCs w:val="20"/>
              </w:rPr>
            </w:pPr>
            <w:r w:rsidRPr="003560AC">
              <w:rPr>
                <w:sz w:val="20"/>
                <w:szCs w:val="20"/>
              </w:rPr>
              <w:t xml:space="preserve">To, že v posledních měsících obdržela Česká republika z Evropské komise připomínky a komentáře k návrhu Vnitrostátního plánu ČR v oblasti energetiky </w:t>
            </w:r>
            <w:r w:rsidR="007F3108">
              <w:rPr>
                <w:sz w:val="20"/>
                <w:szCs w:val="20"/>
              </w:rPr>
              <w:br/>
            </w:r>
            <w:r w:rsidRPr="003560AC">
              <w:rPr>
                <w:sz w:val="20"/>
                <w:szCs w:val="20"/>
              </w:rPr>
              <w:t xml:space="preserve">a klimatu znamená, že navrhované změny ve finálních cílech OZE </w:t>
            </w:r>
          </w:p>
          <w:p w:rsidR="005D5CEF" w:rsidRPr="003560AC" w:rsidP="007F3108" w14:paraId="06AD75D7" w14:textId="34227CD7">
            <w:pPr>
              <w:keepLines/>
              <w:ind w:left="57" w:right="57"/>
              <w:jc w:val="both"/>
              <w:textAlignment w:val="top"/>
              <w:rPr>
                <w:sz w:val="20"/>
                <w:szCs w:val="20"/>
              </w:rPr>
            </w:pPr>
            <w:r w:rsidRPr="003560AC">
              <w:rPr>
                <w:sz w:val="20"/>
                <w:szCs w:val="20"/>
              </w:rPr>
              <w:t xml:space="preserve">se promítnou do emisních projekcí a tyto bude nezbytné přepracovat. Na základě výsledků přepracované projekce pak v případě potřeby (což není předem jisté, že bude nutné) revidovat i navržená dodatečná opatření ke snížení emisí. </w:t>
            </w:r>
            <w:r w:rsidR="007F3108">
              <w:rPr>
                <w:sz w:val="20"/>
                <w:szCs w:val="20"/>
              </w:rPr>
              <w:br/>
            </w:r>
            <w:r w:rsidRPr="003560AC">
              <w:rPr>
                <w:sz w:val="20"/>
                <w:szCs w:val="20"/>
              </w:rPr>
              <w:t>To ovšem znamená další velmi významné zpoždění přípravy Aktualizace NPSE, které je dále nepřípustné.</w:t>
            </w:r>
          </w:p>
          <w:p w:rsidR="005D5CEF" w:rsidRPr="003560AC" w:rsidP="007F3108" w14:paraId="478E77BF" w14:textId="77777777">
            <w:pPr>
              <w:keepLines/>
              <w:ind w:left="57" w:right="57"/>
              <w:jc w:val="both"/>
              <w:textAlignment w:val="top"/>
              <w:rPr>
                <w:sz w:val="20"/>
                <w:szCs w:val="20"/>
              </w:rPr>
            </w:pPr>
          </w:p>
          <w:p w:rsidR="005D5CEF" w:rsidRPr="003560AC" w:rsidP="007F3108" w14:paraId="3F94AE88" w14:textId="41E92EFF">
            <w:pPr>
              <w:keepLines/>
              <w:ind w:left="57" w:right="57"/>
              <w:jc w:val="both"/>
              <w:textAlignment w:val="top"/>
              <w:rPr>
                <w:sz w:val="20"/>
                <w:szCs w:val="20"/>
              </w:rPr>
            </w:pPr>
            <w:r w:rsidRPr="003560AC">
              <w:rPr>
                <w:sz w:val="20"/>
                <w:szCs w:val="20"/>
              </w:rPr>
              <w:t xml:space="preserve">Text dokumentu, včetně textu opatření BB12 je doplněn o jednoznačné upozornění, že přínosy opatření jsou kalkulovány podle dat, analýz a projekcí provedených se zohledněním návrhu Vnitrostátního plánu ČR v oblasti energetiky a klimatu ve znění, které bylo vzato na vědomí vládou ČR </w:t>
            </w:r>
            <w:r w:rsidR="007F3108">
              <w:rPr>
                <w:sz w:val="20"/>
                <w:szCs w:val="20"/>
              </w:rPr>
              <w:br/>
            </w:r>
            <w:r w:rsidRPr="003560AC">
              <w:rPr>
                <w:sz w:val="20"/>
                <w:szCs w:val="20"/>
              </w:rPr>
              <w:t>dne 28. ledna 2019.</w:t>
            </w:r>
          </w:p>
          <w:p w:rsidR="005D5CEF" w:rsidRPr="003560AC" w:rsidP="007F3108" w14:paraId="45F87092" w14:textId="77777777">
            <w:pPr>
              <w:keepLines/>
              <w:ind w:left="57" w:right="57"/>
              <w:jc w:val="both"/>
              <w:textAlignment w:val="top"/>
              <w:rPr>
                <w:sz w:val="20"/>
                <w:szCs w:val="20"/>
              </w:rPr>
            </w:pPr>
          </w:p>
          <w:p w:rsidR="005D5CEF" w:rsidRPr="003560AC" w:rsidP="007F3108" w14:paraId="670370B8" w14:textId="5E85E095">
            <w:pPr>
              <w:keepLines/>
              <w:ind w:left="57" w:right="57"/>
              <w:jc w:val="both"/>
              <w:textAlignment w:val="top"/>
              <w:rPr>
                <w:sz w:val="20"/>
                <w:szCs w:val="20"/>
              </w:rPr>
            </w:pPr>
            <w:r w:rsidRPr="003560AC">
              <w:rPr>
                <w:sz w:val="20"/>
                <w:szCs w:val="20"/>
              </w:rPr>
              <w:t xml:space="preserve">Zohlednění finální podoby Vnitrostátního plánu ČR v oblasti energetiky a klimatu bude provedeno při </w:t>
            </w:r>
            <w:r w:rsidRPr="003560AC" w:rsidR="009559FB">
              <w:rPr>
                <w:sz w:val="20"/>
                <w:szCs w:val="20"/>
              </w:rPr>
              <w:t>projekci vývoje emisí vybraných znečišťujících látek</w:t>
            </w:r>
            <w:r w:rsidRPr="003560AC">
              <w:rPr>
                <w:sz w:val="20"/>
                <w:szCs w:val="20"/>
              </w:rPr>
              <w:t xml:space="preserve">, kterou je dle dikce směrnice 2016/2284 (EU) Česká republika povinna provést </w:t>
            </w:r>
            <w:r w:rsidRPr="003560AC" w:rsidR="009559FB">
              <w:rPr>
                <w:sz w:val="20"/>
                <w:szCs w:val="20"/>
              </w:rPr>
              <w:t xml:space="preserve">každé </w:t>
            </w:r>
            <w:r w:rsidRPr="003560AC">
              <w:rPr>
                <w:sz w:val="20"/>
                <w:szCs w:val="20"/>
              </w:rPr>
              <w:t xml:space="preserve">dva </w:t>
            </w:r>
            <w:r w:rsidRPr="003560AC" w:rsidR="003560AC">
              <w:rPr>
                <w:sz w:val="20"/>
                <w:szCs w:val="20"/>
              </w:rPr>
              <w:t>roky, tedy</w:t>
            </w:r>
            <w:r w:rsidRPr="003560AC" w:rsidR="009559FB">
              <w:rPr>
                <w:sz w:val="20"/>
                <w:szCs w:val="20"/>
              </w:rPr>
              <w:t xml:space="preserve"> nejdříve k 15. 3. 2021</w:t>
            </w:r>
            <w:r w:rsidRPr="003560AC">
              <w:rPr>
                <w:sz w:val="20"/>
                <w:szCs w:val="20"/>
              </w:rPr>
              <w:t>.</w:t>
            </w:r>
          </w:p>
          <w:p w:rsidR="005D5CEF" w:rsidRPr="003560AC" w:rsidP="007F3108" w14:paraId="0A084154" w14:textId="77777777">
            <w:pPr>
              <w:keepLines/>
              <w:ind w:left="57" w:right="57"/>
              <w:jc w:val="both"/>
              <w:textAlignment w:val="top"/>
              <w:rPr>
                <w:sz w:val="20"/>
                <w:szCs w:val="20"/>
              </w:rPr>
            </w:pPr>
          </w:p>
          <w:p w:rsidR="005D5CEF" w:rsidP="007F3108" w14:paraId="04FD40C6" w14:textId="77777777">
            <w:pPr>
              <w:keepLines/>
              <w:ind w:left="57" w:right="57"/>
              <w:jc w:val="both"/>
              <w:textAlignment w:val="top"/>
              <w:rPr>
                <w:sz w:val="20"/>
                <w:szCs w:val="20"/>
              </w:rPr>
            </w:pPr>
            <w:r w:rsidRPr="003560AC">
              <w:rPr>
                <w:sz w:val="20"/>
                <w:szCs w:val="20"/>
              </w:rPr>
              <w:t>Formulace opatření je zvolena tak, aby bylo možné v případě úpravy Vnitrostátního plánu ČR pro oblast energetiky a klimatu upravit stanovený cíl snížení emisí NOx o 5 kt oproti scénáři NPSE-WM, který využívá energetické vstupy původního návrhu Vnitrostátního plánu. Zohlednění konkrétních úprav Vnitrostátního plánu by se tak projevilo v zásadě pouze v jiného hodnotě cíle (např. 2 kt místo 5 kt) a v orientačním výpočtu nákladů na realizaci opatření</w:t>
            </w:r>
            <w:r w:rsidR="003560AC">
              <w:rPr>
                <w:sz w:val="20"/>
                <w:szCs w:val="20"/>
              </w:rPr>
              <w:t>.</w:t>
            </w:r>
          </w:p>
          <w:p w:rsidR="005630A0" w:rsidP="007F3108" w14:paraId="742EAC2E" w14:textId="77777777">
            <w:pPr>
              <w:keepLines/>
              <w:ind w:left="57" w:right="57"/>
              <w:jc w:val="both"/>
              <w:textAlignment w:val="top"/>
              <w:rPr>
                <w:sz w:val="20"/>
                <w:szCs w:val="20"/>
              </w:rPr>
            </w:pPr>
          </w:p>
          <w:p w:rsidR="00EB4522" w:rsidRPr="001C5B91" w:rsidP="007F3108" w14:paraId="4A35711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7F3108" w14:paraId="512CC6BE" w14:textId="5CB9E110">
            <w:pPr>
              <w:keepLines/>
              <w:ind w:left="57" w:right="57"/>
              <w:jc w:val="both"/>
              <w:textAlignment w:val="top"/>
              <w:rPr>
                <w:sz w:val="20"/>
                <w:szCs w:val="20"/>
              </w:rPr>
            </w:pPr>
            <w:r>
              <w:rPr>
                <w:sz w:val="20"/>
                <w:szCs w:val="20"/>
                <w:lang w:eastAsia="en-US"/>
              </w:rPr>
              <w:t>Konfederace zaměstnavatelských a podnikatelských svazů ČR</w:t>
            </w:r>
            <w:r w:rsidRPr="001C5B91">
              <w:rPr>
                <w:sz w:val="20"/>
                <w:szCs w:val="20"/>
                <w:lang w:eastAsia="en-US"/>
              </w:rPr>
              <w:t xml:space="preserve"> souhlasí s vypořádáním připomínek.</w:t>
            </w:r>
          </w:p>
          <w:p w:rsidR="00CE2815" w:rsidRPr="00CE2815" w:rsidP="007F3108" w14:paraId="21BB7ECF" w14:textId="79776370">
            <w:pPr>
              <w:keepLines/>
              <w:ind w:left="57" w:right="57"/>
              <w:jc w:val="both"/>
              <w:textAlignment w:val="top"/>
              <w:rPr>
                <w:b/>
                <w:sz w:val="20"/>
                <w:szCs w:val="20"/>
              </w:rPr>
            </w:pPr>
          </w:p>
        </w:tc>
      </w:tr>
      <w:tr w14:paraId="56894989"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5D5CEF" w:rsidRPr="00022EB2" w:rsidP="001C5B91" w14:paraId="63A28CDA" w14:textId="77777777">
            <w:pPr>
              <w:keepLines/>
              <w:spacing w:before="57" w:after="57"/>
              <w:ind w:left="57" w:right="57"/>
              <w:jc w:val="both"/>
              <w:rPr>
                <w:b/>
                <w:sz w:val="20"/>
                <w:szCs w:val="20"/>
              </w:rPr>
            </w:pPr>
          </w:p>
        </w:tc>
        <w:tc>
          <w:tcPr>
            <w:tcW w:w="6379" w:type="dxa"/>
            <w:vMerge/>
            <w:shd w:val="clear" w:color="auto" w:fill="auto"/>
          </w:tcPr>
          <w:p w:rsidR="005D5CEF" w:rsidRPr="00022EB2" w:rsidP="007F3108" w14:paraId="6E026DB2" w14:textId="77777777">
            <w:pPr>
              <w:keepLines/>
              <w:ind w:left="57" w:right="57"/>
              <w:jc w:val="both"/>
              <w:textAlignment w:val="top"/>
              <w:rPr>
                <w:sz w:val="20"/>
                <w:szCs w:val="20"/>
              </w:rPr>
            </w:pPr>
          </w:p>
        </w:tc>
        <w:tc>
          <w:tcPr>
            <w:tcW w:w="7230" w:type="dxa"/>
            <w:vMerge/>
            <w:shd w:val="clear" w:color="auto" w:fill="auto"/>
          </w:tcPr>
          <w:p w:rsidR="005D5CEF" w:rsidRPr="00022EB2" w:rsidP="007F3108" w14:paraId="6E373215" w14:textId="77777777">
            <w:pPr>
              <w:keepLines/>
              <w:ind w:left="57" w:right="57"/>
              <w:jc w:val="both"/>
              <w:textAlignment w:val="top"/>
              <w:rPr>
                <w:sz w:val="20"/>
                <w:szCs w:val="20"/>
              </w:rPr>
            </w:pPr>
          </w:p>
        </w:tc>
      </w:tr>
      <w:tr w14:paraId="3938938B"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5D5CEF" w:rsidRPr="00022EB2" w:rsidP="001C5B91" w14:paraId="6BD6FAFD" w14:textId="77777777">
            <w:pPr>
              <w:keepLines/>
              <w:spacing w:before="57" w:after="57"/>
              <w:ind w:left="57" w:right="57"/>
              <w:jc w:val="both"/>
              <w:rPr>
                <w:b/>
                <w:sz w:val="20"/>
                <w:szCs w:val="20"/>
              </w:rPr>
            </w:pPr>
          </w:p>
        </w:tc>
        <w:tc>
          <w:tcPr>
            <w:tcW w:w="6379" w:type="dxa"/>
            <w:vMerge/>
            <w:shd w:val="clear" w:color="auto" w:fill="auto"/>
          </w:tcPr>
          <w:p w:rsidR="005D5CEF" w:rsidRPr="00022EB2" w:rsidP="007F3108" w14:paraId="31679D2B" w14:textId="77777777">
            <w:pPr>
              <w:keepLines/>
              <w:ind w:left="57" w:right="57"/>
              <w:jc w:val="both"/>
              <w:textAlignment w:val="top"/>
              <w:rPr>
                <w:sz w:val="20"/>
                <w:szCs w:val="20"/>
              </w:rPr>
            </w:pPr>
          </w:p>
        </w:tc>
        <w:tc>
          <w:tcPr>
            <w:tcW w:w="7230" w:type="dxa"/>
            <w:vMerge/>
            <w:shd w:val="clear" w:color="auto" w:fill="auto"/>
          </w:tcPr>
          <w:p w:rsidR="005D5CEF" w:rsidRPr="00022EB2" w:rsidP="007F3108" w14:paraId="6F054BC4" w14:textId="77777777">
            <w:pPr>
              <w:keepLines/>
              <w:ind w:left="57" w:right="57"/>
              <w:jc w:val="both"/>
              <w:textAlignment w:val="top"/>
              <w:rPr>
                <w:sz w:val="20"/>
                <w:szCs w:val="20"/>
              </w:rPr>
            </w:pPr>
          </w:p>
        </w:tc>
      </w:tr>
      <w:tr w14:paraId="25C81D82"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5D5CEF" w:rsidRPr="00022EB2" w:rsidP="001C5B91" w14:paraId="4A81005B" w14:textId="77777777">
            <w:pPr>
              <w:keepLines/>
              <w:spacing w:before="57" w:after="57"/>
              <w:ind w:left="57" w:right="57"/>
              <w:jc w:val="both"/>
              <w:rPr>
                <w:b/>
                <w:sz w:val="20"/>
                <w:szCs w:val="20"/>
              </w:rPr>
            </w:pPr>
          </w:p>
        </w:tc>
        <w:tc>
          <w:tcPr>
            <w:tcW w:w="6379" w:type="dxa"/>
            <w:vMerge/>
            <w:shd w:val="clear" w:color="auto" w:fill="auto"/>
          </w:tcPr>
          <w:p w:rsidR="005D5CEF" w:rsidRPr="00022EB2" w:rsidP="007F3108" w14:paraId="51F77A20" w14:textId="77777777">
            <w:pPr>
              <w:keepLines/>
              <w:ind w:left="57" w:right="57"/>
              <w:jc w:val="both"/>
              <w:textAlignment w:val="top"/>
              <w:rPr>
                <w:sz w:val="20"/>
                <w:szCs w:val="20"/>
              </w:rPr>
            </w:pPr>
          </w:p>
        </w:tc>
        <w:tc>
          <w:tcPr>
            <w:tcW w:w="7230" w:type="dxa"/>
            <w:vMerge/>
            <w:shd w:val="clear" w:color="auto" w:fill="auto"/>
          </w:tcPr>
          <w:p w:rsidR="005D5CEF" w:rsidRPr="00022EB2" w:rsidP="007F3108" w14:paraId="1E14FA04" w14:textId="77777777">
            <w:pPr>
              <w:keepLines/>
              <w:ind w:left="57" w:right="57"/>
              <w:jc w:val="both"/>
              <w:textAlignment w:val="top"/>
              <w:rPr>
                <w:b/>
                <w:sz w:val="20"/>
                <w:szCs w:val="20"/>
              </w:rPr>
            </w:pPr>
          </w:p>
        </w:tc>
      </w:tr>
      <w:tr w14:paraId="23F754FE" w14:textId="77777777" w:rsidTr="005D5CEF">
        <w:tblPrEx>
          <w:tblW w:w="14743" w:type="dxa"/>
          <w:tblInd w:w="421" w:type="dxa"/>
          <w:tblLayout w:type="fixed"/>
          <w:tblCellMar>
            <w:left w:w="30" w:type="dxa"/>
            <w:right w:w="30" w:type="dxa"/>
          </w:tblCellMar>
          <w:tblLook w:val="04A0"/>
        </w:tblPrEx>
        <w:trPr>
          <w:trHeight w:val="3570"/>
        </w:trPr>
        <w:tc>
          <w:tcPr>
            <w:tcW w:w="1134" w:type="dxa"/>
            <w:vMerge/>
            <w:shd w:val="clear" w:color="auto" w:fill="auto"/>
            <w:vAlign w:val="center"/>
          </w:tcPr>
          <w:p w:rsidR="005D5CEF" w:rsidRPr="00022EB2" w:rsidP="001C5B91" w14:paraId="0920C498" w14:textId="77777777">
            <w:pPr>
              <w:keepLines/>
              <w:spacing w:before="57" w:after="57"/>
              <w:ind w:left="57" w:right="57"/>
              <w:jc w:val="both"/>
              <w:rPr>
                <w:b/>
                <w:sz w:val="20"/>
                <w:szCs w:val="20"/>
              </w:rPr>
            </w:pPr>
          </w:p>
        </w:tc>
        <w:tc>
          <w:tcPr>
            <w:tcW w:w="6379" w:type="dxa"/>
            <w:vMerge/>
            <w:shd w:val="clear" w:color="auto" w:fill="auto"/>
          </w:tcPr>
          <w:p w:rsidR="005D5CEF" w:rsidRPr="00022EB2" w:rsidP="007F3108" w14:paraId="4922AFD1" w14:textId="77777777">
            <w:pPr>
              <w:keepLines/>
              <w:ind w:left="57" w:right="57"/>
              <w:jc w:val="both"/>
              <w:textAlignment w:val="top"/>
              <w:rPr>
                <w:sz w:val="20"/>
                <w:szCs w:val="20"/>
              </w:rPr>
            </w:pPr>
          </w:p>
        </w:tc>
        <w:tc>
          <w:tcPr>
            <w:tcW w:w="7230" w:type="dxa"/>
            <w:vMerge/>
            <w:shd w:val="clear" w:color="auto" w:fill="auto"/>
          </w:tcPr>
          <w:p w:rsidR="005D5CEF" w:rsidRPr="00022EB2" w:rsidP="007F3108" w14:paraId="52BFD265" w14:textId="77777777">
            <w:pPr>
              <w:keepLines/>
              <w:ind w:left="57" w:right="57"/>
              <w:jc w:val="both"/>
              <w:textAlignment w:val="top"/>
              <w:rPr>
                <w:sz w:val="20"/>
                <w:szCs w:val="20"/>
              </w:rPr>
            </w:pPr>
          </w:p>
        </w:tc>
      </w:tr>
      <w:tr w14:paraId="1FB8691A" w14:textId="77777777" w:rsidTr="003560AC">
        <w:tblPrEx>
          <w:tblW w:w="14743" w:type="dxa"/>
          <w:tblInd w:w="421" w:type="dxa"/>
          <w:tblLayout w:type="fixed"/>
          <w:tblCellMar>
            <w:left w:w="30" w:type="dxa"/>
            <w:right w:w="30" w:type="dxa"/>
          </w:tblCellMar>
          <w:tblLook w:val="04A0"/>
        </w:tblPrEx>
        <w:trPr>
          <w:trHeight w:val="4385"/>
        </w:trPr>
        <w:tc>
          <w:tcPr>
            <w:tcW w:w="1134" w:type="dxa"/>
            <w:vMerge/>
            <w:shd w:val="clear" w:color="auto" w:fill="auto"/>
            <w:vAlign w:val="center"/>
          </w:tcPr>
          <w:p w:rsidR="005D5CEF" w:rsidRPr="00022EB2" w:rsidP="001C5B91" w14:paraId="6284681E" w14:textId="77777777">
            <w:pPr>
              <w:keepLines/>
              <w:spacing w:before="57" w:after="57"/>
              <w:ind w:left="57" w:right="57"/>
              <w:jc w:val="both"/>
              <w:rPr>
                <w:b/>
                <w:sz w:val="20"/>
                <w:szCs w:val="20"/>
              </w:rPr>
            </w:pPr>
          </w:p>
        </w:tc>
        <w:tc>
          <w:tcPr>
            <w:tcW w:w="6379" w:type="dxa"/>
            <w:shd w:val="clear" w:color="auto" w:fill="auto"/>
          </w:tcPr>
          <w:p w:rsidR="005D5CEF" w:rsidRPr="00022EB2" w:rsidP="007F3108" w14:paraId="0C9B2A8E" w14:textId="77777777">
            <w:pPr>
              <w:keepLines/>
              <w:ind w:left="57" w:right="57"/>
              <w:jc w:val="both"/>
              <w:textAlignment w:val="top"/>
              <w:rPr>
                <w:sz w:val="20"/>
                <w:szCs w:val="20"/>
              </w:rPr>
            </w:pPr>
          </w:p>
          <w:p w:rsidR="005D5CEF" w:rsidRPr="00022EB2" w:rsidP="007F3108" w14:paraId="37BC5364" w14:textId="77777777">
            <w:pPr>
              <w:keepLines/>
              <w:ind w:left="57" w:right="57"/>
              <w:jc w:val="both"/>
              <w:textAlignment w:val="top"/>
              <w:rPr>
                <w:sz w:val="20"/>
                <w:szCs w:val="20"/>
              </w:rPr>
            </w:pPr>
            <w:r w:rsidRPr="00022EB2">
              <w:rPr>
                <w:sz w:val="20"/>
                <w:szCs w:val="20"/>
              </w:rPr>
              <w:t xml:space="preserve">Z tohoto důvodu požadujeme, </w:t>
            </w:r>
          </w:p>
          <w:p w:rsidR="005D5CEF" w:rsidRPr="00022EB2" w:rsidP="007F3108" w14:paraId="4ED7F9F2" w14:textId="77777777">
            <w:pPr>
              <w:keepLines/>
              <w:ind w:left="57" w:right="57"/>
              <w:jc w:val="both"/>
              <w:textAlignment w:val="top"/>
              <w:rPr>
                <w:b/>
                <w:sz w:val="20"/>
                <w:szCs w:val="20"/>
              </w:rPr>
            </w:pPr>
          </w:p>
          <w:p w:rsidR="005D5CEF" w:rsidRPr="00022EB2" w:rsidP="007F3108" w14:paraId="4E9C91DA" w14:textId="77777777">
            <w:pPr>
              <w:keepLines/>
              <w:ind w:left="57" w:right="57"/>
              <w:jc w:val="both"/>
              <w:textAlignment w:val="top"/>
              <w:rPr>
                <w:b/>
                <w:sz w:val="20"/>
                <w:szCs w:val="20"/>
              </w:rPr>
            </w:pPr>
            <w:r w:rsidRPr="00022EB2">
              <w:rPr>
                <w:b/>
                <w:sz w:val="20"/>
                <w:szCs w:val="20"/>
              </w:rPr>
              <w:t>Tato připomínka je zásadní</w:t>
            </w:r>
          </w:p>
          <w:p w:rsidR="005D5CEF" w:rsidRPr="00022EB2" w:rsidP="007F3108" w14:paraId="67944956" w14:textId="77777777">
            <w:pPr>
              <w:keepLines/>
              <w:ind w:right="57"/>
              <w:jc w:val="both"/>
              <w:textAlignment w:val="top"/>
              <w:rPr>
                <w:sz w:val="20"/>
                <w:szCs w:val="20"/>
              </w:rPr>
            </w:pPr>
            <w:r w:rsidRPr="00022EB2">
              <w:rPr>
                <w:sz w:val="20"/>
                <w:szCs w:val="20"/>
              </w:rPr>
              <w:t>2)     aby Národní program snižování emisí ČR v rámci jeho aktualizace posoudil dopady na konkurenceschopnost a na domácnosti.</w:t>
            </w:r>
          </w:p>
        </w:tc>
        <w:tc>
          <w:tcPr>
            <w:tcW w:w="7230" w:type="dxa"/>
            <w:shd w:val="clear" w:color="auto" w:fill="auto"/>
          </w:tcPr>
          <w:p w:rsidR="005D5CEF" w:rsidRPr="00022EB2" w:rsidP="007F3108" w14:paraId="3ECE4CB9" w14:textId="77777777">
            <w:pPr>
              <w:keepLines/>
              <w:ind w:left="57" w:right="57"/>
              <w:jc w:val="both"/>
              <w:textAlignment w:val="top"/>
              <w:rPr>
                <w:b/>
                <w:sz w:val="20"/>
                <w:szCs w:val="20"/>
              </w:rPr>
            </w:pPr>
          </w:p>
          <w:p w:rsidR="005D5CEF" w:rsidRPr="00022EB2" w:rsidP="007F3108" w14:paraId="0B621EF1" w14:textId="77777777">
            <w:pPr>
              <w:keepLines/>
              <w:ind w:left="57" w:right="57"/>
              <w:jc w:val="both"/>
              <w:textAlignment w:val="top"/>
              <w:rPr>
                <w:b/>
                <w:sz w:val="20"/>
                <w:szCs w:val="20"/>
              </w:rPr>
            </w:pPr>
          </w:p>
          <w:p w:rsidR="005D5CEF" w:rsidRPr="00022EB2" w:rsidP="007F3108" w14:paraId="7B786ACD" w14:textId="77777777">
            <w:pPr>
              <w:keepLines/>
              <w:ind w:left="57" w:right="57"/>
              <w:jc w:val="both"/>
              <w:textAlignment w:val="top"/>
              <w:rPr>
                <w:b/>
                <w:sz w:val="20"/>
                <w:szCs w:val="20"/>
              </w:rPr>
            </w:pPr>
          </w:p>
          <w:p w:rsidR="005D5CEF" w:rsidRPr="00022EB2" w:rsidP="007F3108" w14:paraId="736BC60A" w14:textId="2828EEE4">
            <w:pPr>
              <w:keepLines/>
              <w:ind w:left="57" w:right="57"/>
              <w:jc w:val="both"/>
              <w:textAlignment w:val="top"/>
              <w:rPr>
                <w:sz w:val="20"/>
                <w:szCs w:val="20"/>
              </w:rPr>
            </w:pPr>
            <w:r>
              <w:rPr>
                <w:b/>
                <w:sz w:val="20"/>
                <w:szCs w:val="20"/>
              </w:rPr>
              <w:t>V</w:t>
            </w:r>
            <w:r w:rsidRPr="00022EB2">
              <w:rPr>
                <w:b/>
                <w:sz w:val="20"/>
                <w:szCs w:val="20"/>
              </w:rPr>
              <w:t>ysvětleno.</w:t>
            </w:r>
          </w:p>
          <w:p w:rsidR="005D5CEF" w:rsidP="007F3108" w14:paraId="52AB9DAE" w14:textId="29BCC7C0">
            <w:pPr>
              <w:keepLines/>
              <w:ind w:left="57" w:right="57"/>
              <w:jc w:val="both"/>
              <w:textAlignment w:val="top"/>
              <w:rPr>
                <w:sz w:val="20"/>
                <w:szCs w:val="20"/>
              </w:rPr>
            </w:pPr>
            <w:r w:rsidRPr="00022EB2">
              <w:rPr>
                <w:sz w:val="20"/>
                <w:szCs w:val="20"/>
              </w:rPr>
              <w:t xml:space="preserve">Vzhledem ke skutečnosti, že v současné době neexistuje jasná formulace jednotlivých legislativních změn, které budou provedeny na základě Národního programu snižování emisí, není žádoucí provádět hodnocení dopadů </w:t>
            </w:r>
            <w:r w:rsidR="007F3108">
              <w:rPr>
                <w:sz w:val="20"/>
                <w:szCs w:val="20"/>
              </w:rPr>
              <w:br/>
            </w:r>
            <w:r w:rsidRPr="00022EB2">
              <w:rPr>
                <w:sz w:val="20"/>
                <w:szCs w:val="20"/>
              </w:rPr>
              <w:t xml:space="preserve">na zmiňované oblasti. Povinnost provést hodnocení dopadů regulace </w:t>
            </w:r>
            <w:r w:rsidR="007F3108">
              <w:rPr>
                <w:sz w:val="20"/>
                <w:szCs w:val="20"/>
              </w:rPr>
              <w:br/>
            </w:r>
            <w:r w:rsidRPr="00022EB2">
              <w:rPr>
                <w:sz w:val="20"/>
                <w:szCs w:val="20"/>
              </w:rPr>
              <w:t>se vztahuje obecně na veškeré legislativní změny, tak jak je to uloženo Legislativními pravidly vlády a Obecnými zásadami pro hodnocení dopadů regulace, tedy každá legislativní změna navazující na Národní program snižování emisí, resp. na opatření v něm uvedená, podléhá povinnosti zhodnocení eventuálních dopadů na dané oblasti. Z důvodu nepřiměřené administrativní zátěže a zdvojení prováděných úkolů není žádoucí a efektivní provádět v této fázi hodnocení dopadů, které by navíc mohlo vést k zavádějícím výsledkům vzhledem k tomu, že v současné době nejsou k dispozici detaily jednotlivých řešení, které budou v rámci právní úpravy navrženy.</w:t>
            </w:r>
          </w:p>
          <w:p w:rsidR="00C63EA0" w:rsidP="007F3108" w14:paraId="1CCCFC1F" w14:textId="77777777">
            <w:pPr>
              <w:keepLines/>
              <w:ind w:left="57" w:right="57"/>
              <w:jc w:val="both"/>
              <w:textAlignment w:val="top"/>
              <w:rPr>
                <w:sz w:val="20"/>
                <w:szCs w:val="20"/>
              </w:rPr>
            </w:pPr>
          </w:p>
          <w:p w:rsidR="00EB4522" w:rsidRPr="001C5B91" w:rsidP="007F3108" w14:paraId="5020165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7F3108" w14:paraId="7A052E4A" w14:textId="77777777">
            <w:pPr>
              <w:keepLines/>
              <w:ind w:left="57" w:right="57"/>
              <w:jc w:val="both"/>
              <w:textAlignment w:val="top"/>
              <w:rPr>
                <w:sz w:val="20"/>
                <w:szCs w:val="20"/>
              </w:rPr>
            </w:pPr>
            <w:r>
              <w:rPr>
                <w:sz w:val="20"/>
                <w:szCs w:val="20"/>
                <w:lang w:eastAsia="en-US"/>
              </w:rPr>
              <w:t>Konfederace zaměstnavatelských a podnikatelských svazů ČR</w:t>
            </w:r>
            <w:r w:rsidRPr="001C5B91">
              <w:rPr>
                <w:sz w:val="20"/>
                <w:szCs w:val="20"/>
                <w:lang w:eastAsia="en-US"/>
              </w:rPr>
              <w:t xml:space="preserve"> souhlasí s vypořádáním připomínek.</w:t>
            </w:r>
          </w:p>
          <w:p w:rsidR="00C63EA0" w:rsidRPr="00022EB2" w:rsidP="007F3108" w14:paraId="3A17021A" w14:textId="7FA4AD3E">
            <w:pPr>
              <w:keepLines/>
              <w:ind w:left="57" w:right="57"/>
              <w:jc w:val="both"/>
              <w:textAlignment w:val="top"/>
              <w:rPr>
                <w:sz w:val="20"/>
                <w:szCs w:val="20"/>
              </w:rPr>
            </w:pPr>
          </w:p>
        </w:tc>
      </w:tr>
      <w:tr w14:paraId="5DC8D148"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5D5CEF" w:rsidRPr="00022EB2" w:rsidP="001C5B91" w14:paraId="2F786B96" w14:textId="77777777">
            <w:pPr>
              <w:keepLines/>
              <w:spacing w:before="57" w:after="57"/>
              <w:ind w:left="57" w:right="57"/>
              <w:jc w:val="both"/>
              <w:rPr>
                <w:b/>
                <w:sz w:val="20"/>
                <w:szCs w:val="20"/>
              </w:rPr>
            </w:pPr>
          </w:p>
        </w:tc>
        <w:tc>
          <w:tcPr>
            <w:tcW w:w="6379" w:type="dxa"/>
            <w:vMerge w:val="restart"/>
            <w:shd w:val="clear" w:color="auto" w:fill="auto"/>
          </w:tcPr>
          <w:p w:rsidR="00E84231" w:rsidP="007F3108" w14:paraId="02294CCB" w14:textId="77777777">
            <w:pPr>
              <w:keepLines/>
              <w:ind w:left="57" w:right="57"/>
              <w:jc w:val="both"/>
              <w:textAlignment w:val="top"/>
              <w:rPr>
                <w:b/>
                <w:sz w:val="20"/>
                <w:szCs w:val="20"/>
              </w:rPr>
            </w:pPr>
          </w:p>
          <w:p w:rsidR="005D5CEF" w:rsidRPr="00022EB2" w:rsidP="007F3108" w14:paraId="39C41429" w14:textId="77777777">
            <w:pPr>
              <w:keepLines/>
              <w:ind w:left="57" w:right="57"/>
              <w:jc w:val="both"/>
              <w:textAlignment w:val="top"/>
              <w:rPr>
                <w:b/>
                <w:sz w:val="20"/>
                <w:szCs w:val="20"/>
              </w:rPr>
            </w:pPr>
            <w:r w:rsidRPr="00022EB2">
              <w:rPr>
                <w:b/>
                <w:sz w:val="20"/>
                <w:szCs w:val="20"/>
              </w:rPr>
              <w:t>I.              K předkládací zprávě</w:t>
            </w:r>
          </w:p>
          <w:p w:rsidR="005D5CEF" w:rsidRPr="00022EB2" w:rsidP="007F3108" w14:paraId="4DC58919" w14:textId="77777777">
            <w:pPr>
              <w:keepLines/>
              <w:ind w:left="57" w:right="57"/>
              <w:jc w:val="both"/>
              <w:textAlignment w:val="top"/>
              <w:rPr>
                <w:sz w:val="20"/>
                <w:szCs w:val="20"/>
              </w:rPr>
            </w:pPr>
            <w:r w:rsidRPr="00022EB2">
              <w:rPr>
                <w:sz w:val="20"/>
                <w:szCs w:val="20"/>
              </w:rPr>
              <w:t xml:space="preserve">1)     S politováním konstatujeme, že náš podnikatelský svaz nebyl přizván do pracovní skupiny pro přípravu Aktualizace Programu, ač jsme na různých úrovních deklarovali ochotu účastnit se na přípravě materiálů dotýkajících se sektoru energetiky a těžby. </w:t>
            </w:r>
          </w:p>
          <w:p w:rsidR="005D5CEF" w:rsidRPr="00022EB2" w:rsidP="007F3108" w14:paraId="2E294FE9" w14:textId="77777777">
            <w:pPr>
              <w:keepLines/>
              <w:ind w:left="57" w:right="57"/>
              <w:jc w:val="both"/>
              <w:textAlignment w:val="top"/>
              <w:rPr>
                <w:sz w:val="20"/>
                <w:szCs w:val="20"/>
              </w:rPr>
            </w:pPr>
          </w:p>
          <w:p w:rsidR="005D5CEF" w:rsidRPr="00022EB2" w:rsidP="007F3108" w14:paraId="01EB7098" w14:textId="77777777">
            <w:pPr>
              <w:keepLines/>
              <w:ind w:left="57" w:right="57"/>
              <w:jc w:val="both"/>
              <w:textAlignment w:val="top"/>
              <w:rPr>
                <w:b/>
                <w:sz w:val="20"/>
                <w:szCs w:val="20"/>
              </w:rPr>
            </w:pPr>
            <w:r w:rsidRPr="00022EB2">
              <w:rPr>
                <w:sz w:val="20"/>
                <w:szCs w:val="20"/>
                <w:u w:val="single"/>
              </w:rPr>
              <w:t>Požadujeme vysvětlit.</w:t>
            </w:r>
          </w:p>
        </w:tc>
        <w:tc>
          <w:tcPr>
            <w:tcW w:w="7230" w:type="dxa"/>
            <w:vMerge w:val="restart"/>
            <w:shd w:val="clear" w:color="auto" w:fill="auto"/>
          </w:tcPr>
          <w:p w:rsidR="00E84231" w:rsidP="007F3108" w14:paraId="0573AA71" w14:textId="77777777">
            <w:pPr>
              <w:keepLines/>
              <w:ind w:left="57" w:right="57"/>
              <w:jc w:val="both"/>
              <w:textAlignment w:val="top"/>
              <w:rPr>
                <w:b/>
                <w:sz w:val="20"/>
                <w:szCs w:val="20"/>
              </w:rPr>
            </w:pPr>
          </w:p>
          <w:p w:rsidR="005D5CEF" w:rsidRPr="00022EB2" w:rsidP="007F3108" w14:paraId="404B2D9E" w14:textId="4A47E5CB">
            <w:pPr>
              <w:keepLines/>
              <w:ind w:left="57" w:right="57"/>
              <w:jc w:val="both"/>
              <w:textAlignment w:val="top"/>
              <w:rPr>
                <w:b/>
                <w:sz w:val="20"/>
                <w:szCs w:val="20"/>
              </w:rPr>
            </w:pPr>
            <w:r w:rsidRPr="00022EB2">
              <w:rPr>
                <w:b/>
                <w:sz w:val="20"/>
                <w:szCs w:val="20"/>
              </w:rPr>
              <w:t>Vysvětleno</w:t>
            </w:r>
            <w:r w:rsidR="007F3108">
              <w:rPr>
                <w:b/>
                <w:sz w:val="20"/>
                <w:szCs w:val="20"/>
              </w:rPr>
              <w:t>.</w:t>
            </w:r>
          </w:p>
          <w:p w:rsidR="005D5CEF" w:rsidP="007F3108" w14:paraId="7D63D739" w14:textId="77777777">
            <w:pPr>
              <w:keepLines/>
              <w:ind w:left="57" w:right="57"/>
              <w:jc w:val="both"/>
              <w:textAlignment w:val="top"/>
              <w:rPr>
                <w:sz w:val="20"/>
                <w:szCs w:val="20"/>
              </w:rPr>
            </w:pPr>
            <w:r w:rsidRPr="00022EB2">
              <w:rPr>
                <w:sz w:val="20"/>
                <w:szCs w:val="20"/>
              </w:rPr>
              <w:t>Uvedená informace nebyla bohužel odboru ochrany ovzduší, který přípravu Aktualizace NPSE organizuje a zajišťuje známa. V pracovní skupině ustavené pro účely Aktualizace NPSE byly mimo jiné zastoupeny následující organizace: HK, TS ČR, SMO ČR, AK ČR</w:t>
            </w:r>
            <w:r w:rsidR="003560AC">
              <w:rPr>
                <w:sz w:val="20"/>
                <w:szCs w:val="20"/>
              </w:rPr>
              <w:t>.</w:t>
            </w:r>
          </w:p>
          <w:p w:rsidR="00C63EA0" w:rsidP="007F3108" w14:paraId="7A44926D" w14:textId="77777777">
            <w:pPr>
              <w:keepLines/>
              <w:ind w:left="57" w:right="57"/>
              <w:jc w:val="both"/>
              <w:textAlignment w:val="top"/>
              <w:rPr>
                <w:sz w:val="20"/>
                <w:szCs w:val="20"/>
              </w:rPr>
            </w:pPr>
          </w:p>
          <w:p w:rsidR="00EB4522" w:rsidRPr="001C5B91" w:rsidP="007F3108" w14:paraId="33CDB94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7F3108" w14:paraId="764AB8E1" w14:textId="77777777">
            <w:pPr>
              <w:keepLines/>
              <w:ind w:left="57" w:right="57"/>
              <w:jc w:val="both"/>
              <w:textAlignment w:val="top"/>
              <w:rPr>
                <w:sz w:val="20"/>
                <w:szCs w:val="20"/>
              </w:rPr>
            </w:pPr>
            <w:r>
              <w:rPr>
                <w:sz w:val="20"/>
                <w:szCs w:val="20"/>
                <w:lang w:eastAsia="en-US"/>
              </w:rPr>
              <w:t>Konfederace zaměstnavatelských a podnikatelských svazů ČR</w:t>
            </w:r>
            <w:r w:rsidRPr="001C5B91">
              <w:rPr>
                <w:sz w:val="20"/>
                <w:szCs w:val="20"/>
                <w:lang w:eastAsia="en-US"/>
              </w:rPr>
              <w:t xml:space="preserve"> souhlasí s vypořádáním připomínek.</w:t>
            </w:r>
          </w:p>
          <w:p w:rsidR="00C63EA0" w:rsidRPr="00022EB2" w:rsidP="007F3108" w14:paraId="70E6B55E" w14:textId="0FA31EA6">
            <w:pPr>
              <w:keepLines/>
              <w:ind w:left="57" w:right="57"/>
              <w:jc w:val="both"/>
              <w:textAlignment w:val="top"/>
              <w:rPr>
                <w:b/>
                <w:sz w:val="20"/>
                <w:szCs w:val="20"/>
              </w:rPr>
            </w:pPr>
          </w:p>
        </w:tc>
      </w:tr>
      <w:tr w14:paraId="75EB906E"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5D5CEF" w:rsidRPr="00022EB2" w:rsidP="001C5B91" w14:paraId="7C1193FD" w14:textId="77777777">
            <w:pPr>
              <w:keepLines/>
              <w:spacing w:before="57" w:after="57"/>
              <w:ind w:left="57" w:right="57"/>
              <w:jc w:val="both"/>
              <w:rPr>
                <w:b/>
                <w:sz w:val="20"/>
                <w:szCs w:val="20"/>
              </w:rPr>
            </w:pPr>
          </w:p>
        </w:tc>
        <w:tc>
          <w:tcPr>
            <w:tcW w:w="6379" w:type="dxa"/>
            <w:vMerge/>
            <w:shd w:val="clear" w:color="auto" w:fill="auto"/>
          </w:tcPr>
          <w:p w:rsidR="005D5CEF" w:rsidRPr="00022EB2" w:rsidP="007F3108" w14:paraId="49675323" w14:textId="77777777">
            <w:pPr>
              <w:keepLines/>
              <w:ind w:left="57" w:right="57"/>
              <w:jc w:val="both"/>
              <w:textAlignment w:val="top"/>
              <w:rPr>
                <w:sz w:val="20"/>
                <w:szCs w:val="20"/>
              </w:rPr>
            </w:pPr>
          </w:p>
        </w:tc>
        <w:tc>
          <w:tcPr>
            <w:tcW w:w="7230" w:type="dxa"/>
            <w:vMerge/>
            <w:shd w:val="clear" w:color="auto" w:fill="auto"/>
          </w:tcPr>
          <w:p w:rsidR="005D5CEF" w:rsidRPr="00022EB2" w:rsidP="007F3108" w14:paraId="1BED33DE" w14:textId="77777777">
            <w:pPr>
              <w:keepLines/>
              <w:ind w:left="57" w:right="57"/>
              <w:jc w:val="both"/>
              <w:textAlignment w:val="top"/>
              <w:rPr>
                <w:sz w:val="20"/>
                <w:szCs w:val="20"/>
              </w:rPr>
            </w:pPr>
          </w:p>
        </w:tc>
      </w:tr>
      <w:tr w14:paraId="0325B7F5" w14:textId="77777777" w:rsidTr="003560AC">
        <w:tblPrEx>
          <w:tblW w:w="14743" w:type="dxa"/>
          <w:tblInd w:w="421" w:type="dxa"/>
          <w:tblLayout w:type="fixed"/>
          <w:tblCellMar>
            <w:left w:w="30" w:type="dxa"/>
            <w:right w:w="30" w:type="dxa"/>
          </w:tblCellMar>
          <w:tblLook w:val="04A0"/>
        </w:tblPrEx>
        <w:trPr>
          <w:trHeight w:val="1409"/>
        </w:trPr>
        <w:tc>
          <w:tcPr>
            <w:tcW w:w="1134" w:type="dxa"/>
            <w:vMerge/>
            <w:shd w:val="clear" w:color="auto" w:fill="auto"/>
            <w:vAlign w:val="center"/>
          </w:tcPr>
          <w:p w:rsidR="005D5CEF" w:rsidRPr="00022EB2" w:rsidP="001C5B91" w14:paraId="6910C26C" w14:textId="77777777">
            <w:pPr>
              <w:keepLines/>
              <w:spacing w:before="57" w:after="57"/>
              <w:ind w:left="57" w:right="57"/>
              <w:jc w:val="both"/>
              <w:rPr>
                <w:b/>
                <w:sz w:val="20"/>
                <w:szCs w:val="20"/>
              </w:rPr>
            </w:pPr>
          </w:p>
        </w:tc>
        <w:tc>
          <w:tcPr>
            <w:tcW w:w="6379" w:type="dxa"/>
            <w:vMerge/>
            <w:shd w:val="clear" w:color="auto" w:fill="auto"/>
          </w:tcPr>
          <w:p w:rsidR="005D5CEF" w:rsidRPr="00022EB2" w:rsidP="007F3108" w14:paraId="42FF89D1" w14:textId="77777777">
            <w:pPr>
              <w:keepLines/>
              <w:ind w:left="57" w:right="57"/>
              <w:jc w:val="both"/>
              <w:textAlignment w:val="top"/>
              <w:rPr>
                <w:sz w:val="20"/>
                <w:szCs w:val="20"/>
              </w:rPr>
            </w:pPr>
          </w:p>
        </w:tc>
        <w:tc>
          <w:tcPr>
            <w:tcW w:w="7230" w:type="dxa"/>
            <w:vMerge/>
            <w:shd w:val="clear" w:color="auto" w:fill="auto"/>
          </w:tcPr>
          <w:p w:rsidR="005D5CEF" w:rsidRPr="00022EB2" w:rsidP="007F3108" w14:paraId="6056F5EF" w14:textId="77777777">
            <w:pPr>
              <w:keepLines/>
              <w:ind w:left="57" w:right="57"/>
              <w:jc w:val="both"/>
              <w:textAlignment w:val="top"/>
              <w:rPr>
                <w:sz w:val="20"/>
                <w:szCs w:val="20"/>
              </w:rPr>
            </w:pPr>
          </w:p>
        </w:tc>
      </w:tr>
      <w:tr w14:paraId="63D29D75" w14:textId="77777777" w:rsidTr="003560AC">
        <w:tblPrEx>
          <w:tblW w:w="14743" w:type="dxa"/>
          <w:tblInd w:w="421" w:type="dxa"/>
          <w:tblLayout w:type="fixed"/>
          <w:tblCellMar>
            <w:left w:w="30" w:type="dxa"/>
            <w:right w:w="30" w:type="dxa"/>
          </w:tblCellMar>
          <w:tblLook w:val="04A0"/>
        </w:tblPrEx>
        <w:trPr>
          <w:trHeight w:val="2542"/>
        </w:trPr>
        <w:tc>
          <w:tcPr>
            <w:tcW w:w="1134" w:type="dxa"/>
            <w:vMerge/>
            <w:shd w:val="clear" w:color="auto" w:fill="auto"/>
            <w:vAlign w:val="center"/>
          </w:tcPr>
          <w:p w:rsidR="005D5CEF" w:rsidRPr="00022EB2" w:rsidP="001C5B91" w14:paraId="590ED538" w14:textId="77777777">
            <w:pPr>
              <w:keepLines/>
              <w:spacing w:before="57" w:after="57"/>
              <w:ind w:left="57" w:right="57"/>
              <w:jc w:val="both"/>
              <w:rPr>
                <w:b/>
                <w:sz w:val="20"/>
                <w:szCs w:val="20"/>
              </w:rPr>
            </w:pPr>
          </w:p>
        </w:tc>
        <w:tc>
          <w:tcPr>
            <w:tcW w:w="6379" w:type="dxa"/>
            <w:vMerge w:val="restart"/>
            <w:shd w:val="clear" w:color="auto" w:fill="auto"/>
          </w:tcPr>
          <w:p w:rsidR="005E2DAF" w:rsidRPr="00022EB2" w:rsidP="007F3108" w14:paraId="78F4040F" w14:textId="77777777">
            <w:pPr>
              <w:keepLines/>
              <w:ind w:left="57" w:right="57"/>
              <w:jc w:val="both"/>
              <w:textAlignment w:val="top"/>
              <w:rPr>
                <w:sz w:val="20"/>
                <w:szCs w:val="20"/>
              </w:rPr>
            </w:pPr>
          </w:p>
          <w:p w:rsidR="003560AC" w:rsidP="007F3108" w14:paraId="50C5EE0B" w14:textId="5DD6111C">
            <w:pPr>
              <w:keepLines/>
              <w:ind w:left="57" w:right="57"/>
              <w:jc w:val="both"/>
              <w:textAlignment w:val="top"/>
              <w:rPr>
                <w:sz w:val="20"/>
                <w:szCs w:val="20"/>
              </w:rPr>
            </w:pPr>
            <w:r w:rsidRPr="00022EB2">
              <w:rPr>
                <w:sz w:val="20"/>
                <w:szCs w:val="20"/>
              </w:rPr>
              <w:t xml:space="preserve">2)     Je otázkou, zda navržená dodatečná opatření ke snížení emisí látek znečišťujících ovzduší (viz strana 3) jsou natolik urgentní, </w:t>
            </w:r>
            <w:r w:rsidR="00E84231">
              <w:rPr>
                <w:sz w:val="20"/>
                <w:szCs w:val="20"/>
              </w:rPr>
              <w:br/>
            </w:r>
            <w:r w:rsidRPr="00022EB2">
              <w:rPr>
                <w:sz w:val="20"/>
                <w:szCs w:val="20"/>
              </w:rPr>
              <w:t xml:space="preserve">že nesnesou jejich implementaci až po schválení Vnitrostátního plánu v oblasti energetiky a klimatu. </w:t>
            </w:r>
          </w:p>
          <w:p w:rsidR="005D5CEF" w:rsidRPr="00022EB2" w:rsidP="007F3108" w14:paraId="6607DE2D" w14:textId="785B5A93">
            <w:pPr>
              <w:keepLines/>
              <w:ind w:left="57" w:right="57"/>
              <w:jc w:val="both"/>
              <w:textAlignment w:val="top"/>
              <w:rPr>
                <w:sz w:val="20"/>
                <w:szCs w:val="20"/>
              </w:rPr>
            </w:pPr>
            <w:r w:rsidRPr="00022EB2">
              <w:rPr>
                <w:sz w:val="20"/>
                <w:szCs w:val="20"/>
              </w:rPr>
              <w:t xml:space="preserve">Žádáme o jejich zapracování do sektorových politik týkajících </w:t>
            </w:r>
            <w:r w:rsidR="00E84231">
              <w:rPr>
                <w:sz w:val="20"/>
                <w:szCs w:val="20"/>
              </w:rPr>
              <w:br/>
            </w:r>
            <w:r w:rsidRPr="00022EB2">
              <w:rPr>
                <w:sz w:val="20"/>
                <w:szCs w:val="20"/>
              </w:rPr>
              <w:t>se energetiky a klimatu až po schválení Vnitrostátního plánu v oblasti energetiky a klimatu.</w:t>
            </w:r>
          </w:p>
          <w:p w:rsidR="005D5CEF" w:rsidRPr="00022EB2" w:rsidP="007F3108" w14:paraId="56E34B4C" w14:textId="77777777">
            <w:pPr>
              <w:keepLines/>
              <w:ind w:left="57" w:right="57"/>
              <w:jc w:val="both"/>
              <w:textAlignment w:val="top"/>
              <w:rPr>
                <w:b/>
                <w:sz w:val="20"/>
                <w:szCs w:val="20"/>
                <w:u w:val="single"/>
              </w:rPr>
            </w:pPr>
          </w:p>
          <w:p w:rsidR="005D5CEF" w:rsidRPr="00022EB2" w:rsidP="007F3108" w14:paraId="68CC927A" w14:textId="77777777">
            <w:pPr>
              <w:keepLines/>
              <w:ind w:left="57" w:right="57"/>
              <w:jc w:val="both"/>
              <w:textAlignment w:val="top"/>
              <w:rPr>
                <w:b/>
                <w:sz w:val="20"/>
                <w:szCs w:val="20"/>
              </w:rPr>
            </w:pPr>
            <w:r w:rsidRPr="00022EB2">
              <w:rPr>
                <w:b/>
                <w:sz w:val="20"/>
                <w:szCs w:val="20"/>
                <w:u w:val="single"/>
              </w:rPr>
              <w:t>Tato připomínka je zásadní.</w:t>
            </w:r>
          </w:p>
        </w:tc>
        <w:tc>
          <w:tcPr>
            <w:tcW w:w="7230" w:type="dxa"/>
            <w:vMerge w:val="restart"/>
            <w:shd w:val="clear" w:color="auto" w:fill="auto"/>
          </w:tcPr>
          <w:p w:rsidR="005E2DAF" w:rsidRPr="00022EB2" w:rsidP="007F3108" w14:paraId="444CA7D0" w14:textId="77777777">
            <w:pPr>
              <w:keepLines/>
              <w:ind w:left="57" w:right="57"/>
              <w:jc w:val="both"/>
              <w:textAlignment w:val="top"/>
              <w:rPr>
                <w:b/>
                <w:sz w:val="20"/>
                <w:szCs w:val="20"/>
              </w:rPr>
            </w:pPr>
          </w:p>
          <w:p w:rsidR="005D5CEF" w:rsidRPr="00022EB2" w:rsidP="007F3108" w14:paraId="49DCC297" w14:textId="691E220B">
            <w:pPr>
              <w:keepLines/>
              <w:ind w:left="57" w:right="57"/>
              <w:jc w:val="both"/>
              <w:textAlignment w:val="top"/>
              <w:rPr>
                <w:sz w:val="20"/>
                <w:szCs w:val="20"/>
              </w:rPr>
            </w:pPr>
            <w:r>
              <w:rPr>
                <w:b/>
                <w:sz w:val="20"/>
                <w:szCs w:val="20"/>
              </w:rPr>
              <w:t>V</w:t>
            </w:r>
            <w:r w:rsidRPr="00022EB2" w:rsidR="0086085B">
              <w:rPr>
                <w:b/>
                <w:sz w:val="20"/>
                <w:szCs w:val="20"/>
              </w:rPr>
              <w:t>ysvětleno.</w:t>
            </w:r>
          </w:p>
          <w:p w:rsidR="005D5CEF" w:rsidRPr="003560AC" w:rsidP="007F3108" w14:paraId="166B452A" w14:textId="63AEBFD2">
            <w:pPr>
              <w:keepLines/>
              <w:ind w:left="57" w:right="57"/>
              <w:jc w:val="both"/>
              <w:textAlignment w:val="top"/>
              <w:rPr>
                <w:sz w:val="20"/>
                <w:szCs w:val="20"/>
              </w:rPr>
            </w:pPr>
            <w:r w:rsidRPr="003560AC">
              <w:rPr>
                <w:sz w:val="20"/>
                <w:szCs w:val="20"/>
              </w:rPr>
              <w:t xml:space="preserve">V případě Aktualizace NPSE se nejedná o urgentní implementaci nýbrž </w:t>
            </w:r>
            <w:r w:rsidR="00E84231">
              <w:rPr>
                <w:sz w:val="20"/>
                <w:szCs w:val="20"/>
              </w:rPr>
              <w:br/>
            </w:r>
            <w:r w:rsidRPr="003560AC">
              <w:rPr>
                <w:sz w:val="20"/>
                <w:szCs w:val="20"/>
              </w:rPr>
              <w:t xml:space="preserve">o naplňování požadavku evropské legislativy ke stanovenému termínu, konkrétně požadavku směrnice 2016/2284 (EU). Ve věci odkladu dokončení </w:t>
            </w:r>
            <w:r w:rsidR="00E84231">
              <w:rPr>
                <w:sz w:val="20"/>
                <w:szCs w:val="20"/>
              </w:rPr>
              <w:br/>
            </w:r>
            <w:r w:rsidRPr="003560AC">
              <w:rPr>
                <w:sz w:val="20"/>
                <w:szCs w:val="20"/>
              </w:rPr>
              <w:t>a schválení Aktualizace NPSE platí již výše ve vypořádání zmíněné:</w:t>
            </w:r>
          </w:p>
          <w:p w:rsidR="005D5CEF" w:rsidP="007F3108" w14:paraId="0BFB794E" w14:textId="77777777">
            <w:pPr>
              <w:keepLines/>
              <w:ind w:left="57" w:right="57"/>
              <w:jc w:val="both"/>
              <w:textAlignment w:val="top"/>
              <w:rPr>
                <w:sz w:val="20"/>
                <w:szCs w:val="20"/>
              </w:rPr>
            </w:pPr>
          </w:p>
          <w:p w:rsidR="005D5CEF" w:rsidRPr="003560AC" w:rsidP="007F3108" w14:paraId="6B66BF60" w14:textId="0445A747">
            <w:pPr>
              <w:keepLines/>
              <w:ind w:left="57" w:right="57"/>
              <w:jc w:val="both"/>
              <w:textAlignment w:val="top"/>
              <w:rPr>
                <w:sz w:val="20"/>
                <w:szCs w:val="20"/>
              </w:rPr>
            </w:pPr>
            <w:r w:rsidRPr="003560AC">
              <w:rPr>
                <w:sz w:val="20"/>
                <w:szCs w:val="20"/>
              </w:rPr>
              <w:t xml:space="preserve">Vzhledem k časové náročnosti přípravy Aktualizace Národního programu snižování emisí a nevhodně termínově stanovené a tedy kolizní přípravě Vnitrostátního plánu ČR v oblasti energetiky a klimatu není technicky možné uvést oba připravované dokumenty do kompletního souladu, a to zejména </w:t>
            </w:r>
            <w:r w:rsidR="00E84231">
              <w:rPr>
                <w:sz w:val="20"/>
                <w:szCs w:val="20"/>
              </w:rPr>
              <w:br/>
            </w:r>
            <w:r w:rsidRPr="003560AC">
              <w:rPr>
                <w:sz w:val="20"/>
                <w:szCs w:val="20"/>
              </w:rPr>
              <w:t xml:space="preserve">z důvodu stanovených termínů. Vnitrostátní plán ČR v oblasti energetiky </w:t>
            </w:r>
            <w:r w:rsidR="00E84231">
              <w:rPr>
                <w:sz w:val="20"/>
                <w:szCs w:val="20"/>
              </w:rPr>
              <w:br/>
            </w:r>
            <w:r w:rsidRPr="003560AC">
              <w:rPr>
                <w:sz w:val="20"/>
                <w:szCs w:val="20"/>
              </w:rPr>
              <w:t xml:space="preserve">a klimatu byl klíčovým předpokladem pro přípravu Aktualizace NPSE. Až </w:t>
            </w:r>
            <w:r w:rsidR="00E84231">
              <w:rPr>
                <w:sz w:val="20"/>
                <w:szCs w:val="20"/>
              </w:rPr>
              <w:br/>
            </w:r>
            <w:r w:rsidRPr="003560AC">
              <w:rPr>
                <w:sz w:val="20"/>
                <w:szCs w:val="20"/>
              </w:rPr>
              <w:t xml:space="preserve">po dokončení jeho návrhu bylo možné provést projekce vývoje emisí v ČR </w:t>
            </w:r>
            <w:r w:rsidR="00E84231">
              <w:rPr>
                <w:sz w:val="20"/>
                <w:szCs w:val="20"/>
              </w:rPr>
              <w:br/>
            </w:r>
            <w:r w:rsidRPr="003560AC">
              <w:rPr>
                <w:sz w:val="20"/>
                <w:szCs w:val="20"/>
              </w:rPr>
              <w:t>a pokračovat (po dokončení analytické části Aktualizace NPSE) v přípravě Aktualizace NPSE, zejména klíčové návrhové části. To je hlavní důvod zpoždění přípravy tohoto dokumentu, který měl být dle požadavku směrnice 2016/2284 (EU) hotov a oderportován Evropské komisi v dubnu 2019.</w:t>
            </w:r>
          </w:p>
          <w:p w:rsidR="005D5CEF" w:rsidRPr="003560AC" w:rsidP="007F3108" w14:paraId="336F6A15" w14:textId="77777777">
            <w:pPr>
              <w:keepLines/>
              <w:ind w:left="57" w:right="57"/>
              <w:jc w:val="both"/>
              <w:textAlignment w:val="top"/>
              <w:rPr>
                <w:sz w:val="20"/>
                <w:szCs w:val="20"/>
              </w:rPr>
            </w:pPr>
          </w:p>
          <w:p w:rsidR="005D5CEF" w:rsidRPr="003560AC" w:rsidP="007F3108" w14:paraId="54456D9C" w14:textId="7F2EFD78">
            <w:pPr>
              <w:keepLines/>
              <w:ind w:left="57" w:right="57"/>
              <w:jc w:val="both"/>
              <w:textAlignment w:val="top"/>
              <w:rPr>
                <w:sz w:val="20"/>
                <w:szCs w:val="20"/>
              </w:rPr>
            </w:pPr>
            <w:r w:rsidRPr="003560AC">
              <w:rPr>
                <w:sz w:val="20"/>
                <w:szCs w:val="20"/>
              </w:rPr>
              <w:t xml:space="preserve">To, že v posledních měsících obdržela Česká republika z Evropské komise připomínky a komentáře k návrhu Vnitrostátního plánu ČR v oblasti energetiky </w:t>
            </w:r>
            <w:r w:rsidR="00E84231">
              <w:rPr>
                <w:sz w:val="20"/>
                <w:szCs w:val="20"/>
              </w:rPr>
              <w:br/>
            </w:r>
            <w:r w:rsidRPr="003560AC">
              <w:rPr>
                <w:sz w:val="20"/>
                <w:szCs w:val="20"/>
              </w:rPr>
              <w:t>a klimatu znamená, že navrhované změny ve finálních cílech OZE se promítnou do emisních projekcí a tyto bude nezbytné přepracovat. Na základě výsledků přepracované projekce pak v případě potřeby (což není předem jisté, že bude nutné) revidovat i navržená dodatečná opatření ke snížení emisí. To ovšem znamená další velmi významné zpoždění přípravy Aktualizace NPSE, které je dále nepřípustné.</w:t>
            </w:r>
          </w:p>
          <w:p w:rsidR="005D5CEF" w:rsidRPr="003560AC" w:rsidP="007F3108" w14:paraId="068AEC8A" w14:textId="77777777">
            <w:pPr>
              <w:keepLines/>
              <w:ind w:left="57" w:right="57"/>
              <w:jc w:val="both"/>
              <w:textAlignment w:val="top"/>
              <w:rPr>
                <w:sz w:val="20"/>
                <w:szCs w:val="20"/>
              </w:rPr>
            </w:pPr>
          </w:p>
          <w:p w:rsidR="005D5CEF" w:rsidRPr="003560AC" w:rsidP="007F3108" w14:paraId="1AA12F12" w14:textId="48BEEB04">
            <w:pPr>
              <w:keepLines/>
              <w:ind w:left="57" w:right="57"/>
              <w:jc w:val="both"/>
              <w:textAlignment w:val="top"/>
              <w:rPr>
                <w:sz w:val="20"/>
                <w:szCs w:val="20"/>
              </w:rPr>
            </w:pPr>
            <w:r w:rsidRPr="003560AC">
              <w:rPr>
                <w:sz w:val="20"/>
                <w:szCs w:val="20"/>
              </w:rPr>
              <w:t xml:space="preserve">Text dokumentu, včetně textu opatření BB12 je doplněn o jednoznačné upozornění, že přínosy opatření jsou kalkulovány podle dat, analýz a projekcí provedených se zohledněním návrhu Vnitrostátního plánu ČR v oblasti energetiky a klimatu ve znění, které bylo vzato na vědomí vládou ČR </w:t>
            </w:r>
            <w:r w:rsidR="00E84231">
              <w:rPr>
                <w:sz w:val="20"/>
                <w:szCs w:val="20"/>
              </w:rPr>
              <w:br/>
            </w:r>
            <w:r w:rsidRPr="003560AC">
              <w:rPr>
                <w:sz w:val="20"/>
                <w:szCs w:val="20"/>
              </w:rPr>
              <w:t>dne 28. ledna 2019.</w:t>
            </w:r>
          </w:p>
          <w:p w:rsidR="005D5CEF" w:rsidRPr="003560AC" w:rsidP="007F3108" w14:paraId="34977D36" w14:textId="77777777">
            <w:pPr>
              <w:keepLines/>
              <w:ind w:left="57" w:right="57"/>
              <w:jc w:val="both"/>
              <w:textAlignment w:val="top"/>
              <w:rPr>
                <w:sz w:val="20"/>
                <w:szCs w:val="20"/>
              </w:rPr>
            </w:pPr>
          </w:p>
          <w:p w:rsidR="009559FB" w:rsidRPr="003560AC" w:rsidP="007F3108" w14:paraId="5C82864E" w14:textId="3F0B29F0">
            <w:pPr>
              <w:keepLines/>
              <w:ind w:left="57" w:right="57"/>
              <w:jc w:val="both"/>
              <w:textAlignment w:val="top"/>
              <w:rPr>
                <w:sz w:val="20"/>
                <w:szCs w:val="20"/>
              </w:rPr>
            </w:pPr>
            <w:r w:rsidRPr="003560AC">
              <w:rPr>
                <w:sz w:val="20"/>
                <w:szCs w:val="20"/>
              </w:rPr>
              <w:t>Zohlednění finální podoby Vnitrostátního plánu ČR v oblasti energetiky a klimatu bude provedeno při projekci vývoje emisí vybraných znečišťujících látek, kterou je dle dikce směrnice 2016/2284 (EU) Česká republika povinna provést každé dva roky, tedy nejdříve k 15. 3. 2021.</w:t>
            </w:r>
          </w:p>
          <w:p w:rsidR="005D5CEF" w:rsidRPr="003560AC" w:rsidP="007F3108" w14:paraId="727DAEE4" w14:textId="77777777">
            <w:pPr>
              <w:keepLines/>
              <w:ind w:left="57" w:right="57"/>
              <w:jc w:val="both"/>
              <w:textAlignment w:val="top"/>
              <w:rPr>
                <w:sz w:val="20"/>
                <w:szCs w:val="20"/>
              </w:rPr>
            </w:pPr>
          </w:p>
          <w:p w:rsidR="005D5CEF" w:rsidP="007F3108" w14:paraId="50F87F13" w14:textId="77777777">
            <w:pPr>
              <w:keepLines/>
              <w:ind w:left="57" w:right="57"/>
              <w:jc w:val="both"/>
              <w:textAlignment w:val="top"/>
              <w:rPr>
                <w:sz w:val="20"/>
                <w:szCs w:val="20"/>
              </w:rPr>
            </w:pPr>
            <w:r w:rsidRPr="003560AC">
              <w:rPr>
                <w:sz w:val="20"/>
                <w:szCs w:val="20"/>
              </w:rPr>
              <w:t>Formulace opatření je zvolena tak, aby bylo možné v případě úpravy Vnitrostátního plánu ČR pro oblast energetiky a klimatu upravit stanovený cíl snížení emisí NOx o 5 kt oproti scénáři NPSE-WM, který využívá energetické vstupy původního návrhu Vnitrostátního plánu. Zohlednění konkrétních úprav Vnitrostátního plánu by se tak projevilo v zásadě pouze v jiného hodnotě cíle (např. 2 kt místo 5 kt) a v orientačním výpočtu nákladů na realizaci opatření</w:t>
            </w:r>
            <w:r w:rsidR="005630A0">
              <w:rPr>
                <w:sz w:val="20"/>
                <w:szCs w:val="20"/>
              </w:rPr>
              <w:t>.</w:t>
            </w:r>
          </w:p>
          <w:p w:rsidR="00C63EA0" w:rsidP="007F3108" w14:paraId="682FDD9B" w14:textId="77777777">
            <w:pPr>
              <w:keepLines/>
              <w:ind w:left="57" w:right="57"/>
              <w:jc w:val="both"/>
              <w:textAlignment w:val="top"/>
              <w:rPr>
                <w:sz w:val="20"/>
                <w:szCs w:val="20"/>
              </w:rPr>
            </w:pPr>
          </w:p>
          <w:p w:rsidR="00EB4522" w:rsidRPr="001C5B91" w:rsidP="007F3108" w14:paraId="2BA37DE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7F3108" w14:paraId="3A21218A" w14:textId="77777777">
            <w:pPr>
              <w:keepLines/>
              <w:ind w:left="57" w:right="57"/>
              <w:jc w:val="both"/>
              <w:textAlignment w:val="top"/>
              <w:rPr>
                <w:sz w:val="20"/>
                <w:szCs w:val="20"/>
              </w:rPr>
            </w:pPr>
            <w:r>
              <w:rPr>
                <w:sz w:val="20"/>
                <w:szCs w:val="20"/>
                <w:lang w:eastAsia="en-US"/>
              </w:rPr>
              <w:t>Konfederace zaměstnavatelských a podnikatelských svazů ČR</w:t>
            </w:r>
            <w:r w:rsidRPr="001C5B91">
              <w:rPr>
                <w:sz w:val="20"/>
                <w:szCs w:val="20"/>
                <w:lang w:eastAsia="en-US"/>
              </w:rPr>
              <w:t xml:space="preserve"> souhlasí s vypořádáním připomínek.</w:t>
            </w:r>
          </w:p>
          <w:p w:rsidR="00C63EA0" w:rsidRPr="00022EB2" w:rsidP="007F3108" w14:paraId="53EDC605" w14:textId="3310416F">
            <w:pPr>
              <w:keepLines/>
              <w:ind w:left="57" w:right="57"/>
              <w:jc w:val="both"/>
              <w:textAlignment w:val="top"/>
              <w:rPr>
                <w:b/>
                <w:sz w:val="20"/>
                <w:szCs w:val="20"/>
              </w:rPr>
            </w:pPr>
          </w:p>
        </w:tc>
      </w:tr>
      <w:tr w14:paraId="659E774E" w14:textId="77777777" w:rsidTr="005D5CEF">
        <w:tblPrEx>
          <w:tblW w:w="14743" w:type="dxa"/>
          <w:tblInd w:w="421" w:type="dxa"/>
          <w:tblLayout w:type="fixed"/>
          <w:tblCellMar>
            <w:left w:w="30" w:type="dxa"/>
            <w:right w:w="30" w:type="dxa"/>
          </w:tblCellMar>
          <w:tblLook w:val="04A0"/>
        </w:tblPrEx>
        <w:trPr>
          <w:trHeight w:val="2755"/>
        </w:trPr>
        <w:tc>
          <w:tcPr>
            <w:tcW w:w="1134" w:type="dxa"/>
            <w:vMerge/>
            <w:shd w:val="clear" w:color="auto" w:fill="auto"/>
            <w:vAlign w:val="center"/>
          </w:tcPr>
          <w:p w:rsidR="005D5CEF" w:rsidRPr="00022EB2" w:rsidP="001C5B91" w14:paraId="21EF8412" w14:textId="77777777">
            <w:pPr>
              <w:keepLines/>
              <w:spacing w:before="57" w:after="57"/>
              <w:ind w:left="57" w:right="57"/>
              <w:jc w:val="both"/>
              <w:rPr>
                <w:b/>
                <w:sz w:val="20"/>
                <w:szCs w:val="20"/>
              </w:rPr>
            </w:pPr>
          </w:p>
        </w:tc>
        <w:tc>
          <w:tcPr>
            <w:tcW w:w="6379" w:type="dxa"/>
            <w:vMerge/>
            <w:shd w:val="clear" w:color="auto" w:fill="auto"/>
          </w:tcPr>
          <w:p w:rsidR="005D5CEF" w:rsidRPr="00022EB2" w:rsidP="007F3108" w14:paraId="7CAA75F6" w14:textId="77777777">
            <w:pPr>
              <w:keepLines/>
              <w:ind w:left="57" w:right="57"/>
              <w:jc w:val="both"/>
              <w:textAlignment w:val="top"/>
              <w:rPr>
                <w:sz w:val="20"/>
                <w:szCs w:val="20"/>
              </w:rPr>
            </w:pPr>
          </w:p>
        </w:tc>
        <w:tc>
          <w:tcPr>
            <w:tcW w:w="7230" w:type="dxa"/>
            <w:vMerge/>
            <w:shd w:val="clear" w:color="auto" w:fill="auto"/>
          </w:tcPr>
          <w:p w:rsidR="005D5CEF" w:rsidRPr="00022EB2" w:rsidP="007F3108" w14:paraId="327C4CE3" w14:textId="77777777">
            <w:pPr>
              <w:keepLines/>
              <w:ind w:left="57" w:right="57"/>
              <w:jc w:val="both"/>
              <w:textAlignment w:val="top"/>
              <w:rPr>
                <w:sz w:val="20"/>
                <w:szCs w:val="20"/>
              </w:rPr>
            </w:pPr>
          </w:p>
        </w:tc>
      </w:tr>
      <w:tr w14:paraId="3082059A" w14:textId="77777777" w:rsidTr="005D5CEF">
        <w:tblPrEx>
          <w:tblW w:w="14743" w:type="dxa"/>
          <w:tblInd w:w="421" w:type="dxa"/>
          <w:tblLayout w:type="fixed"/>
          <w:tblCellMar>
            <w:left w:w="30" w:type="dxa"/>
            <w:right w:w="30" w:type="dxa"/>
          </w:tblCellMar>
          <w:tblLook w:val="04A0"/>
        </w:tblPrEx>
        <w:trPr>
          <w:trHeight w:val="510"/>
        </w:trPr>
        <w:tc>
          <w:tcPr>
            <w:tcW w:w="1134" w:type="dxa"/>
            <w:vMerge/>
            <w:shd w:val="clear" w:color="auto" w:fill="auto"/>
            <w:vAlign w:val="center"/>
          </w:tcPr>
          <w:p w:rsidR="005D5CEF" w:rsidRPr="00022EB2" w:rsidP="001C5B91" w14:paraId="0B53D92F" w14:textId="77777777">
            <w:pPr>
              <w:keepLines/>
              <w:spacing w:before="57" w:after="57"/>
              <w:ind w:left="57" w:right="57"/>
              <w:jc w:val="both"/>
              <w:rPr>
                <w:b/>
                <w:sz w:val="20"/>
                <w:szCs w:val="20"/>
              </w:rPr>
            </w:pPr>
          </w:p>
        </w:tc>
        <w:tc>
          <w:tcPr>
            <w:tcW w:w="6379" w:type="dxa"/>
            <w:vMerge w:val="restart"/>
            <w:shd w:val="clear" w:color="auto" w:fill="auto"/>
          </w:tcPr>
          <w:p w:rsidR="005D5CEF" w:rsidRPr="00022EB2" w:rsidP="007F3108" w14:paraId="2ABF9E7E" w14:textId="77777777">
            <w:pPr>
              <w:keepLines/>
              <w:ind w:left="57" w:right="57"/>
              <w:jc w:val="both"/>
              <w:textAlignment w:val="top"/>
              <w:rPr>
                <w:b/>
                <w:sz w:val="20"/>
                <w:szCs w:val="20"/>
              </w:rPr>
            </w:pPr>
          </w:p>
          <w:p w:rsidR="005D5CEF" w:rsidRPr="00022EB2" w:rsidP="007F3108" w14:paraId="14300704" w14:textId="77777777">
            <w:pPr>
              <w:keepLines/>
              <w:ind w:left="57" w:right="57"/>
              <w:jc w:val="both"/>
              <w:textAlignment w:val="top"/>
              <w:rPr>
                <w:b/>
                <w:sz w:val="20"/>
                <w:szCs w:val="20"/>
              </w:rPr>
            </w:pPr>
            <w:r w:rsidRPr="00022EB2">
              <w:rPr>
                <w:b/>
                <w:sz w:val="20"/>
                <w:szCs w:val="20"/>
              </w:rPr>
              <w:t>II.            K opatření BA3 Podpora snížení podílu pevných fosilních paliv ve spalovacích stacionárních zdrojích nespadajících pod systém EU ETS</w:t>
            </w:r>
          </w:p>
          <w:p w:rsidR="005D5CEF" w:rsidRPr="00022EB2" w:rsidP="007F3108" w14:paraId="1189E39F" w14:textId="77777777">
            <w:pPr>
              <w:keepLines/>
              <w:ind w:left="57" w:right="57"/>
              <w:jc w:val="both"/>
              <w:textAlignment w:val="top"/>
              <w:rPr>
                <w:b/>
                <w:sz w:val="20"/>
                <w:szCs w:val="20"/>
              </w:rPr>
            </w:pPr>
          </w:p>
          <w:p w:rsidR="005D5CEF" w:rsidP="007F3108" w14:paraId="71EE02F5" w14:textId="4B4CF9DE">
            <w:pPr>
              <w:keepLines/>
              <w:ind w:right="57"/>
              <w:jc w:val="both"/>
              <w:textAlignment w:val="top"/>
              <w:rPr>
                <w:sz w:val="20"/>
                <w:szCs w:val="20"/>
              </w:rPr>
            </w:pPr>
            <w:r w:rsidRPr="00022EB2">
              <w:rPr>
                <w:sz w:val="20"/>
                <w:szCs w:val="20"/>
              </w:rPr>
              <w:t xml:space="preserve"> Vzpomenutý doplněný analytický materiál ani jeho dopady nejsou k dispozici. Text vysvětlující cíl opatření je nezbytné konfrontovat s Programovým </w:t>
            </w:r>
            <w:r w:rsidRPr="00022EB2" w:rsidR="003560AC">
              <w:rPr>
                <w:sz w:val="20"/>
                <w:szCs w:val="20"/>
              </w:rPr>
              <w:t>prohlášením vlády</w:t>
            </w:r>
            <w:r w:rsidRPr="00022EB2">
              <w:rPr>
                <w:sz w:val="20"/>
                <w:szCs w:val="20"/>
              </w:rPr>
              <w:t>.</w:t>
            </w:r>
          </w:p>
          <w:p w:rsidR="003560AC" w:rsidRPr="00022EB2" w:rsidP="007F3108" w14:paraId="5DBFC687" w14:textId="77777777">
            <w:pPr>
              <w:keepLines/>
              <w:ind w:right="57"/>
              <w:jc w:val="both"/>
              <w:textAlignment w:val="top"/>
              <w:rPr>
                <w:sz w:val="20"/>
                <w:szCs w:val="20"/>
              </w:rPr>
            </w:pPr>
          </w:p>
          <w:p w:rsidR="005E2DAF" w:rsidP="007F3108" w14:paraId="397CC286" w14:textId="77777777">
            <w:pPr>
              <w:keepLines/>
              <w:ind w:left="57" w:right="57"/>
              <w:jc w:val="both"/>
              <w:textAlignment w:val="top"/>
              <w:rPr>
                <w:b/>
                <w:sz w:val="20"/>
                <w:szCs w:val="20"/>
              </w:rPr>
            </w:pPr>
            <w:r w:rsidRPr="00022EB2">
              <w:rPr>
                <w:sz w:val="20"/>
                <w:szCs w:val="20"/>
              </w:rPr>
              <w:t xml:space="preserve">       </w:t>
            </w:r>
            <w:r w:rsidRPr="00022EB2">
              <w:rPr>
                <w:b/>
                <w:sz w:val="20"/>
                <w:szCs w:val="20"/>
              </w:rPr>
              <w:t>Tato připomínka je zásadní.</w:t>
            </w:r>
          </w:p>
          <w:p w:rsidR="007B32CE" w:rsidP="007F3108" w14:paraId="023F50D8" w14:textId="77777777">
            <w:pPr>
              <w:keepLines/>
              <w:ind w:left="57" w:right="57"/>
              <w:jc w:val="both"/>
              <w:textAlignment w:val="top"/>
              <w:rPr>
                <w:b/>
                <w:sz w:val="20"/>
                <w:szCs w:val="20"/>
              </w:rPr>
            </w:pPr>
          </w:p>
          <w:p w:rsidR="007B32CE" w:rsidP="007F3108" w14:paraId="520D30DB" w14:textId="77777777">
            <w:pPr>
              <w:keepLines/>
              <w:ind w:left="57" w:right="57"/>
              <w:jc w:val="both"/>
              <w:textAlignment w:val="top"/>
              <w:rPr>
                <w:b/>
                <w:sz w:val="20"/>
                <w:szCs w:val="20"/>
              </w:rPr>
            </w:pPr>
          </w:p>
          <w:p w:rsidR="007B32CE" w:rsidP="007F3108" w14:paraId="5F1818DA" w14:textId="77777777">
            <w:pPr>
              <w:keepLines/>
              <w:ind w:left="57" w:right="57"/>
              <w:jc w:val="both"/>
              <w:textAlignment w:val="top"/>
              <w:rPr>
                <w:b/>
                <w:sz w:val="20"/>
                <w:szCs w:val="20"/>
              </w:rPr>
            </w:pPr>
          </w:p>
          <w:p w:rsidR="007B32CE" w:rsidP="007F3108" w14:paraId="3A7E4521" w14:textId="77777777">
            <w:pPr>
              <w:keepLines/>
              <w:ind w:left="57" w:right="57"/>
              <w:jc w:val="both"/>
              <w:textAlignment w:val="top"/>
              <w:rPr>
                <w:b/>
                <w:sz w:val="20"/>
                <w:szCs w:val="20"/>
              </w:rPr>
            </w:pPr>
          </w:p>
          <w:p w:rsidR="007B32CE" w:rsidP="007F3108" w14:paraId="192EC5FA" w14:textId="77777777">
            <w:pPr>
              <w:keepLines/>
              <w:ind w:left="57" w:right="57"/>
              <w:jc w:val="both"/>
              <w:textAlignment w:val="top"/>
              <w:rPr>
                <w:b/>
                <w:sz w:val="20"/>
                <w:szCs w:val="20"/>
              </w:rPr>
            </w:pPr>
          </w:p>
          <w:p w:rsidR="007B32CE" w:rsidP="007F3108" w14:paraId="326DCA22" w14:textId="77777777">
            <w:pPr>
              <w:keepLines/>
              <w:ind w:left="57" w:right="57"/>
              <w:jc w:val="both"/>
              <w:textAlignment w:val="top"/>
              <w:rPr>
                <w:b/>
                <w:sz w:val="20"/>
                <w:szCs w:val="20"/>
              </w:rPr>
            </w:pPr>
          </w:p>
          <w:p w:rsidR="007B32CE" w:rsidP="007F3108" w14:paraId="38F04AAD" w14:textId="77777777">
            <w:pPr>
              <w:keepLines/>
              <w:ind w:left="57" w:right="57"/>
              <w:jc w:val="both"/>
              <w:textAlignment w:val="top"/>
              <w:rPr>
                <w:b/>
                <w:sz w:val="20"/>
                <w:szCs w:val="20"/>
              </w:rPr>
            </w:pPr>
          </w:p>
          <w:p w:rsidR="007B32CE" w:rsidP="007F3108" w14:paraId="756D9DE5" w14:textId="77777777">
            <w:pPr>
              <w:keepLines/>
              <w:ind w:left="57" w:right="57"/>
              <w:jc w:val="both"/>
              <w:textAlignment w:val="top"/>
              <w:rPr>
                <w:b/>
                <w:sz w:val="20"/>
                <w:szCs w:val="20"/>
              </w:rPr>
            </w:pPr>
          </w:p>
          <w:p w:rsidR="007B32CE" w:rsidP="007F3108" w14:paraId="094F4C3C" w14:textId="77777777">
            <w:pPr>
              <w:keepLines/>
              <w:ind w:left="57" w:right="57"/>
              <w:jc w:val="both"/>
              <w:textAlignment w:val="top"/>
              <w:rPr>
                <w:b/>
                <w:sz w:val="20"/>
                <w:szCs w:val="20"/>
              </w:rPr>
            </w:pPr>
          </w:p>
          <w:p w:rsidR="007B32CE" w:rsidP="007F3108" w14:paraId="422C5EF5" w14:textId="77777777">
            <w:pPr>
              <w:keepLines/>
              <w:ind w:left="57" w:right="57"/>
              <w:jc w:val="both"/>
              <w:textAlignment w:val="top"/>
              <w:rPr>
                <w:b/>
                <w:sz w:val="20"/>
                <w:szCs w:val="20"/>
              </w:rPr>
            </w:pPr>
          </w:p>
          <w:p w:rsidR="007B32CE" w:rsidP="007F3108" w14:paraId="3B43A995" w14:textId="77777777">
            <w:pPr>
              <w:keepLines/>
              <w:ind w:left="57" w:right="57"/>
              <w:jc w:val="both"/>
              <w:textAlignment w:val="top"/>
              <w:rPr>
                <w:b/>
                <w:sz w:val="20"/>
                <w:szCs w:val="20"/>
              </w:rPr>
            </w:pPr>
          </w:p>
          <w:p w:rsidR="007B32CE" w:rsidP="007F3108" w14:paraId="2DCD8508" w14:textId="77777777">
            <w:pPr>
              <w:keepLines/>
              <w:ind w:left="57" w:right="57"/>
              <w:jc w:val="both"/>
              <w:textAlignment w:val="top"/>
              <w:rPr>
                <w:b/>
                <w:sz w:val="20"/>
                <w:szCs w:val="20"/>
              </w:rPr>
            </w:pPr>
          </w:p>
          <w:p w:rsidR="007B32CE" w:rsidP="007F3108" w14:paraId="40755DD2" w14:textId="77777777">
            <w:pPr>
              <w:keepLines/>
              <w:ind w:left="57" w:right="57"/>
              <w:jc w:val="both"/>
              <w:textAlignment w:val="top"/>
              <w:rPr>
                <w:b/>
                <w:sz w:val="20"/>
                <w:szCs w:val="20"/>
              </w:rPr>
            </w:pPr>
          </w:p>
          <w:p w:rsidR="007B32CE" w:rsidP="007F3108" w14:paraId="719D19ED" w14:textId="77777777">
            <w:pPr>
              <w:keepLines/>
              <w:ind w:left="57" w:right="57"/>
              <w:jc w:val="both"/>
              <w:textAlignment w:val="top"/>
              <w:rPr>
                <w:b/>
                <w:sz w:val="20"/>
                <w:szCs w:val="20"/>
              </w:rPr>
            </w:pPr>
          </w:p>
          <w:p w:rsidR="007B32CE" w:rsidP="007F3108" w14:paraId="32F894BB" w14:textId="77777777">
            <w:pPr>
              <w:keepLines/>
              <w:ind w:left="57" w:right="57"/>
              <w:jc w:val="both"/>
              <w:textAlignment w:val="top"/>
              <w:rPr>
                <w:b/>
                <w:sz w:val="20"/>
                <w:szCs w:val="20"/>
              </w:rPr>
            </w:pPr>
          </w:p>
          <w:p w:rsidR="007B32CE" w:rsidP="007F3108" w14:paraId="056E98B0" w14:textId="77777777">
            <w:pPr>
              <w:keepLines/>
              <w:ind w:left="57" w:right="57"/>
              <w:jc w:val="both"/>
              <w:textAlignment w:val="top"/>
              <w:rPr>
                <w:b/>
                <w:sz w:val="20"/>
                <w:szCs w:val="20"/>
              </w:rPr>
            </w:pPr>
          </w:p>
          <w:p w:rsidR="007B32CE" w:rsidP="007F3108" w14:paraId="7EE447BD" w14:textId="77777777">
            <w:pPr>
              <w:keepLines/>
              <w:ind w:left="57" w:right="57"/>
              <w:jc w:val="both"/>
              <w:textAlignment w:val="top"/>
              <w:rPr>
                <w:b/>
                <w:sz w:val="20"/>
                <w:szCs w:val="20"/>
              </w:rPr>
            </w:pPr>
          </w:p>
          <w:p w:rsidR="007B32CE" w:rsidP="007F3108" w14:paraId="16A11985" w14:textId="77777777">
            <w:pPr>
              <w:keepLines/>
              <w:ind w:left="57" w:right="57"/>
              <w:jc w:val="both"/>
              <w:textAlignment w:val="top"/>
              <w:rPr>
                <w:b/>
                <w:sz w:val="20"/>
                <w:szCs w:val="20"/>
              </w:rPr>
            </w:pPr>
          </w:p>
          <w:p w:rsidR="007B32CE" w:rsidRPr="00022EB2" w:rsidP="007F3108" w14:paraId="52F453AF" w14:textId="76E81B0C">
            <w:pPr>
              <w:keepLines/>
              <w:ind w:left="57" w:right="57"/>
              <w:jc w:val="both"/>
              <w:textAlignment w:val="top"/>
              <w:rPr>
                <w:b/>
                <w:sz w:val="20"/>
                <w:szCs w:val="20"/>
              </w:rPr>
            </w:pPr>
          </w:p>
        </w:tc>
        <w:tc>
          <w:tcPr>
            <w:tcW w:w="7230" w:type="dxa"/>
            <w:vMerge w:val="restart"/>
            <w:shd w:val="clear" w:color="auto" w:fill="auto"/>
          </w:tcPr>
          <w:p w:rsidR="005D5CEF" w:rsidP="007F3108" w14:paraId="023B42F6" w14:textId="77777777">
            <w:pPr>
              <w:keepLines/>
              <w:ind w:left="57" w:right="57"/>
              <w:jc w:val="both"/>
              <w:textAlignment w:val="top"/>
              <w:rPr>
                <w:b/>
                <w:sz w:val="20"/>
                <w:szCs w:val="20"/>
              </w:rPr>
            </w:pPr>
          </w:p>
          <w:p w:rsidR="005D5CEF" w:rsidRPr="00022EB2" w:rsidP="007F3108" w14:paraId="12E6D3A4" w14:textId="1F9DACFA">
            <w:pPr>
              <w:keepLines/>
              <w:ind w:left="57" w:right="57"/>
              <w:jc w:val="both"/>
              <w:textAlignment w:val="top"/>
              <w:rPr>
                <w:sz w:val="20"/>
                <w:szCs w:val="20"/>
              </w:rPr>
            </w:pPr>
            <w:r w:rsidRPr="00022EB2">
              <w:rPr>
                <w:b/>
                <w:sz w:val="20"/>
                <w:szCs w:val="20"/>
              </w:rPr>
              <w:t>Vysvětleno.</w:t>
            </w:r>
          </w:p>
          <w:p w:rsidR="005D5CEF" w:rsidP="007F3108" w14:paraId="4DE1F0AB" w14:textId="77777777">
            <w:pPr>
              <w:keepLines/>
              <w:ind w:left="57" w:right="57"/>
              <w:jc w:val="both"/>
              <w:textAlignment w:val="top"/>
              <w:rPr>
                <w:sz w:val="20"/>
                <w:szCs w:val="20"/>
              </w:rPr>
            </w:pPr>
            <w:r w:rsidRPr="00022EB2">
              <w:rPr>
                <w:sz w:val="20"/>
                <w:szCs w:val="20"/>
              </w:rPr>
              <w:t>Jedná se o vyhodnocení současného stavu plnění opatření, které nenahrazuje vlastní analýzu.</w:t>
            </w:r>
          </w:p>
          <w:p w:rsidR="00487A11" w:rsidP="007F3108" w14:paraId="6FDABC64" w14:textId="77777777">
            <w:pPr>
              <w:keepLines/>
              <w:ind w:left="57" w:right="57"/>
              <w:jc w:val="both"/>
              <w:textAlignment w:val="top"/>
              <w:rPr>
                <w:sz w:val="20"/>
                <w:szCs w:val="20"/>
              </w:rPr>
            </w:pPr>
          </w:p>
          <w:p w:rsidR="00C63EA0" w:rsidP="007F3108" w14:paraId="5DD41392" w14:textId="77777777">
            <w:pPr>
              <w:keepLines/>
              <w:ind w:left="57" w:right="57"/>
              <w:jc w:val="both"/>
              <w:textAlignment w:val="top"/>
              <w:rPr>
                <w:sz w:val="20"/>
                <w:szCs w:val="20"/>
              </w:rPr>
            </w:pPr>
          </w:p>
          <w:p w:rsidR="00EB4522" w:rsidRPr="001C5B91" w:rsidP="007F3108" w14:paraId="24108E3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7F3108" w14:paraId="2A2BA639" w14:textId="77777777">
            <w:pPr>
              <w:keepLines/>
              <w:ind w:left="57" w:right="57"/>
              <w:jc w:val="both"/>
              <w:textAlignment w:val="top"/>
              <w:rPr>
                <w:sz w:val="20"/>
                <w:szCs w:val="20"/>
              </w:rPr>
            </w:pPr>
            <w:r>
              <w:rPr>
                <w:sz w:val="20"/>
                <w:szCs w:val="20"/>
                <w:lang w:eastAsia="en-US"/>
              </w:rPr>
              <w:t>Konfederace zaměstnavatelských a podnikatelských svazů ČR</w:t>
            </w:r>
            <w:r w:rsidRPr="001C5B91">
              <w:rPr>
                <w:sz w:val="20"/>
                <w:szCs w:val="20"/>
                <w:lang w:eastAsia="en-US"/>
              </w:rPr>
              <w:t xml:space="preserve"> souhlasí s vypořádáním připomínek.</w:t>
            </w:r>
          </w:p>
          <w:p w:rsidR="00487A11" w:rsidRPr="00022EB2" w:rsidP="007F3108" w14:paraId="3C51FDCA" w14:textId="77777777">
            <w:pPr>
              <w:keepLines/>
              <w:ind w:left="57" w:right="57"/>
              <w:jc w:val="both"/>
              <w:textAlignment w:val="top"/>
              <w:rPr>
                <w:b/>
                <w:sz w:val="20"/>
                <w:szCs w:val="20"/>
              </w:rPr>
            </w:pPr>
          </w:p>
        </w:tc>
      </w:tr>
      <w:tr w14:paraId="1F6E8252" w14:textId="77777777" w:rsidTr="005D5CEF">
        <w:tblPrEx>
          <w:tblW w:w="14743" w:type="dxa"/>
          <w:tblInd w:w="421" w:type="dxa"/>
          <w:tblLayout w:type="fixed"/>
          <w:tblCellMar>
            <w:left w:w="30" w:type="dxa"/>
            <w:right w:w="30" w:type="dxa"/>
          </w:tblCellMar>
          <w:tblLook w:val="04A0"/>
        </w:tblPrEx>
        <w:trPr>
          <w:trHeight w:val="510"/>
        </w:trPr>
        <w:tc>
          <w:tcPr>
            <w:tcW w:w="1134" w:type="dxa"/>
            <w:vMerge/>
            <w:shd w:val="clear" w:color="auto" w:fill="auto"/>
            <w:vAlign w:val="center"/>
          </w:tcPr>
          <w:p w:rsidR="005D5CEF" w:rsidRPr="00022EB2" w:rsidP="001C5B91" w14:paraId="071DA8E9" w14:textId="77777777">
            <w:pPr>
              <w:keepLines/>
              <w:spacing w:before="57" w:after="57"/>
              <w:ind w:left="57" w:right="57"/>
              <w:jc w:val="both"/>
              <w:rPr>
                <w:b/>
                <w:sz w:val="20"/>
                <w:szCs w:val="20"/>
              </w:rPr>
            </w:pPr>
          </w:p>
        </w:tc>
        <w:tc>
          <w:tcPr>
            <w:tcW w:w="6379" w:type="dxa"/>
            <w:vMerge/>
            <w:shd w:val="clear" w:color="auto" w:fill="auto"/>
          </w:tcPr>
          <w:p w:rsidR="005D5CEF" w:rsidRPr="00022EB2" w:rsidP="002706B9" w14:paraId="17E59C75" w14:textId="77777777">
            <w:pPr>
              <w:keepLines/>
              <w:ind w:left="57" w:right="57"/>
              <w:textAlignment w:val="top"/>
              <w:rPr>
                <w:sz w:val="20"/>
                <w:szCs w:val="20"/>
              </w:rPr>
            </w:pPr>
          </w:p>
        </w:tc>
        <w:tc>
          <w:tcPr>
            <w:tcW w:w="7230" w:type="dxa"/>
            <w:vMerge/>
            <w:shd w:val="clear" w:color="auto" w:fill="auto"/>
          </w:tcPr>
          <w:p w:rsidR="005D5CEF" w:rsidRPr="00022EB2" w:rsidP="002706B9" w14:paraId="5EAFF59D" w14:textId="77777777">
            <w:pPr>
              <w:keepLines/>
              <w:ind w:left="57" w:right="57"/>
              <w:textAlignment w:val="top"/>
              <w:rPr>
                <w:sz w:val="20"/>
                <w:szCs w:val="20"/>
              </w:rPr>
            </w:pPr>
          </w:p>
        </w:tc>
      </w:tr>
      <w:tr w14:paraId="14E55D2B"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5D5CEF" w:rsidRPr="00022EB2" w:rsidP="001C5B91" w14:paraId="6D8A480C" w14:textId="77777777">
            <w:pPr>
              <w:keepLines/>
              <w:spacing w:before="57" w:after="57"/>
              <w:ind w:left="57" w:right="57"/>
              <w:jc w:val="both"/>
              <w:rPr>
                <w:b/>
                <w:sz w:val="20"/>
                <w:szCs w:val="20"/>
              </w:rPr>
            </w:pPr>
          </w:p>
        </w:tc>
        <w:tc>
          <w:tcPr>
            <w:tcW w:w="6379" w:type="dxa"/>
            <w:vMerge/>
            <w:shd w:val="clear" w:color="auto" w:fill="auto"/>
          </w:tcPr>
          <w:p w:rsidR="005D5CEF" w:rsidRPr="00022EB2" w:rsidP="002706B9" w14:paraId="6CFAE067" w14:textId="77777777">
            <w:pPr>
              <w:keepLines/>
              <w:ind w:left="57" w:right="57"/>
              <w:textAlignment w:val="top"/>
              <w:rPr>
                <w:sz w:val="20"/>
                <w:szCs w:val="20"/>
              </w:rPr>
            </w:pPr>
          </w:p>
        </w:tc>
        <w:tc>
          <w:tcPr>
            <w:tcW w:w="7230" w:type="dxa"/>
            <w:vMerge/>
            <w:shd w:val="clear" w:color="auto" w:fill="auto"/>
          </w:tcPr>
          <w:p w:rsidR="005D5CEF" w:rsidRPr="00022EB2" w:rsidP="002706B9" w14:paraId="6F7FCCEC" w14:textId="77777777">
            <w:pPr>
              <w:keepLines/>
              <w:ind w:left="57" w:right="57"/>
              <w:textAlignment w:val="top"/>
              <w:rPr>
                <w:b/>
                <w:sz w:val="20"/>
                <w:szCs w:val="20"/>
              </w:rPr>
            </w:pPr>
          </w:p>
        </w:tc>
      </w:tr>
      <w:tr w14:paraId="4BC5AE25" w14:textId="77777777" w:rsidTr="005D5CEF">
        <w:tblPrEx>
          <w:tblW w:w="14743" w:type="dxa"/>
          <w:tblInd w:w="421" w:type="dxa"/>
          <w:tblLayout w:type="fixed"/>
          <w:tblCellMar>
            <w:left w:w="30" w:type="dxa"/>
            <w:right w:w="30" w:type="dxa"/>
          </w:tblCellMar>
          <w:tblLook w:val="04A0"/>
        </w:tblPrEx>
        <w:trPr>
          <w:trHeight w:val="344"/>
        </w:trPr>
        <w:tc>
          <w:tcPr>
            <w:tcW w:w="1134" w:type="dxa"/>
            <w:vMerge/>
            <w:shd w:val="clear" w:color="auto" w:fill="auto"/>
            <w:vAlign w:val="center"/>
          </w:tcPr>
          <w:p w:rsidR="005D5CEF" w:rsidRPr="00022EB2" w:rsidP="001C5B91" w14:paraId="3E33EF99" w14:textId="77777777">
            <w:pPr>
              <w:keepLines/>
              <w:spacing w:before="57" w:after="57"/>
              <w:ind w:left="57" w:right="57"/>
              <w:jc w:val="both"/>
              <w:rPr>
                <w:b/>
                <w:sz w:val="20"/>
                <w:szCs w:val="20"/>
              </w:rPr>
            </w:pPr>
          </w:p>
        </w:tc>
        <w:tc>
          <w:tcPr>
            <w:tcW w:w="6379" w:type="dxa"/>
            <w:vMerge/>
            <w:shd w:val="clear" w:color="auto" w:fill="auto"/>
          </w:tcPr>
          <w:p w:rsidR="005D5CEF" w:rsidRPr="00022EB2" w:rsidP="002706B9" w14:paraId="697B842A" w14:textId="77777777">
            <w:pPr>
              <w:keepLines/>
              <w:ind w:left="57" w:right="57"/>
              <w:textAlignment w:val="top"/>
              <w:rPr>
                <w:sz w:val="20"/>
                <w:szCs w:val="20"/>
              </w:rPr>
            </w:pPr>
          </w:p>
        </w:tc>
        <w:tc>
          <w:tcPr>
            <w:tcW w:w="7230" w:type="dxa"/>
            <w:vMerge/>
            <w:shd w:val="clear" w:color="auto" w:fill="auto"/>
          </w:tcPr>
          <w:p w:rsidR="005D5CEF" w:rsidRPr="00022EB2" w:rsidP="002706B9" w14:paraId="428A3951" w14:textId="77777777">
            <w:pPr>
              <w:keepLines/>
              <w:ind w:left="57" w:right="57"/>
              <w:textAlignment w:val="top"/>
              <w:rPr>
                <w:sz w:val="20"/>
                <w:szCs w:val="20"/>
              </w:rPr>
            </w:pPr>
          </w:p>
        </w:tc>
      </w:tr>
      <w:tr w14:paraId="656BAEBC" w14:textId="77777777" w:rsidTr="003560AC">
        <w:tblPrEx>
          <w:tblW w:w="14743" w:type="dxa"/>
          <w:tblInd w:w="421" w:type="dxa"/>
          <w:tblLayout w:type="fixed"/>
          <w:tblCellMar>
            <w:left w:w="30" w:type="dxa"/>
            <w:right w:w="30" w:type="dxa"/>
          </w:tblCellMar>
          <w:tblLook w:val="04A0"/>
        </w:tblPrEx>
        <w:trPr>
          <w:trHeight w:val="1028"/>
        </w:trPr>
        <w:tc>
          <w:tcPr>
            <w:tcW w:w="1134" w:type="dxa"/>
            <w:vMerge/>
            <w:shd w:val="clear" w:color="auto" w:fill="auto"/>
            <w:vAlign w:val="center"/>
          </w:tcPr>
          <w:p w:rsidR="005D5CEF" w:rsidRPr="00022EB2" w:rsidP="001C5B91" w14:paraId="79B6937C" w14:textId="77777777">
            <w:pPr>
              <w:keepLines/>
              <w:spacing w:before="57" w:after="57"/>
              <w:ind w:left="57" w:right="57"/>
              <w:jc w:val="both"/>
              <w:rPr>
                <w:b/>
                <w:sz w:val="20"/>
                <w:szCs w:val="20"/>
              </w:rPr>
            </w:pPr>
          </w:p>
        </w:tc>
        <w:tc>
          <w:tcPr>
            <w:tcW w:w="6379" w:type="dxa"/>
            <w:vMerge/>
            <w:shd w:val="clear" w:color="auto" w:fill="auto"/>
          </w:tcPr>
          <w:p w:rsidR="005D5CEF" w:rsidRPr="00022EB2" w:rsidP="002706B9" w14:paraId="6C44F847" w14:textId="77777777">
            <w:pPr>
              <w:keepLines/>
              <w:ind w:left="57" w:right="57"/>
              <w:textAlignment w:val="top"/>
              <w:rPr>
                <w:sz w:val="20"/>
                <w:szCs w:val="20"/>
              </w:rPr>
            </w:pPr>
          </w:p>
        </w:tc>
        <w:tc>
          <w:tcPr>
            <w:tcW w:w="7230" w:type="dxa"/>
            <w:vMerge/>
            <w:shd w:val="clear" w:color="auto" w:fill="auto"/>
          </w:tcPr>
          <w:p w:rsidR="005D5CEF" w:rsidRPr="00022EB2" w:rsidP="002706B9" w14:paraId="2CF59BED" w14:textId="77777777">
            <w:pPr>
              <w:keepLines/>
              <w:ind w:left="57" w:right="57"/>
              <w:textAlignment w:val="top"/>
              <w:rPr>
                <w:sz w:val="20"/>
                <w:szCs w:val="20"/>
              </w:rPr>
            </w:pPr>
          </w:p>
        </w:tc>
      </w:tr>
      <w:tr w14:paraId="27A29C93" w14:textId="77777777" w:rsidTr="006F435C">
        <w:tblPrEx>
          <w:tblW w:w="14743" w:type="dxa"/>
          <w:tblInd w:w="421" w:type="dxa"/>
          <w:tblLayout w:type="fixed"/>
          <w:tblCellMar>
            <w:left w:w="30" w:type="dxa"/>
            <w:right w:w="30" w:type="dxa"/>
          </w:tblCellMar>
          <w:tblLook w:val="04A0"/>
        </w:tblPrEx>
        <w:trPr>
          <w:trHeight w:val="344"/>
        </w:trPr>
        <w:tc>
          <w:tcPr>
            <w:tcW w:w="1134" w:type="dxa"/>
            <w:vMerge w:val="restart"/>
            <w:shd w:val="clear" w:color="auto" w:fill="F2F2F2" w:themeFill="background1" w:themeFillShade="F2"/>
            <w:textDirection w:val="btLr"/>
            <w:vAlign w:val="center"/>
          </w:tcPr>
          <w:p w:rsidR="00E84231" w:rsidP="00EB4522" w14:paraId="5F4ACD32" w14:textId="77777777">
            <w:pPr>
              <w:keepLines/>
              <w:spacing w:before="57" w:after="57"/>
              <w:ind w:left="57" w:right="57"/>
              <w:jc w:val="both"/>
              <w:rPr>
                <w:b/>
                <w:sz w:val="20"/>
                <w:szCs w:val="20"/>
              </w:rPr>
            </w:pPr>
          </w:p>
          <w:p w:rsidR="005D5CEF" w:rsidRPr="003560AC" w:rsidP="00EB4522" w14:paraId="6421EA59" w14:textId="3A1C16D0">
            <w:pPr>
              <w:keepLines/>
              <w:spacing w:before="57" w:after="57"/>
              <w:ind w:left="57" w:right="57"/>
              <w:jc w:val="both"/>
              <w:rPr>
                <w:b/>
                <w:sz w:val="20"/>
                <w:szCs w:val="20"/>
              </w:rPr>
            </w:pPr>
            <w:r>
              <w:rPr>
                <w:b/>
                <w:sz w:val="20"/>
                <w:szCs w:val="20"/>
              </w:rPr>
              <w:t>Teplárenské sdružení</w:t>
            </w:r>
            <w:r w:rsidR="00EB4522">
              <w:rPr>
                <w:b/>
                <w:sz w:val="20"/>
                <w:szCs w:val="20"/>
              </w:rPr>
              <w:t xml:space="preserve"> ČR</w:t>
            </w:r>
          </w:p>
        </w:tc>
        <w:tc>
          <w:tcPr>
            <w:tcW w:w="6379" w:type="dxa"/>
            <w:vMerge w:val="restart"/>
            <w:shd w:val="clear" w:color="auto" w:fill="F2F2F2" w:themeFill="background1" w:themeFillShade="F2"/>
          </w:tcPr>
          <w:p w:rsidR="00E84231" w:rsidP="00E84231" w14:paraId="53AEE1B6" w14:textId="77777777">
            <w:pPr>
              <w:keepLines/>
              <w:ind w:left="57" w:right="57"/>
              <w:jc w:val="both"/>
              <w:textAlignment w:val="top"/>
              <w:rPr>
                <w:b/>
                <w:sz w:val="20"/>
                <w:szCs w:val="20"/>
              </w:rPr>
            </w:pPr>
          </w:p>
          <w:p w:rsidR="005D5CEF" w:rsidRPr="00022EB2" w:rsidP="00E84231" w14:paraId="15BD6C4A" w14:textId="390292D4">
            <w:pPr>
              <w:keepLines/>
              <w:ind w:left="57" w:right="57"/>
              <w:jc w:val="both"/>
              <w:textAlignment w:val="top"/>
              <w:rPr>
                <w:b/>
                <w:sz w:val="20"/>
                <w:szCs w:val="20"/>
              </w:rPr>
            </w:pPr>
            <w:r w:rsidRPr="00022EB2">
              <w:rPr>
                <w:b/>
                <w:sz w:val="20"/>
                <w:szCs w:val="20"/>
              </w:rPr>
              <w:t xml:space="preserve">ZÁSADNÍ </w:t>
            </w:r>
            <w:r w:rsidRPr="00022EB2" w:rsidR="003560AC">
              <w:rPr>
                <w:b/>
                <w:sz w:val="20"/>
                <w:szCs w:val="20"/>
              </w:rPr>
              <w:t>OBECNÁ PŘIPOMÍNKA</w:t>
            </w:r>
            <w:r w:rsidRPr="00022EB2">
              <w:rPr>
                <w:b/>
                <w:sz w:val="20"/>
                <w:szCs w:val="20"/>
              </w:rPr>
              <w:t xml:space="preserve"> 1</w:t>
            </w:r>
          </w:p>
          <w:p w:rsidR="00E84231" w:rsidP="00E84231" w14:paraId="3B2CF5D6" w14:textId="77777777">
            <w:pPr>
              <w:keepLines/>
              <w:ind w:left="57" w:right="57"/>
              <w:jc w:val="both"/>
              <w:textAlignment w:val="top"/>
              <w:rPr>
                <w:sz w:val="20"/>
                <w:szCs w:val="20"/>
              </w:rPr>
            </w:pPr>
            <w:r w:rsidRPr="00022EB2">
              <w:rPr>
                <w:sz w:val="20"/>
                <w:szCs w:val="20"/>
              </w:rPr>
              <w:t xml:space="preserve">1.   Požadujeme odložit předložení dokumentu vládě do dopracování úkolu „BA3 Podpora snížení podílu pevných fosilních paliv </w:t>
            </w:r>
            <w:r>
              <w:rPr>
                <w:sz w:val="20"/>
                <w:szCs w:val="20"/>
              </w:rPr>
              <w:br/>
            </w:r>
            <w:r w:rsidRPr="00022EB2">
              <w:rPr>
                <w:sz w:val="20"/>
                <w:szCs w:val="20"/>
              </w:rPr>
              <w:t xml:space="preserve">ve spalovacích stacionárních zdrojích nespadajících pod systém EU ETS“ a zapracování jeho výsledků do NPSE. Úkol považujeme </w:t>
            </w:r>
          </w:p>
          <w:p w:rsidR="005D5CEF" w:rsidRPr="00022EB2" w:rsidP="00E84231" w14:paraId="786A7204" w14:textId="18727712">
            <w:pPr>
              <w:keepLines/>
              <w:ind w:left="57" w:right="57"/>
              <w:jc w:val="both"/>
              <w:textAlignment w:val="top"/>
              <w:rPr>
                <w:b/>
                <w:sz w:val="20"/>
                <w:szCs w:val="20"/>
              </w:rPr>
            </w:pPr>
            <w:r w:rsidRPr="00022EB2">
              <w:rPr>
                <w:sz w:val="20"/>
                <w:szCs w:val="20"/>
              </w:rPr>
              <w:t xml:space="preserve">za velmi významný a byl již několikrát odložen. Nedává smysl, aby </w:t>
            </w:r>
            <w:r w:rsidR="00E84231">
              <w:rPr>
                <w:sz w:val="20"/>
                <w:szCs w:val="20"/>
              </w:rPr>
              <w:br/>
            </w:r>
            <w:r w:rsidRPr="00022EB2">
              <w:rPr>
                <w:sz w:val="20"/>
                <w:szCs w:val="20"/>
              </w:rPr>
              <w:t>se vláda zabývala dokumentem, kde jeden z klíčových úkolů, který může podobu NPSE významně ovlivnit, má termín dokončení v řádu jednoho či dvou měsíců po tomto projednání. Úkol je navíc v gesci MŽP, které může jeho realizaci urychlit. Odklad je žádoucí i s ohledem na co nejlepší provázání navrhovaných opatření s Národním klimaticko-energetickým plánem (NKEP), který má být předložen Evropské komisi do 31. prosince letošního roku. Domníváme se, že je třeba dá přednost kvalitě dokumentu před plněním termínů pro zpracování NPSE, které byly v evropské legislativě nastaveny nešťastně s ohledem na potřebu koordinace s (NKEP).</w:t>
            </w:r>
          </w:p>
        </w:tc>
        <w:tc>
          <w:tcPr>
            <w:tcW w:w="7230" w:type="dxa"/>
            <w:vMerge w:val="restart"/>
            <w:shd w:val="clear" w:color="auto" w:fill="F2F2F2" w:themeFill="background1" w:themeFillShade="F2"/>
          </w:tcPr>
          <w:p w:rsidR="005D5CEF" w:rsidRPr="00022EB2" w:rsidP="00E84231" w14:paraId="26A4ECA8" w14:textId="77777777">
            <w:pPr>
              <w:keepLines/>
              <w:ind w:left="57" w:right="57"/>
              <w:jc w:val="both"/>
              <w:textAlignment w:val="top"/>
              <w:rPr>
                <w:b/>
                <w:sz w:val="20"/>
                <w:szCs w:val="20"/>
              </w:rPr>
            </w:pPr>
          </w:p>
          <w:p w:rsidR="005D5CEF" w:rsidRPr="00022EB2" w:rsidP="00E84231" w14:paraId="20179D69" w14:textId="4B30FEBB">
            <w:pPr>
              <w:keepLines/>
              <w:ind w:left="57" w:right="57"/>
              <w:jc w:val="both"/>
              <w:textAlignment w:val="top"/>
              <w:rPr>
                <w:b/>
                <w:sz w:val="20"/>
                <w:szCs w:val="20"/>
              </w:rPr>
            </w:pPr>
            <w:r w:rsidRPr="00022EB2">
              <w:rPr>
                <w:b/>
                <w:sz w:val="20"/>
                <w:szCs w:val="20"/>
              </w:rPr>
              <w:t>Vysvětleno</w:t>
            </w:r>
            <w:r w:rsidR="00EB4522">
              <w:rPr>
                <w:b/>
                <w:sz w:val="20"/>
                <w:szCs w:val="20"/>
              </w:rPr>
              <w:t>.</w:t>
            </w:r>
          </w:p>
          <w:p w:rsidR="005D5CEF" w:rsidP="00E84231" w14:paraId="03D95FA8" w14:textId="7A4EA3C9">
            <w:pPr>
              <w:keepLines/>
              <w:ind w:left="57" w:right="57"/>
              <w:jc w:val="both"/>
              <w:textAlignment w:val="top"/>
              <w:rPr>
                <w:sz w:val="20"/>
                <w:szCs w:val="20"/>
              </w:rPr>
            </w:pPr>
            <w:r w:rsidRPr="00022EB2">
              <w:rPr>
                <w:sz w:val="20"/>
                <w:szCs w:val="20"/>
              </w:rPr>
              <w:t xml:space="preserve">Vzhledem k termínu předložení NPSE Evropské komisi (1. 4. 2019) danému evropskou legislativou není možné dále odkládat finalizaci programu. Vzhledem k tomu, že došlo k dohodě ministrů životního prostředí a financí o převzetí gesce za toto opatření, která bude teprve přijetím usnesením vlády k aktualizovanému NPSE formalizována, není jisté, že MŽP bude schopno analýzu dopracovat v aktuálním termínu (září 2019), současně je nutné předpokládat rozsáhlejší politickou diskusi nad výsledky této analýzy a tedy finální rozhodnutí </w:t>
            </w:r>
            <w:r w:rsidR="00E84231">
              <w:rPr>
                <w:sz w:val="20"/>
                <w:szCs w:val="20"/>
              </w:rPr>
              <w:br/>
            </w:r>
            <w:r w:rsidRPr="00022EB2">
              <w:rPr>
                <w:sz w:val="20"/>
                <w:szCs w:val="20"/>
              </w:rPr>
              <w:t>k (ne)zavedení uhlíkové daně může být známo v relativně vzdálené budoucnosti. K aktualizaci programu dojde dle ustanovení §8 zákona o ochraně ovzduší vždy za stanovených okolností, nejpozději do čtyř let od přijetí poslední aktualizace.</w:t>
            </w:r>
          </w:p>
          <w:p w:rsidR="007D1F4E" w:rsidP="00E84231" w14:paraId="45375C2A" w14:textId="77777777">
            <w:pPr>
              <w:keepLines/>
              <w:ind w:left="57" w:right="57"/>
              <w:jc w:val="both"/>
              <w:textAlignment w:val="top"/>
              <w:rPr>
                <w:sz w:val="20"/>
                <w:szCs w:val="20"/>
              </w:rPr>
            </w:pPr>
          </w:p>
          <w:p w:rsidR="00EB4522" w:rsidRPr="001C5B91" w:rsidP="00E84231" w14:paraId="0B9079D3"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E84231" w14:paraId="409E452E" w14:textId="701601A0">
            <w:pPr>
              <w:keepLines/>
              <w:ind w:left="57" w:right="57"/>
              <w:jc w:val="both"/>
              <w:textAlignment w:val="top"/>
              <w:rPr>
                <w:sz w:val="20"/>
                <w:szCs w:val="20"/>
              </w:rPr>
            </w:pPr>
            <w:r>
              <w:rPr>
                <w:sz w:val="20"/>
                <w:szCs w:val="20"/>
                <w:lang w:eastAsia="en-US"/>
              </w:rPr>
              <w:t>Teplárenské sdružení ČR</w:t>
            </w:r>
            <w:r w:rsidRPr="001C5B91">
              <w:rPr>
                <w:sz w:val="20"/>
                <w:szCs w:val="20"/>
                <w:lang w:eastAsia="en-US"/>
              </w:rPr>
              <w:t xml:space="preserve"> souhlasí s vypořádáním připomínek.</w:t>
            </w:r>
          </w:p>
          <w:p w:rsidR="007D1F4E" w:rsidRPr="00022EB2" w:rsidP="00E84231" w14:paraId="71355FA1" w14:textId="3247E7B3">
            <w:pPr>
              <w:keepLines/>
              <w:ind w:left="57" w:right="57"/>
              <w:jc w:val="both"/>
              <w:textAlignment w:val="top"/>
              <w:rPr>
                <w:b/>
                <w:sz w:val="20"/>
                <w:szCs w:val="20"/>
              </w:rPr>
            </w:pPr>
          </w:p>
        </w:tc>
      </w:tr>
      <w:tr w14:paraId="5CE83D25" w14:textId="77777777" w:rsidTr="005630A0">
        <w:tblPrEx>
          <w:tblW w:w="14743" w:type="dxa"/>
          <w:tblInd w:w="421" w:type="dxa"/>
          <w:tblLayout w:type="fixed"/>
          <w:tblCellMar>
            <w:left w:w="30" w:type="dxa"/>
            <w:right w:w="30" w:type="dxa"/>
          </w:tblCellMar>
          <w:tblLook w:val="04A0"/>
        </w:tblPrEx>
        <w:trPr>
          <w:trHeight w:val="4185"/>
        </w:trPr>
        <w:tc>
          <w:tcPr>
            <w:tcW w:w="1134" w:type="dxa"/>
            <w:vMerge/>
            <w:shd w:val="clear" w:color="auto" w:fill="F2F2F2" w:themeFill="background1" w:themeFillShade="F2"/>
            <w:vAlign w:val="center"/>
          </w:tcPr>
          <w:p w:rsidR="005D5CEF" w:rsidRPr="00022EB2" w:rsidP="001C5B91" w14:paraId="245D7B4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314E743C"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29CDF2CC" w14:textId="77777777">
            <w:pPr>
              <w:keepLines/>
              <w:ind w:left="57" w:right="57"/>
              <w:jc w:val="both"/>
              <w:textAlignment w:val="top"/>
              <w:rPr>
                <w:sz w:val="20"/>
                <w:szCs w:val="20"/>
              </w:rPr>
            </w:pPr>
          </w:p>
        </w:tc>
      </w:tr>
      <w:tr w14:paraId="330BC6AB" w14:textId="77777777" w:rsidTr="005630A0">
        <w:tblPrEx>
          <w:tblW w:w="14743" w:type="dxa"/>
          <w:tblInd w:w="421" w:type="dxa"/>
          <w:tblLayout w:type="fixed"/>
          <w:tblCellMar>
            <w:left w:w="30" w:type="dxa"/>
            <w:right w:w="30" w:type="dxa"/>
          </w:tblCellMar>
          <w:tblLook w:val="04A0"/>
        </w:tblPrEx>
        <w:trPr>
          <w:trHeight w:val="3816"/>
        </w:trPr>
        <w:tc>
          <w:tcPr>
            <w:tcW w:w="1134" w:type="dxa"/>
            <w:vMerge/>
            <w:shd w:val="clear" w:color="auto" w:fill="F2F2F2" w:themeFill="background1" w:themeFillShade="F2"/>
            <w:vAlign w:val="center"/>
          </w:tcPr>
          <w:p w:rsidR="005D5CEF" w:rsidRPr="00022EB2" w:rsidP="001C5B91" w14:paraId="547EA7C1"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5D5CEF" w:rsidRPr="00022EB2" w:rsidP="00E84231" w14:paraId="0A797DBE" w14:textId="77777777">
            <w:pPr>
              <w:keepLines/>
              <w:ind w:left="57" w:right="57"/>
              <w:jc w:val="both"/>
              <w:textAlignment w:val="top"/>
              <w:rPr>
                <w:b/>
                <w:sz w:val="20"/>
                <w:szCs w:val="20"/>
              </w:rPr>
            </w:pPr>
          </w:p>
          <w:p w:rsidR="005D5CEF" w:rsidRPr="00022EB2" w:rsidP="00E84231" w14:paraId="19F685DC" w14:textId="77777777">
            <w:pPr>
              <w:keepLines/>
              <w:ind w:left="57" w:right="57"/>
              <w:jc w:val="both"/>
              <w:textAlignment w:val="top"/>
              <w:rPr>
                <w:b/>
                <w:sz w:val="20"/>
                <w:szCs w:val="20"/>
              </w:rPr>
            </w:pPr>
            <w:r w:rsidRPr="00022EB2">
              <w:rPr>
                <w:b/>
                <w:sz w:val="20"/>
                <w:szCs w:val="20"/>
              </w:rPr>
              <w:t>ZÁSADNÍ OBECNÁ PŘIPOMÍNKA 2</w:t>
            </w:r>
          </w:p>
          <w:p w:rsidR="005D5CEF" w:rsidRPr="00022EB2" w:rsidP="00E84231" w14:paraId="6280C7F2" w14:textId="77777777">
            <w:pPr>
              <w:keepLines/>
              <w:ind w:left="57" w:right="57"/>
              <w:jc w:val="both"/>
              <w:textAlignment w:val="top"/>
              <w:rPr>
                <w:b/>
                <w:sz w:val="20"/>
                <w:szCs w:val="20"/>
              </w:rPr>
            </w:pPr>
            <w:r w:rsidRPr="00022EB2">
              <w:rPr>
                <w:sz w:val="20"/>
                <w:szCs w:val="20"/>
              </w:rPr>
              <w:t xml:space="preserve">2.     Požadujeme do návrhu NPSE doplnit opatření uvedená v materiálu Závěry vyplývající z Dialogu o čistém ovzduší a návrh dalšího postupu, který schválila vláda 8. července 2019 nebo uvést, proč nebyla jednotlivá opatření do NPSE doplněna. Materiál obsahuje řadu opatření například v dopravě, která nebyla v NPSE zohledněna. Usnesení vlády z 8. července 2019 ukládá Ministru životního prostředí zohlednit v návrhu aktualizace Národního programu snižování emisí České republiky opatření doporučená v rámci Dialogu o čistém ovzduší. </w:t>
            </w:r>
          </w:p>
        </w:tc>
        <w:tc>
          <w:tcPr>
            <w:tcW w:w="7230" w:type="dxa"/>
            <w:vMerge w:val="restart"/>
            <w:shd w:val="clear" w:color="auto" w:fill="F2F2F2" w:themeFill="background1" w:themeFillShade="F2"/>
          </w:tcPr>
          <w:p w:rsidR="005D5CEF" w:rsidRPr="00022EB2" w:rsidP="00E84231" w14:paraId="71D997F8" w14:textId="77777777">
            <w:pPr>
              <w:keepLines/>
              <w:ind w:left="57" w:right="57"/>
              <w:jc w:val="both"/>
              <w:textAlignment w:val="top"/>
              <w:rPr>
                <w:b/>
                <w:sz w:val="20"/>
                <w:szCs w:val="20"/>
              </w:rPr>
            </w:pPr>
          </w:p>
          <w:p w:rsidR="003560AC" w:rsidRPr="00022EB2" w:rsidP="00E84231" w14:paraId="550F6A47" w14:textId="31A91A62">
            <w:pPr>
              <w:keepLines/>
              <w:ind w:left="57" w:right="57"/>
              <w:jc w:val="both"/>
              <w:textAlignment w:val="top"/>
              <w:rPr>
                <w:b/>
                <w:sz w:val="20"/>
                <w:szCs w:val="20"/>
              </w:rPr>
            </w:pPr>
            <w:r w:rsidRPr="00022EB2">
              <w:rPr>
                <w:b/>
                <w:sz w:val="20"/>
                <w:szCs w:val="20"/>
              </w:rPr>
              <w:t>Akceptováno jinak</w:t>
            </w:r>
            <w:r w:rsidR="00EB4522">
              <w:rPr>
                <w:b/>
                <w:sz w:val="20"/>
                <w:szCs w:val="20"/>
              </w:rPr>
              <w:t>.</w:t>
            </w:r>
          </w:p>
          <w:p w:rsidR="00EB4522" w:rsidP="00E84231" w14:paraId="3F660242" w14:textId="77777777">
            <w:pPr>
              <w:keepLines/>
              <w:ind w:left="57" w:right="57"/>
              <w:jc w:val="both"/>
              <w:textAlignment w:val="top"/>
              <w:rPr>
                <w:b/>
                <w:sz w:val="20"/>
                <w:szCs w:val="20"/>
              </w:rPr>
            </w:pPr>
          </w:p>
          <w:p w:rsidR="00CE2815" w:rsidRPr="007D1F4E" w:rsidP="00E84231" w14:paraId="7C69077D" w14:textId="77777777">
            <w:pPr>
              <w:keepLines/>
              <w:ind w:left="57" w:right="57"/>
              <w:jc w:val="both"/>
              <w:textAlignment w:val="top"/>
              <w:rPr>
                <w:sz w:val="20"/>
                <w:szCs w:val="20"/>
              </w:rPr>
            </w:pPr>
            <w:r w:rsidRPr="007D1F4E">
              <w:rPr>
                <w:b/>
                <w:sz w:val="20"/>
                <w:szCs w:val="20"/>
              </w:rPr>
              <w:t>Textu dokumentu Aktualizace NPSE bude v článku „Shrnutí“ upraven následovně</w:t>
            </w:r>
            <w:r w:rsidRPr="007D1F4E">
              <w:rPr>
                <w:sz w:val="20"/>
                <w:szCs w:val="20"/>
              </w:rPr>
              <w:t>:</w:t>
            </w:r>
          </w:p>
          <w:p w:rsidR="00CE2815" w:rsidRPr="007D1F4E" w:rsidP="00E84231" w14:paraId="64513959" w14:textId="77777777">
            <w:pPr>
              <w:keepLines/>
              <w:ind w:right="57"/>
              <w:jc w:val="both"/>
              <w:textAlignment w:val="top"/>
              <w:rPr>
                <w:sz w:val="20"/>
                <w:szCs w:val="20"/>
              </w:rPr>
            </w:pPr>
          </w:p>
          <w:p w:rsidR="00CE2815" w:rsidRPr="007D1F4E" w:rsidP="00E84231" w14:paraId="1B11FDC0" w14:textId="77777777">
            <w:pPr>
              <w:keepLines/>
              <w:ind w:right="57"/>
              <w:jc w:val="both"/>
              <w:textAlignment w:val="top"/>
              <w:rPr>
                <w:sz w:val="20"/>
                <w:szCs w:val="20"/>
              </w:rPr>
            </w:pPr>
            <w:r w:rsidRPr="007D1F4E">
              <w:rPr>
                <w:sz w:val="20"/>
                <w:szCs w:val="20"/>
              </w:rPr>
              <w:t xml:space="preserve">Závěry Dialogu o čistém ovzduší a návrh dalšího postupu byly projednány vládou ČR a usnesením vlády č. 502 ze dne 9. července 2019 byly vybraným členům vlády uloženy úkoly, které ze závěrů vyplývají. </w:t>
            </w:r>
          </w:p>
          <w:p w:rsidR="00CE2815" w:rsidRPr="007D1F4E" w:rsidP="00E84231" w14:paraId="1C40703D" w14:textId="77777777">
            <w:pPr>
              <w:keepLines/>
              <w:ind w:right="57"/>
              <w:jc w:val="both"/>
              <w:textAlignment w:val="top"/>
              <w:rPr>
                <w:sz w:val="20"/>
                <w:szCs w:val="20"/>
              </w:rPr>
            </w:pPr>
            <w:r w:rsidRPr="007D1F4E">
              <w:rPr>
                <w:sz w:val="20"/>
                <w:szCs w:val="20"/>
              </w:rPr>
              <w:t xml:space="preserve">Jedná se zejména o plnění opatření, která jsou realizovatelná v krátkém časovém horizontu (do roku 2020), jsou zaměřena zejména na klíčové sektory Doprava, Zemědělství, Lokální vytápění domácností a mohou přinést významnou nákladově efektivní úsporu emisí znečišťujících látek. </w:t>
            </w:r>
          </w:p>
          <w:p w:rsidR="00CE2815" w:rsidRPr="007D1F4E" w:rsidP="00E84231" w14:paraId="6F1EA48E" w14:textId="77777777">
            <w:pPr>
              <w:keepLines/>
              <w:ind w:right="57"/>
              <w:jc w:val="both"/>
              <w:textAlignment w:val="top"/>
              <w:rPr>
                <w:sz w:val="20"/>
                <w:szCs w:val="20"/>
              </w:rPr>
            </w:pPr>
          </w:p>
          <w:p w:rsidR="00CE2815" w:rsidRPr="007D1F4E" w:rsidP="00E84231" w14:paraId="059BD7F9" w14:textId="35EE4357">
            <w:pPr>
              <w:keepLines/>
              <w:ind w:right="57"/>
              <w:jc w:val="both"/>
              <w:textAlignment w:val="top"/>
              <w:rPr>
                <w:sz w:val="20"/>
                <w:szCs w:val="20"/>
              </w:rPr>
            </w:pPr>
            <w:r w:rsidRPr="007D1F4E">
              <w:rPr>
                <w:sz w:val="20"/>
                <w:szCs w:val="20"/>
              </w:rPr>
              <w:t xml:space="preserve">Další závěry byly promítnuty do Aktualizace NPSE. Jedná se o podporu obměny zdrojů tepla v sektoru lokálního vytápění domácností (opatření DA1), zlepšení kvality palivového dřeva (opatření DB11), zpřísnění požadavků na skladování </w:t>
            </w:r>
            <w:r w:rsidR="00E84231">
              <w:rPr>
                <w:sz w:val="20"/>
                <w:szCs w:val="20"/>
              </w:rPr>
              <w:br/>
            </w:r>
            <w:r w:rsidRPr="007D1F4E">
              <w:rPr>
                <w:sz w:val="20"/>
                <w:szCs w:val="20"/>
              </w:rPr>
              <w:t>a aplikaci hnojiv (opatření CB8) a o podporu pastevního chovu (opatření CA2).  Dále bylo do Aktualizace NPSE promítnuto formou konkrétního opatření snižování spotřeby pevných paliv úpravou příspěvku na bydlení (opatření DA2), zlepšení kvality obsluhy lokálních topenišť osvětou (opatření DC2) či vytvoření nového národního kodexu správné zemědělské praxe (opatření CC1).</w:t>
            </w:r>
          </w:p>
          <w:p w:rsidR="00CE2815" w:rsidRPr="007D1F4E" w:rsidP="00E84231" w14:paraId="46B90CA6" w14:textId="77777777">
            <w:pPr>
              <w:spacing w:after="240"/>
              <w:jc w:val="both"/>
              <w:rPr>
                <w:sz w:val="20"/>
                <w:szCs w:val="20"/>
              </w:rPr>
            </w:pPr>
          </w:p>
          <w:p w:rsidR="00487A11" w:rsidRPr="007D1F4E" w:rsidP="00E84231" w14:paraId="44947FCA" w14:textId="0FF7442C">
            <w:pPr>
              <w:spacing w:after="240"/>
              <w:jc w:val="both"/>
              <w:rPr>
                <w:sz w:val="20"/>
                <w:szCs w:val="20"/>
              </w:rPr>
            </w:pPr>
            <w:r w:rsidRPr="007D1F4E">
              <w:rPr>
                <w:sz w:val="20"/>
                <w:szCs w:val="20"/>
              </w:rPr>
              <w:t>Požadavek na úpravu provozu kogeneračních jednotek bude zohledněn v rámci zefektivnění legislativy v ochraně ovzduší (opatření ED4).</w:t>
            </w:r>
          </w:p>
          <w:p w:rsidR="00CE2815" w:rsidRPr="007D1F4E" w:rsidP="00E84231" w14:paraId="4427280D" w14:textId="109A3B0C">
            <w:pPr>
              <w:spacing w:after="240"/>
              <w:jc w:val="both"/>
              <w:rPr>
                <w:sz w:val="20"/>
                <w:szCs w:val="20"/>
              </w:rPr>
            </w:pPr>
            <w:r w:rsidRPr="007D1F4E">
              <w:rPr>
                <w:sz w:val="20"/>
                <w:szCs w:val="20"/>
              </w:rPr>
              <w:t xml:space="preserve">V rámci podpůrných opatření je pak zakotvena podpora nízkoemisních </w:t>
            </w:r>
            <w:r w:rsidR="00E84231">
              <w:rPr>
                <w:sz w:val="20"/>
                <w:szCs w:val="20"/>
              </w:rPr>
              <w:br/>
            </w:r>
            <w:r w:rsidRPr="007D1F4E">
              <w:rPr>
                <w:sz w:val="20"/>
                <w:szCs w:val="20"/>
              </w:rPr>
              <w:t>a bezemisních vozidel pro veřejnou dopravu a výstavby čerpací a dobíjecí infrastruktury. Další opatření ke snížení emisí z dopravy jsou zahrnuta v rámci opatření AB26. Dozor nad trhem a zajištěním srovnatelných výsledků jednotlivých certifikačních laboratoří (pokud jde o ekodesign) je řešen s Evropskou komisí.</w:t>
            </w:r>
          </w:p>
          <w:p w:rsidR="00CE2815" w:rsidP="00E84231" w14:paraId="7CDE53E6" w14:textId="07D7F80E">
            <w:pPr>
              <w:spacing w:after="240"/>
              <w:ind w:right="255"/>
              <w:jc w:val="both"/>
              <w:rPr>
                <w:sz w:val="20"/>
                <w:szCs w:val="20"/>
              </w:rPr>
            </w:pPr>
            <w:r w:rsidRPr="007D1F4E">
              <w:rPr>
                <w:sz w:val="20"/>
                <w:szCs w:val="20"/>
              </w:rPr>
              <w:t xml:space="preserve">Srovnání podmínek sektorů spadajících pod EU ETS a mimo EU ETS je řešeno </w:t>
            </w:r>
            <w:r w:rsidR="00E84231">
              <w:rPr>
                <w:sz w:val="20"/>
                <w:szCs w:val="20"/>
              </w:rPr>
              <w:br/>
            </w:r>
            <w:r w:rsidRPr="007D1F4E">
              <w:rPr>
                <w:sz w:val="20"/>
                <w:szCs w:val="20"/>
              </w:rPr>
              <w:t>v rámci opatření BA3 z NPSE z roku 2015, které zůstává v</w:t>
            </w:r>
            <w:r w:rsidRPr="007D1F4E" w:rsidR="00487A11">
              <w:rPr>
                <w:sz w:val="20"/>
                <w:szCs w:val="20"/>
              </w:rPr>
              <w:t> </w:t>
            </w:r>
            <w:r w:rsidRPr="007D1F4E">
              <w:rPr>
                <w:sz w:val="20"/>
                <w:szCs w:val="20"/>
              </w:rPr>
              <w:t>platnosti</w:t>
            </w:r>
            <w:r w:rsidRPr="007D1F4E" w:rsidR="00487A11">
              <w:rPr>
                <w:sz w:val="20"/>
                <w:szCs w:val="20"/>
              </w:rPr>
              <w:t>.</w:t>
            </w:r>
          </w:p>
          <w:p w:rsidR="00EB4522" w:rsidRPr="001C5B91" w:rsidP="00E84231" w14:paraId="68E009A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E84231" w14:paraId="75DEEF42" w14:textId="77777777">
            <w:pPr>
              <w:keepLines/>
              <w:ind w:left="57" w:right="57"/>
              <w:jc w:val="both"/>
              <w:textAlignment w:val="top"/>
              <w:rPr>
                <w:sz w:val="20"/>
                <w:szCs w:val="20"/>
              </w:rPr>
            </w:pPr>
            <w:r>
              <w:rPr>
                <w:sz w:val="20"/>
                <w:szCs w:val="20"/>
                <w:lang w:eastAsia="en-US"/>
              </w:rPr>
              <w:t>Teplárenské sdružení ČR</w:t>
            </w:r>
            <w:r w:rsidRPr="001C5B91">
              <w:rPr>
                <w:sz w:val="20"/>
                <w:szCs w:val="20"/>
                <w:lang w:eastAsia="en-US"/>
              </w:rPr>
              <w:t xml:space="preserve"> souhlasí s vypořádáním připomínek.</w:t>
            </w:r>
          </w:p>
          <w:p w:rsidR="007D1F4E" w:rsidRPr="00022EB2" w:rsidP="00E84231" w14:paraId="02C0A1CC" w14:textId="477183F4">
            <w:pPr>
              <w:spacing w:after="240"/>
              <w:jc w:val="both"/>
              <w:rPr>
                <w:b/>
                <w:sz w:val="20"/>
                <w:szCs w:val="20"/>
              </w:rPr>
            </w:pPr>
          </w:p>
        </w:tc>
      </w:tr>
      <w:tr w14:paraId="5DA8CB23" w14:textId="77777777" w:rsidTr="005630A0">
        <w:tblPrEx>
          <w:tblW w:w="14743" w:type="dxa"/>
          <w:tblInd w:w="421" w:type="dxa"/>
          <w:tblLayout w:type="fixed"/>
          <w:tblCellMar>
            <w:left w:w="30" w:type="dxa"/>
            <w:right w:w="30" w:type="dxa"/>
          </w:tblCellMar>
          <w:tblLook w:val="04A0"/>
        </w:tblPrEx>
        <w:trPr>
          <w:trHeight w:val="4275"/>
        </w:trPr>
        <w:tc>
          <w:tcPr>
            <w:tcW w:w="1134" w:type="dxa"/>
            <w:vMerge/>
            <w:shd w:val="clear" w:color="auto" w:fill="F2F2F2" w:themeFill="background1" w:themeFillShade="F2"/>
            <w:vAlign w:val="center"/>
          </w:tcPr>
          <w:p w:rsidR="005D5CEF" w:rsidRPr="00022EB2" w:rsidP="001C5B91" w14:paraId="65D16F1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2EA0B4B1"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6640C3EA" w14:textId="77777777">
            <w:pPr>
              <w:keepLines/>
              <w:ind w:left="57" w:right="57"/>
              <w:jc w:val="both"/>
              <w:textAlignment w:val="top"/>
              <w:rPr>
                <w:sz w:val="20"/>
                <w:szCs w:val="20"/>
              </w:rPr>
            </w:pPr>
          </w:p>
        </w:tc>
      </w:tr>
      <w:tr w14:paraId="2EDF34CE"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2F85E378"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5D5CEF" w:rsidRPr="00022EB2" w:rsidP="00E84231" w14:paraId="43A7FCE7" w14:textId="77777777">
            <w:pPr>
              <w:keepLines/>
              <w:ind w:left="57" w:right="57"/>
              <w:jc w:val="both"/>
              <w:textAlignment w:val="top"/>
              <w:rPr>
                <w:b/>
                <w:sz w:val="20"/>
                <w:szCs w:val="20"/>
              </w:rPr>
            </w:pPr>
          </w:p>
          <w:p w:rsidR="005D5CEF" w:rsidRPr="00022EB2" w:rsidP="00E84231" w14:paraId="3E743FB2" w14:textId="77777777">
            <w:pPr>
              <w:keepLines/>
              <w:ind w:left="57" w:right="57"/>
              <w:jc w:val="both"/>
              <w:textAlignment w:val="top"/>
              <w:rPr>
                <w:b/>
                <w:sz w:val="20"/>
                <w:szCs w:val="20"/>
              </w:rPr>
            </w:pPr>
            <w:r w:rsidRPr="00022EB2">
              <w:rPr>
                <w:b/>
                <w:sz w:val="20"/>
                <w:szCs w:val="20"/>
              </w:rPr>
              <w:t>ZÁSADNÍ OBECNÁ PŘIPOMÍNKA 3</w:t>
            </w:r>
          </w:p>
          <w:p w:rsidR="005D5CEF" w:rsidRPr="00022EB2" w:rsidP="00E84231" w14:paraId="32A1319D" w14:textId="6AEF9709">
            <w:pPr>
              <w:keepLines/>
              <w:ind w:left="57" w:right="57"/>
              <w:jc w:val="both"/>
              <w:textAlignment w:val="top"/>
              <w:rPr>
                <w:b/>
                <w:sz w:val="20"/>
                <w:szCs w:val="20"/>
              </w:rPr>
            </w:pPr>
            <w:r w:rsidRPr="00022EB2">
              <w:rPr>
                <w:sz w:val="20"/>
                <w:szCs w:val="20"/>
              </w:rPr>
              <w:t xml:space="preserve">3.     V dokumentu je třeba aktualizovat data tak, aby odpovídala deklarovanému základnímu časovému rámci analytické části Programu, kterou má být období 2005-2017. Na řadě míst jsou </w:t>
            </w:r>
            <w:r w:rsidR="00E84231">
              <w:rPr>
                <w:sz w:val="20"/>
                <w:szCs w:val="20"/>
              </w:rPr>
              <w:br/>
            </w:r>
            <w:r w:rsidRPr="00022EB2">
              <w:rPr>
                <w:sz w:val="20"/>
                <w:szCs w:val="20"/>
              </w:rPr>
              <w:t xml:space="preserve">v tabulkách uváděna pouze starší data za roky 2015 nebo 2016, ačkoli novější údaje roku 2017 musí být již k dispozici. Jedná se např. </w:t>
            </w:r>
            <w:r w:rsidR="00E84231">
              <w:rPr>
                <w:sz w:val="20"/>
                <w:szCs w:val="20"/>
              </w:rPr>
              <w:br/>
            </w:r>
            <w:r w:rsidRPr="00022EB2">
              <w:rPr>
                <w:sz w:val="20"/>
                <w:szCs w:val="20"/>
              </w:rPr>
              <w:t>o tabulky č. 1 a 2, tabulku 21, kde je vyhodnoceno plnění k roku 2016, tabulku 28, kde jsou uvedeny emise za rok 2016 atd.</w:t>
            </w:r>
          </w:p>
        </w:tc>
        <w:tc>
          <w:tcPr>
            <w:tcW w:w="7230" w:type="dxa"/>
            <w:vMerge w:val="restart"/>
            <w:shd w:val="clear" w:color="auto" w:fill="F2F2F2" w:themeFill="background1" w:themeFillShade="F2"/>
          </w:tcPr>
          <w:p w:rsidR="005D5CEF" w:rsidRPr="00022EB2" w:rsidP="00E84231" w14:paraId="1E9E14D8" w14:textId="77777777">
            <w:pPr>
              <w:keepLines/>
              <w:ind w:left="57" w:right="57"/>
              <w:jc w:val="both"/>
              <w:textAlignment w:val="top"/>
              <w:rPr>
                <w:b/>
                <w:sz w:val="20"/>
                <w:szCs w:val="20"/>
              </w:rPr>
            </w:pPr>
          </w:p>
          <w:p w:rsidR="005D5CEF" w:rsidRPr="00022EB2" w:rsidP="00E84231" w14:paraId="6CF92F4C" w14:textId="048D9B89">
            <w:pPr>
              <w:keepLines/>
              <w:ind w:left="57" w:right="57"/>
              <w:jc w:val="both"/>
              <w:textAlignment w:val="top"/>
              <w:rPr>
                <w:b/>
                <w:sz w:val="20"/>
                <w:szCs w:val="20"/>
              </w:rPr>
            </w:pPr>
            <w:r w:rsidRPr="00022EB2">
              <w:rPr>
                <w:b/>
                <w:sz w:val="20"/>
                <w:szCs w:val="20"/>
              </w:rPr>
              <w:t>Vysvětleno</w:t>
            </w:r>
            <w:r w:rsidR="00EB4522">
              <w:rPr>
                <w:b/>
                <w:sz w:val="20"/>
                <w:szCs w:val="20"/>
              </w:rPr>
              <w:t>.</w:t>
            </w:r>
          </w:p>
          <w:p w:rsidR="005D5CEF" w:rsidRPr="00022EB2" w:rsidP="00E84231" w14:paraId="312EF4B3" w14:textId="0E106694">
            <w:pPr>
              <w:keepLines/>
              <w:ind w:left="57" w:right="57"/>
              <w:jc w:val="both"/>
              <w:textAlignment w:val="top"/>
              <w:rPr>
                <w:sz w:val="20"/>
                <w:szCs w:val="20"/>
              </w:rPr>
            </w:pPr>
            <w:r w:rsidRPr="00022EB2">
              <w:rPr>
                <w:sz w:val="20"/>
                <w:szCs w:val="20"/>
              </w:rPr>
              <w:t xml:space="preserve">Příprava Aktualizace Národního programu snižování emisí je relativně dlouhodobý proces a je nezbytné už na jeho počátku stanovit referenční datum, ke kterému se budou vztahovat prováděné analytické činnosti. Zadání nezbytných analýz proběhlo na samém konci roku 2017 s tím, že použita budou poslední dostupná data, kterými byla data za rok 2016. Emisní inventury jsou zpracovávány a dále reportovány tzv. k roku X-2, tedy s dvouletým zpožděním. Podobně jsou vyhodnocovány i imisní charakteristiky. V dalším průběhu přípravy dokumentu, v jejích finálních fázích na jaře 2019 byla k dispozici i první data </w:t>
            </w:r>
            <w:r w:rsidR="00E84231">
              <w:rPr>
                <w:sz w:val="20"/>
                <w:szCs w:val="20"/>
              </w:rPr>
              <w:br/>
            </w:r>
            <w:r w:rsidRPr="00022EB2">
              <w:rPr>
                <w:sz w:val="20"/>
                <w:szCs w:val="20"/>
              </w:rPr>
              <w:t xml:space="preserve">za rok 2017 a se snahou a maximální možnou aktuálnost Ministerstvo životního prostředí tato data doplnilo, tam kde to bylo možné. Ministerstvo životního prostředí si je vědomo určité nekonzistentnosti dat uváděných v dokumentu </w:t>
            </w:r>
            <w:r w:rsidR="00E84231">
              <w:rPr>
                <w:sz w:val="20"/>
                <w:szCs w:val="20"/>
              </w:rPr>
              <w:br/>
            </w:r>
            <w:r w:rsidRPr="00022EB2">
              <w:rPr>
                <w:sz w:val="20"/>
                <w:szCs w:val="20"/>
              </w:rPr>
              <w:t xml:space="preserve">ve vztahu k rokům, ke kterým se vztahují, ale dosáhnout v celém dokumentu, vzhledem k jeho komplexnosti, plné shody použití nejaktuálnějších právě dostupných dat není technicky možné. </w:t>
            </w:r>
          </w:p>
          <w:p w:rsidR="005D5CEF" w:rsidRPr="00022EB2" w:rsidP="00E84231" w14:paraId="7077D515" w14:textId="77777777">
            <w:pPr>
              <w:keepLines/>
              <w:ind w:left="57" w:right="57"/>
              <w:jc w:val="both"/>
              <w:textAlignment w:val="top"/>
              <w:rPr>
                <w:sz w:val="20"/>
                <w:szCs w:val="20"/>
              </w:rPr>
            </w:pPr>
          </w:p>
          <w:p w:rsidR="005D5CEF" w:rsidP="00E84231" w14:paraId="3609EA88" w14:textId="17EF4EA4">
            <w:pPr>
              <w:keepLines/>
              <w:ind w:left="57" w:right="57"/>
              <w:jc w:val="both"/>
              <w:textAlignment w:val="top"/>
              <w:rPr>
                <w:sz w:val="20"/>
                <w:szCs w:val="20"/>
              </w:rPr>
            </w:pPr>
            <w:r w:rsidRPr="003560AC">
              <w:rPr>
                <w:sz w:val="20"/>
                <w:szCs w:val="20"/>
              </w:rPr>
              <w:t>Data v tabulkách 2</w:t>
            </w:r>
            <w:r w:rsidR="00F810D5">
              <w:rPr>
                <w:sz w:val="20"/>
                <w:szCs w:val="20"/>
              </w:rPr>
              <w:t>0 (dříve 2</w:t>
            </w:r>
            <w:r w:rsidRPr="003560AC">
              <w:rPr>
                <w:sz w:val="20"/>
                <w:szCs w:val="20"/>
              </w:rPr>
              <w:t>1</w:t>
            </w:r>
            <w:r w:rsidR="00F810D5">
              <w:rPr>
                <w:sz w:val="20"/>
                <w:szCs w:val="20"/>
              </w:rPr>
              <w:t>)</w:t>
            </w:r>
            <w:r w:rsidRPr="003560AC">
              <w:rPr>
                <w:sz w:val="20"/>
                <w:szCs w:val="20"/>
              </w:rPr>
              <w:t xml:space="preserve"> a 28 byla upravena a zohledňují i rok 2017.</w:t>
            </w:r>
            <w:r w:rsidRPr="00022EB2">
              <w:rPr>
                <w:sz w:val="20"/>
                <w:szCs w:val="20"/>
              </w:rPr>
              <w:t xml:space="preserve"> </w:t>
            </w:r>
          </w:p>
          <w:p w:rsidR="007D1F4E" w:rsidP="00E84231" w14:paraId="35773C32" w14:textId="77777777">
            <w:pPr>
              <w:keepLines/>
              <w:ind w:left="57" w:right="57"/>
              <w:jc w:val="both"/>
              <w:textAlignment w:val="top"/>
              <w:rPr>
                <w:sz w:val="20"/>
                <w:szCs w:val="20"/>
              </w:rPr>
            </w:pPr>
          </w:p>
          <w:p w:rsidR="00EB4522" w:rsidRPr="001C5B91" w:rsidP="00E84231" w14:paraId="272F7414"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E84231" w14:paraId="6284F875" w14:textId="77777777">
            <w:pPr>
              <w:keepLines/>
              <w:ind w:left="57" w:right="57"/>
              <w:jc w:val="both"/>
              <w:textAlignment w:val="top"/>
              <w:rPr>
                <w:sz w:val="20"/>
                <w:szCs w:val="20"/>
              </w:rPr>
            </w:pPr>
            <w:r>
              <w:rPr>
                <w:sz w:val="20"/>
                <w:szCs w:val="20"/>
                <w:lang w:eastAsia="en-US"/>
              </w:rPr>
              <w:t>Teplárenské sdružení ČR</w:t>
            </w:r>
            <w:r w:rsidRPr="001C5B91">
              <w:rPr>
                <w:sz w:val="20"/>
                <w:szCs w:val="20"/>
                <w:lang w:eastAsia="en-US"/>
              </w:rPr>
              <w:t xml:space="preserve"> souhlasí s vypořádáním připomínek.</w:t>
            </w:r>
          </w:p>
          <w:p w:rsidR="007D1F4E" w:rsidRPr="00022EB2" w:rsidP="00E84231" w14:paraId="716E4879" w14:textId="47948141">
            <w:pPr>
              <w:keepLines/>
              <w:ind w:left="57" w:right="57"/>
              <w:jc w:val="both"/>
              <w:textAlignment w:val="top"/>
              <w:rPr>
                <w:b/>
                <w:sz w:val="20"/>
                <w:szCs w:val="20"/>
              </w:rPr>
            </w:pPr>
          </w:p>
        </w:tc>
      </w:tr>
      <w:tr w14:paraId="129F356A" w14:textId="77777777" w:rsidTr="005630A0">
        <w:tblPrEx>
          <w:tblW w:w="14743" w:type="dxa"/>
          <w:tblInd w:w="421" w:type="dxa"/>
          <w:tblLayout w:type="fixed"/>
          <w:tblCellMar>
            <w:left w:w="30" w:type="dxa"/>
            <w:right w:w="30" w:type="dxa"/>
          </w:tblCellMar>
          <w:tblLook w:val="04A0"/>
        </w:tblPrEx>
        <w:trPr>
          <w:trHeight w:val="4110"/>
        </w:trPr>
        <w:tc>
          <w:tcPr>
            <w:tcW w:w="1134" w:type="dxa"/>
            <w:vMerge/>
            <w:shd w:val="clear" w:color="auto" w:fill="F2F2F2" w:themeFill="background1" w:themeFillShade="F2"/>
            <w:vAlign w:val="center"/>
          </w:tcPr>
          <w:p w:rsidR="005D5CEF" w:rsidRPr="00022EB2" w:rsidP="001C5B91" w14:paraId="43F99D9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5A1EE8F7"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6EDC4064" w14:textId="77777777">
            <w:pPr>
              <w:keepLines/>
              <w:ind w:left="57" w:right="57"/>
              <w:jc w:val="both"/>
              <w:textAlignment w:val="top"/>
              <w:rPr>
                <w:sz w:val="20"/>
                <w:szCs w:val="20"/>
              </w:rPr>
            </w:pPr>
          </w:p>
        </w:tc>
      </w:tr>
      <w:tr w14:paraId="1D1064D5"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00D0EB5E"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5D5CEF" w:rsidRPr="00022EB2" w:rsidP="00E84231" w14:paraId="69E2300A" w14:textId="77777777">
            <w:pPr>
              <w:keepLines/>
              <w:ind w:left="57" w:right="57"/>
              <w:jc w:val="both"/>
              <w:textAlignment w:val="top"/>
              <w:rPr>
                <w:b/>
                <w:sz w:val="20"/>
                <w:szCs w:val="20"/>
              </w:rPr>
            </w:pPr>
          </w:p>
          <w:p w:rsidR="005D5CEF" w:rsidRPr="00022EB2" w:rsidP="00E84231" w14:paraId="2559E6FF" w14:textId="77777777">
            <w:pPr>
              <w:keepLines/>
              <w:ind w:left="57" w:right="57"/>
              <w:jc w:val="both"/>
              <w:textAlignment w:val="top"/>
              <w:rPr>
                <w:b/>
                <w:sz w:val="20"/>
                <w:szCs w:val="20"/>
              </w:rPr>
            </w:pPr>
            <w:r w:rsidRPr="00022EB2">
              <w:rPr>
                <w:b/>
                <w:sz w:val="20"/>
                <w:szCs w:val="20"/>
              </w:rPr>
              <w:t>ZÁSADNÍ KONKRÉTNÍ PŘIPOMÍNKY</w:t>
            </w:r>
          </w:p>
          <w:p w:rsidR="005D5CEF" w:rsidRPr="00022EB2" w:rsidP="00E84231" w14:paraId="04FF9124" w14:textId="77777777">
            <w:pPr>
              <w:keepLines/>
              <w:ind w:left="57" w:right="57"/>
              <w:jc w:val="both"/>
              <w:textAlignment w:val="top"/>
              <w:rPr>
                <w:b/>
                <w:sz w:val="20"/>
                <w:szCs w:val="20"/>
              </w:rPr>
            </w:pPr>
          </w:p>
          <w:p w:rsidR="005D5CEF" w:rsidRPr="00022EB2" w:rsidP="00E84231" w14:paraId="5B6FD703" w14:textId="77777777">
            <w:pPr>
              <w:keepLines/>
              <w:ind w:left="57" w:right="57"/>
              <w:jc w:val="both"/>
              <w:textAlignment w:val="top"/>
              <w:rPr>
                <w:b/>
                <w:sz w:val="20"/>
                <w:szCs w:val="20"/>
              </w:rPr>
            </w:pPr>
            <w:r w:rsidRPr="00022EB2">
              <w:rPr>
                <w:b/>
                <w:sz w:val="20"/>
                <w:szCs w:val="20"/>
              </w:rPr>
              <w:t>Připomínka k článku 5 na str. 32</w:t>
            </w:r>
          </w:p>
          <w:p w:rsidR="005D5CEF" w:rsidRPr="00022EB2" w:rsidP="00E84231" w14:paraId="6C986C1F" w14:textId="77777777">
            <w:pPr>
              <w:keepLines/>
              <w:ind w:left="57" w:right="57"/>
              <w:jc w:val="both"/>
              <w:textAlignment w:val="top"/>
              <w:rPr>
                <w:sz w:val="20"/>
                <w:szCs w:val="20"/>
              </w:rPr>
            </w:pPr>
            <w:r w:rsidRPr="00022EB2">
              <w:rPr>
                <w:sz w:val="20"/>
                <w:szCs w:val="20"/>
              </w:rPr>
              <w:t>Požadujeme doplnit na konec odstavce:</w:t>
            </w:r>
          </w:p>
          <w:p w:rsidR="00E84231" w:rsidP="00E84231" w14:paraId="263BEE92" w14:textId="77777777">
            <w:pPr>
              <w:keepLines/>
              <w:ind w:left="57" w:right="57"/>
              <w:jc w:val="both"/>
              <w:textAlignment w:val="top"/>
              <w:rPr>
                <w:sz w:val="20"/>
                <w:szCs w:val="20"/>
              </w:rPr>
            </w:pPr>
            <w:r w:rsidRPr="00022EB2">
              <w:rPr>
                <w:sz w:val="20"/>
                <w:szCs w:val="20"/>
              </w:rPr>
              <w:t xml:space="preserve">„Sektor „Lokální vytápění domácností“, zahrnující spotřebu paliv pro vytápění, vaření a ohřev teplé vody, představuje v současné době </w:t>
            </w:r>
          </w:p>
          <w:p w:rsidR="005D5CEF" w:rsidRPr="00022EB2" w:rsidP="00E84231" w14:paraId="2E78DFE4" w14:textId="643C105B">
            <w:pPr>
              <w:keepLines/>
              <w:ind w:left="57" w:right="57"/>
              <w:jc w:val="both"/>
              <w:textAlignment w:val="top"/>
              <w:rPr>
                <w:sz w:val="20"/>
                <w:szCs w:val="20"/>
              </w:rPr>
            </w:pPr>
            <w:r w:rsidRPr="00022EB2">
              <w:rPr>
                <w:sz w:val="20"/>
                <w:szCs w:val="20"/>
              </w:rPr>
              <w:t>21 % celkových emisí oxidu siřičitého, více než 43 % celkových emisí VOC, téměř 59 % celkových emisí primárních částic PM10, 74 % celkových emisí primárních částic PM2,5 a 98 % celkových emisí benzo(a)pyrenu.“ větu: „Sektor lokální vytápění domácností je zároveň největším zdrojem emisí EPS.“</w:t>
            </w:r>
          </w:p>
          <w:p w:rsidR="005D5CEF" w:rsidRPr="00022EB2" w:rsidP="00E84231" w14:paraId="6E3206C4" w14:textId="77777777">
            <w:pPr>
              <w:keepLines/>
              <w:ind w:left="57" w:right="57"/>
              <w:jc w:val="both"/>
              <w:textAlignment w:val="top"/>
              <w:rPr>
                <w:b/>
                <w:sz w:val="20"/>
                <w:szCs w:val="20"/>
              </w:rPr>
            </w:pPr>
          </w:p>
          <w:p w:rsidR="005D5CEF" w:rsidRPr="00022EB2" w:rsidP="00E84231" w14:paraId="103A7E59" w14:textId="77777777">
            <w:pPr>
              <w:keepLines/>
              <w:ind w:left="57" w:right="57"/>
              <w:jc w:val="both"/>
              <w:textAlignment w:val="top"/>
              <w:rPr>
                <w:b/>
                <w:sz w:val="20"/>
                <w:szCs w:val="20"/>
              </w:rPr>
            </w:pPr>
            <w:r w:rsidRPr="00022EB2">
              <w:rPr>
                <w:b/>
                <w:sz w:val="20"/>
                <w:szCs w:val="20"/>
              </w:rPr>
              <w:t>Odůvodnění: Je-li v případě sektoru veřejná energetika uvedeno, že je druhým největším zdrojem emisí EPS, pak je na místě uvést u sektoru lokální vytápění domácností tento údaj také.</w:t>
            </w:r>
          </w:p>
        </w:tc>
        <w:tc>
          <w:tcPr>
            <w:tcW w:w="7230" w:type="dxa"/>
            <w:vMerge w:val="restart"/>
            <w:shd w:val="clear" w:color="auto" w:fill="F2F2F2" w:themeFill="background1" w:themeFillShade="F2"/>
          </w:tcPr>
          <w:p w:rsidR="005D5CEF" w:rsidRPr="00022EB2" w:rsidP="00E84231" w14:paraId="2F0DDA99" w14:textId="77777777">
            <w:pPr>
              <w:keepLines/>
              <w:ind w:left="57" w:right="57"/>
              <w:jc w:val="both"/>
              <w:textAlignment w:val="top"/>
              <w:rPr>
                <w:b/>
                <w:sz w:val="20"/>
                <w:szCs w:val="20"/>
              </w:rPr>
            </w:pPr>
          </w:p>
          <w:p w:rsidR="005D5CEF" w:rsidP="00E84231" w14:paraId="4087DFE0" w14:textId="75F1E44C">
            <w:pPr>
              <w:keepLines/>
              <w:ind w:left="57" w:right="57"/>
              <w:jc w:val="both"/>
              <w:textAlignment w:val="top"/>
              <w:rPr>
                <w:b/>
                <w:sz w:val="20"/>
                <w:szCs w:val="20"/>
              </w:rPr>
            </w:pPr>
            <w:r w:rsidRPr="00022EB2">
              <w:rPr>
                <w:b/>
                <w:sz w:val="20"/>
                <w:szCs w:val="20"/>
              </w:rPr>
              <w:t>Akceptováno</w:t>
            </w:r>
            <w:r w:rsidR="009A66AD">
              <w:rPr>
                <w:b/>
                <w:sz w:val="20"/>
                <w:szCs w:val="20"/>
              </w:rPr>
              <w:t>.</w:t>
            </w:r>
          </w:p>
          <w:p w:rsidR="007D1F4E" w:rsidP="00E84231" w14:paraId="37A475C8" w14:textId="77777777">
            <w:pPr>
              <w:keepLines/>
              <w:ind w:left="57" w:right="57"/>
              <w:jc w:val="both"/>
              <w:textAlignment w:val="top"/>
              <w:rPr>
                <w:b/>
                <w:sz w:val="20"/>
                <w:szCs w:val="20"/>
              </w:rPr>
            </w:pPr>
          </w:p>
          <w:p w:rsidR="00EB4522" w:rsidRPr="001C5B91" w:rsidP="00E84231" w14:paraId="083390DB"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E84231" w14:paraId="3D48D88E" w14:textId="77777777">
            <w:pPr>
              <w:keepLines/>
              <w:ind w:left="57" w:right="57"/>
              <w:jc w:val="both"/>
              <w:textAlignment w:val="top"/>
              <w:rPr>
                <w:sz w:val="20"/>
                <w:szCs w:val="20"/>
              </w:rPr>
            </w:pPr>
            <w:r>
              <w:rPr>
                <w:sz w:val="20"/>
                <w:szCs w:val="20"/>
                <w:lang w:eastAsia="en-US"/>
              </w:rPr>
              <w:t>Teplárenské sdružení ČR</w:t>
            </w:r>
            <w:r w:rsidRPr="001C5B91">
              <w:rPr>
                <w:sz w:val="20"/>
                <w:szCs w:val="20"/>
                <w:lang w:eastAsia="en-US"/>
              </w:rPr>
              <w:t xml:space="preserve"> souhlasí s vypořádáním připomínek.</w:t>
            </w:r>
          </w:p>
          <w:p w:rsidR="007D1F4E" w:rsidRPr="00022EB2" w:rsidP="00E84231" w14:paraId="62561FD7" w14:textId="223C8E80">
            <w:pPr>
              <w:keepLines/>
              <w:ind w:left="57" w:right="57"/>
              <w:jc w:val="both"/>
              <w:textAlignment w:val="top"/>
              <w:rPr>
                <w:b/>
                <w:sz w:val="20"/>
                <w:szCs w:val="20"/>
              </w:rPr>
            </w:pPr>
          </w:p>
        </w:tc>
      </w:tr>
      <w:tr w14:paraId="3149607F"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18F8FE2C"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233B99B4"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40845F50" w14:textId="77777777">
            <w:pPr>
              <w:keepLines/>
              <w:ind w:left="57" w:right="57"/>
              <w:jc w:val="both"/>
              <w:textAlignment w:val="top"/>
              <w:rPr>
                <w:sz w:val="20"/>
                <w:szCs w:val="20"/>
              </w:rPr>
            </w:pPr>
          </w:p>
        </w:tc>
      </w:tr>
      <w:tr w14:paraId="000CADC3"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6707B935"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2E5914A0"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2A7906F5" w14:textId="77777777">
            <w:pPr>
              <w:keepLines/>
              <w:ind w:left="57" w:right="57"/>
              <w:jc w:val="both"/>
              <w:textAlignment w:val="top"/>
              <w:rPr>
                <w:sz w:val="20"/>
                <w:szCs w:val="20"/>
              </w:rPr>
            </w:pPr>
          </w:p>
        </w:tc>
      </w:tr>
      <w:tr w14:paraId="6D5109DB"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0172D3A2"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2D2D8D66"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4796553E" w14:textId="77777777">
            <w:pPr>
              <w:keepLines/>
              <w:ind w:left="57" w:right="57"/>
              <w:jc w:val="both"/>
              <w:textAlignment w:val="top"/>
              <w:rPr>
                <w:sz w:val="20"/>
                <w:szCs w:val="20"/>
              </w:rPr>
            </w:pPr>
          </w:p>
        </w:tc>
      </w:tr>
      <w:tr w14:paraId="7501688B" w14:textId="77777777" w:rsidTr="005630A0">
        <w:tblPrEx>
          <w:tblW w:w="14743" w:type="dxa"/>
          <w:tblInd w:w="421" w:type="dxa"/>
          <w:tblLayout w:type="fixed"/>
          <w:tblCellMar>
            <w:left w:w="30" w:type="dxa"/>
            <w:right w:w="30" w:type="dxa"/>
          </w:tblCellMar>
          <w:tblLook w:val="04A0"/>
        </w:tblPrEx>
        <w:trPr>
          <w:trHeight w:val="1275"/>
        </w:trPr>
        <w:tc>
          <w:tcPr>
            <w:tcW w:w="1134" w:type="dxa"/>
            <w:vMerge/>
            <w:shd w:val="clear" w:color="auto" w:fill="F2F2F2" w:themeFill="background1" w:themeFillShade="F2"/>
            <w:vAlign w:val="center"/>
          </w:tcPr>
          <w:p w:rsidR="005D5CEF" w:rsidRPr="00022EB2" w:rsidP="001C5B91" w14:paraId="58F40AB2"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254B3D7C"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52828A53" w14:textId="77777777">
            <w:pPr>
              <w:keepLines/>
              <w:ind w:left="57" w:right="57"/>
              <w:jc w:val="both"/>
              <w:textAlignment w:val="top"/>
              <w:rPr>
                <w:sz w:val="20"/>
                <w:szCs w:val="20"/>
              </w:rPr>
            </w:pPr>
          </w:p>
        </w:tc>
      </w:tr>
      <w:tr w14:paraId="56C9F83D"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521486E5"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887D654"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0E365E3D" w14:textId="77777777">
            <w:pPr>
              <w:keepLines/>
              <w:ind w:left="57" w:right="57"/>
              <w:jc w:val="both"/>
              <w:textAlignment w:val="top"/>
              <w:rPr>
                <w:sz w:val="20"/>
                <w:szCs w:val="20"/>
              </w:rPr>
            </w:pPr>
          </w:p>
        </w:tc>
      </w:tr>
      <w:tr w14:paraId="30EC6335" w14:textId="77777777" w:rsidTr="005630A0">
        <w:tblPrEx>
          <w:tblW w:w="14743" w:type="dxa"/>
          <w:tblInd w:w="421" w:type="dxa"/>
          <w:tblLayout w:type="fixed"/>
          <w:tblCellMar>
            <w:left w:w="30" w:type="dxa"/>
            <w:right w:w="30" w:type="dxa"/>
          </w:tblCellMar>
          <w:tblLook w:val="04A0"/>
        </w:tblPrEx>
        <w:trPr>
          <w:trHeight w:val="1305"/>
        </w:trPr>
        <w:tc>
          <w:tcPr>
            <w:tcW w:w="1134" w:type="dxa"/>
            <w:vMerge/>
            <w:shd w:val="clear" w:color="auto" w:fill="F2F2F2" w:themeFill="background1" w:themeFillShade="F2"/>
            <w:vAlign w:val="center"/>
          </w:tcPr>
          <w:p w:rsidR="005D5CEF" w:rsidRPr="00022EB2" w:rsidP="001C5B91" w14:paraId="1D45313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027D40BB"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1A28F930" w14:textId="77777777">
            <w:pPr>
              <w:keepLines/>
              <w:ind w:left="57" w:right="57"/>
              <w:jc w:val="both"/>
              <w:textAlignment w:val="top"/>
              <w:rPr>
                <w:sz w:val="20"/>
                <w:szCs w:val="20"/>
              </w:rPr>
            </w:pPr>
          </w:p>
        </w:tc>
      </w:tr>
      <w:tr w14:paraId="22A8A0DF"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77A6BEA5"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5D5CEF" w:rsidRPr="00022EB2" w:rsidP="00E84231" w14:paraId="52ECAA57" w14:textId="77777777">
            <w:pPr>
              <w:keepLines/>
              <w:ind w:left="57" w:right="57"/>
              <w:jc w:val="both"/>
              <w:textAlignment w:val="top"/>
              <w:rPr>
                <w:b/>
                <w:sz w:val="20"/>
                <w:szCs w:val="20"/>
              </w:rPr>
            </w:pPr>
          </w:p>
          <w:p w:rsidR="005D5CEF" w:rsidRPr="00022EB2" w:rsidP="00E84231" w14:paraId="5C4FA2BF" w14:textId="77777777">
            <w:pPr>
              <w:keepLines/>
              <w:ind w:left="57" w:right="57"/>
              <w:jc w:val="both"/>
              <w:textAlignment w:val="top"/>
              <w:rPr>
                <w:b/>
                <w:sz w:val="20"/>
                <w:szCs w:val="20"/>
              </w:rPr>
            </w:pPr>
            <w:r w:rsidRPr="00022EB2">
              <w:rPr>
                <w:b/>
                <w:sz w:val="20"/>
                <w:szCs w:val="20"/>
              </w:rPr>
              <w:t>ZÁSADNÍ KONKRÉTNÍ PŘIPOMÍNKA 1</w:t>
            </w:r>
          </w:p>
          <w:p w:rsidR="005D5CEF" w:rsidRPr="00022EB2" w:rsidP="00E84231" w14:paraId="45A9B951" w14:textId="77777777">
            <w:pPr>
              <w:keepLines/>
              <w:ind w:left="57" w:right="57"/>
              <w:jc w:val="both"/>
              <w:textAlignment w:val="top"/>
              <w:rPr>
                <w:b/>
                <w:sz w:val="20"/>
                <w:szCs w:val="20"/>
              </w:rPr>
            </w:pPr>
            <w:r w:rsidRPr="00022EB2">
              <w:rPr>
                <w:b/>
                <w:sz w:val="20"/>
                <w:szCs w:val="20"/>
              </w:rPr>
              <w:t>Připomínka k článku 6 na str. 43</w:t>
            </w:r>
          </w:p>
          <w:p w:rsidR="005D5CEF" w:rsidRPr="00022EB2" w:rsidP="00E84231" w14:paraId="1B373F9B" w14:textId="77777777">
            <w:pPr>
              <w:keepLines/>
              <w:ind w:left="57" w:right="57"/>
              <w:jc w:val="both"/>
              <w:textAlignment w:val="top"/>
              <w:rPr>
                <w:sz w:val="20"/>
                <w:szCs w:val="20"/>
              </w:rPr>
            </w:pPr>
          </w:p>
          <w:p w:rsidR="005D5CEF" w:rsidRPr="00022EB2" w:rsidP="00E84231" w14:paraId="318FD55B" w14:textId="77777777">
            <w:pPr>
              <w:keepLines/>
              <w:ind w:left="57" w:right="57"/>
              <w:jc w:val="both"/>
              <w:textAlignment w:val="top"/>
              <w:rPr>
                <w:sz w:val="20"/>
                <w:szCs w:val="20"/>
              </w:rPr>
            </w:pPr>
            <w:r w:rsidRPr="00022EB2">
              <w:rPr>
                <w:sz w:val="20"/>
                <w:szCs w:val="20"/>
              </w:rPr>
              <w:t>Požadujeme upravit poslední věty následujících odstavců na data z roku 2017:</w:t>
            </w:r>
          </w:p>
          <w:p w:rsidR="005D5CEF" w:rsidRPr="00022EB2" w:rsidP="00E84231" w14:paraId="75F8D8CD" w14:textId="77777777">
            <w:pPr>
              <w:keepLines/>
              <w:ind w:left="57" w:right="57"/>
              <w:jc w:val="both"/>
              <w:textAlignment w:val="top"/>
              <w:rPr>
                <w:sz w:val="20"/>
                <w:szCs w:val="20"/>
              </w:rPr>
            </w:pPr>
          </w:p>
          <w:p w:rsidR="005D5CEF" w:rsidRPr="00022EB2" w:rsidP="00E84231" w14:paraId="66A21B05" w14:textId="0F9D0012">
            <w:pPr>
              <w:keepLines/>
              <w:ind w:left="57" w:right="57"/>
              <w:jc w:val="both"/>
              <w:textAlignment w:val="top"/>
              <w:rPr>
                <w:sz w:val="20"/>
                <w:szCs w:val="20"/>
              </w:rPr>
            </w:pPr>
            <w:r w:rsidRPr="00022EB2">
              <w:rPr>
                <w:sz w:val="20"/>
                <w:szCs w:val="20"/>
              </w:rPr>
              <w:t xml:space="preserve">„Příspěvek síranů z českých zdrojů se mimo území ČR pohybuje </w:t>
            </w:r>
            <w:r w:rsidR="00E84231">
              <w:rPr>
                <w:sz w:val="20"/>
                <w:szCs w:val="20"/>
              </w:rPr>
              <w:br/>
            </w:r>
            <w:r w:rsidRPr="00022EB2">
              <w:rPr>
                <w:sz w:val="20"/>
                <w:szCs w:val="20"/>
              </w:rPr>
              <w:t xml:space="preserve">do 7 % ročního průměru PM2,5. Naopak sírany ze zahraničních zdrojů přispívají k ročnímu průměru PM2,5 na většině území ČR až 16 %. Podle emisní bilance za rok 2015 pochází emise oxidů síry v ČR </w:t>
            </w:r>
            <w:r w:rsidR="00E84231">
              <w:rPr>
                <w:sz w:val="20"/>
                <w:szCs w:val="20"/>
              </w:rPr>
              <w:br/>
            </w:r>
            <w:r w:rsidRPr="00022EB2">
              <w:rPr>
                <w:sz w:val="20"/>
                <w:szCs w:val="20"/>
              </w:rPr>
              <w:t xml:space="preserve">z 60 % ze sektoru veřejná energetika a výroba tepla, ze 14 % </w:t>
            </w:r>
            <w:r w:rsidR="00E84231">
              <w:rPr>
                <w:sz w:val="20"/>
                <w:szCs w:val="20"/>
              </w:rPr>
              <w:br/>
            </w:r>
            <w:r w:rsidRPr="00022EB2">
              <w:rPr>
                <w:sz w:val="20"/>
                <w:szCs w:val="20"/>
              </w:rPr>
              <w:t>z lokálního vytápění domácností a zbytek jsou menší podíly dalších sektorů, které jednotlivě nepřekračují 7%.“</w:t>
            </w:r>
          </w:p>
          <w:p w:rsidR="005D5CEF" w:rsidRPr="00022EB2" w:rsidP="00E84231" w14:paraId="73F3740B" w14:textId="77777777">
            <w:pPr>
              <w:keepLines/>
              <w:ind w:left="57" w:right="57"/>
              <w:jc w:val="both"/>
              <w:textAlignment w:val="top"/>
              <w:rPr>
                <w:sz w:val="20"/>
                <w:szCs w:val="20"/>
              </w:rPr>
            </w:pPr>
          </w:p>
          <w:p w:rsidR="005D5CEF" w:rsidRPr="00022EB2" w:rsidP="00E84231" w14:paraId="5DB7B30B" w14:textId="77777777">
            <w:pPr>
              <w:keepLines/>
              <w:ind w:left="57" w:right="57"/>
              <w:jc w:val="both"/>
              <w:textAlignment w:val="top"/>
              <w:rPr>
                <w:sz w:val="20"/>
                <w:szCs w:val="20"/>
              </w:rPr>
            </w:pPr>
            <w:r w:rsidRPr="00022EB2">
              <w:rPr>
                <w:sz w:val="20"/>
                <w:szCs w:val="20"/>
              </w:rPr>
              <w:t>„Příspěvek dusičnanů z českých zdrojů se mimo území ČR pohybuje do 7 % (v bezprostředním příhraničí 10 %) ročního průměru PM2,5. Naopak dusičnany ze zahraničních zdrojů přispívají k ročnímu průměru PM2,5 na většině území ČR až 20 %. Podle emisní bilance za rok 2015 pochází emise oxidů dusíku z 30 % ze sektoru veřejná energetika a výroba tepla, z 30 % ze silniční a nesilniční dopravy a zbytek jsou menší podíly dalších sektorů, které jednotlivě nepřekračují 5%.“</w:t>
            </w:r>
          </w:p>
          <w:p w:rsidR="005D5CEF" w:rsidRPr="00022EB2" w:rsidP="00E84231" w14:paraId="6B5CA04F" w14:textId="77777777">
            <w:pPr>
              <w:keepLines/>
              <w:ind w:left="57" w:right="57"/>
              <w:jc w:val="both"/>
              <w:textAlignment w:val="top"/>
              <w:rPr>
                <w:b/>
                <w:sz w:val="20"/>
                <w:szCs w:val="20"/>
              </w:rPr>
            </w:pPr>
            <w:r w:rsidRPr="00022EB2">
              <w:rPr>
                <w:b/>
                <w:sz w:val="20"/>
                <w:szCs w:val="20"/>
              </w:rPr>
              <w:t>Odůvodnění: Je třeba aktualizovat text, aby odpovídal základnímu časovému rámci 2005-2017.</w:t>
            </w:r>
          </w:p>
        </w:tc>
        <w:tc>
          <w:tcPr>
            <w:tcW w:w="7230" w:type="dxa"/>
            <w:vMerge w:val="restart"/>
            <w:shd w:val="clear" w:color="auto" w:fill="F2F2F2" w:themeFill="background1" w:themeFillShade="F2"/>
          </w:tcPr>
          <w:p w:rsidR="005D5CEF" w:rsidRPr="00022EB2" w:rsidP="00E84231" w14:paraId="403677C5" w14:textId="77777777">
            <w:pPr>
              <w:keepLines/>
              <w:ind w:left="57" w:right="57"/>
              <w:jc w:val="both"/>
              <w:textAlignment w:val="top"/>
              <w:rPr>
                <w:b/>
                <w:sz w:val="20"/>
                <w:szCs w:val="20"/>
              </w:rPr>
            </w:pPr>
          </w:p>
          <w:p w:rsidR="00022EB2" w:rsidP="00E84231" w14:paraId="6C2D034C" w14:textId="57124399">
            <w:pPr>
              <w:keepLines/>
              <w:ind w:left="57" w:right="57"/>
              <w:jc w:val="both"/>
              <w:textAlignment w:val="top"/>
              <w:rPr>
                <w:b/>
                <w:sz w:val="20"/>
                <w:szCs w:val="20"/>
              </w:rPr>
            </w:pPr>
            <w:r w:rsidRPr="00022EB2">
              <w:rPr>
                <w:b/>
                <w:sz w:val="20"/>
                <w:szCs w:val="20"/>
              </w:rPr>
              <w:t>Neakceptováno, vysvětleno</w:t>
            </w:r>
            <w:r w:rsidR="009A66AD">
              <w:rPr>
                <w:b/>
                <w:sz w:val="20"/>
                <w:szCs w:val="20"/>
              </w:rPr>
              <w:t>.</w:t>
            </w:r>
          </w:p>
          <w:p w:rsidR="00E84231" w:rsidRPr="00022EB2" w:rsidP="00E84231" w14:paraId="15187F1E" w14:textId="77777777">
            <w:pPr>
              <w:keepLines/>
              <w:ind w:left="57" w:right="57"/>
              <w:jc w:val="both"/>
              <w:textAlignment w:val="top"/>
              <w:rPr>
                <w:b/>
                <w:sz w:val="20"/>
                <w:szCs w:val="20"/>
              </w:rPr>
            </w:pPr>
          </w:p>
          <w:p w:rsidR="00022EB2" w:rsidRPr="00022EB2" w:rsidP="00E84231" w14:paraId="78093D96" w14:textId="77777777">
            <w:pPr>
              <w:keepLines/>
              <w:ind w:left="57" w:right="57"/>
              <w:jc w:val="both"/>
              <w:textAlignment w:val="top"/>
              <w:rPr>
                <w:sz w:val="20"/>
                <w:szCs w:val="20"/>
              </w:rPr>
            </w:pPr>
            <w:r w:rsidRPr="00022EB2">
              <w:rPr>
                <w:sz w:val="20"/>
                <w:szCs w:val="20"/>
              </w:rPr>
              <w:t xml:space="preserve">Při modelování odhadu vlivů národních a zahraničních zdrojů na kvalitu ovzduší byla použita data k referenčnímu roku 2015. Důvodem volby tohoto referenčního roku byla skutečnost, že k tomuto roku jsou k dispozici podrobná emisní data pokrývající i polské území. Polsko má jednoznačně nejvýznamnější přeshraniční vliv na znečištění ovzduší v ČR. Použitá emisní data pocházejí z polsko-česko-slovenského přeshraničního projektu LIFE Malopolsko. Obdobně podrobná data nejsou k dispozici pro žádný jiný referenční rok. </w:t>
            </w:r>
          </w:p>
          <w:p w:rsidR="00022EB2" w:rsidRPr="00022EB2" w:rsidP="00E84231" w14:paraId="158CA053" w14:textId="77777777">
            <w:pPr>
              <w:keepLines/>
              <w:ind w:left="57" w:right="57"/>
              <w:jc w:val="both"/>
              <w:textAlignment w:val="top"/>
              <w:rPr>
                <w:sz w:val="20"/>
                <w:szCs w:val="20"/>
              </w:rPr>
            </w:pPr>
          </w:p>
          <w:p w:rsidR="00022EB2" w:rsidRPr="00022EB2" w:rsidP="00E84231" w14:paraId="4EEF5B4E" w14:textId="77777777">
            <w:pPr>
              <w:keepLines/>
              <w:ind w:left="57" w:right="57"/>
              <w:jc w:val="both"/>
              <w:textAlignment w:val="top"/>
              <w:rPr>
                <w:sz w:val="20"/>
                <w:szCs w:val="20"/>
              </w:rPr>
            </w:pPr>
            <w:r w:rsidRPr="00022EB2">
              <w:rPr>
                <w:sz w:val="20"/>
                <w:szCs w:val="20"/>
              </w:rPr>
              <w:t>Závěry, které vyplývají z modelování a komentáře k nim jsou pak také vztaženy k referenčnímu roku 2015.</w:t>
            </w:r>
          </w:p>
          <w:p w:rsidR="00022EB2" w:rsidRPr="00022EB2" w:rsidP="00E84231" w14:paraId="4F8EA04B" w14:textId="77777777">
            <w:pPr>
              <w:keepLines/>
              <w:ind w:left="57" w:right="57"/>
              <w:jc w:val="both"/>
              <w:textAlignment w:val="top"/>
              <w:rPr>
                <w:i/>
                <w:sz w:val="20"/>
                <w:szCs w:val="20"/>
              </w:rPr>
            </w:pPr>
          </w:p>
          <w:p w:rsidR="00022EB2" w:rsidP="00E84231" w14:paraId="2DA838BC" w14:textId="67D16DCC">
            <w:pPr>
              <w:jc w:val="both"/>
              <w:rPr>
                <w:sz w:val="20"/>
                <w:szCs w:val="20"/>
              </w:rPr>
            </w:pPr>
            <w:r w:rsidRPr="003560AC">
              <w:rPr>
                <w:sz w:val="20"/>
                <w:szCs w:val="20"/>
              </w:rPr>
              <w:t xml:space="preserve">Do dokumentu, článku 6 byla doplněna následující věta: „ Podrobnosti o metodice výpočtu a vstupních údajích jsou uvedeny v podkladových materiálech aktualizace programů zlepšování kvality ovzduší (viz webové stránky MŽP), </w:t>
            </w:r>
            <w:r w:rsidR="00E84231">
              <w:rPr>
                <w:sz w:val="20"/>
                <w:szCs w:val="20"/>
              </w:rPr>
              <w:br/>
            </w:r>
            <w:r w:rsidRPr="003560AC">
              <w:rPr>
                <w:sz w:val="20"/>
                <w:szCs w:val="20"/>
              </w:rPr>
              <w:t>ze kterých níže uvedené hodnocení vychází.“</w:t>
            </w:r>
          </w:p>
          <w:p w:rsidR="007D1F4E" w:rsidP="00E84231" w14:paraId="40382698" w14:textId="77777777">
            <w:pPr>
              <w:jc w:val="both"/>
              <w:rPr>
                <w:sz w:val="20"/>
                <w:szCs w:val="20"/>
              </w:rPr>
            </w:pPr>
          </w:p>
          <w:p w:rsidR="00EB4522" w:rsidRPr="001C5B91" w:rsidP="00E84231" w14:paraId="2EA8A5DD"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E84231" w14:paraId="16EFE6CE" w14:textId="77777777">
            <w:pPr>
              <w:keepLines/>
              <w:ind w:left="57" w:right="57"/>
              <w:jc w:val="both"/>
              <w:textAlignment w:val="top"/>
              <w:rPr>
                <w:sz w:val="20"/>
                <w:szCs w:val="20"/>
              </w:rPr>
            </w:pPr>
            <w:r>
              <w:rPr>
                <w:sz w:val="20"/>
                <w:szCs w:val="20"/>
                <w:lang w:eastAsia="en-US"/>
              </w:rPr>
              <w:t>Teplárenské sdružení ČR</w:t>
            </w:r>
            <w:r w:rsidRPr="001C5B91">
              <w:rPr>
                <w:sz w:val="20"/>
                <w:szCs w:val="20"/>
                <w:lang w:eastAsia="en-US"/>
              </w:rPr>
              <w:t xml:space="preserve"> souhlasí s vypořádáním připomínek.</w:t>
            </w:r>
          </w:p>
          <w:p w:rsidR="005D5CEF" w:rsidRPr="00022EB2" w:rsidP="00E84231" w14:paraId="28C18218" w14:textId="7DAED22E">
            <w:pPr>
              <w:keepLines/>
              <w:ind w:left="57" w:right="57"/>
              <w:jc w:val="both"/>
              <w:textAlignment w:val="top"/>
              <w:rPr>
                <w:b/>
                <w:sz w:val="20"/>
                <w:szCs w:val="20"/>
              </w:rPr>
            </w:pPr>
          </w:p>
        </w:tc>
      </w:tr>
      <w:tr w14:paraId="00D37AE3"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3A304FCC"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6A721535"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35A472C3" w14:textId="77777777">
            <w:pPr>
              <w:keepLines/>
              <w:ind w:left="57" w:right="57"/>
              <w:jc w:val="both"/>
              <w:textAlignment w:val="top"/>
              <w:rPr>
                <w:sz w:val="20"/>
                <w:szCs w:val="20"/>
              </w:rPr>
            </w:pPr>
          </w:p>
        </w:tc>
      </w:tr>
      <w:tr w14:paraId="038AB61D"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4C1DF3FC"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3425FA1E"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2FF92199" w14:textId="77777777">
            <w:pPr>
              <w:keepLines/>
              <w:ind w:left="57" w:right="57"/>
              <w:jc w:val="both"/>
              <w:textAlignment w:val="top"/>
              <w:rPr>
                <w:sz w:val="20"/>
                <w:szCs w:val="20"/>
              </w:rPr>
            </w:pPr>
          </w:p>
        </w:tc>
      </w:tr>
      <w:tr w14:paraId="4B2B2F35" w14:textId="77777777" w:rsidTr="005630A0">
        <w:tblPrEx>
          <w:tblW w:w="14743" w:type="dxa"/>
          <w:tblInd w:w="421" w:type="dxa"/>
          <w:tblLayout w:type="fixed"/>
          <w:tblCellMar>
            <w:left w:w="30" w:type="dxa"/>
            <w:right w:w="30" w:type="dxa"/>
          </w:tblCellMar>
          <w:tblLook w:val="04A0"/>
        </w:tblPrEx>
        <w:trPr>
          <w:trHeight w:val="2040"/>
        </w:trPr>
        <w:tc>
          <w:tcPr>
            <w:tcW w:w="1134" w:type="dxa"/>
            <w:vMerge/>
            <w:shd w:val="clear" w:color="auto" w:fill="F2F2F2" w:themeFill="background1" w:themeFillShade="F2"/>
            <w:vAlign w:val="center"/>
          </w:tcPr>
          <w:p w:rsidR="005D5CEF" w:rsidRPr="00022EB2" w:rsidP="001C5B91" w14:paraId="7B792D9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2D7808D"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506B9B21" w14:textId="77777777">
            <w:pPr>
              <w:keepLines/>
              <w:ind w:left="57" w:right="57"/>
              <w:jc w:val="both"/>
              <w:textAlignment w:val="top"/>
              <w:rPr>
                <w:sz w:val="20"/>
                <w:szCs w:val="20"/>
              </w:rPr>
            </w:pPr>
          </w:p>
        </w:tc>
      </w:tr>
      <w:tr w14:paraId="05B55626" w14:textId="77777777" w:rsidTr="005630A0">
        <w:tblPrEx>
          <w:tblW w:w="14743" w:type="dxa"/>
          <w:tblInd w:w="421" w:type="dxa"/>
          <w:tblLayout w:type="fixed"/>
          <w:tblCellMar>
            <w:left w:w="30" w:type="dxa"/>
            <w:right w:w="30" w:type="dxa"/>
          </w:tblCellMar>
          <w:tblLook w:val="04A0"/>
        </w:tblPrEx>
        <w:trPr>
          <w:trHeight w:val="1275"/>
        </w:trPr>
        <w:tc>
          <w:tcPr>
            <w:tcW w:w="1134" w:type="dxa"/>
            <w:vMerge/>
            <w:shd w:val="clear" w:color="auto" w:fill="F2F2F2" w:themeFill="background1" w:themeFillShade="F2"/>
            <w:vAlign w:val="center"/>
          </w:tcPr>
          <w:p w:rsidR="005D5CEF" w:rsidRPr="00022EB2" w:rsidP="001C5B91" w14:paraId="52BEE58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0077A397"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08CB98E6" w14:textId="77777777">
            <w:pPr>
              <w:keepLines/>
              <w:ind w:left="57" w:right="57"/>
              <w:jc w:val="both"/>
              <w:textAlignment w:val="top"/>
              <w:rPr>
                <w:sz w:val="20"/>
                <w:szCs w:val="20"/>
              </w:rPr>
            </w:pPr>
          </w:p>
        </w:tc>
      </w:tr>
      <w:tr w14:paraId="2F73C3E3" w14:textId="77777777" w:rsidTr="005630A0">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5D5CEF" w:rsidRPr="00022EB2" w:rsidP="001C5B91" w14:paraId="18B69D5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30BE4D1C"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0FA1061A" w14:textId="77777777">
            <w:pPr>
              <w:keepLines/>
              <w:ind w:left="57" w:right="57"/>
              <w:jc w:val="both"/>
              <w:textAlignment w:val="top"/>
              <w:rPr>
                <w:i/>
                <w:sz w:val="20"/>
                <w:szCs w:val="20"/>
              </w:rPr>
            </w:pPr>
          </w:p>
        </w:tc>
      </w:tr>
      <w:tr w14:paraId="59F096ED" w14:textId="77777777" w:rsidTr="005630A0">
        <w:tblPrEx>
          <w:tblW w:w="14743" w:type="dxa"/>
          <w:tblInd w:w="421" w:type="dxa"/>
          <w:tblLayout w:type="fixed"/>
          <w:tblCellMar>
            <w:left w:w="30" w:type="dxa"/>
            <w:right w:w="30" w:type="dxa"/>
          </w:tblCellMar>
          <w:tblLook w:val="04A0"/>
        </w:tblPrEx>
        <w:trPr>
          <w:trHeight w:val="1517"/>
        </w:trPr>
        <w:tc>
          <w:tcPr>
            <w:tcW w:w="1134" w:type="dxa"/>
            <w:vMerge/>
            <w:shd w:val="clear" w:color="auto" w:fill="F2F2F2" w:themeFill="background1" w:themeFillShade="F2"/>
            <w:vAlign w:val="center"/>
          </w:tcPr>
          <w:p w:rsidR="005D5CEF" w:rsidRPr="00022EB2" w:rsidP="001C5B91" w14:paraId="072EB2A6"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2588379A"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75C9CDFF" w14:textId="77777777">
            <w:pPr>
              <w:keepLines/>
              <w:ind w:left="57" w:right="57"/>
              <w:jc w:val="both"/>
              <w:textAlignment w:val="top"/>
              <w:rPr>
                <w:sz w:val="20"/>
                <w:szCs w:val="20"/>
              </w:rPr>
            </w:pPr>
          </w:p>
        </w:tc>
      </w:tr>
      <w:tr w14:paraId="6E76ACB0"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7DDAD7E3"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5D5CEF" w:rsidRPr="00022EB2" w:rsidP="00E84231" w14:paraId="4F991ED8" w14:textId="77777777">
            <w:pPr>
              <w:keepLines/>
              <w:ind w:left="57" w:right="57"/>
              <w:jc w:val="both"/>
              <w:textAlignment w:val="top"/>
              <w:rPr>
                <w:b/>
                <w:sz w:val="20"/>
                <w:szCs w:val="20"/>
              </w:rPr>
            </w:pPr>
          </w:p>
          <w:p w:rsidR="005D5CEF" w:rsidRPr="00022EB2" w:rsidP="00E84231" w14:paraId="40411637" w14:textId="77777777">
            <w:pPr>
              <w:keepLines/>
              <w:ind w:left="57" w:right="57"/>
              <w:jc w:val="both"/>
              <w:textAlignment w:val="top"/>
              <w:rPr>
                <w:b/>
                <w:sz w:val="20"/>
                <w:szCs w:val="20"/>
              </w:rPr>
            </w:pPr>
            <w:r w:rsidRPr="00022EB2">
              <w:rPr>
                <w:b/>
                <w:sz w:val="20"/>
                <w:szCs w:val="20"/>
              </w:rPr>
              <w:t>ZÁSADNÍ KONKRÉTNÍ PŘIPOMÍNKA 2</w:t>
            </w:r>
          </w:p>
          <w:p w:rsidR="005D5CEF" w:rsidRPr="00022EB2" w:rsidP="00E84231" w14:paraId="7E91FFB5" w14:textId="77777777">
            <w:pPr>
              <w:keepLines/>
              <w:ind w:left="57" w:right="57"/>
              <w:jc w:val="both"/>
              <w:textAlignment w:val="top"/>
              <w:rPr>
                <w:b/>
                <w:sz w:val="20"/>
                <w:szCs w:val="20"/>
              </w:rPr>
            </w:pPr>
            <w:r w:rsidRPr="00022EB2">
              <w:rPr>
                <w:b/>
                <w:sz w:val="20"/>
                <w:szCs w:val="20"/>
              </w:rPr>
              <w:t>Připomínka k článku 14 na str. 82</w:t>
            </w:r>
          </w:p>
          <w:p w:rsidR="005D5CEF" w:rsidRPr="00022EB2" w:rsidP="00E84231" w14:paraId="420BB53F" w14:textId="77777777">
            <w:pPr>
              <w:keepLines/>
              <w:ind w:left="57" w:right="57"/>
              <w:jc w:val="both"/>
              <w:textAlignment w:val="top"/>
              <w:rPr>
                <w:sz w:val="20"/>
                <w:szCs w:val="20"/>
              </w:rPr>
            </w:pPr>
          </w:p>
          <w:p w:rsidR="005D5CEF" w:rsidRPr="00022EB2" w:rsidP="00E84231" w14:paraId="5634FA57" w14:textId="77777777">
            <w:pPr>
              <w:keepLines/>
              <w:ind w:left="57" w:right="57"/>
              <w:jc w:val="both"/>
              <w:textAlignment w:val="top"/>
              <w:rPr>
                <w:sz w:val="20"/>
                <w:szCs w:val="20"/>
              </w:rPr>
            </w:pPr>
            <w:r w:rsidRPr="00022EB2">
              <w:rPr>
                <w:sz w:val="20"/>
                <w:szCs w:val="20"/>
              </w:rPr>
              <w:t>V tabulce 27 : Národní emisní projekce pro období do roku 2030 v kt/rok požadujeme upravit emise NOx ve scénáři WaM v roce 2030 v souladu s připomínkou k opatření BB12.</w:t>
            </w:r>
          </w:p>
          <w:p w:rsidR="005D5CEF" w:rsidRPr="00022EB2" w:rsidP="00E84231" w14:paraId="4974CE3F" w14:textId="77777777">
            <w:pPr>
              <w:keepLines/>
              <w:ind w:left="57" w:right="57"/>
              <w:jc w:val="both"/>
              <w:textAlignment w:val="top"/>
              <w:rPr>
                <w:b/>
                <w:sz w:val="20"/>
                <w:szCs w:val="20"/>
              </w:rPr>
            </w:pPr>
          </w:p>
          <w:p w:rsidR="005D5CEF" w:rsidRPr="00022EB2" w:rsidP="00E84231" w14:paraId="21191D48" w14:textId="77777777">
            <w:pPr>
              <w:keepLines/>
              <w:ind w:left="57" w:right="57"/>
              <w:jc w:val="both"/>
              <w:textAlignment w:val="top"/>
              <w:rPr>
                <w:b/>
                <w:sz w:val="20"/>
                <w:szCs w:val="20"/>
              </w:rPr>
            </w:pPr>
            <w:r w:rsidRPr="00022EB2">
              <w:rPr>
                <w:b/>
                <w:sz w:val="20"/>
                <w:szCs w:val="20"/>
              </w:rPr>
              <w:t>Odůvodnění: Vyplývá z požadované změny opatření BB12 Zvýšení podílu výroby elektrické energie a tepla z nespalovacích zdrojů obnovitelné energie.</w:t>
            </w:r>
          </w:p>
        </w:tc>
        <w:tc>
          <w:tcPr>
            <w:tcW w:w="7230" w:type="dxa"/>
            <w:vMerge w:val="restart"/>
            <w:shd w:val="clear" w:color="auto" w:fill="F2F2F2" w:themeFill="background1" w:themeFillShade="F2"/>
          </w:tcPr>
          <w:p w:rsidR="005D5CEF" w:rsidRPr="00022EB2" w:rsidP="00E84231" w14:paraId="5B851731" w14:textId="77777777">
            <w:pPr>
              <w:keepLines/>
              <w:ind w:left="57" w:right="57"/>
              <w:jc w:val="both"/>
              <w:textAlignment w:val="top"/>
              <w:rPr>
                <w:b/>
                <w:sz w:val="20"/>
                <w:szCs w:val="20"/>
              </w:rPr>
            </w:pPr>
          </w:p>
          <w:p w:rsidR="005D5CEF" w:rsidRPr="00022EB2" w:rsidP="00E84231" w14:paraId="1BD789F2" w14:textId="4589EB3C">
            <w:pPr>
              <w:keepLines/>
              <w:ind w:left="57" w:right="57"/>
              <w:jc w:val="both"/>
              <w:textAlignment w:val="top"/>
              <w:rPr>
                <w:b/>
                <w:sz w:val="20"/>
                <w:szCs w:val="20"/>
              </w:rPr>
            </w:pPr>
            <w:r w:rsidRPr="00022EB2">
              <w:rPr>
                <w:b/>
                <w:sz w:val="20"/>
                <w:szCs w:val="20"/>
              </w:rPr>
              <w:t>Neakceptováno, vysvětleno</w:t>
            </w:r>
            <w:r w:rsidR="009A66AD">
              <w:rPr>
                <w:b/>
                <w:sz w:val="20"/>
                <w:szCs w:val="20"/>
              </w:rPr>
              <w:t>.</w:t>
            </w:r>
          </w:p>
          <w:p w:rsidR="005D5CEF" w:rsidRPr="00022EB2" w:rsidP="00E84231" w14:paraId="5868E39E" w14:textId="65834D9A">
            <w:pPr>
              <w:keepLines/>
              <w:ind w:left="57" w:right="57"/>
              <w:jc w:val="both"/>
              <w:textAlignment w:val="top"/>
              <w:rPr>
                <w:sz w:val="20"/>
                <w:szCs w:val="20"/>
              </w:rPr>
            </w:pPr>
            <w:r w:rsidRPr="00022EB2">
              <w:rPr>
                <w:sz w:val="20"/>
                <w:szCs w:val="20"/>
              </w:rPr>
              <w:t xml:space="preserve">V případě Aktualizace NPSE se nejedná o urgentní implementaci nýbrž </w:t>
            </w:r>
            <w:r w:rsidR="00E84231">
              <w:rPr>
                <w:sz w:val="20"/>
                <w:szCs w:val="20"/>
              </w:rPr>
              <w:br/>
            </w:r>
            <w:r w:rsidRPr="00022EB2">
              <w:rPr>
                <w:sz w:val="20"/>
                <w:szCs w:val="20"/>
              </w:rPr>
              <w:t xml:space="preserve">o naplňování požadavku evropské legislativy ke stanovenému termínu, konkrétně požadavku směrnice 2016/2284 (EU). Ve věci odkladu dokončení </w:t>
            </w:r>
            <w:r w:rsidR="00E84231">
              <w:rPr>
                <w:sz w:val="20"/>
                <w:szCs w:val="20"/>
              </w:rPr>
              <w:br/>
            </w:r>
            <w:r w:rsidRPr="00022EB2">
              <w:rPr>
                <w:sz w:val="20"/>
                <w:szCs w:val="20"/>
              </w:rPr>
              <w:t>a schválení Aktualizace NPSE platí již výše ve vypořádání zmíněné:</w:t>
            </w:r>
          </w:p>
          <w:p w:rsidR="005D5CEF" w:rsidRPr="00022EB2" w:rsidP="00E84231" w14:paraId="4AF0FBD7" w14:textId="77777777">
            <w:pPr>
              <w:keepLines/>
              <w:ind w:left="57" w:right="57"/>
              <w:jc w:val="both"/>
              <w:textAlignment w:val="top"/>
              <w:rPr>
                <w:sz w:val="20"/>
                <w:szCs w:val="20"/>
              </w:rPr>
            </w:pPr>
          </w:p>
          <w:p w:rsidR="003B638E" w:rsidP="00E84231" w14:paraId="4EDF3EC0" w14:textId="79450893">
            <w:pPr>
              <w:keepLines/>
              <w:ind w:left="57" w:right="57"/>
              <w:jc w:val="both"/>
              <w:textAlignment w:val="top"/>
              <w:rPr>
                <w:sz w:val="20"/>
                <w:szCs w:val="20"/>
              </w:rPr>
            </w:pPr>
            <w:r w:rsidRPr="00022EB2">
              <w:rPr>
                <w:sz w:val="20"/>
                <w:szCs w:val="20"/>
              </w:rPr>
              <w:t xml:space="preserve">Vzhledem k časové náročnosti přípravy Aktualizace Národního programu snižování </w:t>
            </w:r>
            <w:r w:rsidRPr="003560AC">
              <w:rPr>
                <w:sz w:val="20"/>
                <w:szCs w:val="20"/>
              </w:rPr>
              <w:t xml:space="preserve">emisí a nevhodně termínově stanovené a tedy kolizní přípravě Vnitrostátního plánu ČR v oblasti energetiky a klimatu není technicky možné uvést oba připravované dokumenty do kompletního souladu, a to zejména </w:t>
            </w:r>
            <w:r w:rsidR="00E84231">
              <w:rPr>
                <w:sz w:val="20"/>
                <w:szCs w:val="20"/>
              </w:rPr>
              <w:br/>
            </w:r>
            <w:r w:rsidRPr="003560AC">
              <w:rPr>
                <w:sz w:val="20"/>
                <w:szCs w:val="20"/>
              </w:rPr>
              <w:t xml:space="preserve">z důvodu stanovených termínů. </w:t>
            </w:r>
          </w:p>
          <w:p w:rsidR="003B638E" w:rsidP="00E84231" w14:paraId="347704FA" w14:textId="77777777">
            <w:pPr>
              <w:keepLines/>
              <w:ind w:left="57" w:right="57"/>
              <w:jc w:val="both"/>
              <w:textAlignment w:val="top"/>
              <w:rPr>
                <w:sz w:val="20"/>
                <w:szCs w:val="20"/>
              </w:rPr>
            </w:pPr>
            <w:r w:rsidRPr="003560AC">
              <w:rPr>
                <w:sz w:val="20"/>
                <w:szCs w:val="20"/>
              </w:rPr>
              <w:t xml:space="preserve">Vnitrostátní plán ČR v oblasti energetiky a klimatu byl klíčovým předpokladem pro přípravu Aktualizace NPSE. </w:t>
            </w:r>
          </w:p>
          <w:p w:rsidR="005D5CEF" w:rsidRPr="003560AC" w:rsidP="00E84231" w14:paraId="19FA3FF9" w14:textId="6866E45D">
            <w:pPr>
              <w:keepLines/>
              <w:ind w:left="57" w:right="57"/>
              <w:jc w:val="both"/>
              <w:textAlignment w:val="top"/>
              <w:rPr>
                <w:sz w:val="20"/>
                <w:szCs w:val="20"/>
              </w:rPr>
            </w:pPr>
            <w:r w:rsidRPr="003560AC">
              <w:rPr>
                <w:sz w:val="20"/>
                <w:szCs w:val="20"/>
              </w:rPr>
              <w:t xml:space="preserve">Až po dokončení jeho návrhu bylo možné provést projekce vývoje emisí v ČR </w:t>
            </w:r>
            <w:r w:rsidR="00E84231">
              <w:rPr>
                <w:sz w:val="20"/>
                <w:szCs w:val="20"/>
              </w:rPr>
              <w:br/>
            </w:r>
            <w:r w:rsidRPr="003560AC">
              <w:rPr>
                <w:sz w:val="20"/>
                <w:szCs w:val="20"/>
              </w:rPr>
              <w:t>a pokračovat (po dokončení analytické části Aktualizace NPSE) v přípravě Aktualizace NPSE, zejména klíčové návrhové části. To je hlavní důvod zpoždění přípravy tohoto dokumentu, který měl být dle požadavku směrnice 2016/2284 (EU) hotov a oderportován Evropské komisi v dubnu 2019.</w:t>
            </w:r>
          </w:p>
          <w:p w:rsidR="005D5CEF" w:rsidRPr="003560AC" w:rsidP="00E84231" w14:paraId="3074F745" w14:textId="77777777">
            <w:pPr>
              <w:keepLines/>
              <w:ind w:left="57" w:right="57"/>
              <w:jc w:val="both"/>
              <w:textAlignment w:val="top"/>
              <w:rPr>
                <w:sz w:val="20"/>
                <w:szCs w:val="20"/>
              </w:rPr>
            </w:pPr>
          </w:p>
          <w:p w:rsidR="005D5CEF" w:rsidRPr="003560AC" w:rsidP="00E84231" w14:paraId="0F637DB2" w14:textId="4E53B274">
            <w:pPr>
              <w:keepLines/>
              <w:ind w:left="57" w:right="57"/>
              <w:jc w:val="both"/>
              <w:textAlignment w:val="top"/>
              <w:rPr>
                <w:sz w:val="20"/>
                <w:szCs w:val="20"/>
              </w:rPr>
            </w:pPr>
            <w:r w:rsidRPr="003560AC">
              <w:rPr>
                <w:sz w:val="20"/>
                <w:szCs w:val="20"/>
              </w:rPr>
              <w:t xml:space="preserve">To, že v posledních měsících obdržela Česká republika z Evropské komise připomínky a komentáře k návrhu Vnitrostátního plánu ČR v oblasti energetiky </w:t>
            </w:r>
            <w:r w:rsidR="00E84231">
              <w:rPr>
                <w:sz w:val="20"/>
                <w:szCs w:val="20"/>
              </w:rPr>
              <w:br/>
            </w:r>
            <w:r w:rsidRPr="003560AC">
              <w:rPr>
                <w:sz w:val="20"/>
                <w:szCs w:val="20"/>
              </w:rPr>
              <w:t>a klimatu znamená, že navrhované změny ve finálních cílech OZE se promítnou do emisních projekcí a tyto bude nezbytné přepracovat. Na základě výsledků přepracované projekce pak v případě potřeby (což není předem jisté, že bude nutné) revidovat i navržená dodatečná opatření ke snížení emisí. To ovšem znamená další velmi významné zpoždění přípravy Aktualizace NPSE, které je dále nepřípustné.</w:t>
            </w:r>
          </w:p>
          <w:p w:rsidR="005D5CEF" w:rsidRPr="003560AC" w:rsidP="00E84231" w14:paraId="76D9C278" w14:textId="77777777">
            <w:pPr>
              <w:keepLines/>
              <w:ind w:left="57" w:right="57"/>
              <w:jc w:val="both"/>
              <w:textAlignment w:val="top"/>
              <w:rPr>
                <w:sz w:val="20"/>
                <w:szCs w:val="20"/>
              </w:rPr>
            </w:pPr>
          </w:p>
          <w:p w:rsidR="005D5CEF" w:rsidRPr="003560AC" w:rsidP="00E84231" w14:paraId="1B066743" w14:textId="7BF1F0D7">
            <w:pPr>
              <w:keepLines/>
              <w:ind w:left="57" w:right="57"/>
              <w:jc w:val="both"/>
              <w:textAlignment w:val="top"/>
              <w:rPr>
                <w:sz w:val="20"/>
                <w:szCs w:val="20"/>
              </w:rPr>
            </w:pPr>
            <w:r w:rsidRPr="003560AC">
              <w:rPr>
                <w:sz w:val="20"/>
                <w:szCs w:val="20"/>
              </w:rPr>
              <w:t xml:space="preserve">Text dokumentu, včetně textu opatření BB12 je doplněn o jednoznačné upozornění, že přínosy opatření jsou kalkulovány podle dat, analýz a projekcí provedených se zohledněním návrhu Vnitrostátního plánu ČR v oblasti energetiky a klimatu ve znění, které bylo vzato na vědomí vládou ČR </w:t>
            </w:r>
            <w:r w:rsidR="00E84231">
              <w:rPr>
                <w:sz w:val="20"/>
                <w:szCs w:val="20"/>
              </w:rPr>
              <w:br/>
            </w:r>
            <w:r w:rsidRPr="003560AC">
              <w:rPr>
                <w:sz w:val="20"/>
                <w:szCs w:val="20"/>
              </w:rPr>
              <w:t>dne 28. ledna 2019.</w:t>
            </w:r>
          </w:p>
          <w:p w:rsidR="005D5CEF" w:rsidRPr="003560AC" w:rsidP="00E84231" w14:paraId="5FB43DF2" w14:textId="77777777">
            <w:pPr>
              <w:keepLines/>
              <w:ind w:left="57" w:right="57"/>
              <w:jc w:val="both"/>
              <w:textAlignment w:val="top"/>
              <w:rPr>
                <w:sz w:val="20"/>
                <w:szCs w:val="20"/>
              </w:rPr>
            </w:pPr>
          </w:p>
          <w:p w:rsidR="009559FB" w:rsidRPr="003560AC" w:rsidP="00E84231" w14:paraId="5E3A5520" w14:textId="181C69A4">
            <w:pPr>
              <w:keepLines/>
              <w:ind w:left="57" w:right="57"/>
              <w:jc w:val="both"/>
              <w:textAlignment w:val="top"/>
              <w:rPr>
                <w:sz w:val="20"/>
                <w:szCs w:val="20"/>
              </w:rPr>
            </w:pPr>
            <w:r w:rsidRPr="003560AC">
              <w:rPr>
                <w:sz w:val="20"/>
                <w:szCs w:val="20"/>
              </w:rPr>
              <w:t>Zohlednění finální podoby Vnitrostátního plánu ČR v oblasti energetiky a klimatu bude provedeno při projekci vývoje emisí vybraných znečišťujících látek, kterou je dle dikce směrnice 2016/2284 (EU) Česká republika povinna provést každé dva roky, tedy nejdříve k 15. 3. 2021.</w:t>
            </w:r>
          </w:p>
          <w:p w:rsidR="005D5CEF" w:rsidRPr="003560AC" w:rsidP="00E84231" w14:paraId="7EEA8B23" w14:textId="77777777">
            <w:pPr>
              <w:keepLines/>
              <w:ind w:left="57" w:right="57"/>
              <w:jc w:val="both"/>
              <w:textAlignment w:val="top"/>
              <w:rPr>
                <w:sz w:val="20"/>
                <w:szCs w:val="20"/>
              </w:rPr>
            </w:pPr>
          </w:p>
          <w:p w:rsidR="005D5CEF" w:rsidP="00E84231" w14:paraId="4DBD3376" w14:textId="77777777">
            <w:pPr>
              <w:keepLines/>
              <w:ind w:left="57" w:right="57"/>
              <w:jc w:val="both"/>
              <w:textAlignment w:val="top"/>
              <w:rPr>
                <w:sz w:val="20"/>
                <w:szCs w:val="20"/>
              </w:rPr>
            </w:pPr>
            <w:r w:rsidRPr="003560AC">
              <w:rPr>
                <w:sz w:val="20"/>
                <w:szCs w:val="20"/>
              </w:rPr>
              <w:t>Formulace opatření je zvolena tak, aby bylo možné v případě úpravy Vnitrostátního plánu ČR pro oblast energetiky a klimatu upravit stanovený cíl snížení emisí NOx o 5 kt oproti scénáři NPSE-WM, který využívá energetické vstupy původního návrhu Vnitrostátního plánu. Zohlednění konkrétních úprav Vnitrostátního plánu by se tak projevilo v zásadě pouze v jiného hodnotě cíle (např. 2 kt místo 5 kt) a v orientačním výpočtu nákladů na realizaci opatření</w:t>
            </w:r>
            <w:r w:rsidR="007D1F4E">
              <w:rPr>
                <w:sz w:val="20"/>
                <w:szCs w:val="20"/>
              </w:rPr>
              <w:t>.</w:t>
            </w:r>
          </w:p>
          <w:p w:rsidR="007D1F4E" w:rsidP="00E84231" w14:paraId="41BD6EC6" w14:textId="77777777">
            <w:pPr>
              <w:keepLines/>
              <w:ind w:left="57" w:right="57"/>
              <w:jc w:val="both"/>
              <w:textAlignment w:val="top"/>
              <w:rPr>
                <w:sz w:val="20"/>
                <w:szCs w:val="20"/>
              </w:rPr>
            </w:pPr>
          </w:p>
          <w:p w:rsidR="00EB4522" w:rsidRPr="001C5B91" w:rsidP="00E84231" w14:paraId="2BA86464"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EB4522" w:rsidRPr="00022EB2" w:rsidP="00E84231" w14:paraId="762012F0" w14:textId="77777777">
            <w:pPr>
              <w:keepLines/>
              <w:ind w:left="57" w:right="57"/>
              <w:jc w:val="both"/>
              <w:textAlignment w:val="top"/>
              <w:rPr>
                <w:sz w:val="20"/>
                <w:szCs w:val="20"/>
              </w:rPr>
            </w:pPr>
            <w:r>
              <w:rPr>
                <w:sz w:val="20"/>
                <w:szCs w:val="20"/>
                <w:lang w:eastAsia="en-US"/>
              </w:rPr>
              <w:t>Teplárenské sdružení ČR</w:t>
            </w:r>
            <w:r w:rsidRPr="001C5B91">
              <w:rPr>
                <w:sz w:val="20"/>
                <w:szCs w:val="20"/>
                <w:lang w:eastAsia="en-US"/>
              </w:rPr>
              <w:t xml:space="preserve"> souhlasí s vypořádáním připomínek.</w:t>
            </w:r>
          </w:p>
          <w:p w:rsidR="007D1F4E" w:rsidRPr="00022EB2" w:rsidP="00E84231" w14:paraId="76C49435" w14:textId="0C76264F">
            <w:pPr>
              <w:keepLines/>
              <w:ind w:left="57" w:right="57"/>
              <w:jc w:val="both"/>
              <w:textAlignment w:val="top"/>
              <w:rPr>
                <w:b/>
                <w:sz w:val="20"/>
                <w:szCs w:val="20"/>
              </w:rPr>
            </w:pPr>
          </w:p>
        </w:tc>
      </w:tr>
      <w:tr w14:paraId="60BD227D"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59CBCA75" w14:textId="6E6C09B6">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A22C158"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22603AD1" w14:textId="77777777">
            <w:pPr>
              <w:keepLines/>
              <w:ind w:left="57" w:right="57"/>
              <w:jc w:val="both"/>
              <w:textAlignment w:val="top"/>
              <w:rPr>
                <w:sz w:val="20"/>
                <w:szCs w:val="20"/>
              </w:rPr>
            </w:pPr>
          </w:p>
        </w:tc>
      </w:tr>
      <w:tr w14:paraId="4C7B5D66" w14:textId="77777777" w:rsidTr="005630A0">
        <w:tblPrEx>
          <w:tblW w:w="14743" w:type="dxa"/>
          <w:tblInd w:w="421" w:type="dxa"/>
          <w:tblLayout w:type="fixed"/>
          <w:tblCellMar>
            <w:left w:w="30" w:type="dxa"/>
            <w:right w:w="30" w:type="dxa"/>
          </w:tblCellMar>
          <w:tblLook w:val="04A0"/>
        </w:tblPrEx>
        <w:trPr>
          <w:trHeight w:val="3345"/>
        </w:trPr>
        <w:tc>
          <w:tcPr>
            <w:tcW w:w="1134" w:type="dxa"/>
            <w:vMerge/>
            <w:shd w:val="clear" w:color="auto" w:fill="F2F2F2" w:themeFill="background1" w:themeFillShade="F2"/>
            <w:vAlign w:val="center"/>
          </w:tcPr>
          <w:p w:rsidR="005D5CEF" w:rsidRPr="00022EB2" w:rsidP="001C5B91" w14:paraId="52E108F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1E212F91"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7A2A869E" w14:textId="77777777">
            <w:pPr>
              <w:keepLines/>
              <w:ind w:left="57" w:right="57"/>
              <w:jc w:val="both"/>
              <w:textAlignment w:val="top"/>
              <w:rPr>
                <w:sz w:val="20"/>
                <w:szCs w:val="20"/>
              </w:rPr>
            </w:pPr>
          </w:p>
        </w:tc>
      </w:tr>
      <w:tr w14:paraId="05858E7D" w14:textId="77777777" w:rsidTr="005630A0">
        <w:tblPrEx>
          <w:tblW w:w="14743" w:type="dxa"/>
          <w:tblInd w:w="421" w:type="dxa"/>
          <w:tblLayout w:type="fixed"/>
          <w:tblCellMar>
            <w:left w:w="30" w:type="dxa"/>
            <w:right w:w="30" w:type="dxa"/>
          </w:tblCellMar>
          <w:tblLook w:val="04A0"/>
        </w:tblPrEx>
        <w:trPr>
          <w:trHeight w:val="2340"/>
        </w:trPr>
        <w:tc>
          <w:tcPr>
            <w:tcW w:w="1134" w:type="dxa"/>
            <w:vMerge/>
            <w:shd w:val="clear" w:color="auto" w:fill="F2F2F2" w:themeFill="background1" w:themeFillShade="F2"/>
            <w:vAlign w:val="center"/>
          </w:tcPr>
          <w:p w:rsidR="005D5CEF" w:rsidRPr="00022EB2" w:rsidP="001C5B91" w14:paraId="33BAF197"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25D2F809"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2982445E" w14:textId="77777777">
            <w:pPr>
              <w:keepLines/>
              <w:ind w:left="57" w:right="57"/>
              <w:jc w:val="both"/>
              <w:textAlignment w:val="top"/>
              <w:rPr>
                <w:sz w:val="20"/>
                <w:szCs w:val="20"/>
              </w:rPr>
            </w:pPr>
          </w:p>
        </w:tc>
      </w:tr>
      <w:tr w14:paraId="2F3E482A" w14:textId="77777777" w:rsidTr="005630A0">
        <w:tblPrEx>
          <w:tblW w:w="14743" w:type="dxa"/>
          <w:tblInd w:w="421" w:type="dxa"/>
          <w:tblLayout w:type="fixed"/>
          <w:tblCellMar>
            <w:left w:w="30" w:type="dxa"/>
            <w:right w:w="30" w:type="dxa"/>
          </w:tblCellMar>
          <w:tblLook w:val="04A0"/>
        </w:tblPrEx>
        <w:trPr>
          <w:trHeight w:val="1530"/>
        </w:trPr>
        <w:tc>
          <w:tcPr>
            <w:tcW w:w="1134" w:type="dxa"/>
            <w:vMerge/>
            <w:shd w:val="clear" w:color="auto" w:fill="F2F2F2" w:themeFill="background1" w:themeFillShade="F2"/>
            <w:vAlign w:val="center"/>
          </w:tcPr>
          <w:p w:rsidR="005D5CEF" w:rsidRPr="00022EB2" w:rsidP="001C5B91" w14:paraId="6FB7F7B2"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FA660E5"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2CE02D80" w14:textId="77777777">
            <w:pPr>
              <w:keepLines/>
              <w:ind w:left="57" w:right="57"/>
              <w:jc w:val="both"/>
              <w:textAlignment w:val="top"/>
              <w:rPr>
                <w:sz w:val="20"/>
                <w:szCs w:val="20"/>
              </w:rPr>
            </w:pPr>
          </w:p>
        </w:tc>
      </w:tr>
      <w:tr w14:paraId="16B11BBF"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036343BC"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122A39EC"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78FCD62B" w14:textId="77777777">
            <w:pPr>
              <w:keepLines/>
              <w:ind w:left="57" w:right="57"/>
              <w:jc w:val="both"/>
              <w:textAlignment w:val="top"/>
              <w:rPr>
                <w:sz w:val="20"/>
                <w:szCs w:val="20"/>
              </w:rPr>
            </w:pPr>
          </w:p>
        </w:tc>
      </w:tr>
      <w:tr w14:paraId="14FE27C9"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2382260F"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5D5CEF" w:rsidRPr="00022EB2" w:rsidP="00E84231" w14:paraId="52FAE5B7" w14:textId="77777777">
            <w:pPr>
              <w:keepLines/>
              <w:ind w:left="57" w:right="57"/>
              <w:jc w:val="both"/>
              <w:textAlignment w:val="top"/>
              <w:rPr>
                <w:b/>
                <w:sz w:val="20"/>
                <w:szCs w:val="20"/>
              </w:rPr>
            </w:pPr>
          </w:p>
          <w:p w:rsidR="005D5CEF" w:rsidRPr="00022EB2" w:rsidP="00E84231" w14:paraId="7E4B7644" w14:textId="77777777">
            <w:pPr>
              <w:keepLines/>
              <w:ind w:left="57" w:right="57"/>
              <w:jc w:val="both"/>
              <w:textAlignment w:val="top"/>
              <w:rPr>
                <w:b/>
                <w:sz w:val="20"/>
                <w:szCs w:val="20"/>
              </w:rPr>
            </w:pPr>
            <w:r w:rsidRPr="00022EB2">
              <w:rPr>
                <w:b/>
                <w:sz w:val="20"/>
                <w:szCs w:val="20"/>
              </w:rPr>
              <w:t>ZÁSADNÍ KONKRÉTNÍ PŘIPOMÍNKA 3</w:t>
            </w:r>
          </w:p>
          <w:p w:rsidR="005D5CEF" w:rsidRPr="00022EB2" w:rsidP="00E84231" w14:paraId="4E80FBC9" w14:textId="77777777">
            <w:pPr>
              <w:keepLines/>
              <w:ind w:left="57" w:right="57"/>
              <w:jc w:val="both"/>
              <w:textAlignment w:val="top"/>
              <w:rPr>
                <w:b/>
                <w:sz w:val="20"/>
                <w:szCs w:val="20"/>
              </w:rPr>
            </w:pPr>
            <w:r w:rsidRPr="00022EB2">
              <w:rPr>
                <w:b/>
                <w:sz w:val="20"/>
                <w:szCs w:val="20"/>
              </w:rPr>
              <w:t>Připomínka k Příloze č. 1 Karty opatření, str. 138</w:t>
            </w:r>
          </w:p>
          <w:p w:rsidR="005D5CEF" w:rsidRPr="00022EB2" w:rsidP="00E84231" w14:paraId="45483D5D" w14:textId="77777777">
            <w:pPr>
              <w:keepLines/>
              <w:ind w:left="57" w:right="57"/>
              <w:jc w:val="both"/>
              <w:textAlignment w:val="top"/>
              <w:rPr>
                <w:sz w:val="20"/>
                <w:szCs w:val="20"/>
              </w:rPr>
            </w:pPr>
          </w:p>
          <w:p w:rsidR="005D5CEF" w:rsidRPr="00022EB2" w:rsidP="00E84231" w14:paraId="7F66EF79" w14:textId="0BB16D1B">
            <w:pPr>
              <w:keepLines/>
              <w:ind w:left="57" w:right="57"/>
              <w:jc w:val="both"/>
              <w:textAlignment w:val="top"/>
              <w:rPr>
                <w:sz w:val="20"/>
                <w:szCs w:val="20"/>
              </w:rPr>
            </w:pPr>
            <w:r w:rsidRPr="00022EB2">
              <w:rPr>
                <w:sz w:val="20"/>
                <w:szCs w:val="20"/>
              </w:rPr>
              <w:t xml:space="preserve">V případě opatření BB12 Zvýšení podílu výroby elektrické energie </w:t>
            </w:r>
            <w:r w:rsidR="00E84231">
              <w:rPr>
                <w:sz w:val="20"/>
                <w:szCs w:val="20"/>
              </w:rPr>
              <w:br/>
            </w:r>
            <w:r w:rsidRPr="00022EB2">
              <w:rPr>
                <w:sz w:val="20"/>
                <w:szCs w:val="20"/>
              </w:rPr>
              <w:t>a tepla z nespalovacích zdrojů obnovitelné energie požadujeme provedení následujících úprav:</w:t>
            </w:r>
          </w:p>
          <w:p w:rsidR="005D5CEF" w:rsidRPr="00022EB2" w:rsidP="00E84231" w14:paraId="2AFDFB3B" w14:textId="77777777">
            <w:pPr>
              <w:keepLines/>
              <w:ind w:left="57" w:right="57"/>
              <w:jc w:val="both"/>
              <w:textAlignment w:val="top"/>
              <w:rPr>
                <w:sz w:val="20"/>
                <w:szCs w:val="20"/>
              </w:rPr>
            </w:pPr>
          </w:p>
          <w:p w:rsidR="005D5CEF" w:rsidRPr="00022EB2" w:rsidP="00E84231" w14:paraId="6C9BCD17" w14:textId="77777777">
            <w:pPr>
              <w:keepLines/>
              <w:ind w:left="57" w:right="57"/>
              <w:jc w:val="both"/>
              <w:textAlignment w:val="top"/>
              <w:rPr>
                <w:sz w:val="20"/>
                <w:szCs w:val="20"/>
              </w:rPr>
            </w:pPr>
            <w:r w:rsidRPr="00022EB2">
              <w:rPr>
                <w:sz w:val="20"/>
                <w:szCs w:val="20"/>
              </w:rPr>
              <w:t>1) uvést přínos opatření ke snížení emisí NOx do souladu s finálním cílem OZE pro rok 2030 ve vnitrostátního plánu České republiky v oblasti energetiky a klimatu a odpovídajícím způsobem upravit popis opatření na str. 103.</w:t>
            </w:r>
          </w:p>
          <w:p w:rsidR="005D5CEF" w:rsidRPr="00022EB2" w:rsidP="00E84231" w14:paraId="3017D036" w14:textId="77777777">
            <w:pPr>
              <w:keepLines/>
              <w:ind w:left="57" w:right="57"/>
              <w:jc w:val="both"/>
              <w:textAlignment w:val="top"/>
              <w:rPr>
                <w:sz w:val="20"/>
                <w:szCs w:val="20"/>
              </w:rPr>
            </w:pPr>
          </w:p>
          <w:p w:rsidR="005D5CEF" w:rsidRPr="00022EB2" w:rsidP="00E84231" w14:paraId="1C9B6DFA" w14:textId="77777777">
            <w:pPr>
              <w:keepLines/>
              <w:ind w:left="57" w:right="57"/>
              <w:jc w:val="both"/>
              <w:textAlignment w:val="top"/>
              <w:rPr>
                <w:sz w:val="20"/>
                <w:szCs w:val="20"/>
              </w:rPr>
            </w:pPr>
            <w:r w:rsidRPr="00022EB2">
              <w:rPr>
                <w:sz w:val="20"/>
                <w:szCs w:val="20"/>
              </w:rPr>
              <w:t>2)  uvést vysvětlení, jak byly náklady na implementaci opatření stanoveny a co zahrnují.</w:t>
            </w:r>
          </w:p>
          <w:p w:rsidR="005D5CEF" w:rsidRPr="00022EB2" w:rsidP="00E84231" w14:paraId="11D6D8CE" w14:textId="77777777">
            <w:pPr>
              <w:keepLines/>
              <w:ind w:left="57" w:right="57"/>
              <w:jc w:val="both"/>
              <w:textAlignment w:val="top"/>
              <w:rPr>
                <w:sz w:val="20"/>
                <w:szCs w:val="20"/>
              </w:rPr>
            </w:pPr>
          </w:p>
          <w:p w:rsidR="00313656" w:rsidRPr="00022EB2" w:rsidP="00E84231" w14:paraId="6A3B734B" w14:textId="57939771">
            <w:pPr>
              <w:keepLines/>
              <w:ind w:left="57" w:right="57"/>
              <w:jc w:val="both"/>
              <w:textAlignment w:val="top"/>
              <w:rPr>
                <w:sz w:val="20"/>
                <w:szCs w:val="20"/>
              </w:rPr>
            </w:pPr>
          </w:p>
          <w:p w:rsidR="00313656" w:rsidRPr="00022EB2" w:rsidP="00E84231" w14:paraId="5425A9CF" w14:textId="77777777">
            <w:pPr>
              <w:keepLines/>
              <w:ind w:left="57" w:right="57"/>
              <w:jc w:val="both"/>
              <w:textAlignment w:val="top"/>
              <w:rPr>
                <w:sz w:val="20"/>
                <w:szCs w:val="20"/>
              </w:rPr>
            </w:pPr>
          </w:p>
          <w:p w:rsidR="00313656" w:rsidP="00E84231" w14:paraId="43F04949" w14:textId="77777777">
            <w:pPr>
              <w:keepLines/>
              <w:ind w:left="57" w:right="57"/>
              <w:jc w:val="both"/>
              <w:textAlignment w:val="top"/>
              <w:rPr>
                <w:sz w:val="20"/>
                <w:szCs w:val="20"/>
              </w:rPr>
            </w:pPr>
          </w:p>
          <w:p w:rsidR="003560AC" w:rsidP="00E84231" w14:paraId="3171C20D" w14:textId="77777777">
            <w:pPr>
              <w:keepLines/>
              <w:ind w:left="57" w:right="57"/>
              <w:jc w:val="both"/>
              <w:textAlignment w:val="top"/>
              <w:rPr>
                <w:sz w:val="20"/>
                <w:szCs w:val="20"/>
              </w:rPr>
            </w:pPr>
          </w:p>
          <w:p w:rsidR="005D5CEF" w:rsidRPr="00022EB2" w:rsidP="00E84231" w14:paraId="3847B62B" w14:textId="77777777">
            <w:pPr>
              <w:keepLines/>
              <w:ind w:left="57" w:right="57"/>
              <w:jc w:val="both"/>
              <w:textAlignment w:val="top"/>
              <w:rPr>
                <w:sz w:val="20"/>
                <w:szCs w:val="20"/>
              </w:rPr>
            </w:pPr>
          </w:p>
          <w:p w:rsidR="005D5CEF" w:rsidRPr="00022EB2" w:rsidP="00E84231" w14:paraId="32245648" w14:textId="77777777">
            <w:pPr>
              <w:keepLines/>
              <w:ind w:left="57" w:right="57"/>
              <w:jc w:val="both"/>
              <w:textAlignment w:val="top"/>
              <w:rPr>
                <w:sz w:val="20"/>
                <w:szCs w:val="20"/>
              </w:rPr>
            </w:pPr>
            <w:r w:rsidRPr="00022EB2">
              <w:rPr>
                <w:sz w:val="20"/>
                <w:szCs w:val="20"/>
              </w:rPr>
              <w:t>3) rozšířit implementaci opatření z Modernizačního fondu i na další možné zdroje financování, zejména evropské fondy.</w:t>
            </w:r>
          </w:p>
          <w:p w:rsidR="005D5CEF" w:rsidRPr="00022EB2" w:rsidP="00E84231" w14:paraId="370EC6A6" w14:textId="77777777">
            <w:pPr>
              <w:keepLines/>
              <w:ind w:left="57" w:right="57"/>
              <w:jc w:val="both"/>
              <w:textAlignment w:val="top"/>
              <w:rPr>
                <w:sz w:val="20"/>
                <w:szCs w:val="20"/>
              </w:rPr>
            </w:pPr>
          </w:p>
          <w:p w:rsidR="005D5CEF" w:rsidRPr="00022EB2" w:rsidP="00E84231" w14:paraId="4CE79483" w14:textId="77777777">
            <w:pPr>
              <w:keepLines/>
              <w:ind w:left="57" w:right="57"/>
              <w:jc w:val="both"/>
              <w:textAlignment w:val="top"/>
              <w:rPr>
                <w:sz w:val="20"/>
                <w:szCs w:val="20"/>
              </w:rPr>
            </w:pPr>
            <w:r w:rsidRPr="00022EB2">
              <w:rPr>
                <w:sz w:val="20"/>
                <w:szCs w:val="20"/>
              </w:rPr>
              <w:t>Úplné znění s vyznačením navrhovaných změn – Popis opatření:</w:t>
            </w:r>
          </w:p>
          <w:p w:rsidR="005D5CEF" w:rsidRPr="00022EB2" w:rsidP="00E84231" w14:paraId="6B3946FF" w14:textId="30B3682C">
            <w:pPr>
              <w:keepLines/>
              <w:ind w:left="57" w:right="57"/>
              <w:jc w:val="both"/>
              <w:textAlignment w:val="top"/>
              <w:rPr>
                <w:sz w:val="20"/>
                <w:szCs w:val="20"/>
              </w:rPr>
            </w:pPr>
            <w:r w:rsidRPr="00022EB2">
              <w:rPr>
                <w:sz w:val="20"/>
                <w:szCs w:val="20"/>
              </w:rPr>
              <w:t xml:space="preserve">V rámci Modernizačního fondu v systému EU-ETS a dalších zdrojích veřejné podpory pro období 2021-2030 budou nastaveny podmínky </w:t>
            </w:r>
            <w:r w:rsidR="00E84231">
              <w:rPr>
                <w:sz w:val="20"/>
                <w:szCs w:val="20"/>
              </w:rPr>
              <w:br/>
            </w:r>
            <w:r w:rsidRPr="00022EB2">
              <w:rPr>
                <w:sz w:val="20"/>
                <w:szCs w:val="20"/>
              </w:rPr>
              <w:t>pro investiční podporu výroby elektřiny a tepla s důrazem na dosažení dodatečné úspory emisní NOx, a to mimo jiné skrze podporu rozvoje nespalovacích zdrojů OZE.</w:t>
            </w:r>
          </w:p>
          <w:p w:rsidR="005D5CEF" w:rsidRPr="00022EB2" w:rsidP="00E84231" w14:paraId="0F658393" w14:textId="77777777">
            <w:pPr>
              <w:keepLines/>
              <w:ind w:left="57" w:right="57"/>
              <w:jc w:val="both"/>
              <w:textAlignment w:val="top"/>
              <w:rPr>
                <w:sz w:val="20"/>
                <w:szCs w:val="20"/>
              </w:rPr>
            </w:pPr>
          </w:p>
          <w:p w:rsidR="005D5CEF" w:rsidRPr="00022EB2" w:rsidP="00E84231" w14:paraId="44755746" w14:textId="77777777">
            <w:pPr>
              <w:keepLines/>
              <w:ind w:left="57" w:right="57"/>
              <w:jc w:val="both"/>
              <w:textAlignment w:val="top"/>
              <w:rPr>
                <w:sz w:val="20"/>
                <w:szCs w:val="20"/>
              </w:rPr>
            </w:pPr>
            <w:r w:rsidRPr="00022EB2">
              <w:rPr>
                <w:sz w:val="20"/>
                <w:szCs w:val="20"/>
              </w:rPr>
              <w:t>Úplné znění s vyznačením navrhovaných změn – Implementace opatření:</w:t>
            </w:r>
          </w:p>
          <w:p w:rsidR="005D5CEF" w:rsidRPr="00022EB2" w:rsidP="00E84231" w14:paraId="64A1ED19" w14:textId="77777777">
            <w:pPr>
              <w:keepLines/>
              <w:ind w:left="57" w:right="57"/>
              <w:jc w:val="both"/>
              <w:textAlignment w:val="top"/>
              <w:rPr>
                <w:sz w:val="20"/>
                <w:szCs w:val="20"/>
              </w:rPr>
            </w:pPr>
            <w:r w:rsidRPr="00022EB2">
              <w:rPr>
                <w:sz w:val="20"/>
                <w:szCs w:val="20"/>
              </w:rPr>
              <w:t>Modernizační fond EU-ETS a další zdroje veřejné podpory pro období 2021-2030.</w:t>
            </w:r>
          </w:p>
          <w:p w:rsidR="005D5CEF" w:rsidRPr="00022EB2" w:rsidP="00E84231" w14:paraId="3311BBAA" w14:textId="77777777">
            <w:pPr>
              <w:keepLines/>
              <w:ind w:left="57" w:right="57"/>
              <w:jc w:val="both"/>
              <w:textAlignment w:val="top"/>
              <w:rPr>
                <w:sz w:val="20"/>
                <w:szCs w:val="20"/>
              </w:rPr>
            </w:pPr>
          </w:p>
          <w:p w:rsidR="005D5CEF" w:rsidRPr="00022EB2" w:rsidP="00E84231" w14:paraId="4A592B98" w14:textId="77777777">
            <w:pPr>
              <w:keepLines/>
              <w:ind w:left="57" w:right="57"/>
              <w:jc w:val="both"/>
              <w:textAlignment w:val="top"/>
              <w:rPr>
                <w:b/>
                <w:sz w:val="20"/>
                <w:szCs w:val="20"/>
              </w:rPr>
            </w:pPr>
            <w:r w:rsidRPr="00022EB2">
              <w:rPr>
                <w:sz w:val="20"/>
                <w:szCs w:val="20"/>
              </w:rPr>
              <w:t>4) rozšířit spolugesci plnění také na MMR a MF.</w:t>
            </w:r>
          </w:p>
          <w:p w:rsidR="005D5CEF" w:rsidRPr="00022EB2" w:rsidP="00E84231" w14:paraId="59EA40F5" w14:textId="77777777">
            <w:pPr>
              <w:keepLines/>
              <w:ind w:left="57" w:right="57"/>
              <w:jc w:val="both"/>
              <w:textAlignment w:val="top"/>
              <w:rPr>
                <w:sz w:val="20"/>
                <w:szCs w:val="20"/>
              </w:rPr>
            </w:pPr>
          </w:p>
          <w:p w:rsidR="005D5CEF" w:rsidRPr="00022EB2" w:rsidP="00E84231" w14:paraId="0ACACF93" w14:textId="77777777">
            <w:pPr>
              <w:keepLines/>
              <w:ind w:left="57" w:right="57"/>
              <w:jc w:val="both"/>
              <w:textAlignment w:val="top"/>
              <w:rPr>
                <w:sz w:val="20"/>
                <w:szCs w:val="20"/>
              </w:rPr>
            </w:pPr>
          </w:p>
          <w:p w:rsidR="005D5CEF" w:rsidRPr="00022EB2" w:rsidP="00E84231" w14:paraId="2189E257" w14:textId="77777777">
            <w:pPr>
              <w:keepLines/>
              <w:ind w:left="57" w:right="57"/>
              <w:jc w:val="both"/>
              <w:textAlignment w:val="top"/>
              <w:rPr>
                <w:sz w:val="20"/>
                <w:szCs w:val="20"/>
              </w:rPr>
            </w:pPr>
            <w:r w:rsidRPr="00022EB2">
              <w:rPr>
                <w:sz w:val="20"/>
                <w:szCs w:val="20"/>
              </w:rPr>
              <w:t>Odůvodnění:</w:t>
            </w:r>
          </w:p>
          <w:p w:rsidR="005D5CEF" w:rsidRPr="00022EB2" w:rsidP="00E84231" w14:paraId="41BCF654" w14:textId="0E19FB66">
            <w:pPr>
              <w:keepLines/>
              <w:ind w:left="57" w:right="57"/>
              <w:jc w:val="both"/>
              <w:textAlignment w:val="top"/>
              <w:rPr>
                <w:sz w:val="20"/>
                <w:szCs w:val="20"/>
              </w:rPr>
            </w:pPr>
            <w:r w:rsidRPr="00022EB2">
              <w:rPr>
                <w:sz w:val="20"/>
                <w:szCs w:val="20"/>
              </w:rPr>
              <w:t xml:space="preserve">Ad 1) Opatření by mělo být navázáno na výrobu elektrické energie </w:t>
            </w:r>
            <w:r w:rsidR="00E84231">
              <w:rPr>
                <w:sz w:val="20"/>
                <w:szCs w:val="20"/>
              </w:rPr>
              <w:br/>
            </w:r>
            <w:r w:rsidRPr="00022EB2">
              <w:rPr>
                <w:sz w:val="20"/>
                <w:szCs w:val="20"/>
              </w:rPr>
              <w:t xml:space="preserve">a tepla z nespalovacích zdrojů obnovitelné energie uvedenou v Národním klimaticko energetickém plánu (NKEP) s ohledem </w:t>
            </w:r>
            <w:r w:rsidR="00E84231">
              <w:rPr>
                <w:sz w:val="20"/>
                <w:szCs w:val="20"/>
              </w:rPr>
              <w:br/>
            </w:r>
            <w:r w:rsidRPr="00022EB2">
              <w:rPr>
                <w:sz w:val="20"/>
                <w:szCs w:val="20"/>
              </w:rPr>
              <w:t xml:space="preserve">na plnění konečného cíle ČR v oblasti podílu energie z OZE do roku 2030 a plnění emisního stropu NOx v roce 2030. Aktuální návrh klimaticko-energetického plánu, který vzala v lednu na vědomí vláda se zvýšením výroby elektřiny a tepla z bezemisních zdrojů v uvedeném rozsahu nepočítá. </w:t>
            </w:r>
          </w:p>
          <w:p w:rsidR="005D5CEF" w:rsidRPr="00022EB2" w:rsidP="00E84231" w14:paraId="0942BC60" w14:textId="77777777">
            <w:pPr>
              <w:keepLines/>
              <w:ind w:left="57" w:right="57"/>
              <w:jc w:val="both"/>
              <w:textAlignment w:val="top"/>
              <w:rPr>
                <w:sz w:val="20"/>
                <w:szCs w:val="20"/>
              </w:rPr>
            </w:pPr>
            <w:r w:rsidRPr="00022EB2">
              <w:rPr>
                <w:sz w:val="20"/>
                <w:szCs w:val="20"/>
              </w:rPr>
              <w:t xml:space="preserve">Ad 2) Není vůbec zřejmé, jak byly stanoveny náklady na implementaci opatření ve výši 50 miliard Kč a co zahrnují. Zda se jedná o potřebné prostředky z veřejných rozpočtů nebo celkové nezbytné investice. S ohledem na výši této sumy by měl předkladatel uvést, jak k její výši dospěl. </w:t>
            </w:r>
          </w:p>
          <w:p w:rsidR="005D5CEF" w:rsidRPr="00022EB2" w:rsidP="00E84231" w14:paraId="604169C4" w14:textId="77777777">
            <w:pPr>
              <w:keepLines/>
              <w:ind w:left="57" w:right="57"/>
              <w:jc w:val="both"/>
              <w:textAlignment w:val="top"/>
              <w:rPr>
                <w:sz w:val="20"/>
                <w:szCs w:val="20"/>
              </w:rPr>
            </w:pPr>
            <w:r w:rsidRPr="00022EB2">
              <w:rPr>
                <w:sz w:val="20"/>
                <w:szCs w:val="20"/>
              </w:rPr>
              <w:t xml:space="preserve">Ad 3) Způsob financování dosažení klimaticko-energetických cílů ČR do roku 2030 by měl být uveden v NKEP. </w:t>
            </w:r>
          </w:p>
          <w:p w:rsidR="005D5CEF" w:rsidRPr="00022EB2" w:rsidP="00E84231" w14:paraId="48837B90" w14:textId="77777777">
            <w:pPr>
              <w:keepLines/>
              <w:ind w:left="57" w:right="57"/>
              <w:jc w:val="both"/>
              <w:textAlignment w:val="top"/>
              <w:rPr>
                <w:b/>
                <w:sz w:val="20"/>
                <w:szCs w:val="20"/>
              </w:rPr>
            </w:pPr>
            <w:r w:rsidRPr="00022EB2">
              <w:rPr>
                <w:sz w:val="20"/>
                <w:szCs w:val="20"/>
              </w:rPr>
              <w:t>Ad 4) S ohledem na možné využití evropských fondů pro financování opatření je třeba rozšířit spolugesci také na MMR a MF.</w:t>
            </w:r>
          </w:p>
        </w:tc>
        <w:tc>
          <w:tcPr>
            <w:tcW w:w="7230" w:type="dxa"/>
            <w:vMerge w:val="restart"/>
            <w:shd w:val="clear" w:color="auto" w:fill="F2F2F2" w:themeFill="background1" w:themeFillShade="F2"/>
          </w:tcPr>
          <w:p w:rsidR="005D5CEF" w:rsidRPr="00022EB2" w:rsidP="00E84231" w14:paraId="77282AB6" w14:textId="77777777">
            <w:pPr>
              <w:keepLines/>
              <w:ind w:left="57" w:right="57"/>
              <w:jc w:val="both"/>
              <w:textAlignment w:val="top"/>
              <w:rPr>
                <w:b/>
                <w:sz w:val="20"/>
                <w:szCs w:val="20"/>
              </w:rPr>
            </w:pPr>
          </w:p>
          <w:p w:rsidR="005D5CEF" w:rsidRPr="00022EB2" w:rsidP="00E84231" w14:paraId="5AFB7B6E" w14:textId="77777777">
            <w:pPr>
              <w:keepLines/>
              <w:ind w:left="57" w:right="57"/>
              <w:jc w:val="both"/>
              <w:textAlignment w:val="top"/>
              <w:rPr>
                <w:b/>
                <w:sz w:val="20"/>
                <w:szCs w:val="20"/>
              </w:rPr>
            </w:pPr>
          </w:p>
          <w:p w:rsidR="005D5CEF" w:rsidRPr="00022EB2" w:rsidP="00E84231" w14:paraId="7CBB19C7" w14:textId="77777777">
            <w:pPr>
              <w:keepLines/>
              <w:ind w:left="57" w:right="57"/>
              <w:jc w:val="both"/>
              <w:textAlignment w:val="top"/>
              <w:rPr>
                <w:b/>
                <w:sz w:val="20"/>
                <w:szCs w:val="20"/>
              </w:rPr>
            </w:pPr>
          </w:p>
          <w:p w:rsidR="005D5CEF" w:rsidRPr="00022EB2" w:rsidP="00E84231" w14:paraId="30D8D9EF" w14:textId="77777777">
            <w:pPr>
              <w:keepLines/>
              <w:ind w:left="57" w:right="57"/>
              <w:jc w:val="both"/>
              <w:textAlignment w:val="top"/>
              <w:rPr>
                <w:b/>
                <w:sz w:val="20"/>
                <w:szCs w:val="20"/>
              </w:rPr>
            </w:pPr>
          </w:p>
          <w:p w:rsidR="005D5CEF" w:rsidRPr="00022EB2" w:rsidP="00E84231" w14:paraId="0A2D7C5F" w14:textId="77777777">
            <w:pPr>
              <w:keepLines/>
              <w:ind w:left="57" w:right="57"/>
              <w:jc w:val="both"/>
              <w:textAlignment w:val="top"/>
              <w:rPr>
                <w:b/>
                <w:sz w:val="20"/>
                <w:szCs w:val="20"/>
              </w:rPr>
            </w:pPr>
          </w:p>
          <w:p w:rsidR="005D5CEF" w:rsidRPr="00022EB2" w:rsidP="00E84231" w14:paraId="0E08F420" w14:textId="77777777">
            <w:pPr>
              <w:keepLines/>
              <w:ind w:left="57" w:right="57"/>
              <w:jc w:val="both"/>
              <w:textAlignment w:val="top"/>
              <w:rPr>
                <w:b/>
                <w:sz w:val="20"/>
                <w:szCs w:val="20"/>
              </w:rPr>
            </w:pPr>
          </w:p>
          <w:p w:rsidR="005D5CEF" w:rsidRPr="00022EB2" w:rsidP="00E84231" w14:paraId="34CDC100" w14:textId="77777777">
            <w:pPr>
              <w:keepLines/>
              <w:ind w:left="57" w:right="57"/>
              <w:jc w:val="both"/>
              <w:textAlignment w:val="top"/>
              <w:rPr>
                <w:b/>
                <w:sz w:val="20"/>
                <w:szCs w:val="20"/>
              </w:rPr>
            </w:pPr>
          </w:p>
          <w:p w:rsidR="00313656" w:rsidRPr="00022EB2" w:rsidP="00E84231" w14:paraId="12DBD0AA" w14:textId="77777777">
            <w:pPr>
              <w:keepLines/>
              <w:ind w:left="57" w:right="57"/>
              <w:jc w:val="both"/>
              <w:textAlignment w:val="top"/>
              <w:rPr>
                <w:b/>
                <w:sz w:val="20"/>
                <w:szCs w:val="20"/>
              </w:rPr>
            </w:pPr>
          </w:p>
          <w:p w:rsidR="005D5CEF" w:rsidRPr="00022EB2" w:rsidP="00E84231" w14:paraId="5471EA40" w14:textId="64181C4C">
            <w:pPr>
              <w:keepLines/>
              <w:ind w:left="57" w:right="57"/>
              <w:jc w:val="both"/>
              <w:textAlignment w:val="top"/>
              <w:rPr>
                <w:b/>
                <w:sz w:val="20"/>
                <w:szCs w:val="20"/>
              </w:rPr>
            </w:pPr>
            <w:r w:rsidRPr="00022EB2">
              <w:rPr>
                <w:b/>
                <w:sz w:val="20"/>
                <w:szCs w:val="20"/>
              </w:rPr>
              <w:t>Ad 1) Neakceptováno</w:t>
            </w:r>
            <w:r w:rsidR="00C81D31">
              <w:rPr>
                <w:b/>
                <w:sz w:val="20"/>
                <w:szCs w:val="20"/>
              </w:rPr>
              <w:t>,</w:t>
            </w:r>
            <w:r w:rsidRPr="00022EB2">
              <w:rPr>
                <w:b/>
                <w:sz w:val="20"/>
                <w:szCs w:val="20"/>
              </w:rPr>
              <w:t xml:space="preserve"> vysvětleno</w:t>
            </w:r>
            <w:r w:rsidR="002511CD">
              <w:rPr>
                <w:b/>
                <w:sz w:val="20"/>
                <w:szCs w:val="20"/>
              </w:rPr>
              <w:t>.</w:t>
            </w:r>
            <w:r w:rsidRPr="00022EB2">
              <w:rPr>
                <w:b/>
                <w:sz w:val="20"/>
                <w:szCs w:val="20"/>
              </w:rPr>
              <w:t xml:space="preserve"> </w:t>
            </w:r>
            <w:r w:rsidRPr="002511CD">
              <w:rPr>
                <w:sz w:val="20"/>
                <w:szCs w:val="20"/>
              </w:rPr>
              <w:t>- viz připomínka k článku 14 na str. 82</w:t>
            </w:r>
          </w:p>
          <w:p w:rsidR="005D5CEF" w:rsidRPr="00022EB2" w:rsidP="00E84231" w14:paraId="31347D81" w14:textId="77777777">
            <w:pPr>
              <w:keepLines/>
              <w:ind w:left="57" w:right="57"/>
              <w:jc w:val="both"/>
              <w:textAlignment w:val="top"/>
              <w:rPr>
                <w:sz w:val="20"/>
                <w:szCs w:val="20"/>
              </w:rPr>
            </w:pPr>
          </w:p>
          <w:p w:rsidR="005D5CEF" w:rsidRPr="00022EB2" w:rsidP="00E84231" w14:paraId="45BF990D" w14:textId="77777777">
            <w:pPr>
              <w:keepLines/>
              <w:ind w:left="57" w:right="57"/>
              <w:jc w:val="both"/>
              <w:textAlignment w:val="top"/>
              <w:rPr>
                <w:sz w:val="20"/>
                <w:szCs w:val="20"/>
              </w:rPr>
            </w:pPr>
          </w:p>
          <w:p w:rsidR="005D5CEF" w:rsidRPr="00022EB2" w:rsidP="00E84231" w14:paraId="625F63BC" w14:textId="77777777">
            <w:pPr>
              <w:keepLines/>
              <w:ind w:left="57" w:right="57"/>
              <w:jc w:val="both"/>
              <w:textAlignment w:val="top"/>
              <w:rPr>
                <w:sz w:val="20"/>
                <w:szCs w:val="20"/>
              </w:rPr>
            </w:pPr>
          </w:p>
          <w:p w:rsidR="00313656" w:rsidRPr="00022EB2" w:rsidP="00E84231" w14:paraId="15E0C03C" w14:textId="77777777">
            <w:pPr>
              <w:keepLines/>
              <w:ind w:left="57" w:right="57"/>
              <w:jc w:val="both"/>
              <w:textAlignment w:val="top"/>
              <w:rPr>
                <w:sz w:val="20"/>
                <w:szCs w:val="20"/>
              </w:rPr>
            </w:pPr>
          </w:p>
          <w:p w:rsidR="007D1F4E" w:rsidRPr="007D1F4E" w:rsidP="00E84231" w14:paraId="085D0F41" w14:textId="2157606B">
            <w:pPr>
              <w:keepLines/>
              <w:ind w:left="57" w:right="57"/>
              <w:jc w:val="both"/>
              <w:textAlignment w:val="top"/>
              <w:rPr>
                <w:b/>
                <w:sz w:val="20"/>
                <w:szCs w:val="20"/>
              </w:rPr>
            </w:pPr>
            <w:r w:rsidRPr="007D1F4E">
              <w:rPr>
                <w:b/>
                <w:sz w:val="20"/>
                <w:szCs w:val="20"/>
              </w:rPr>
              <w:t>Ad 2) Vysvětleno</w:t>
            </w:r>
            <w:r w:rsidR="00C81D31">
              <w:rPr>
                <w:b/>
                <w:sz w:val="20"/>
                <w:szCs w:val="20"/>
              </w:rPr>
              <w:t>.</w:t>
            </w:r>
          </w:p>
          <w:p w:rsidR="007D1F4E" w:rsidRPr="007D1F4E" w:rsidP="00E84231" w14:paraId="751ED2A1" w14:textId="77777777">
            <w:pPr>
              <w:keepLines/>
              <w:ind w:left="57" w:right="57"/>
              <w:jc w:val="both"/>
              <w:textAlignment w:val="top"/>
              <w:rPr>
                <w:sz w:val="20"/>
                <w:szCs w:val="20"/>
              </w:rPr>
            </w:pPr>
            <w:r w:rsidRPr="007D1F4E">
              <w:rPr>
                <w:sz w:val="20"/>
                <w:szCs w:val="20"/>
              </w:rPr>
              <w:t xml:space="preserve">Text dokumentu již obsahuje odhad nákladů na implementaci prioritních dodatečných opatření včetně předpokládaného zdroje financování (viz příloha 1 „Karty opatření, rubriky „Odhad nákladů na implementaci“ a „Implementace opatření“). </w:t>
            </w:r>
          </w:p>
          <w:p w:rsidR="007D1F4E" w:rsidRPr="007D1F4E" w:rsidP="00E84231" w14:paraId="3A835629" w14:textId="0CDDF13F">
            <w:pPr>
              <w:keepLines/>
              <w:ind w:left="57" w:right="57"/>
              <w:jc w:val="both"/>
              <w:textAlignment w:val="top"/>
              <w:rPr>
                <w:sz w:val="20"/>
                <w:szCs w:val="20"/>
              </w:rPr>
            </w:pPr>
            <w:r w:rsidRPr="007D1F4E">
              <w:rPr>
                <w:sz w:val="20"/>
                <w:szCs w:val="20"/>
              </w:rPr>
              <w:t>Náklady na implementaci opatření BB12 byly odhadnuty MPO a představují cca 10 mld</w:t>
            </w:r>
            <w:r w:rsidR="007B32CE">
              <w:rPr>
                <w:sz w:val="20"/>
                <w:szCs w:val="20"/>
              </w:rPr>
              <w:t>.</w:t>
            </w:r>
            <w:r w:rsidRPr="007D1F4E">
              <w:rPr>
                <w:sz w:val="20"/>
                <w:szCs w:val="20"/>
              </w:rPr>
              <w:t xml:space="preserve"> Kč. </w:t>
            </w:r>
          </w:p>
          <w:p w:rsidR="007D1F4E" w:rsidRPr="007D1F4E" w:rsidP="00E84231" w14:paraId="5B8D3D7B" w14:textId="77777777">
            <w:pPr>
              <w:keepLines/>
              <w:ind w:left="57" w:right="57"/>
              <w:jc w:val="both"/>
              <w:textAlignment w:val="top"/>
              <w:rPr>
                <w:b/>
                <w:sz w:val="20"/>
                <w:szCs w:val="20"/>
              </w:rPr>
            </w:pPr>
          </w:p>
          <w:p w:rsidR="007D1F4E" w:rsidRPr="007D1F4E" w:rsidP="00E84231" w14:paraId="547C88AD" w14:textId="77777777">
            <w:pPr>
              <w:keepLines/>
              <w:ind w:left="57" w:right="57"/>
              <w:jc w:val="both"/>
              <w:textAlignment w:val="top"/>
              <w:rPr>
                <w:b/>
                <w:sz w:val="20"/>
                <w:szCs w:val="20"/>
              </w:rPr>
            </w:pPr>
          </w:p>
          <w:p w:rsidR="00C81D31" w:rsidRPr="007D1F4E" w:rsidP="00E84231" w14:paraId="084AD7A9" w14:textId="48B6A150">
            <w:pPr>
              <w:keepLines/>
              <w:ind w:left="57" w:right="57"/>
              <w:jc w:val="both"/>
              <w:textAlignment w:val="top"/>
              <w:rPr>
                <w:b/>
                <w:sz w:val="20"/>
                <w:szCs w:val="20"/>
              </w:rPr>
            </w:pPr>
            <w:r w:rsidRPr="007D1F4E">
              <w:rPr>
                <w:b/>
                <w:sz w:val="20"/>
                <w:szCs w:val="20"/>
              </w:rPr>
              <w:t>Ad 3) Akceptováno</w:t>
            </w:r>
            <w:r>
              <w:rPr>
                <w:b/>
                <w:sz w:val="20"/>
                <w:szCs w:val="20"/>
              </w:rPr>
              <w:t>.</w:t>
            </w:r>
          </w:p>
          <w:p w:rsidR="005D5CEF" w:rsidRPr="00022EB2" w:rsidP="00E84231" w14:paraId="366D2A56" w14:textId="77516D4C">
            <w:pPr>
              <w:keepLines/>
              <w:ind w:left="57" w:right="57"/>
              <w:jc w:val="both"/>
              <w:textAlignment w:val="top"/>
              <w:rPr>
                <w:b/>
                <w:sz w:val="20"/>
                <w:szCs w:val="20"/>
              </w:rPr>
            </w:pPr>
            <w:r w:rsidRPr="007D1F4E">
              <w:rPr>
                <w:sz w:val="20"/>
                <w:szCs w:val="20"/>
              </w:rPr>
              <w:t>Na základě jednání s MPO v průběhu MPŘ bude textace opatření BB12 upravena ve smyslu připomínky, včetně rozšíření možností podpory realizace opatření</w:t>
            </w:r>
            <w:r w:rsidRPr="007D1F4E">
              <w:rPr>
                <w:b/>
                <w:sz w:val="20"/>
                <w:szCs w:val="20"/>
              </w:rPr>
              <w:t xml:space="preserve">. </w:t>
            </w:r>
          </w:p>
          <w:p w:rsidR="005D5CEF" w:rsidP="00E84231" w14:paraId="14FDE2FC" w14:textId="77777777">
            <w:pPr>
              <w:keepLines/>
              <w:ind w:left="57" w:right="57"/>
              <w:jc w:val="both"/>
              <w:textAlignment w:val="top"/>
              <w:rPr>
                <w:b/>
                <w:sz w:val="20"/>
                <w:szCs w:val="20"/>
              </w:rPr>
            </w:pPr>
          </w:p>
          <w:p w:rsidR="00773A95" w:rsidP="00E84231" w14:paraId="7F01C889" w14:textId="77777777">
            <w:pPr>
              <w:keepLines/>
              <w:ind w:left="57" w:right="57"/>
              <w:jc w:val="both"/>
              <w:textAlignment w:val="top"/>
              <w:rPr>
                <w:b/>
                <w:sz w:val="20"/>
                <w:szCs w:val="20"/>
              </w:rPr>
            </w:pPr>
          </w:p>
          <w:p w:rsidR="007D1F4E" w:rsidP="00E84231" w14:paraId="2F7DDC31" w14:textId="77777777">
            <w:pPr>
              <w:keepLines/>
              <w:ind w:left="57" w:right="57"/>
              <w:jc w:val="both"/>
              <w:textAlignment w:val="top"/>
              <w:rPr>
                <w:b/>
                <w:sz w:val="20"/>
                <w:szCs w:val="20"/>
              </w:rPr>
            </w:pPr>
          </w:p>
          <w:p w:rsidR="007D1F4E" w:rsidP="00E84231" w14:paraId="0A751806" w14:textId="77777777">
            <w:pPr>
              <w:keepLines/>
              <w:ind w:left="57" w:right="57"/>
              <w:jc w:val="both"/>
              <w:textAlignment w:val="top"/>
              <w:rPr>
                <w:b/>
                <w:sz w:val="20"/>
                <w:szCs w:val="20"/>
              </w:rPr>
            </w:pPr>
          </w:p>
          <w:p w:rsidR="007D1F4E" w:rsidP="00E84231" w14:paraId="492757F3" w14:textId="77777777">
            <w:pPr>
              <w:keepLines/>
              <w:ind w:left="57" w:right="57"/>
              <w:jc w:val="both"/>
              <w:textAlignment w:val="top"/>
              <w:rPr>
                <w:b/>
                <w:sz w:val="20"/>
                <w:szCs w:val="20"/>
              </w:rPr>
            </w:pPr>
          </w:p>
          <w:p w:rsidR="007D1F4E" w:rsidP="00E84231" w14:paraId="0565E0D8" w14:textId="77777777">
            <w:pPr>
              <w:keepLines/>
              <w:ind w:left="57" w:right="57"/>
              <w:jc w:val="both"/>
              <w:textAlignment w:val="top"/>
              <w:rPr>
                <w:b/>
                <w:sz w:val="20"/>
                <w:szCs w:val="20"/>
              </w:rPr>
            </w:pPr>
          </w:p>
          <w:p w:rsidR="007D1F4E" w:rsidP="00E84231" w14:paraId="306F7099" w14:textId="77777777">
            <w:pPr>
              <w:keepLines/>
              <w:ind w:left="57" w:right="57"/>
              <w:jc w:val="both"/>
              <w:textAlignment w:val="top"/>
              <w:rPr>
                <w:b/>
                <w:sz w:val="20"/>
                <w:szCs w:val="20"/>
              </w:rPr>
            </w:pPr>
          </w:p>
          <w:p w:rsidR="00E84231" w:rsidP="00E84231" w14:paraId="6DB01EC6" w14:textId="77777777">
            <w:pPr>
              <w:keepLines/>
              <w:ind w:left="57" w:right="57"/>
              <w:jc w:val="both"/>
              <w:textAlignment w:val="top"/>
              <w:rPr>
                <w:b/>
                <w:sz w:val="20"/>
                <w:szCs w:val="20"/>
              </w:rPr>
            </w:pPr>
          </w:p>
          <w:p w:rsidR="00E84231" w:rsidP="00E84231" w14:paraId="18997403" w14:textId="77777777">
            <w:pPr>
              <w:keepLines/>
              <w:ind w:left="57" w:right="57"/>
              <w:jc w:val="both"/>
              <w:textAlignment w:val="top"/>
              <w:rPr>
                <w:b/>
                <w:sz w:val="20"/>
                <w:szCs w:val="20"/>
              </w:rPr>
            </w:pPr>
          </w:p>
          <w:p w:rsidR="007D1F4E" w:rsidRPr="00022EB2" w:rsidP="00E84231" w14:paraId="3E3F64EA" w14:textId="77777777">
            <w:pPr>
              <w:keepLines/>
              <w:ind w:left="57" w:right="57"/>
              <w:jc w:val="both"/>
              <w:textAlignment w:val="top"/>
              <w:rPr>
                <w:b/>
                <w:sz w:val="20"/>
                <w:szCs w:val="20"/>
              </w:rPr>
            </w:pPr>
          </w:p>
          <w:p w:rsidR="005D5CEF" w:rsidRPr="00022EB2" w:rsidP="00E84231" w14:paraId="24DD4636" w14:textId="0C028E18">
            <w:pPr>
              <w:keepLines/>
              <w:ind w:left="57" w:right="57"/>
              <w:jc w:val="both"/>
              <w:textAlignment w:val="top"/>
              <w:rPr>
                <w:b/>
                <w:sz w:val="20"/>
                <w:szCs w:val="20"/>
              </w:rPr>
            </w:pPr>
            <w:r w:rsidRPr="00022EB2">
              <w:rPr>
                <w:b/>
                <w:sz w:val="20"/>
                <w:szCs w:val="20"/>
              </w:rPr>
              <w:t>Ad 4) Neakceptováno, vysvětleno</w:t>
            </w:r>
            <w:r w:rsidR="002511CD">
              <w:rPr>
                <w:b/>
                <w:sz w:val="20"/>
                <w:szCs w:val="20"/>
              </w:rPr>
              <w:t>.</w:t>
            </w:r>
          </w:p>
          <w:p w:rsidR="00313656" w:rsidP="00E84231" w14:paraId="210F3BDA" w14:textId="77777777">
            <w:pPr>
              <w:keepLines/>
              <w:ind w:left="57" w:right="57"/>
              <w:jc w:val="both"/>
              <w:textAlignment w:val="top"/>
              <w:rPr>
                <w:sz w:val="20"/>
                <w:szCs w:val="20"/>
              </w:rPr>
            </w:pPr>
            <w:r w:rsidRPr="003560AC">
              <w:rPr>
                <w:sz w:val="20"/>
                <w:szCs w:val="20"/>
              </w:rPr>
              <w:t>O spolugesci uvedeného opatření se ani ve fází přípravy vlastního dokumentu Aktualizace NPSE ani v meziresortním připomínkovém žádný z dotčených resortů nepřihlásil</w:t>
            </w:r>
            <w:r w:rsidRPr="003560AC" w:rsidR="00DD3A61">
              <w:rPr>
                <w:sz w:val="20"/>
                <w:szCs w:val="20"/>
              </w:rPr>
              <w:t>, a proto nebude spolugesce doplňována</w:t>
            </w:r>
            <w:r w:rsidRPr="003560AC">
              <w:rPr>
                <w:sz w:val="20"/>
                <w:szCs w:val="20"/>
              </w:rPr>
              <w:t>.</w:t>
            </w:r>
          </w:p>
          <w:p w:rsidR="007D1F4E" w:rsidP="00E84231" w14:paraId="6077E1AD" w14:textId="77777777">
            <w:pPr>
              <w:keepLines/>
              <w:ind w:left="57" w:right="57"/>
              <w:jc w:val="both"/>
              <w:textAlignment w:val="top"/>
              <w:rPr>
                <w:sz w:val="20"/>
                <w:szCs w:val="20"/>
              </w:rPr>
            </w:pPr>
          </w:p>
          <w:p w:rsidR="007D1F4E" w:rsidP="00E84231" w14:paraId="72198EA0" w14:textId="77777777">
            <w:pPr>
              <w:keepLines/>
              <w:ind w:left="57" w:right="57"/>
              <w:jc w:val="both"/>
              <w:textAlignment w:val="top"/>
              <w:rPr>
                <w:sz w:val="20"/>
                <w:szCs w:val="20"/>
              </w:rPr>
            </w:pPr>
          </w:p>
          <w:p w:rsidR="00C81D31" w:rsidRPr="001C5B91" w:rsidP="00E84231" w14:paraId="211446AD"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21E80E7A" w14:textId="77777777">
            <w:pPr>
              <w:keepLines/>
              <w:ind w:left="57" w:right="57"/>
              <w:jc w:val="both"/>
              <w:textAlignment w:val="top"/>
              <w:rPr>
                <w:sz w:val="20"/>
                <w:szCs w:val="20"/>
              </w:rPr>
            </w:pPr>
            <w:r>
              <w:rPr>
                <w:sz w:val="20"/>
                <w:szCs w:val="20"/>
                <w:lang w:eastAsia="en-US"/>
              </w:rPr>
              <w:t>Teplárenské sdružení ČR</w:t>
            </w:r>
            <w:r w:rsidRPr="001C5B91">
              <w:rPr>
                <w:sz w:val="20"/>
                <w:szCs w:val="20"/>
                <w:lang w:eastAsia="en-US"/>
              </w:rPr>
              <w:t xml:space="preserve"> souhlasí s vypořádáním připomínek.</w:t>
            </w:r>
          </w:p>
          <w:p w:rsidR="007D1F4E" w:rsidRPr="00022EB2" w:rsidP="00E84231" w14:paraId="57DB5950" w14:textId="23738078">
            <w:pPr>
              <w:keepLines/>
              <w:ind w:left="57" w:right="57"/>
              <w:jc w:val="both"/>
              <w:textAlignment w:val="top"/>
              <w:rPr>
                <w:color w:val="FF0000"/>
                <w:sz w:val="20"/>
                <w:szCs w:val="20"/>
              </w:rPr>
            </w:pPr>
          </w:p>
        </w:tc>
      </w:tr>
      <w:tr w14:paraId="335791BC"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7548F5B3" w14:textId="05C2F89D">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0B06D043"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1F70541D" w14:textId="77777777">
            <w:pPr>
              <w:keepLines/>
              <w:ind w:left="57" w:right="57"/>
              <w:jc w:val="both"/>
              <w:textAlignment w:val="top"/>
              <w:rPr>
                <w:sz w:val="20"/>
                <w:szCs w:val="20"/>
              </w:rPr>
            </w:pPr>
          </w:p>
        </w:tc>
      </w:tr>
      <w:tr w14:paraId="28156FA3"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417EB1CA"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347759B7"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61B99852" w14:textId="77777777">
            <w:pPr>
              <w:keepLines/>
              <w:ind w:left="57" w:right="57"/>
              <w:jc w:val="both"/>
              <w:textAlignment w:val="top"/>
              <w:rPr>
                <w:sz w:val="20"/>
                <w:szCs w:val="20"/>
              </w:rPr>
            </w:pPr>
          </w:p>
        </w:tc>
      </w:tr>
      <w:tr w14:paraId="380283A9" w14:textId="77777777" w:rsidTr="005630A0">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5D5CEF" w:rsidRPr="00022EB2" w:rsidP="001C5B91" w14:paraId="59687EA1"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18CECC18"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507873E2" w14:textId="77777777">
            <w:pPr>
              <w:keepLines/>
              <w:ind w:left="57" w:right="57"/>
              <w:jc w:val="both"/>
              <w:textAlignment w:val="top"/>
              <w:rPr>
                <w:sz w:val="20"/>
                <w:szCs w:val="20"/>
              </w:rPr>
            </w:pPr>
          </w:p>
        </w:tc>
      </w:tr>
      <w:tr w14:paraId="6BA5E8B2"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5381CD1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35A53436"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1DD0BB15" w14:textId="77777777">
            <w:pPr>
              <w:keepLines/>
              <w:ind w:left="57" w:right="57"/>
              <w:jc w:val="both"/>
              <w:textAlignment w:val="top"/>
              <w:rPr>
                <w:sz w:val="20"/>
                <w:szCs w:val="20"/>
              </w:rPr>
            </w:pPr>
          </w:p>
        </w:tc>
      </w:tr>
      <w:tr w14:paraId="00A3E926" w14:textId="77777777" w:rsidTr="005630A0">
        <w:tblPrEx>
          <w:tblW w:w="14743" w:type="dxa"/>
          <w:tblInd w:w="421" w:type="dxa"/>
          <w:tblLayout w:type="fixed"/>
          <w:tblCellMar>
            <w:left w:w="30" w:type="dxa"/>
            <w:right w:w="30" w:type="dxa"/>
          </w:tblCellMar>
          <w:tblLook w:val="04A0"/>
        </w:tblPrEx>
        <w:trPr>
          <w:trHeight w:val="765"/>
        </w:trPr>
        <w:tc>
          <w:tcPr>
            <w:tcW w:w="1134" w:type="dxa"/>
            <w:vMerge/>
            <w:shd w:val="clear" w:color="auto" w:fill="F2F2F2" w:themeFill="background1" w:themeFillShade="F2"/>
            <w:vAlign w:val="center"/>
          </w:tcPr>
          <w:p w:rsidR="005D5CEF" w:rsidRPr="00022EB2" w:rsidP="001C5B91" w14:paraId="56DCED39"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4858795"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41AF6434" w14:textId="77777777">
            <w:pPr>
              <w:keepLines/>
              <w:ind w:left="57" w:right="57"/>
              <w:jc w:val="both"/>
              <w:textAlignment w:val="top"/>
              <w:rPr>
                <w:b/>
                <w:sz w:val="20"/>
                <w:szCs w:val="20"/>
              </w:rPr>
            </w:pPr>
          </w:p>
        </w:tc>
      </w:tr>
      <w:tr w14:paraId="3B2FDBC4"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2B340A82"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0683DD72"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0BD31095" w14:textId="77777777">
            <w:pPr>
              <w:keepLines/>
              <w:ind w:left="57" w:right="57"/>
              <w:jc w:val="both"/>
              <w:textAlignment w:val="top"/>
              <w:rPr>
                <w:sz w:val="20"/>
                <w:szCs w:val="20"/>
              </w:rPr>
            </w:pPr>
          </w:p>
        </w:tc>
      </w:tr>
      <w:tr w14:paraId="33BE2D5A" w14:textId="77777777" w:rsidTr="005630A0">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5D5CEF" w:rsidRPr="00022EB2" w:rsidP="001C5B91" w14:paraId="360EAFC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6C7B3977"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4E587CF2" w14:textId="77777777">
            <w:pPr>
              <w:keepLines/>
              <w:ind w:left="57" w:right="57"/>
              <w:jc w:val="both"/>
              <w:textAlignment w:val="top"/>
              <w:rPr>
                <w:sz w:val="20"/>
                <w:szCs w:val="20"/>
              </w:rPr>
            </w:pPr>
          </w:p>
        </w:tc>
      </w:tr>
      <w:tr w14:paraId="50296DFA"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21DE9C9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429AD28"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7DE4DE19" w14:textId="77777777">
            <w:pPr>
              <w:keepLines/>
              <w:ind w:left="57" w:right="57"/>
              <w:jc w:val="both"/>
              <w:textAlignment w:val="top"/>
              <w:rPr>
                <w:i/>
                <w:sz w:val="20"/>
                <w:szCs w:val="20"/>
              </w:rPr>
            </w:pPr>
          </w:p>
        </w:tc>
      </w:tr>
      <w:tr w14:paraId="63AE454D"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606CE44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4C7DD361"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1222FF71" w14:textId="77777777">
            <w:pPr>
              <w:keepLines/>
              <w:ind w:left="57" w:right="57"/>
              <w:jc w:val="both"/>
              <w:textAlignment w:val="top"/>
              <w:rPr>
                <w:i/>
                <w:sz w:val="20"/>
                <w:szCs w:val="20"/>
              </w:rPr>
            </w:pPr>
          </w:p>
        </w:tc>
      </w:tr>
      <w:tr w14:paraId="2811DCE2" w14:textId="77777777" w:rsidTr="005630A0">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5D5CEF" w:rsidRPr="00022EB2" w:rsidP="001C5B91" w14:paraId="2FA57E1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AE39132"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07461EA2" w14:textId="77777777">
            <w:pPr>
              <w:keepLines/>
              <w:ind w:left="57" w:right="57"/>
              <w:jc w:val="both"/>
              <w:textAlignment w:val="top"/>
              <w:rPr>
                <w:sz w:val="20"/>
                <w:szCs w:val="20"/>
              </w:rPr>
            </w:pPr>
          </w:p>
        </w:tc>
      </w:tr>
      <w:tr w14:paraId="6BC78C4D"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50538E2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3080ABDC"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534DD3EA" w14:textId="77777777">
            <w:pPr>
              <w:keepLines/>
              <w:ind w:left="57" w:right="57"/>
              <w:jc w:val="both"/>
              <w:textAlignment w:val="top"/>
              <w:rPr>
                <w:sz w:val="20"/>
                <w:szCs w:val="20"/>
              </w:rPr>
            </w:pPr>
          </w:p>
        </w:tc>
      </w:tr>
      <w:tr w14:paraId="7F126EB3"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615E4D1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9BFA957"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48D06DD5" w14:textId="77777777">
            <w:pPr>
              <w:keepLines/>
              <w:ind w:left="57" w:right="57"/>
              <w:jc w:val="both"/>
              <w:textAlignment w:val="top"/>
              <w:rPr>
                <w:sz w:val="20"/>
                <w:szCs w:val="20"/>
              </w:rPr>
            </w:pPr>
          </w:p>
        </w:tc>
      </w:tr>
      <w:tr w14:paraId="7401B6D7" w14:textId="77777777" w:rsidTr="005630A0">
        <w:tblPrEx>
          <w:tblW w:w="14743" w:type="dxa"/>
          <w:tblInd w:w="421" w:type="dxa"/>
          <w:tblLayout w:type="fixed"/>
          <w:tblCellMar>
            <w:left w:w="30" w:type="dxa"/>
            <w:right w:w="30" w:type="dxa"/>
          </w:tblCellMar>
          <w:tblLook w:val="04A0"/>
        </w:tblPrEx>
        <w:trPr>
          <w:trHeight w:val="1020"/>
        </w:trPr>
        <w:tc>
          <w:tcPr>
            <w:tcW w:w="1134" w:type="dxa"/>
            <w:vMerge/>
            <w:shd w:val="clear" w:color="auto" w:fill="F2F2F2" w:themeFill="background1" w:themeFillShade="F2"/>
            <w:vAlign w:val="center"/>
          </w:tcPr>
          <w:p w:rsidR="005D5CEF" w:rsidRPr="00022EB2" w:rsidP="001C5B91" w14:paraId="012DBF91"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531ADEF0"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48E77F0B" w14:textId="77777777">
            <w:pPr>
              <w:keepLines/>
              <w:ind w:left="57" w:right="57"/>
              <w:jc w:val="both"/>
              <w:textAlignment w:val="top"/>
              <w:rPr>
                <w:sz w:val="20"/>
                <w:szCs w:val="20"/>
              </w:rPr>
            </w:pPr>
          </w:p>
        </w:tc>
      </w:tr>
      <w:tr w14:paraId="2BF56E49"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00D03AE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4F6FD5C7"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10691FCB" w14:textId="77777777">
            <w:pPr>
              <w:keepLines/>
              <w:ind w:left="57" w:right="57"/>
              <w:jc w:val="both"/>
              <w:textAlignment w:val="top"/>
              <w:rPr>
                <w:sz w:val="20"/>
                <w:szCs w:val="20"/>
              </w:rPr>
            </w:pPr>
          </w:p>
        </w:tc>
      </w:tr>
      <w:tr w14:paraId="24F5EC1B"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0194C190"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42D25906"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1AAE1F5D" w14:textId="77777777">
            <w:pPr>
              <w:keepLines/>
              <w:ind w:left="57" w:right="57"/>
              <w:jc w:val="both"/>
              <w:textAlignment w:val="top"/>
              <w:rPr>
                <w:sz w:val="20"/>
                <w:szCs w:val="20"/>
              </w:rPr>
            </w:pPr>
          </w:p>
        </w:tc>
      </w:tr>
      <w:tr w14:paraId="739BDF2D"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096F9FE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1A5711F4"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195882BA" w14:textId="77777777">
            <w:pPr>
              <w:keepLines/>
              <w:ind w:left="57" w:right="57"/>
              <w:jc w:val="both"/>
              <w:textAlignment w:val="top"/>
              <w:rPr>
                <w:sz w:val="20"/>
                <w:szCs w:val="20"/>
              </w:rPr>
            </w:pPr>
          </w:p>
        </w:tc>
      </w:tr>
      <w:tr w14:paraId="3D9220CB"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3DCDB7BC"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180E80D7"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7F716DE7" w14:textId="77777777">
            <w:pPr>
              <w:keepLines/>
              <w:ind w:left="57" w:right="57"/>
              <w:jc w:val="both"/>
              <w:textAlignment w:val="top"/>
              <w:rPr>
                <w:sz w:val="20"/>
                <w:szCs w:val="20"/>
              </w:rPr>
            </w:pPr>
          </w:p>
        </w:tc>
      </w:tr>
      <w:tr w14:paraId="60526452"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2A00D88D"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D8053AA"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3F1694AC" w14:textId="77777777">
            <w:pPr>
              <w:keepLines/>
              <w:ind w:left="57" w:right="57"/>
              <w:jc w:val="both"/>
              <w:textAlignment w:val="top"/>
              <w:rPr>
                <w:b/>
                <w:sz w:val="20"/>
                <w:szCs w:val="20"/>
              </w:rPr>
            </w:pPr>
          </w:p>
        </w:tc>
      </w:tr>
      <w:tr w14:paraId="65D59B75"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53DF95D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4383990B"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2A930939" w14:textId="77777777">
            <w:pPr>
              <w:keepLines/>
              <w:ind w:left="57" w:right="57"/>
              <w:jc w:val="both"/>
              <w:textAlignment w:val="top"/>
              <w:rPr>
                <w:sz w:val="20"/>
                <w:szCs w:val="20"/>
              </w:rPr>
            </w:pPr>
          </w:p>
        </w:tc>
      </w:tr>
      <w:tr w14:paraId="745CE49F"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4EB9C9D8"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4881445A"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22280537" w14:textId="77777777">
            <w:pPr>
              <w:keepLines/>
              <w:ind w:left="57" w:right="57"/>
              <w:jc w:val="both"/>
              <w:textAlignment w:val="top"/>
              <w:rPr>
                <w:sz w:val="20"/>
                <w:szCs w:val="20"/>
              </w:rPr>
            </w:pPr>
          </w:p>
        </w:tc>
      </w:tr>
      <w:tr w14:paraId="1E78976A" w14:textId="77777777" w:rsidTr="005630A0">
        <w:tblPrEx>
          <w:tblW w:w="14743" w:type="dxa"/>
          <w:tblInd w:w="421" w:type="dxa"/>
          <w:tblLayout w:type="fixed"/>
          <w:tblCellMar>
            <w:left w:w="30" w:type="dxa"/>
            <w:right w:w="30" w:type="dxa"/>
          </w:tblCellMar>
          <w:tblLook w:val="04A0"/>
        </w:tblPrEx>
        <w:trPr>
          <w:trHeight w:val="2130"/>
        </w:trPr>
        <w:tc>
          <w:tcPr>
            <w:tcW w:w="1134" w:type="dxa"/>
            <w:vMerge/>
            <w:shd w:val="clear" w:color="auto" w:fill="F2F2F2" w:themeFill="background1" w:themeFillShade="F2"/>
            <w:vAlign w:val="center"/>
          </w:tcPr>
          <w:p w:rsidR="005D5CEF" w:rsidRPr="00022EB2" w:rsidP="001C5B91" w14:paraId="2ABB993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79F13A07"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364C0C17" w14:textId="77777777">
            <w:pPr>
              <w:keepLines/>
              <w:ind w:left="57" w:right="57"/>
              <w:jc w:val="both"/>
              <w:textAlignment w:val="top"/>
              <w:rPr>
                <w:sz w:val="20"/>
                <w:szCs w:val="20"/>
              </w:rPr>
            </w:pPr>
          </w:p>
        </w:tc>
      </w:tr>
      <w:tr w14:paraId="0F054ADE" w14:textId="77777777" w:rsidTr="005630A0">
        <w:tblPrEx>
          <w:tblW w:w="14743" w:type="dxa"/>
          <w:tblInd w:w="421" w:type="dxa"/>
          <w:tblLayout w:type="fixed"/>
          <w:tblCellMar>
            <w:left w:w="30" w:type="dxa"/>
            <w:right w:w="30" w:type="dxa"/>
          </w:tblCellMar>
          <w:tblLook w:val="04A0"/>
        </w:tblPrEx>
        <w:trPr>
          <w:trHeight w:val="1545"/>
        </w:trPr>
        <w:tc>
          <w:tcPr>
            <w:tcW w:w="1134" w:type="dxa"/>
            <w:vMerge/>
            <w:shd w:val="clear" w:color="auto" w:fill="F2F2F2" w:themeFill="background1" w:themeFillShade="F2"/>
            <w:vAlign w:val="center"/>
          </w:tcPr>
          <w:p w:rsidR="005D5CEF" w:rsidRPr="00022EB2" w:rsidP="001C5B91" w14:paraId="135574CF"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506EDE9F"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485F6728" w14:textId="77777777">
            <w:pPr>
              <w:keepLines/>
              <w:ind w:left="57" w:right="57"/>
              <w:jc w:val="both"/>
              <w:textAlignment w:val="top"/>
              <w:rPr>
                <w:sz w:val="20"/>
                <w:szCs w:val="20"/>
              </w:rPr>
            </w:pPr>
          </w:p>
        </w:tc>
      </w:tr>
      <w:tr w14:paraId="1BEFA929" w14:textId="77777777" w:rsidTr="005630A0">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5D5CEF" w:rsidRPr="00022EB2" w:rsidP="001C5B91" w14:paraId="5915D840"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3615F288"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030618BC" w14:textId="77777777">
            <w:pPr>
              <w:keepLines/>
              <w:ind w:left="57" w:right="57"/>
              <w:jc w:val="both"/>
              <w:textAlignment w:val="top"/>
              <w:rPr>
                <w:sz w:val="20"/>
                <w:szCs w:val="20"/>
              </w:rPr>
            </w:pPr>
          </w:p>
        </w:tc>
      </w:tr>
      <w:tr w14:paraId="6BE5A8E4"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54393A99"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5D5CEF" w:rsidRPr="00022EB2" w:rsidP="00E84231" w14:paraId="3289F2F9" w14:textId="77777777">
            <w:pPr>
              <w:keepLines/>
              <w:ind w:left="57" w:right="57"/>
              <w:jc w:val="both"/>
              <w:textAlignment w:val="top"/>
              <w:rPr>
                <w:b/>
                <w:sz w:val="20"/>
                <w:szCs w:val="20"/>
              </w:rPr>
            </w:pPr>
          </w:p>
          <w:p w:rsidR="005D5CEF" w:rsidRPr="00022EB2" w:rsidP="00E84231" w14:paraId="713B09CE" w14:textId="77777777">
            <w:pPr>
              <w:keepLines/>
              <w:ind w:left="57" w:right="57"/>
              <w:jc w:val="both"/>
              <w:textAlignment w:val="top"/>
              <w:rPr>
                <w:b/>
                <w:sz w:val="20"/>
                <w:szCs w:val="20"/>
              </w:rPr>
            </w:pPr>
            <w:r w:rsidRPr="00022EB2">
              <w:rPr>
                <w:b/>
                <w:sz w:val="20"/>
                <w:szCs w:val="20"/>
              </w:rPr>
              <w:t>ZÁSADNÍ KONKRÉTNÍ PŘIPOMÍNKA 4</w:t>
            </w:r>
          </w:p>
          <w:p w:rsidR="005D5CEF" w:rsidRPr="00022EB2" w:rsidP="00E84231" w14:paraId="2D65B001" w14:textId="77777777">
            <w:pPr>
              <w:keepLines/>
              <w:ind w:left="57" w:right="57"/>
              <w:jc w:val="both"/>
              <w:textAlignment w:val="top"/>
              <w:rPr>
                <w:b/>
                <w:sz w:val="20"/>
                <w:szCs w:val="20"/>
              </w:rPr>
            </w:pPr>
            <w:r w:rsidRPr="00022EB2">
              <w:rPr>
                <w:b/>
                <w:sz w:val="20"/>
                <w:szCs w:val="20"/>
              </w:rPr>
              <w:t>Připomínka k Příloze č. 1 Karty opatření</w:t>
            </w:r>
          </w:p>
          <w:p w:rsidR="005D5CEF" w:rsidRPr="00022EB2" w:rsidP="00E84231" w14:paraId="311DE471" w14:textId="77777777">
            <w:pPr>
              <w:keepLines/>
              <w:ind w:left="57" w:right="57"/>
              <w:jc w:val="both"/>
              <w:textAlignment w:val="top"/>
              <w:rPr>
                <w:sz w:val="20"/>
                <w:szCs w:val="20"/>
              </w:rPr>
            </w:pPr>
            <w:r w:rsidRPr="00022EB2">
              <w:rPr>
                <w:sz w:val="20"/>
                <w:szCs w:val="20"/>
              </w:rPr>
              <w:t>Požadujeme doplnit novou kartu opatření s názvem: „Zavedení regulace odpojování od SZTE do energetické legislativy“ s gescí MPO a termínem do roku 2021. Jejím základem by byla regulace odpojování od SZTE ve smyslu článku 24 odst. 3 směrnice Evropského parlamentu a Rady (EU) 2018/2001 o podpoře využívání energie z obnovitelných zdrojů.</w:t>
            </w:r>
          </w:p>
          <w:p w:rsidR="005D5CEF" w:rsidRPr="00022EB2" w:rsidP="00E84231" w14:paraId="62D18C5E" w14:textId="77777777">
            <w:pPr>
              <w:keepLines/>
              <w:ind w:left="57" w:right="57"/>
              <w:jc w:val="both"/>
              <w:textAlignment w:val="top"/>
              <w:rPr>
                <w:b/>
                <w:sz w:val="20"/>
                <w:szCs w:val="20"/>
              </w:rPr>
            </w:pPr>
          </w:p>
          <w:p w:rsidR="005D5CEF" w:rsidRPr="00022EB2" w:rsidP="00E84231" w14:paraId="1C02D505" w14:textId="77777777">
            <w:pPr>
              <w:keepLines/>
              <w:ind w:left="57" w:right="57"/>
              <w:jc w:val="both"/>
              <w:textAlignment w:val="top"/>
              <w:rPr>
                <w:b/>
                <w:sz w:val="20"/>
                <w:szCs w:val="20"/>
              </w:rPr>
            </w:pPr>
            <w:r w:rsidRPr="00022EB2">
              <w:rPr>
                <w:b/>
                <w:sz w:val="20"/>
                <w:szCs w:val="20"/>
              </w:rPr>
              <w:t xml:space="preserve">Odůvodnění: </w:t>
            </w:r>
            <w:r w:rsidRPr="007D1F4E">
              <w:rPr>
                <w:sz w:val="20"/>
                <w:szCs w:val="20"/>
              </w:rPr>
              <w:t>NPSE na několika místech upozorňuje na význam SZTE a problematiku jejich případného rozpadu. Ve SWOT analýze je mezi riziky v sektoru energetiky uvedeno: „Ztráta konkurenceschopnosti SZTE, odpojování domácností od SZTE a snížení efektivnosti výroby elektřiny a tepla ve zdrojích SZTE a s tím spojené riziko dalšího nárůstu počtu lokálních topenišť.“ Žádná konkrétní opatření však v této oblasti navržena nejsou. Návrh se snaží uvedené riziko částečně omezit.</w:t>
            </w:r>
          </w:p>
        </w:tc>
        <w:tc>
          <w:tcPr>
            <w:tcW w:w="7230" w:type="dxa"/>
            <w:vMerge w:val="restart"/>
            <w:shd w:val="clear" w:color="auto" w:fill="F2F2F2" w:themeFill="background1" w:themeFillShade="F2"/>
          </w:tcPr>
          <w:p w:rsidR="005D5CEF" w:rsidRPr="00022EB2" w:rsidP="00E84231" w14:paraId="33B2DAF6" w14:textId="77777777">
            <w:pPr>
              <w:keepLines/>
              <w:ind w:left="57" w:right="57"/>
              <w:jc w:val="both"/>
              <w:textAlignment w:val="top"/>
              <w:rPr>
                <w:b/>
                <w:sz w:val="20"/>
                <w:szCs w:val="20"/>
              </w:rPr>
            </w:pPr>
          </w:p>
          <w:p w:rsidR="005D5CEF" w:rsidP="00E84231" w14:paraId="6F86E768" w14:textId="77777777">
            <w:pPr>
              <w:keepLines/>
              <w:ind w:left="57" w:right="57"/>
              <w:jc w:val="both"/>
              <w:textAlignment w:val="top"/>
              <w:rPr>
                <w:b/>
                <w:sz w:val="20"/>
                <w:szCs w:val="20"/>
              </w:rPr>
            </w:pPr>
            <w:r w:rsidRPr="00022EB2">
              <w:rPr>
                <w:b/>
                <w:sz w:val="20"/>
                <w:szCs w:val="20"/>
              </w:rPr>
              <w:t xml:space="preserve">Neakceptováno, vysvětleno. </w:t>
            </w:r>
          </w:p>
          <w:p w:rsidR="00E84231" w:rsidRPr="00022EB2" w:rsidP="00E84231" w14:paraId="15CE1EA5" w14:textId="77777777">
            <w:pPr>
              <w:keepLines/>
              <w:ind w:left="57" w:right="57"/>
              <w:jc w:val="both"/>
              <w:textAlignment w:val="top"/>
              <w:rPr>
                <w:b/>
                <w:sz w:val="20"/>
                <w:szCs w:val="20"/>
              </w:rPr>
            </w:pPr>
          </w:p>
          <w:p w:rsidR="005D5CEF" w:rsidP="00E84231" w14:paraId="3CE600CB" w14:textId="77777777">
            <w:pPr>
              <w:keepLines/>
              <w:ind w:left="57" w:right="57"/>
              <w:jc w:val="both"/>
              <w:textAlignment w:val="top"/>
              <w:rPr>
                <w:sz w:val="20"/>
                <w:szCs w:val="20"/>
              </w:rPr>
            </w:pPr>
            <w:r w:rsidRPr="00022EB2">
              <w:rPr>
                <w:sz w:val="20"/>
                <w:szCs w:val="20"/>
              </w:rPr>
              <w:t>Na úrovni náměstků MPO, MMR a MŽP bylo dosaženo dohody, že problematika SZTE bude komplexně řešena v rámci transpozice směrnice Evropského parlamentu a Rady (EU) 2018/2001 o podpoře využívání energie z obnovitelných zdrojů.</w:t>
            </w:r>
          </w:p>
          <w:p w:rsidR="007D1F4E" w:rsidP="00E84231" w14:paraId="5EB93600" w14:textId="77777777">
            <w:pPr>
              <w:keepLines/>
              <w:ind w:left="57" w:right="57"/>
              <w:jc w:val="both"/>
              <w:textAlignment w:val="top"/>
              <w:rPr>
                <w:sz w:val="20"/>
                <w:szCs w:val="20"/>
              </w:rPr>
            </w:pPr>
          </w:p>
          <w:p w:rsidR="00C81D31" w:rsidRPr="001C5B91" w:rsidP="00E84231" w14:paraId="7314E6D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03E7FBA1" w14:textId="77777777">
            <w:pPr>
              <w:keepLines/>
              <w:ind w:left="57" w:right="57"/>
              <w:jc w:val="both"/>
              <w:textAlignment w:val="top"/>
              <w:rPr>
                <w:sz w:val="20"/>
                <w:szCs w:val="20"/>
              </w:rPr>
            </w:pPr>
            <w:r>
              <w:rPr>
                <w:sz w:val="20"/>
                <w:szCs w:val="20"/>
                <w:lang w:eastAsia="en-US"/>
              </w:rPr>
              <w:t>Teplárenské sdružení ČR</w:t>
            </w:r>
            <w:r w:rsidRPr="001C5B91">
              <w:rPr>
                <w:sz w:val="20"/>
                <w:szCs w:val="20"/>
                <w:lang w:eastAsia="en-US"/>
              </w:rPr>
              <w:t xml:space="preserve"> souhlasí s vypořádáním připomínek.</w:t>
            </w:r>
          </w:p>
          <w:p w:rsidR="007D1F4E" w:rsidRPr="00022EB2" w:rsidP="00E84231" w14:paraId="4D8E6C82" w14:textId="5E801790">
            <w:pPr>
              <w:keepLines/>
              <w:ind w:left="57" w:right="57"/>
              <w:jc w:val="both"/>
              <w:textAlignment w:val="top"/>
              <w:rPr>
                <w:b/>
                <w:sz w:val="20"/>
                <w:szCs w:val="20"/>
              </w:rPr>
            </w:pPr>
          </w:p>
        </w:tc>
      </w:tr>
      <w:tr w14:paraId="12891BEC"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648D21B8"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15538975"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40CCF96A" w14:textId="77777777">
            <w:pPr>
              <w:keepLines/>
              <w:ind w:left="57" w:right="57"/>
              <w:jc w:val="both"/>
              <w:textAlignment w:val="top"/>
              <w:rPr>
                <w:sz w:val="20"/>
                <w:szCs w:val="20"/>
              </w:rPr>
            </w:pPr>
          </w:p>
        </w:tc>
      </w:tr>
      <w:tr w14:paraId="3D1FCBD3" w14:textId="77777777" w:rsidTr="005630A0">
        <w:tblPrEx>
          <w:tblW w:w="14743" w:type="dxa"/>
          <w:tblInd w:w="421" w:type="dxa"/>
          <w:tblLayout w:type="fixed"/>
          <w:tblCellMar>
            <w:left w:w="30" w:type="dxa"/>
            <w:right w:w="30" w:type="dxa"/>
          </w:tblCellMar>
          <w:tblLook w:val="04A0"/>
        </w:tblPrEx>
        <w:trPr>
          <w:trHeight w:val="1020"/>
        </w:trPr>
        <w:tc>
          <w:tcPr>
            <w:tcW w:w="1134" w:type="dxa"/>
            <w:vMerge/>
            <w:shd w:val="clear" w:color="auto" w:fill="F2F2F2" w:themeFill="background1" w:themeFillShade="F2"/>
            <w:vAlign w:val="center"/>
          </w:tcPr>
          <w:p w:rsidR="005D5CEF" w:rsidRPr="00022EB2" w:rsidP="001C5B91" w14:paraId="3100D9FE"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08B7B407"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022EB2" w:rsidP="00E84231" w14:paraId="0A82205A" w14:textId="77777777">
            <w:pPr>
              <w:keepLines/>
              <w:ind w:left="57" w:right="57"/>
              <w:jc w:val="both"/>
              <w:textAlignment w:val="top"/>
              <w:rPr>
                <w:sz w:val="20"/>
                <w:szCs w:val="20"/>
              </w:rPr>
            </w:pPr>
          </w:p>
        </w:tc>
      </w:tr>
      <w:tr w14:paraId="0F1E2B39" w14:textId="77777777" w:rsidTr="005630A0">
        <w:tblPrEx>
          <w:tblW w:w="14743" w:type="dxa"/>
          <w:tblInd w:w="421" w:type="dxa"/>
          <w:tblLayout w:type="fixed"/>
          <w:tblCellMar>
            <w:left w:w="30" w:type="dxa"/>
            <w:right w:w="30" w:type="dxa"/>
          </w:tblCellMar>
          <w:tblLook w:val="04A0"/>
        </w:tblPrEx>
        <w:trPr>
          <w:trHeight w:val="2025"/>
        </w:trPr>
        <w:tc>
          <w:tcPr>
            <w:tcW w:w="1134" w:type="dxa"/>
            <w:vMerge/>
            <w:shd w:val="clear" w:color="auto" w:fill="F2F2F2" w:themeFill="background1" w:themeFillShade="F2"/>
            <w:vAlign w:val="center"/>
          </w:tcPr>
          <w:p w:rsidR="005D5CEF" w:rsidRPr="00022EB2" w:rsidP="001C5B91" w14:paraId="07DB4129"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015F7DC4"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022EB2" w:rsidP="00E84231" w14:paraId="476880B3" w14:textId="77777777">
            <w:pPr>
              <w:keepLines/>
              <w:ind w:left="57" w:right="57"/>
              <w:jc w:val="both"/>
              <w:textAlignment w:val="top"/>
              <w:rPr>
                <w:sz w:val="20"/>
                <w:szCs w:val="20"/>
              </w:rPr>
            </w:pPr>
          </w:p>
        </w:tc>
      </w:tr>
      <w:tr w14:paraId="38916E5D"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136CE0A2" w14:textId="77777777">
            <w:pPr>
              <w:keepLines/>
              <w:spacing w:before="57" w:after="57"/>
              <w:ind w:left="57" w:right="57"/>
              <w:jc w:val="both"/>
              <w:rPr>
                <w:b/>
                <w:sz w:val="20"/>
                <w:szCs w:val="20"/>
              </w:rPr>
            </w:pPr>
          </w:p>
        </w:tc>
        <w:tc>
          <w:tcPr>
            <w:tcW w:w="6379" w:type="dxa"/>
            <w:vMerge w:val="restart"/>
            <w:shd w:val="clear" w:color="auto" w:fill="F2F2F2" w:themeFill="background1" w:themeFillShade="F2"/>
          </w:tcPr>
          <w:p w:rsidR="005D5CEF" w:rsidRPr="00022EB2" w:rsidP="00E84231" w14:paraId="52F25FCC" w14:textId="77777777">
            <w:pPr>
              <w:keepLines/>
              <w:ind w:left="57" w:right="57"/>
              <w:jc w:val="both"/>
              <w:textAlignment w:val="top"/>
              <w:rPr>
                <w:b/>
                <w:sz w:val="20"/>
                <w:szCs w:val="20"/>
              </w:rPr>
            </w:pPr>
          </w:p>
          <w:p w:rsidR="005D5CEF" w:rsidRPr="00022EB2" w:rsidP="00E84231" w14:paraId="3751F0BF" w14:textId="77777777">
            <w:pPr>
              <w:keepLines/>
              <w:ind w:left="57" w:right="57"/>
              <w:jc w:val="both"/>
              <w:textAlignment w:val="top"/>
              <w:rPr>
                <w:b/>
                <w:sz w:val="20"/>
                <w:szCs w:val="20"/>
              </w:rPr>
            </w:pPr>
            <w:r w:rsidRPr="00022EB2">
              <w:rPr>
                <w:b/>
                <w:sz w:val="20"/>
                <w:szCs w:val="20"/>
              </w:rPr>
              <w:t>ZÁSADNÍ KONKRÉTNÍ PŘIPOMÍNKA 5</w:t>
            </w:r>
          </w:p>
          <w:p w:rsidR="005D5CEF" w:rsidRPr="00022EB2" w:rsidP="00E84231" w14:paraId="1F797E0C" w14:textId="77777777">
            <w:pPr>
              <w:keepLines/>
              <w:ind w:left="57" w:right="57"/>
              <w:jc w:val="both"/>
              <w:textAlignment w:val="top"/>
              <w:rPr>
                <w:b/>
                <w:sz w:val="20"/>
                <w:szCs w:val="20"/>
              </w:rPr>
            </w:pPr>
            <w:r w:rsidRPr="00022EB2">
              <w:rPr>
                <w:b/>
                <w:sz w:val="20"/>
                <w:szCs w:val="20"/>
              </w:rPr>
              <w:t>Připomínka k návrhu Usnesení vlády o Aktualizaci Národního programu snižování emisí ČR, část III bod 1 b)</w:t>
            </w:r>
          </w:p>
          <w:p w:rsidR="005D5CEF" w:rsidRPr="00022EB2" w:rsidP="00E84231" w14:paraId="12E54337" w14:textId="1F7A6853">
            <w:pPr>
              <w:keepLines/>
              <w:ind w:left="57" w:right="57"/>
              <w:jc w:val="both"/>
              <w:textAlignment w:val="top"/>
              <w:rPr>
                <w:sz w:val="20"/>
                <w:szCs w:val="20"/>
              </w:rPr>
            </w:pPr>
            <w:r w:rsidRPr="00022EB2">
              <w:rPr>
                <w:sz w:val="20"/>
                <w:szCs w:val="20"/>
              </w:rPr>
              <w:t xml:space="preserve">Požadujeme uvést požadavek na snížení emisí oxidů dusíku </w:t>
            </w:r>
            <w:r w:rsidR="00E84231">
              <w:rPr>
                <w:sz w:val="20"/>
                <w:szCs w:val="20"/>
              </w:rPr>
              <w:br/>
            </w:r>
            <w:r w:rsidRPr="00022EB2">
              <w:rPr>
                <w:sz w:val="20"/>
                <w:szCs w:val="20"/>
              </w:rPr>
              <w:t>do souladu s finálním cílem OZE pro rok 2030 ve vnitrostátním plánu České republiky v oblasti energetiky a klimatu, možnosti financování uvést obecně a rozšířit zainteresované resorty o MPO, MMR a MF.</w:t>
            </w:r>
          </w:p>
          <w:p w:rsidR="005D5CEF" w:rsidRPr="00022EB2" w:rsidP="00E84231" w14:paraId="005058F2" w14:textId="77777777">
            <w:pPr>
              <w:keepLines/>
              <w:ind w:left="57" w:right="57"/>
              <w:jc w:val="both"/>
              <w:textAlignment w:val="top"/>
              <w:rPr>
                <w:b/>
                <w:sz w:val="20"/>
                <w:szCs w:val="20"/>
              </w:rPr>
            </w:pPr>
            <w:r w:rsidRPr="00022EB2">
              <w:rPr>
                <w:b/>
                <w:sz w:val="20"/>
                <w:szCs w:val="20"/>
              </w:rPr>
              <w:t xml:space="preserve">Odůvodnění: </w:t>
            </w:r>
            <w:r w:rsidRPr="007D1F4E">
              <w:rPr>
                <w:sz w:val="20"/>
                <w:szCs w:val="20"/>
              </w:rPr>
              <w:t>Viz připomínka k opatření BB12 Zvýšení podílu výroby elektrické energie a tepla z nespalovacích zdrojů obnovitelné energie.</w:t>
            </w:r>
          </w:p>
        </w:tc>
        <w:tc>
          <w:tcPr>
            <w:tcW w:w="7230" w:type="dxa"/>
            <w:vMerge w:val="restart"/>
            <w:shd w:val="clear" w:color="auto" w:fill="F2F2F2" w:themeFill="background1" w:themeFillShade="F2"/>
          </w:tcPr>
          <w:p w:rsidR="005D5CEF" w:rsidRPr="003560AC" w:rsidP="00E84231" w14:paraId="2570E5BA" w14:textId="77777777">
            <w:pPr>
              <w:keepLines/>
              <w:ind w:left="57" w:right="57"/>
              <w:jc w:val="both"/>
              <w:textAlignment w:val="top"/>
              <w:rPr>
                <w:b/>
                <w:sz w:val="20"/>
                <w:szCs w:val="20"/>
              </w:rPr>
            </w:pPr>
          </w:p>
          <w:p w:rsidR="005D5CEF" w:rsidP="00E84231" w14:paraId="7729D1AE" w14:textId="77777777">
            <w:pPr>
              <w:keepLines/>
              <w:ind w:left="57" w:right="57"/>
              <w:jc w:val="both"/>
              <w:textAlignment w:val="top"/>
              <w:rPr>
                <w:b/>
                <w:sz w:val="20"/>
                <w:szCs w:val="20"/>
              </w:rPr>
            </w:pPr>
            <w:r w:rsidRPr="003560AC">
              <w:rPr>
                <w:b/>
                <w:sz w:val="20"/>
                <w:szCs w:val="20"/>
              </w:rPr>
              <w:t xml:space="preserve">Neakceptováno, vysvětleno. </w:t>
            </w:r>
          </w:p>
          <w:p w:rsidR="00C81D31" w:rsidRPr="003560AC" w:rsidP="00E84231" w14:paraId="465364B2" w14:textId="77777777">
            <w:pPr>
              <w:keepLines/>
              <w:ind w:left="57" w:right="57"/>
              <w:jc w:val="both"/>
              <w:textAlignment w:val="top"/>
              <w:rPr>
                <w:b/>
                <w:sz w:val="20"/>
                <w:szCs w:val="20"/>
              </w:rPr>
            </w:pPr>
          </w:p>
          <w:p w:rsidR="008E0CBE" w:rsidRPr="003560AC" w:rsidP="00E84231" w14:paraId="265A368D" w14:textId="6EED2E00">
            <w:pPr>
              <w:keepLines/>
              <w:ind w:left="57" w:right="57"/>
              <w:jc w:val="both"/>
              <w:textAlignment w:val="top"/>
              <w:rPr>
                <w:sz w:val="20"/>
                <w:szCs w:val="20"/>
              </w:rPr>
            </w:pPr>
            <w:r w:rsidRPr="003560AC">
              <w:rPr>
                <w:sz w:val="20"/>
                <w:szCs w:val="20"/>
              </w:rPr>
              <w:t xml:space="preserve">Vzhledem k časové náročnosti přípravy Aktualizace Národního programu snižování emisí a nevhodně termínově stanovené a tedy kolizní přípravě Vnitrostátního plánu ČR v oblasti energetiky a klimatu není technicky možné uvést oba připravované dokumenty do kompletního souladu, a to zejména </w:t>
            </w:r>
            <w:r w:rsidR="00E84231">
              <w:rPr>
                <w:sz w:val="20"/>
                <w:szCs w:val="20"/>
              </w:rPr>
              <w:br/>
            </w:r>
            <w:r w:rsidRPr="003560AC">
              <w:rPr>
                <w:sz w:val="20"/>
                <w:szCs w:val="20"/>
              </w:rPr>
              <w:t xml:space="preserve">z důvodu stanovených termínů. Vnitrostátní plán ČR v oblasti energetiky </w:t>
            </w:r>
            <w:r w:rsidR="00E84231">
              <w:rPr>
                <w:sz w:val="20"/>
                <w:szCs w:val="20"/>
              </w:rPr>
              <w:br/>
            </w:r>
            <w:r w:rsidRPr="003560AC">
              <w:rPr>
                <w:sz w:val="20"/>
                <w:szCs w:val="20"/>
              </w:rPr>
              <w:t xml:space="preserve">a klimatu byl klíčovým předpokladem pro přípravu Aktualizace NPSE. </w:t>
            </w:r>
            <w:r w:rsidR="00E84231">
              <w:rPr>
                <w:sz w:val="20"/>
                <w:szCs w:val="20"/>
              </w:rPr>
              <w:br/>
            </w:r>
            <w:r w:rsidRPr="003560AC">
              <w:rPr>
                <w:sz w:val="20"/>
                <w:szCs w:val="20"/>
              </w:rPr>
              <w:t xml:space="preserve">Až po dokončení jeho návrhu bylo možné provést projekce vývoje emisí v ČR </w:t>
            </w:r>
            <w:r w:rsidR="00E84231">
              <w:rPr>
                <w:sz w:val="20"/>
                <w:szCs w:val="20"/>
              </w:rPr>
              <w:br/>
            </w:r>
            <w:r w:rsidRPr="003560AC">
              <w:rPr>
                <w:sz w:val="20"/>
                <w:szCs w:val="20"/>
              </w:rPr>
              <w:t>a pokračovat (po dokončení analytické části Aktualizace NPSE) v přípravě Aktualizace NPSE, zejména klíčové návrhové části. To je hlavní důvod zpoždění přípravy tohoto dokumentu, který měl být dle požadavku směrnice 2016/2284 (EU) hotov a oderportován Evropské komisi v dubnu 2019.</w:t>
            </w:r>
          </w:p>
          <w:p w:rsidR="008E0CBE" w:rsidRPr="00F238C8" w:rsidP="00E84231" w14:paraId="6DEB7CBC" w14:textId="77777777">
            <w:pPr>
              <w:keepLines/>
              <w:ind w:left="57" w:right="57"/>
              <w:jc w:val="both"/>
              <w:textAlignment w:val="top"/>
              <w:rPr>
                <w:sz w:val="16"/>
                <w:szCs w:val="16"/>
              </w:rPr>
            </w:pPr>
          </w:p>
          <w:p w:rsidR="008E0CBE" w:rsidRPr="003560AC" w:rsidP="00E84231" w14:paraId="42C82FC4" w14:textId="1C0AADF6">
            <w:pPr>
              <w:keepLines/>
              <w:ind w:left="57" w:right="57"/>
              <w:jc w:val="both"/>
              <w:textAlignment w:val="top"/>
              <w:rPr>
                <w:sz w:val="20"/>
                <w:szCs w:val="20"/>
              </w:rPr>
            </w:pPr>
            <w:r w:rsidRPr="003560AC">
              <w:rPr>
                <w:sz w:val="20"/>
                <w:szCs w:val="20"/>
              </w:rPr>
              <w:t xml:space="preserve">To, že v posledních měsících obdržela Česká republika z Evropské komise připomínky a komentáře k návrhu Vnitrostátního plánu ČR v oblasti energetiky </w:t>
            </w:r>
            <w:r w:rsidR="00E84231">
              <w:rPr>
                <w:sz w:val="20"/>
                <w:szCs w:val="20"/>
              </w:rPr>
              <w:br/>
            </w:r>
            <w:r w:rsidRPr="003560AC">
              <w:rPr>
                <w:sz w:val="20"/>
                <w:szCs w:val="20"/>
              </w:rPr>
              <w:t>a klimatu znamená, že navrhované změny ve finálních cílech OZE se promítnou do emisních projekcí a tyto bude nezbytné přepracovat. Na základě výsledků přepracované projekce pak v případě potřeby (což není předem jisté, že bude nutné) revidovat i navržená dodatečná opatření ke snížení emisí. To ovšem znamená další velmi významné zpoždění přípravy Aktualizace NPSE, které je dále nepřípustné.</w:t>
            </w:r>
          </w:p>
          <w:p w:rsidR="008E0CBE" w:rsidRPr="00F238C8" w:rsidP="00E84231" w14:paraId="14DD4C58" w14:textId="77777777">
            <w:pPr>
              <w:keepLines/>
              <w:ind w:left="57" w:right="57"/>
              <w:jc w:val="both"/>
              <w:textAlignment w:val="top"/>
              <w:rPr>
                <w:sz w:val="16"/>
                <w:szCs w:val="16"/>
              </w:rPr>
            </w:pPr>
          </w:p>
          <w:p w:rsidR="008E0CBE" w:rsidRPr="003560AC" w:rsidP="00E84231" w14:paraId="08C69328" w14:textId="60C088DD">
            <w:pPr>
              <w:keepLines/>
              <w:ind w:left="57" w:right="57"/>
              <w:jc w:val="both"/>
              <w:textAlignment w:val="top"/>
              <w:rPr>
                <w:sz w:val="20"/>
                <w:szCs w:val="20"/>
              </w:rPr>
            </w:pPr>
            <w:r w:rsidRPr="003560AC">
              <w:rPr>
                <w:sz w:val="20"/>
                <w:szCs w:val="20"/>
              </w:rPr>
              <w:t xml:space="preserve">Text dokumentu, včetně textu opatření BB12 je doplněn o jednoznačné upozornění, že přínosy opatření jsou kalkulovány podle dat, analýz a projekcí provedených se zohledněním návrhu Vnitrostátního plánu ČR v oblasti energetiky a klimatu ve znění, které bylo vzato na vědomí vládou ČR </w:t>
            </w:r>
            <w:r w:rsidR="00E84231">
              <w:rPr>
                <w:sz w:val="20"/>
                <w:szCs w:val="20"/>
              </w:rPr>
              <w:br/>
            </w:r>
            <w:r w:rsidRPr="003560AC">
              <w:rPr>
                <w:sz w:val="20"/>
                <w:szCs w:val="20"/>
              </w:rPr>
              <w:t>dne 28. ledna 2019.</w:t>
            </w:r>
          </w:p>
          <w:p w:rsidR="008E0CBE" w:rsidRPr="00F238C8" w:rsidP="00E84231" w14:paraId="45080813" w14:textId="77777777">
            <w:pPr>
              <w:keepLines/>
              <w:ind w:left="57" w:right="57"/>
              <w:jc w:val="both"/>
              <w:textAlignment w:val="top"/>
              <w:rPr>
                <w:sz w:val="16"/>
                <w:szCs w:val="16"/>
              </w:rPr>
            </w:pPr>
          </w:p>
          <w:p w:rsidR="009559FB" w:rsidRPr="003560AC" w:rsidP="00E84231" w14:paraId="179D061B" w14:textId="4D13FF1F">
            <w:pPr>
              <w:keepLines/>
              <w:ind w:left="57" w:right="57"/>
              <w:jc w:val="both"/>
              <w:textAlignment w:val="top"/>
              <w:rPr>
                <w:sz w:val="20"/>
                <w:szCs w:val="20"/>
              </w:rPr>
            </w:pPr>
            <w:r w:rsidRPr="003560AC">
              <w:rPr>
                <w:sz w:val="20"/>
                <w:szCs w:val="20"/>
              </w:rPr>
              <w:t>Zohlednění finální podoby Vnitrostátního plánu ČR v oblasti energetiky a klimatu bude provedeno při projekci vývoje emisí vybraných znečišťujících látek, kterou je dle dikce směrnice 2016/2284 (EU) Česká republika povinna provést každé dva roky, tedy nejdříve k 15. 3. 2021.</w:t>
            </w:r>
          </w:p>
          <w:p w:rsidR="008E0CBE" w:rsidRPr="00F238C8" w:rsidP="00E84231" w14:paraId="5BFB2E27" w14:textId="77777777">
            <w:pPr>
              <w:keepLines/>
              <w:ind w:left="57" w:right="57"/>
              <w:jc w:val="both"/>
              <w:textAlignment w:val="top"/>
              <w:rPr>
                <w:sz w:val="16"/>
                <w:szCs w:val="16"/>
              </w:rPr>
            </w:pPr>
          </w:p>
          <w:p w:rsidR="005D5CEF" w:rsidP="00E84231" w14:paraId="3D5FE464" w14:textId="77777777">
            <w:pPr>
              <w:keepLines/>
              <w:ind w:left="57" w:right="57"/>
              <w:jc w:val="both"/>
              <w:textAlignment w:val="top"/>
              <w:rPr>
                <w:sz w:val="20"/>
                <w:szCs w:val="20"/>
              </w:rPr>
            </w:pPr>
            <w:r w:rsidRPr="003560AC">
              <w:rPr>
                <w:sz w:val="20"/>
                <w:szCs w:val="20"/>
              </w:rPr>
              <w:t>Formulace opatření je zvolena tak, aby bylo možné v případě úpravy Vnitrostátního plánu ČR pro oblast energetiky a klimatu upravit stanovený cíl snížení emisí NOx o 5 kt oproti scénáři NPSE-WM, který využívá energetické vstupy původního návrhu Vnitrostátního plánu. Zohlednění konkrétních úprav Vnitrostátního plánu by se tak projevilo v zásadě pouze v jiného hodnotě cíle (např. 2 kt místo 5 kt) a v orientačním výpočtu nákladů na realizaci opatření</w:t>
            </w:r>
            <w:r w:rsidR="007D1F4E">
              <w:rPr>
                <w:sz w:val="20"/>
                <w:szCs w:val="20"/>
              </w:rPr>
              <w:t>.</w:t>
            </w:r>
          </w:p>
          <w:p w:rsidR="007D1F4E" w:rsidP="00E84231" w14:paraId="2BA6926A" w14:textId="77777777">
            <w:pPr>
              <w:keepLines/>
              <w:ind w:left="57" w:right="57"/>
              <w:jc w:val="both"/>
              <w:textAlignment w:val="top"/>
              <w:rPr>
                <w:sz w:val="20"/>
                <w:szCs w:val="20"/>
              </w:rPr>
            </w:pPr>
          </w:p>
          <w:p w:rsidR="00C81D31" w:rsidRPr="001C5B91" w:rsidP="00E84231" w14:paraId="0BF2716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6EF53297" w14:textId="77777777">
            <w:pPr>
              <w:keepLines/>
              <w:ind w:left="57" w:right="57"/>
              <w:jc w:val="both"/>
              <w:textAlignment w:val="top"/>
              <w:rPr>
                <w:sz w:val="20"/>
                <w:szCs w:val="20"/>
              </w:rPr>
            </w:pPr>
            <w:r>
              <w:rPr>
                <w:sz w:val="20"/>
                <w:szCs w:val="20"/>
                <w:lang w:eastAsia="en-US"/>
              </w:rPr>
              <w:t>Teplárenské sdružení ČR</w:t>
            </w:r>
            <w:r w:rsidRPr="001C5B91">
              <w:rPr>
                <w:sz w:val="20"/>
                <w:szCs w:val="20"/>
                <w:lang w:eastAsia="en-US"/>
              </w:rPr>
              <w:t xml:space="preserve"> souhlasí s vypořádáním připomínek.</w:t>
            </w:r>
          </w:p>
          <w:p w:rsidR="007D1F4E" w:rsidRPr="003560AC" w:rsidP="00E84231" w14:paraId="570366F3" w14:textId="75AD1458">
            <w:pPr>
              <w:keepLines/>
              <w:ind w:left="57" w:right="57"/>
              <w:jc w:val="both"/>
              <w:textAlignment w:val="top"/>
              <w:rPr>
                <w:b/>
                <w:sz w:val="20"/>
                <w:szCs w:val="20"/>
              </w:rPr>
            </w:pPr>
          </w:p>
        </w:tc>
      </w:tr>
      <w:tr w14:paraId="2C9F954E" w14:textId="77777777" w:rsidTr="005630A0">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5D5CEF" w:rsidRPr="00022EB2" w:rsidP="001C5B91" w14:paraId="3E43C9D1" w14:textId="22C99D5C">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49A21D35"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3560AC" w:rsidP="00E84231" w14:paraId="6B4762A0" w14:textId="77777777">
            <w:pPr>
              <w:keepLines/>
              <w:ind w:left="57" w:right="57"/>
              <w:jc w:val="both"/>
              <w:textAlignment w:val="top"/>
              <w:rPr>
                <w:b/>
                <w:sz w:val="20"/>
                <w:szCs w:val="20"/>
              </w:rPr>
            </w:pPr>
          </w:p>
        </w:tc>
      </w:tr>
      <w:tr w14:paraId="2DF52E93"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012F8A8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17E16769"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3560AC" w:rsidP="00E84231" w14:paraId="3D48D3E1" w14:textId="77777777">
            <w:pPr>
              <w:keepLines/>
              <w:ind w:left="57" w:right="57"/>
              <w:jc w:val="both"/>
              <w:textAlignment w:val="top"/>
              <w:rPr>
                <w:sz w:val="20"/>
                <w:szCs w:val="20"/>
              </w:rPr>
            </w:pPr>
          </w:p>
        </w:tc>
      </w:tr>
      <w:tr w14:paraId="554493AA" w14:textId="77777777" w:rsidTr="005630A0">
        <w:tblPrEx>
          <w:tblW w:w="14743" w:type="dxa"/>
          <w:tblInd w:w="421" w:type="dxa"/>
          <w:tblLayout w:type="fixed"/>
          <w:tblCellMar>
            <w:left w:w="30" w:type="dxa"/>
            <w:right w:w="30" w:type="dxa"/>
          </w:tblCellMar>
          <w:tblLook w:val="04A0"/>
        </w:tblPrEx>
        <w:trPr>
          <w:trHeight w:val="765"/>
        </w:trPr>
        <w:tc>
          <w:tcPr>
            <w:tcW w:w="1134" w:type="dxa"/>
            <w:vMerge/>
            <w:shd w:val="clear" w:color="auto" w:fill="F2F2F2" w:themeFill="background1" w:themeFillShade="F2"/>
            <w:vAlign w:val="center"/>
          </w:tcPr>
          <w:p w:rsidR="005D5CEF" w:rsidRPr="00022EB2" w:rsidP="001C5B91" w14:paraId="320898A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0ED594BE"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3560AC" w:rsidP="00E84231" w14:paraId="32B7EE7A" w14:textId="77777777">
            <w:pPr>
              <w:keepLines/>
              <w:ind w:left="57" w:right="57"/>
              <w:jc w:val="both"/>
              <w:textAlignment w:val="top"/>
              <w:rPr>
                <w:sz w:val="20"/>
                <w:szCs w:val="20"/>
              </w:rPr>
            </w:pPr>
          </w:p>
        </w:tc>
      </w:tr>
      <w:tr w14:paraId="3A7A8D08"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42E1B653"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681C78A0"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3560AC" w:rsidP="00E84231" w14:paraId="274C703D" w14:textId="77777777">
            <w:pPr>
              <w:keepLines/>
              <w:ind w:left="57" w:right="57"/>
              <w:jc w:val="both"/>
              <w:textAlignment w:val="top"/>
              <w:rPr>
                <w:sz w:val="20"/>
                <w:szCs w:val="20"/>
              </w:rPr>
            </w:pPr>
          </w:p>
        </w:tc>
      </w:tr>
      <w:tr w14:paraId="160C3258" w14:textId="77777777" w:rsidTr="005630A0">
        <w:tblPrEx>
          <w:tblW w:w="14743" w:type="dxa"/>
          <w:tblInd w:w="421" w:type="dxa"/>
          <w:tblLayout w:type="fixed"/>
          <w:tblCellMar>
            <w:left w:w="30" w:type="dxa"/>
            <w:right w:w="30" w:type="dxa"/>
          </w:tblCellMar>
          <w:tblLook w:val="04A0"/>
        </w:tblPrEx>
        <w:trPr>
          <w:trHeight w:val="510"/>
        </w:trPr>
        <w:tc>
          <w:tcPr>
            <w:tcW w:w="1134" w:type="dxa"/>
            <w:vMerge/>
            <w:shd w:val="clear" w:color="auto" w:fill="F2F2F2" w:themeFill="background1" w:themeFillShade="F2"/>
            <w:vAlign w:val="center"/>
          </w:tcPr>
          <w:p w:rsidR="005D5CEF" w:rsidRPr="00022EB2" w:rsidP="001C5B91" w14:paraId="0A814094"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1B972AFC" w14:textId="77777777">
            <w:pPr>
              <w:keepLines/>
              <w:ind w:left="57" w:right="57"/>
              <w:jc w:val="both"/>
              <w:textAlignment w:val="top"/>
              <w:rPr>
                <w:b/>
                <w:sz w:val="20"/>
                <w:szCs w:val="20"/>
              </w:rPr>
            </w:pPr>
          </w:p>
        </w:tc>
        <w:tc>
          <w:tcPr>
            <w:tcW w:w="7230" w:type="dxa"/>
            <w:vMerge/>
            <w:shd w:val="clear" w:color="auto" w:fill="F2F2F2" w:themeFill="background1" w:themeFillShade="F2"/>
          </w:tcPr>
          <w:p w:rsidR="005D5CEF" w:rsidRPr="003560AC" w:rsidP="00E84231" w14:paraId="1158C863" w14:textId="77777777">
            <w:pPr>
              <w:keepLines/>
              <w:ind w:left="57" w:right="57"/>
              <w:jc w:val="both"/>
              <w:textAlignment w:val="top"/>
              <w:rPr>
                <w:sz w:val="20"/>
                <w:szCs w:val="20"/>
              </w:rPr>
            </w:pPr>
          </w:p>
        </w:tc>
      </w:tr>
      <w:tr w14:paraId="565A1B40" w14:textId="77777777" w:rsidTr="005630A0">
        <w:tblPrEx>
          <w:tblW w:w="14743" w:type="dxa"/>
          <w:tblInd w:w="421" w:type="dxa"/>
          <w:tblLayout w:type="fixed"/>
          <w:tblCellMar>
            <w:left w:w="30" w:type="dxa"/>
            <w:right w:w="30" w:type="dxa"/>
          </w:tblCellMar>
          <w:tblLook w:val="04A0"/>
        </w:tblPrEx>
        <w:trPr>
          <w:trHeight w:val="344"/>
        </w:trPr>
        <w:tc>
          <w:tcPr>
            <w:tcW w:w="1134" w:type="dxa"/>
            <w:vMerge/>
            <w:shd w:val="clear" w:color="auto" w:fill="F2F2F2" w:themeFill="background1" w:themeFillShade="F2"/>
            <w:vAlign w:val="center"/>
          </w:tcPr>
          <w:p w:rsidR="005D5CEF" w:rsidRPr="00022EB2" w:rsidP="001C5B91" w14:paraId="6CF40C2B" w14:textId="77777777">
            <w:pPr>
              <w:keepLines/>
              <w:spacing w:before="57" w:after="57"/>
              <w:ind w:left="57" w:right="57"/>
              <w:jc w:val="both"/>
              <w:rPr>
                <w:b/>
                <w:sz w:val="20"/>
                <w:szCs w:val="20"/>
              </w:rPr>
            </w:pPr>
          </w:p>
        </w:tc>
        <w:tc>
          <w:tcPr>
            <w:tcW w:w="6379" w:type="dxa"/>
            <w:vMerge/>
            <w:shd w:val="clear" w:color="auto" w:fill="F2F2F2" w:themeFill="background1" w:themeFillShade="F2"/>
          </w:tcPr>
          <w:p w:rsidR="005D5CEF" w:rsidRPr="00022EB2" w:rsidP="00E84231" w14:paraId="6983C248" w14:textId="77777777">
            <w:pPr>
              <w:keepLines/>
              <w:ind w:left="57" w:right="57"/>
              <w:jc w:val="both"/>
              <w:textAlignment w:val="top"/>
              <w:rPr>
                <w:sz w:val="20"/>
                <w:szCs w:val="20"/>
              </w:rPr>
            </w:pPr>
          </w:p>
        </w:tc>
        <w:tc>
          <w:tcPr>
            <w:tcW w:w="7230" w:type="dxa"/>
            <w:vMerge/>
            <w:shd w:val="clear" w:color="auto" w:fill="F2F2F2" w:themeFill="background1" w:themeFillShade="F2"/>
          </w:tcPr>
          <w:p w:rsidR="005D5CEF" w:rsidRPr="003560AC" w:rsidP="00E84231" w14:paraId="7EC13D50" w14:textId="77777777">
            <w:pPr>
              <w:keepLines/>
              <w:ind w:left="57" w:right="57"/>
              <w:jc w:val="both"/>
              <w:textAlignment w:val="top"/>
              <w:rPr>
                <w:sz w:val="20"/>
                <w:szCs w:val="20"/>
              </w:rPr>
            </w:pPr>
          </w:p>
        </w:tc>
      </w:tr>
      <w:tr w14:paraId="4372D55B" w14:textId="77777777" w:rsidTr="005E2DAF">
        <w:tblPrEx>
          <w:tblW w:w="14743" w:type="dxa"/>
          <w:tblInd w:w="421" w:type="dxa"/>
          <w:tblLayout w:type="fixed"/>
          <w:tblLook w:val="01E0"/>
        </w:tblPrEx>
        <w:trPr>
          <w:trHeight w:val="340"/>
        </w:trPr>
        <w:tc>
          <w:tcPr>
            <w:tcW w:w="1134" w:type="dxa"/>
            <w:vMerge w:val="restart"/>
            <w:tcBorders>
              <w:top w:val="single" w:sz="4" w:space="0" w:color="auto"/>
              <w:left w:val="single" w:sz="4" w:space="0" w:color="auto"/>
              <w:right w:val="single" w:sz="4" w:space="0" w:color="auto"/>
            </w:tcBorders>
            <w:shd w:val="clear" w:color="auto" w:fill="auto"/>
            <w:textDirection w:val="btLr"/>
          </w:tcPr>
          <w:p w:rsidR="00CB07E6" w:rsidRPr="00022EB2" w:rsidP="001C5B91" w14:paraId="6E225B01" w14:textId="33C215BB">
            <w:pPr>
              <w:ind w:left="113" w:right="113"/>
              <w:jc w:val="both"/>
              <w:rPr>
                <w:sz w:val="20"/>
                <w:szCs w:val="20"/>
              </w:rPr>
            </w:pPr>
            <w:r w:rsidRPr="00B76377">
              <w:rPr>
                <w:b/>
                <w:bCs/>
                <w:sz w:val="20"/>
              </w:rPr>
              <w:t>Hospodářská komora ČR</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B07E6" w:rsidP="00E84231" w14:paraId="7731B804" w14:textId="77777777">
            <w:pPr>
              <w:jc w:val="both"/>
              <w:rPr>
                <w:b/>
                <w:sz w:val="20"/>
              </w:rPr>
            </w:pPr>
            <w:r w:rsidRPr="00B76377">
              <w:rPr>
                <w:b/>
                <w:sz w:val="20"/>
              </w:rPr>
              <w:t>Zásadní obecná připomínka 1</w:t>
            </w:r>
          </w:p>
          <w:p w:rsidR="00E84231" w:rsidRPr="00B76377" w:rsidP="00E84231" w14:paraId="1B68C53E" w14:textId="77777777">
            <w:pPr>
              <w:jc w:val="both"/>
              <w:rPr>
                <w:b/>
                <w:sz w:val="20"/>
              </w:rPr>
            </w:pPr>
          </w:p>
          <w:p w:rsidR="00CB07E6" w:rsidRPr="00022EB2" w:rsidP="00E84231" w14:paraId="1D6DF0BC" w14:textId="554F5F99">
            <w:pPr>
              <w:tabs>
                <w:tab w:val="left" w:pos="567"/>
              </w:tabs>
              <w:spacing w:after="120"/>
              <w:jc w:val="both"/>
              <w:rPr>
                <w:sz w:val="20"/>
                <w:szCs w:val="20"/>
              </w:rPr>
            </w:pPr>
            <w:r w:rsidRPr="00B76377">
              <w:rPr>
                <w:sz w:val="20"/>
              </w:rPr>
              <w:t xml:space="preserve">Požadujeme odložit předložení dokumentu vládě do dopracování úkolu „BA3 Podpora snížení podílu pevných fosilních paliv </w:t>
            </w:r>
            <w:r w:rsidR="00E84231">
              <w:rPr>
                <w:sz w:val="20"/>
              </w:rPr>
              <w:br/>
            </w:r>
            <w:r w:rsidRPr="00B76377">
              <w:rPr>
                <w:sz w:val="20"/>
              </w:rPr>
              <w:t>ve spalovacích stacionárních zdrojích nespadajících pod systém EU ETS“ a zapracování jeho výsledků do Národního programu snižování emisí (NPSE). Úkol považujeme za velmi významný a byl již několikrát odložen. Nedává smysl, aby se vláda zabývala dokumentem, kde jeden z klíčových úkolů, který může podobu NPSE významně ovlivnit, má termín dokončení v řádu jednoho či dvou měsíců po tomto projednání. Úkol je navíc v gesci MŽP, které může jeho realizaci urychlit. Odklad je žádoucí i s ohledem na co nejlepší provázání navrhovaných opatření s Národním klimaticko-energetickým plánem (NECP), který má být předložen Evropské komisi do 31. prosince letošního roku. Domníváme se, že je třeba dát přednost kvalitě dokumentu před plněním termínů pro zpracování NPSE, které byly v evropské legislativě nastaveny nešťastně s ohledem na potřebu koordinace s NECP.</w:t>
            </w:r>
          </w:p>
        </w:tc>
        <w:tc>
          <w:tcPr>
            <w:tcW w:w="7230" w:type="dxa"/>
            <w:tcBorders>
              <w:top w:val="single" w:sz="4" w:space="0" w:color="auto"/>
              <w:left w:val="single" w:sz="4" w:space="0" w:color="auto"/>
              <w:right w:val="single" w:sz="4" w:space="0" w:color="auto"/>
            </w:tcBorders>
            <w:shd w:val="clear" w:color="auto" w:fill="auto"/>
          </w:tcPr>
          <w:p w:rsidR="00CB07E6" w:rsidP="00E84231" w14:paraId="59E4BB70" w14:textId="77777777">
            <w:pPr>
              <w:keepLines/>
              <w:ind w:right="57"/>
              <w:jc w:val="both"/>
              <w:textAlignment w:val="top"/>
              <w:rPr>
                <w:b/>
                <w:sz w:val="20"/>
              </w:rPr>
            </w:pPr>
            <w:r w:rsidRPr="00B76377">
              <w:rPr>
                <w:b/>
                <w:sz w:val="20"/>
              </w:rPr>
              <w:t>Vysvětleno</w:t>
            </w:r>
            <w:r w:rsidR="00C81D31">
              <w:rPr>
                <w:b/>
                <w:sz w:val="20"/>
              </w:rPr>
              <w:t>.</w:t>
            </w:r>
          </w:p>
          <w:p w:rsidR="00C81D31" w:rsidRPr="00B76377" w:rsidP="00E84231" w14:paraId="69BD414B" w14:textId="77777777">
            <w:pPr>
              <w:keepLines/>
              <w:ind w:right="57"/>
              <w:jc w:val="both"/>
              <w:textAlignment w:val="top"/>
              <w:rPr>
                <w:b/>
                <w:sz w:val="20"/>
              </w:rPr>
            </w:pPr>
          </w:p>
          <w:p w:rsidR="00CB07E6" w:rsidRPr="00B76377" w:rsidP="00E84231" w14:paraId="36F78AA2" w14:textId="271CEACF">
            <w:pPr>
              <w:ind w:right="177"/>
              <w:jc w:val="both"/>
              <w:rPr>
                <w:sz w:val="20"/>
              </w:rPr>
            </w:pPr>
            <w:r w:rsidRPr="00B76377">
              <w:rPr>
                <w:sz w:val="20"/>
              </w:rPr>
              <w:t xml:space="preserve">Vzhledem k termínu předložení NPSE Evropské komisi (1. 4. 2019) danému evropskou legislativou není možné dále odkládat finalizaci programu. Vzhledem k tomu, že došlo k dohodě ministrů životního prostředí a financí </w:t>
            </w:r>
            <w:r w:rsidR="00E84231">
              <w:rPr>
                <w:sz w:val="20"/>
              </w:rPr>
              <w:br/>
            </w:r>
            <w:r w:rsidRPr="00B76377">
              <w:rPr>
                <w:sz w:val="20"/>
              </w:rPr>
              <w:t xml:space="preserve">o převzetí gesce za toto opatření, která bude teprve přijetím usnesením vlády k aktualizovanému NPSE formalizována, není jisté, že MŽP bude schopno analýzu dopracovat v aktuálním termínu (září 2019), současně je nutné předpokládat rozsáhlejší politickou diskusi nad výsledky této analýzy a tedy finální rozhodnutí k (ne)zavedení uhlíkové daně může být známo v relativně vzdálené budoucnosti. K aktualizaci programu dojde dle ustanovení </w:t>
            </w:r>
            <w:r w:rsidR="00E84231">
              <w:rPr>
                <w:sz w:val="20"/>
              </w:rPr>
              <w:br/>
            </w:r>
            <w:r w:rsidRPr="00B76377">
              <w:rPr>
                <w:sz w:val="20"/>
              </w:rPr>
              <w:t xml:space="preserve">§8 zákona o ochraně ovzduší vždy za stanovených okolností, nejpozději </w:t>
            </w:r>
            <w:r w:rsidR="00E84231">
              <w:rPr>
                <w:sz w:val="20"/>
              </w:rPr>
              <w:br/>
            </w:r>
            <w:r w:rsidRPr="00B76377">
              <w:rPr>
                <w:sz w:val="20"/>
              </w:rPr>
              <w:t>do čtyř let od přijetí poslední aktualizace.</w:t>
            </w:r>
          </w:p>
          <w:p w:rsidR="00CB07E6" w:rsidRPr="00B76377" w:rsidP="00E84231" w14:paraId="518E459D" w14:textId="77777777">
            <w:pPr>
              <w:ind w:right="177"/>
              <w:jc w:val="both"/>
              <w:rPr>
                <w:sz w:val="20"/>
              </w:rPr>
            </w:pPr>
          </w:p>
          <w:p w:rsidR="00C81D31" w:rsidRPr="001C5B91" w:rsidP="00E84231" w14:paraId="2F751CE4"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3AE21A1D" w14:textId="0D25810D">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CB07E6" w:rsidRPr="003560AC" w:rsidP="00E84231" w14:paraId="05F92E53" w14:textId="4FA2B135">
            <w:pPr>
              <w:ind w:right="177"/>
              <w:jc w:val="both"/>
              <w:rPr>
                <w:bCs/>
                <w:sz w:val="20"/>
                <w:szCs w:val="20"/>
              </w:rPr>
            </w:pPr>
          </w:p>
        </w:tc>
      </w:tr>
      <w:tr w14:paraId="368735FF"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CB07E6" w:rsidRPr="00022EB2" w:rsidP="001C5B91" w14:paraId="276FEE89" w14:textId="1C7EC4DF">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B07E6" w:rsidRPr="00B76377" w:rsidP="00E84231" w14:paraId="15780FDC" w14:textId="77777777">
            <w:pPr>
              <w:jc w:val="both"/>
              <w:rPr>
                <w:b/>
                <w:sz w:val="20"/>
              </w:rPr>
            </w:pPr>
            <w:r w:rsidRPr="00B76377">
              <w:rPr>
                <w:b/>
                <w:sz w:val="20"/>
              </w:rPr>
              <w:t>Zásadní obecná připomínka 2</w:t>
            </w:r>
          </w:p>
          <w:p w:rsidR="00CB07E6" w:rsidRPr="00022EB2" w:rsidP="00E84231" w14:paraId="11266831" w14:textId="115D3AE3">
            <w:pPr>
              <w:tabs>
                <w:tab w:val="left" w:pos="567"/>
              </w:tabs>
              <w:spacing w:after="120"/>
              <w:jc w:val="both"/>
              <w:rPr>
                <w:bCs/>
                <w:sz w:val="20"/>
                <w:szCs w:val="20"/>
              </w:rPr>
            </w:pPr>
            <w:r w:rsidRPr="00B76377">
              <w:rPr>
                <w:sz w:val="20"/>
              </w:rPr>
              <w:t xml:space="preserve">Požadujeme do návrhu NPSE doplnit opatření uvedená v materiálu Závěry vyplývající z Dialogu o čistém ovzduší a návrh dalšího postupu, </w:t>
            </w:r>
            <w:r w:rsidRPr="00B76377">
              <w:rPr>
                <w:sz w:val="20"/>
              </w:rPr>
              <w:t>který schválila vláda 8. července 2019 nebo uvést, proč nebyla jednotlivá opatření do NPSE doplněna. Materiál obsahuje řadu opatření například v dopravě, která nebyla v NPSE zohledněna.</w:t>
            </w:r>
          </w:p>
        </w:tc>
        <w:tc>
          <w:tcPr>
            <w:tcW w:w="7230" w:type="dxa"/>
            <w:tcBorders>
              <w:top w:val="single" w:sz="4" w:space="0" w:color="auto"/>
              <w:left w:val="single" w:sz="4" w:space="0" w:color="auto"/>
              <w:right w:val="single" w:sz="4" w:space="0" w:color="auto"/>
            </w:tcBorders>
            <w:shd w:val="clear" w:color="auto" w:fill="auto"/>
          </w:tcPr>
          <w:p w:rsidR="00CB07E6" w:rsidRPr="00B76377" w:rsidP="00E84231" w14:paraId="7FF4A142" w14:textId="5EA48CDF">
            <w:pPr>
              <w:keepLines/>
              <w:ind w:right="57"/>
              <w:jc w:val="both"/>
              <w:textAlignment w:val="top"/>
              <w:rPr>
                <w:b/>
                <w:sz w:val="20"/>
              </w:rPr>
            </w:pPr>
            <w:r w:rsidRPr="00B76377">
              <w:rPr>
                <w:b/>
                <w:sz w:val="20"/>
              </w:rPr>
              <w:t>Akceptováno jinak</w:t>
            </w:r>
            <w:r w:rsidR="00C81D31">
              <w:rPr>
                <w:b/>
                <w:sz w:val="20"/>
              </w:rPr>
              <w:t>.</w:t>
            </w:r>
          </w:p>
          <w:p w:rsidR="007D1F4E" w:rsidRPr="00295A2B" w:rsidP="00E84231" w14:paraId="21B4C018" w14:textId="77777777">
            <w:pPr>
              <w:keepLines/>
              <w:ind w:left="57" w:right="57"/>
              <w:jc w:val="both"/>
              <w:textAlignment w:val="top"/>
              <w:rPr>
                <w:color w:val="5B9BD5" w:themeColor="accent1"/>
                <w:sz w:val="20"/>
                <w:szCs w:val="20"/>
              </w:rPr>
            </w:pPr>
          </w:p>
          <w:p w:rsidR="007D1F4E" w:rsidRPr="00295A2B" w:rsidP="00E84231" w14:paraId="2E3A0C7F" w14:textId="77777777">
            <w:pPr>
              <w:keepLines/>
              <w:ind w:left="57" w:right="57"/>
              <w:jc w:val="both"/>
              <w:textAlignment w:val="top"/>
              <w:rPr>
                <w:sz w:val="20"/>
                <w:szCs w:val="20"/>
              </w:rPr>
            </w:pPr>
            <w:r w:rsidRPr="00295A2B">
              <w:rPr>
                <w:sz w:val="20"/>
                <w:szCs w:val="20"/>
              </w:rPr>
              <w:t>Textu dokumentu Aktualizace NPSE bude v článku „Shrnutí“ upraven následovně:</w:t>
            </w:r>
          </w:p>
          <w:p w:rsidR="007D1F4E" w:rsidRPr="00295A2B" w:rsidP="00E84231" w14:paraId="03FE2B53" w14:textId="77777777">
            <w:pPr>
              <w:keepLines/>
              <w:ind w:right="57"/>
              <w:jc w:val="both"/>
              <w:textAlignment w:val="top"/>
              <w:rPr>
                <w:sz w:val="20"/>
                <w:szCs w:val="20"/>
              </w:rPr>
            </w:pPr>
          </w:p>
          <w:p w:rsidR="007D1F4E" w:rsidRPr="00295A2B" w:rsidP="00E84231" w14:paraId="48D0B1B2" w14:textId="77777777">
            <w:pPr>
              <w:keepLines/>
              <w:ind w:right="57"/>
              <w:jc w:val="both"/>
              <w:textAlignment w:val="top"/>
              <w:rPr>
                <w:sz w:val="20"/>
                <w:szCs w:val="20"/>
              </w:rPr>
            </w:pPr>
            <w:r w:rsidRPr="00295A2B">
              <w:rPr>
                <w:sz w:val="20"/>
                <w:szCs w:val="20"/>
              </w:rPr>
              <w:t xml:space="preserve">Závěry Dialogu o čistém ovzduší a návrh dalšího postupu byly projednány vládou ČR a usnesením vlády č. 502 ze dne 9. července 2019 byly vybraným členům vlády uloženy úkoly, které ze závěrů vyplývají. </w:t>
            </w:r>
          </w:p>
          <w:p w:rsidR="007D1F4E" w:rsidRPr="00295A2B" w:rsidP="00E84231" w14:paraId="093DC964" w14:textId="77777777">
            <w:pPr>
              <w:keepLines/>
              <w:ind w:right="57"/>
              <w:jc w:val="both"/>
              <w:textAlignment w:val="top"/>
              <w:rPr>
                <w:sz w:val="20"/>
                <w:szCs w:val="20"/>
              </w:rPr>
            </w:pPr>
            <w:r w:rsidRPr="00295A2B">
              <w:rPr>
                <w:sz w:val="20"/>
                <w:szCs w:val="20"/>
              </w:rPr>
              <w:t xml:space="preserve">Jedná se zejména o plnění opatření, která jsou realizovatelná v krátkém časovém horizontu (do roku 2020), jsou zaměřena zejména na klíčové sektory Doprava, Zemědělství, Lokální vytápění domácností a mohou přinést významnou nákladově efektivní úsporu emisí znečišťujících látek. </w:t>
            </w:r>
          </w:p>
          <w:p w:rsidR="007D1F4E" w:rsidRPr="00295A2B" w:rsidP="00E84231" w14:paraId="2263BEFF" w14:textId="77777777">
            <w:pPr>
              <w:keepLines/>
              <w:ind w:right="57"/>
              <w:jc w:val="both"/>
              <w:textAlignment w:val="top"/>
              <w:rPr>
                <w:sz w:val="20"/>
                <w:szCs w:val="20"/>
              </w:rPr>
            </w:pPr>
          </w:p>
          <w:p w:rsidR="007D1F4E" w:rsidRPr="00295A2B" w:rsidP="00E84231" w14:paraId="67A302EB" w14:textId="1D639E49">
            <w:pPr>
              <w:keepLines/>
              <w:ind w:right="57"/>
              <w:jc w:val="both"/>
              <w:textAlignment w:val="top"/>
              <w:rPr>
                <w:sz w:val="20"/>
                <w:szCs w:val="20"/>
              </w:rPr>
            </w:pPr>
            <w:r w:rsidRPr="00295A2B">
              <w:rPr>
                <w:sz w:val="20"/>
                <w:szCs w:val="20"/>
              </w:rPr>
              <w:t xml:space="preserve">Další závěry byly promítnuty do Aktualizace NPSE. Jedná se o podporu obměny zdrojů tepla v sektoru lokálního vytápění domácností (opatření DA1), zlepšení kvality palivového dřeva (opatření DB11), zpřísnění požadavků </w:t>
            </w:r>
            <w:r w:rsidR="00E84231">
              <w:rPr>
                <w:sz w:val="20"/>
                <w:szCs w:val="20"/>
              </w:rPr>
              <w:br/>
            </w:r>
            <w:r w:rsidRPr="00295A2B">
              <w:rPr>
                <w:sz w:val="20"/>
                <w:szCs w:val="20"/>
              </w:rPr>
              <w:t>na skladování a aplikaci hnojiv (opatření CB8) a o podporu pastevního chovu (opatření CA2).  Dále bylo do Aktualizace NPSE promítnuto formou konkrétního opatření snižování spotřeby pevných paliv úpravou příspěvku na bydlení (opatření DA2), zlepšení kvality obsluhy lokálních topenišť osvětou (opatření DC2) či vytvoření nového národního kodexu správné zemědělské praxe (opatření CC1).</w:t>
            </w:r>
          </w:p>
          <w:p w:rsidR="007D1F4E" w:rsidRPr="00295A2B" w:rsidP="00E84231" w14:paraId="73B3D9BE" w14:textId="77777777">
            <w:pPr>
              <w:spacing w:after="240"/>
              <w:jc w:val="both"/>
              <w:rPr>
                <w:sz w:val="20"/>
                <w:szCs w:val="20"/>
              </w:rPr>
            </w:pPr>
            <w:r w:rsidRPr="00295A2B">
              <w:rPr>
                <w:sz w:val="20"/>
                <w:szCs w:val="20"/>
              </w:rPr>
              <w:t>Požadavek na úpravu provozu kogeneračních jednotek bude zohledněn v rámci zefektivnění legislativy v ochraně ovzduší (opatření ED4).</w:t>
            </w:r>
          </w:p>
          <w:p w:rsidR="007D1F4E" w:rsidRPr="00295A2B" w:rsidP="00E84231" w14:paraId="27AC3710" w14:textId="7AAF3591">
            <w:pPr>
              <w:spacing w:after="240"/>
              <w:jc w:val="both"/>
              <w:rPr>
                <w:sz w:val="20"/>
                <w:szCs w:val="20"/>
              </w:rPr>
            </w:pPr>
            <w:r w:rsidRPr="00295A2B">
              <w:rPr>
                <w:sz w:val="20"/>
                <w:szCs w:val="20"/>
              </w:rPr>
              <w:t xml:space="preserve">V rámci podpůrných opatření je pak zakotvena podpora nízkoemisních </w:t>
            </w:r>
            <w:r w:rsidR="00E84231">
              <w:rPr>
                <w:sz w:val="20"/>
                <w:szCs w:val="20"/>
              </w:rPr>
              <w:br/>
            </w:r>
            <w:r w:rsidRPr="00295A2B">
              <w:rPr>
                <w:sz w:val="20"/>
                <w:szCs w:val="20"/>
              </w:rPr>
              <w:t xml:space="preserve">a bezemisních vozidel pro veřejnou dopravu a výstavby čerpací a dobíjecí infrastruktury. Další opatření ke snížení emisí z dopravy jsou zahrnuta v rámci opatření AB26. Dozor nad trhem a zajištěním srovnatelných výsledků jednotlivých certifikačních laboratoří (pokud jde o ekodesign) je řešen s Evropskou komisí.Srovnání podmínek sektorů spadajících pod EU ETS </w:t>
            </w:r>
            <w:r w:rsidR="00E84231">
              <w:rPr>
                <w:sz w:val="20"/>
                <w:szCs w:val="20"/>
              </w:rPr>
              <w:br/>
            </w:r>
            <w:r w:rsidRPr="00295A2B">
              <w:rPr>
                <w:sz w:val="20"/>
                <w:szCs w:val="20"/>
              </w:rPr>
              <w:t>a mimo EU ETS je řešeno v rámci opatření BA3 z NPSE z roku 2015, které zůstává v platnosti</w:t>
            </w:r>
          </w:p>
          <w:p w:rsidR="00C81D31" w:rsidRPr="001C5B91" w:rsidP="00E84231" w14:paraId="4F21725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512D173A"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CB07E6" w:rsidRPr="00022EB2" w:rsidP="00E84231" w14:paraId="07E3502B" w14:textId="08EB8A33">
            <w:pPr>
              <w:jc w:val="both"/>
              <w:rPr>
                <w:bCs/>
                <w:sz w:val="20"/>
                <w:szCs w:val="20"/>
              </w:rPr>
            </w:pPr>
          </w:p>
        </w:tc>
      </w:tr>
      <w:tr w14:paraId="375249A1"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CB07E6" w:rsidRPr="00022EB2" w:rsidP="001C5B91" w14:paraId="7C2F5033" w14:textId="77777777">
            <w:pPr>
              <w:jc w:val="both"/>
              <w:rPr>
                <w:b/>
                <w:bCs/>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B07E6" w:rsidRPr="00B76377" w:rsidP="00E84231" w14:paraId="17B44287" w14:textId="77777777">
            <w:pPr>
              <w:jc w:val="both"/>
              <w:rPr>
                <w:b/>
                <w:sz w:val="20"/>
              </w:rPr>
            </w:pPr>
          </w:p>
          <w:p w:rsidR="00CB07E6" w:rsidP="00E84231" w14:paraId="79690417" w14:textId="77777777">
            <w:pPr>
              <w:jc w:val="both"/>
              <w:rPr>
                <w:b/>
                <w:sz w:val="20"/>
              </w:rPr>
            </w:pPr>
            <w:r w:rsidRPr="00B76377">
              <w:rPr>
                <w:b/>
                <w:sz w:val="20"/>
              </w:rPr>
              <w:t>Zásadní obecná připomínka 3</w:t>
            </w:r>
          </w:p>
          <w:p w:rsidR="00E84231" w:rsidRPr="00B76377" w:rsidP="00E84231" w14:paraId="2EA6EFF7" w14:textId="77777777">
            <w:pPr>
              <w:jc w:val="both"/>
              <w:rPr>
                <w:b/>
                <w:sz w:val="20"/>
              </w:rPr>
            </w:pPr>
          </w:p>
          <w:p w:rsidR="00CB07E6" w:rsidRPr="00022EB2" w:rsidP="00E84231" w14:paraId="1F7B8F99" w14:textId="1308A8EC">
            <w:pPr>
              <w:tabs>
                <w:tab w:val="left" w:pos="567"/>
              </w:tabs>
              <w:spacing w:after="120"/>
              <w:jc w:val="both"/>
              <w:rPr>
                <w:bCs/>
                <w:sz w:val="20"/>
                <w:szCs w:val="20"/>
              </w:rPr>
            </w:pPr>
            <w:r w:rsidRPr="00B76377">
              <w:rPr>
                <w:sz w:val="20"/>
              </w:rPr>
              <w:t xml:space="preserve">V dokumentu je třeba aktualizovat data tak, aby odpovídala deklarovanému základnímu časovému rámci analytické části Programu, kterou má být období 2005–2017. Na řadě míst jsou </w:t>
            </w:r>
            <w:r w:rsidR="00E84231">
              <w:rPr>
                <w:sz w:val="20"/>
              </w:rPr>
              <w:br/>
            </w:r>
            <w:r w:rsidRPr="00B76377">
              <w:rPr>
                <w:sz w:val="20"/>
              </w:rPr>
              <w:t xml:space="preserve">v tabulkách uváděna pouze starší data za roky 2015 nebo 2016, ačkoli </w:t>
            </w:r>
            <w:r w:rsidRPr="00B76377">
              <w:rPr>
                <w:sz w:val="20"/>
              </w:rPr>
              <w:t xml:space="preserve">novější údaje roku 2017 musí být již k dispozici. Jedná se např. </w:t>
            </w:r>
            <w:r w:rsidR="00E84231">
              <w:rPr>
                <w:sz w:val="20"/>
              </w:rPr>
              <w:br/>
            </w:r>
            <w:r w:rsidRPr="00B76377">
              <w:rPr>
                <w:sz w:val="20"/>
              </w:rPr>
              <w:t>o tabulky č. 1 a 2, tabulku 21, kde je vyhodnoceno plnění k roku 2016, tabulku 28, kde jsou uvedeny emise za rok 2016 atd.</w:t>
            </w:r>
          </w:p>
        </w:tc>
        <w:tc>
          <w:tcPr>
            <w:tcW w:w="7230" w:type="dxa"/>
            <w:tcBorders>
              <w:top w:val="single" w:sz="4" w:space="0" w:color="auto"/>
              <w:left w:val="single" w:sz="4" w:space="0" w:color="auto"/>
              <w:right w:val="single" w:sz="4" w:space="0" w:color="auto"/>
            </w:tcBorders>
            <w:shd w:val="clear" w:color="auto" w:fill="auto"/>
          </w:tcPr>
          <w:p w:rsidR="00CB07E6" w:rsidRPr="00B76377" w:rsidP="00E84231" w14:paraId="33F40149" w14:textId="77777777">
            <w:pPr>
              <w:ind w:right="1799"/>
              <w:jc w:val="both"/>
              <w:rPr>
                <w:bCs/>
                <w:sz w:val="20"/>
              </w:rPr>
            </w:pPr>
          </w:p>
          <w:p w:rsidR="00CB07E6" w:rsidRPr="00B76377" w:rsidP="00E84231" w14:paraId="32E218D3" w14:textId="0A90589F">
            <w:pPr>
              <w:keepLines/>
              <w:ind w:right="57"/>
              <w:jc w:val="both"/>
              <w:textAlignment w:val="top"/>
              <w:rPr>
                <w:b/>
                <w:sz w:val="20"/>
              </w:rPr>
            </w:pPr>
            <w:r w:rsidRPr="00B76377">
              <w:rPr>
                <w:b/>
                <w:sz w:val="20"/>
              </w:rPr>
              <w:t>Vysvětleno</w:t>
            </w:r>
            <w:r>
              <w:rPr>
                <w:b/>
                <w:sz w:val="20"/>
              </w:rPr>
              <w:t>, akceptováno jinak</w:t>
            </w:r>
            <w:r w:rsidR="00C81D31">
              <w:rPr>
                <w:b/>
                <w:sz w:val="20"/>
              </w:rPr>
              <w:t>.</w:t>
            </w:r>
          </w:p>
          <w:p w:rsidR="00CB07E6" w:rsidRPr="00B76377" w:rsidP="00E84231" w14:paraId="26DF1F2F" w14:textId="77777777">
            <w:pPr>
              <w:keepLines/>
              <w:ind w:right="57"/>
              <w:jc w:val="both"/>
              <w:textAlignment w:val="top"/>
              <w:rPr>
                <w:sz w:val="20"/>
              </w:rPr>
            </w:pPr>
            <w:r w:rsidRPr="00B76377">
              <w:rPr>
                <w:sz w:val="20"/>
              </w:rPr>
              <w:t xml:space="preserve">Příprava Aktualizace Národního programu snižování emisí je relativně dlouhodobý proces a je nezbytné už na jeho počátku stanovit referenční datum, ke kterému se budou vztahovat prováděné analytické činnosti. Zadání nezbytných analýz proběhlo na samém konci roku 2017 s tím, že použita budou poslední dostupná data, kterými byla data za rok 2016. Emisní inventury jsou zpracovávány a dále reportovány tzv. k roku X-2, tedy s dvouletým zpožděním. Podobně jsou vyhodnocovány i imisní charakteristiky. V dalším průběhu přípravy dokumentu, v jejích finálních fázích na jaře 2019 byla k dispozici i první data za rok 2017 a se snahou a maximální možnou aktuálnost Ministerstvo životního prostředí tato data doplnilo, tam kde to bylo možné. Ministerstvo životního prostředí si je vědomo určité nekonzistentnosti dat uváděných v dokumentu ve vztahu k rokům, ke kterým se vztahují, ale dosáhnout v celém dokumentu, vzhledem k jeho komplexnosti, plné shody použití nejaktuálnějších právě dostupných dat není technicky možné. </w:t>
            </w:r>
          </w:p>
          <w:p w:rsidR="00CB07E6" w:rsidP="00E84231" w14:paraId="58BC2152" w14:textId="2D94A61B">
            <w:pPr>
              <w:ind w:right="460"/>
              <w:jc w:val="both"/>
              <w:rPr>
                <w:sz w:val="20"/>
              </w:rPr>
            </w:pPr>
            <w:r w:rsidRPr="00B76377">
              <w:rPr>
                <w:sz w:val="20"/>
              </w:rPr>
              <w:t>Data v tabulkách 2</w:t>
            </w:r>
            <w:r w:rsidR="00F810D5">
              <w:rPr>
                <w:sz w:val="20"/>
              </w:rPr>
              <w:t>0 (dříve2</w:t>
            </w:r>
            <w:r w:rsidRPr="00B76377">
              <w:rPr>
                <w:sz w:val="20"/>
              </w:rPr>
              <w:t>1</w:t>
            </w:r>
            <w:r w:rsidR="00F810D5">
              <w:rPr>
                <w:sz w:val="20"/>
              </w:rPr>
              <w:t>)</w:t>
            </w:r>
            <w:r w:rsidRPr="00B76377">
              <w:rPr>
                <w:sz w:val="20"/>
              </w:rPr>
              <w:t xml:space="preserve"> a 28 byla upravena a zohledňují i rok 2017.</w:t>
            </w:r>
          </w:p>
          <w:p w:rsidR="007D1F4E" w:rsidRPr="00B76377" w:rsidP="00E84231" w14:paraId="76468DEA" w14:textId="77777777">
            <w:pPr>
              <w:ind w:right="460"/>
              <w:jc w:val="both"/>
              <w:rPr>
                <w:sz w:val="20"/>
              </w:rPr>
            </w:pPr>
          </w:p>
          <w:p w:rsidR="00C81D31" w:rsidRPr="001C5B91" w:rsidP="00E84231" w14:paraId="539070F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674980E0"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CB07E6" w:rsidRPr="00022EB2" w:rsidP="00E84231" w14:paraId="254731E8" w14:textId="49E0E3D0">
            <w:pPr>
              <w:ind w:right="460"/>
              <w:jc w:val="both"/>
              <w:rPr>
                <w:bCs/>
                <w:sz w:val="20"/>
                <w:szCs w:val="20"/>
              </w:rPr>
            </w:pPr>
          </w:p>
        </w:tc>
      </w:tr>
      <w:tr w14:paraId="52EB999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CB07E6" w:rsidRPr="00022EB2" w:rsidP="001C5B91" w14:paraId="6ADF6FBD"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4231" w:rsidP="00E84231" w14:paraId="581B4B13" w14:textId="77777777">
            <w:pPr>
              <w:jc w:val="both"/>
              <w:rPr>
                <w:b/>
                <w:sz w:val="20"/>
              </w:rPr>
            </w:pPr>
          </w:p>
          <w:p w:rsidR="00CB07E6" w:rsidP="00E84231" w14:paraId="5AFC2F45" w14:textId="77777777">
            <w:pPr>
              <w:jc w:val="both"/>
              <w:rPr>
                <w:b/>
                <w:sz w:val="20"/>
              </w:rPr>
            </w:pPr>
            <w:r w:rsidRPr="00B76377">
              <w:rPr>
                <w:b/>
                <w:sz w:val="20"/>
              </w:rPr>
              <w:t>Zásadní obecná připomínka 4</w:t>
            </w:r>
          </w:p>
          <w:p w:rsidR="00E84231" w:rsidRPr="00B76377" w:rsidP="00E84231" w14:paraId="2A1BE9F3" w14:textId="77777777">
            <w:pPr>
              <w:jc w:val="both"/>
              <w:rPr>
                <w:b/>
                <w:sz w:val="20"/>
              </w:rPr>
            </w:pPr>
          </w:p>
          <w:p w:rsidR="00CB07E6" w:rsidRPr="00B76377" w:rsidP="00E84231" w14:paraId="17AE6241" w14:textId="4CB9B4B8">
            <w:pPr>
              <w:tabs>
                <w:tab w:val="left" w:pos="567"/>
              </w:tabs>
              <w:spacing w:after="120"/>
              <w:jc w:val="both"/>
              <w:rPr>
                <w:sz w:val="20"/>
              </w:rPr>
            </w:pPr>
            <w:r w:rsidRPr="00B76377">
              <w:rPr>
                <w:sz w:val="20"/>
              </w:rPr>
              <w:t xml:space="preserve">Domníváme se, že se předkladatel vůbec nezabýval v oblasti silniční dopravy mezinárodním provozem vozidel. ČR je tranzitní zemí </w:t>
            </w:r>
            <w:r w:rsidR="00E84231">
              <w:rPr>
                <w:sz w:val="20"/>
              </w:rPr>
              <w:br/>
            </w:r>
            <w:r w:rsidRPr="00B76377">
              <w:rPr>
                <w:sz w:val="20"/>
              </w:rPr>
              <w:t xml:space="preserve">a na znečištění se u nás podílejí podstatnou měrou vozidla zahraničních dopravců. S ohledem na skutečnost, že např. v Článku 6 se pro jiné původce znečištění se zahraničními vlivy uvažuje, požadujeme do materiálu doplnit i reálný podíl zahraničních vozidel (získatelné např. z mýtných bran, strategických dopravních detektorů, fakturačních i informativních radarů, sčítání dopravy apod.) </w:t>
            </w:r>
            <w:r w:rsidR="00E84231">
              <w:rPr>
                <w:sz w:val="20"/>
              </w:rPr>
              <w:br/>
            </w:r>
            <w:r w:rsidRPr="00B76377">
              <w:rPr>
                <w:sz w:val="20"/>
              </w:rPr>
              <w:t>v každodenním provozu vč. jejich odhadovaného podílu na produkci emisí.</w:t>
            </w:r>
          </w:p>
          <w:p w:rsidR="00CB07E6" w:rsidRPr="00022EB2" w:rsidP="00E84231" w14:paraId="3C44EDCF" w14:textId="77777777">
            <w:pPr>
              <w:widowControl w:val="0"/>
              <w:autoSpaceDE w:val="0"/>
              <w:autoSpaceDN w:val="0"/>
              <w:adjustRightInd w:val="0"/>
              <w:jc w:val="both"/>
              <w:rPr>
                <w:sz w:val="20"/>
                <w:szCs w:val="20"/>
              </w:rPr>
            </w:pPr>
          </w:p>
        </w:tc>
        <w:tc>
          <w:tcPr>
            <w:tcW w:w="7230" w:type="dxa"/>
            <w:tcBorders>
              <w:left w:val="single" w:sz="4" w:space="0" w:color="auto"/>
              <w:right w:val="single" w:sz="4" w:space="0" w:color="auto"/>
            </w:tcBorders>
            <w:shd w:val="clear" w:color="auto" w:fill="auto"/>
          </w:tcPr>
          <w:p w:rsidR="00E84231" w:rsidP="00E84231" w14:paraId="0BEAE526" w14:textId="77777777">
            <w:pPr>
              <w:jc w:val="both"/>
              <w:rPr>
                <w:b/>
                <w:sz w:val="20"/>
              </w:rPr>
            </w:pPr>
          </w:p>
          <w:p w:rsidR="00CB07E6" w:rsidP="00E84231" w14:paraId="44B57054" w14:textId="435A24C1">
            <w:pPr>
              <w:jc w:val="both"/>
              <w:rPr>
                <w:b/>
                <w:sz w:val="20"/>
              </w:rPr>
            </w:pPr>
            <w:r>
              <w:rPr>
                <w:b/>
                <w:sz w:val="20"/>
              </w:rPr>
              <w:t>A</w:t>
            </w:r>
            <w:r w:rsidRPr="00B76377">
              <w:rPr>
                <w:b/>
                <w:sz w:val="20"/>
              </w:rPr>
              <w:t>kceptováno částečně</w:t>
            </w:r>
            <w:r>
              <w:rPr>
                <w:b/>
                <w:sz w:val="20"/>
              </w:rPr>
              <w:t>, vysvětleno.</w:t>
            </w:r>
          </w:p>
          <w:p w:rsidR="00E84231" w:rsidRPr="00B76377" w:rsidP="00E84231" w14:paraId="4D659C6D" w14:textId="77777777">
            <w:pPr>
              <w:jc w:val="both"/>
              <w:rPr>
                <w:b/>
                <w:sz w:val="20"/>
              </w:rPr>
            </w:pPr>
          </w:p>
          <w:p w:rsidR="00CB07E6" w:rsidRPr="00B76377" w:rsidP="00E84231" w14:paraId="7FA321C6" w14:textId="1CCA18A9">
            <w:pPr>
              <w:jc w:val="both"/>
              <w:rPr>
                <w:sz w:val="20"/>
              </w:rPr>
            </w:pPr>
            <w:r w:rsidRPr="00B76377">
              <w:rPr>
                <w:sz w:val="20"/>
              </w:rPr>
              <w:t>V tabulce č. 3 bude řádek obsahující údaje o přepravních výkonech nákladní silniční dopravy upraven dle statistiky Ministerstva dopravy, která zahrnuje přepravní výkony silniční dopravy na území ČR uskutečněnou jak českými tak zahraničními dopravci</w:t>
            </w:r>
            <w:r w:rsidR="00E84231">
              <w:rPr>
                <w:sz w:val="20"/>
              </w:rPr>
              <w:t xml:space="preserve"> </w:t>
            </w:r>
            <w:r w:rsidRPr="00B76377">
              <w:rPr>
                <w:sz w:val="20"/>
              </w:rPr>
              <w:t>(</w:t>
            </w:r>
            <w:hyperlink r:id="rId6" w:history="1">
              <w:r w:rsidRPr="00B76377">
                <w:rPr>
                  <w:rStyle w:val="Hyperlink"/>
                  <w:sz w:val="20"/>
                </w:rPr>
                <w:t>https://www.sydos.cz/cs/prehledy/preprava_veci_na_uzemi_CR.xlsx</w:t>
              </w:r>
            </w:hyperlink>
            <w:r w:rsidRPr="00B76377">
              <w:rPr>
                <w:sz w:val="20"/>
              </w:rPr>
              <w:t xml:space="preserve">). V návaznosti na tuto úpravu bude provedena změna ve výpočtu podílu železniční nákladní dopravy.  </w:t>
            </w:r>
          </w:p>
          <w:p w:rsidR="00CB07E6" w:rsidP="00E84231" w14:paraId="3053B246" w14:textId="77777777">
            <w:pPr>
              <w:jc w:val="both"/>
              <w:rPr>
                <w:sz w:val="20"/>
              </w:rPr>
            </w:pPr>
            <w:r w:rsidRPr="00B76377">
              <w:rPr>
                <w:sz w:val="20"/>
              </w:rPr>
              <w:t xml:space="preserve">Tabulka č. 3 má pouze informativní charakter. Přepravní výkony do výpočtu emisní bilance nevstupují, ta je závislá zejména na spotřebě pohonných hmot, skladbě vozového parku a najetých kilometrů jednotlivými druhy vozidel. </w:t>
            </w:r>
          </w:p>
          <w:p w:rsidR="00C81D31" w:rsidP="00E84231" w14:paraId="455EC7AD" w14:textId="77777777">
            <w:pPr>
              <w:jc w:val="both"/>
              <w:rPr>
                <w:b/>
                <w:color w:val="000000"/>
                <w:sz w:val="20"/>
              </w:rPr>
            </w:pPr>
          </w:p>
          <w:p w:rsidR="00C81D31" w:rsidRPr="001C5B91" w:rsidP="00E84231" w14:paraId="3D79329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6D969854"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CB07E6" w:rsidRPr="00022EB2" w:rsidP="00E84231" w14:paraId="48A0911B" w14:textId="09E1FB7A">
            <w:pPr>
              <w:jc w:val="both"/>
              <w:rPr>
                <w:sz w:val="20"/>
                <w:szCs w:val="20"/>
              </w:rPr>
            </w:pPr>
          </w:p>
        </w:tc>
      </w:tr>
      <w:tr w14:paraId="411EEEFC"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437FD5" w:rsidRPr="00022EB2" w:rsidP="001C5B91" w14:paraId="33710FF3"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37FD5" w:rsidRPr="00B76377" w:rsidP="00E84231" w14:paraId="41F96FBF" w14:textId="77777777">
            <w:pPr>
              <w:jc w:val="both"/>
              <w:rPr>
                <w:b/>
                <w:sz w:val="20"/>
              </w:rPr>
            </w:pPr>
          </w:p>
          <w:p w:rsidR="00437FD5" w:rsidP="00E84231" w14:paraId="1940DA3D" w14:textId="77777777">
            <w:pPr>
              <w:jc w:val="both"/>
              <w:rPr>
                <w:b/>
                <w:sz w:val="20"/>
              </w:rPr>
            </w:pPr>
            <w:r w:rsidRPr="00B76377">
              <w:rPr>
                <w:b/>
                <w:sz w:val="20"/>
              </w:rPr>
              <w:t>Zásadní obecná připomínka 5</w:t>
            </w:r>
          </w:p>
          <w:p w:rsidR="00E84231" w:rsidRPr="00B76377" w:rsidP="00E84231" w14:paraId="1020DF18" w14:textId="77777777">
            <w:pPr>
              <w:jc w:val="both"/>
              <w:rPr>
                <w:b/>
                <w:sz w:val="20"/>
              </w:rPr>
            </w:pPr>
          </w:p>
          <w:p w:rsidR="00437FD5" w:rsidRPr="00B76377" w:rsidP="00E84231" w14:paraId="6801268E" w14:textId="4E2ECF39">
            <w:pPr>
              <w:tabs>
                <w:tab w:val="left" w:pos="567"/>
              </w:tabs>
              <w:spacing w:after="120"/>
              <w:jc w:val="both"/>
              <w:rPr>
                <w:sz w:val="20"/>
              </w:rPr>
            </w:pPr>
            <w:r w:rsidRPr="00B76377">
              <w:rPr>
                <w:sz w:val="20"/>
              </w:rPr>
              <w:t xml:space="preserve">Požadujeme v textu blíže vysvětlit určitou nekonzistentnost materiálu v oblasti znečištění PM. Zatímco teoretická část na str. 28–29 hovoří o lokálních topeništích jako o hlavním znečišťovateli, mapy znečištění </w:t>
            </w:r>
            <w:r w:rsidRPr="00B76377">
              <w:rPr>
                <w:sz w:val="20"/>
              </w:rPr>
              <w:t xml:space="preserve">na str. 46–47, pocházející z měření ČHMÚ, vykazují největší znečištění v oblastech s těžbou a těžkým průmyslem (Ostravsko, severočeská hnědouhelná pánev) následovanými oblastmi </w:t>
            </w:r>
            <w:r w:rsidR="00E84231">
              <w:rPr>
                <w:sz w:val="20"/>
              </w:rPr>
              <w:br/>
            </w:r>
            <w:r w:rsidRPr="00B76377">
              <w:rPr>
                <w:sz w:val="20"/>
              </w:rPr>
              <w:t>s intenzívním zemědělstvím (Polabí, Hradecko, Lounsko, Jižní Morava).</w:t>
            </w:r>
          </w:p>
          <w:p w:rsidR="00437FD5" w:rsidRPr="00B76377" w:rsidP="00E84231" w14:paraId="0F3111F8" w14:textId="77777777">
            <w:pPr>
              <w:tabs>
                <w:tab w:val="left" w:pos="567"/>
              </w:tabs>
              <w:spacing w:after="120"/>
              <w:jc w:val="both"/>
              <w:rPr>
                <w:sz w:val="20"/>
              </w:rPr>
            </w:pPr>
          </w:p>
          <w:p w:rsidR="00437FD5" w:rsidRPr="00487A11" w:rsidP="00E84231" w14:paraId="58E3EBB3" w14:textId="77777777">
            <w:pPr>
              <w:tabs>
                <w:tab w:val="left" w:pos="567"/>
              </w:tabs>
              <w:spacing w:after="120"/>
              <w:jc w:val="both"/>
              <w:rPr>
                <w:sz w:val="20"/>
                <w:szCs w:val="20"/>
              </w:rPr>
            </w:pPr>
          </w:p>
        </w:tc>
        <w:tc>
          <w:tcPr>
            <w:tcW w:w="7230" w:type="dxa"/>
            <w:tcBorders>
              <w:left w:val="single" w:sz="4" w:space="0" w:color="auto"/>
              <w:right w:val="single" w:sz="4" w:space="0" w:color="auto"/>
            </w:tcBorders>
            <w:shd w:val="clear" w:color="auto" w:fill="auto"/>
          </w:tcPr>
          <w:p w:rsidR="00437FD5" w:rsidRPr="00B76377" w:rsidP="00E84231" w14:paraId="688B1EA6" w14:textId="77777777">
            <w:pPr>
              <w:jc w:val="both"/>
              <w:rPr>
                <w:b/>
                <w:sz w:val="20"/>
              </w:rPr>
            </w:pPr>
          </w:p>
          <w:p w:rsidR="009D69B3" w:rsidRPr="00666028" w:rsidP="00E84231" w14:paraId="70588CD2" w14:textId="1445027A">
            <w:pPr>
              <w:jc w:val="both"/>
              <w:rPr>
                <w:b/>
                <w:sz w:val="20"/>
              </w:rPr>
            </w:pPr>
            <w:r w:rsidRPr="00666028">
              <w:rPr>
                <w:b/>
                <w:sz w:val="20"/>
              </w:rPr>
              <w:t>Akceptováno jinak</w:t>
            </w:r>
            <w:r w:rsidR="00C81D31">
              <w:rPr>
                <w:b/>
                <w:sz w:val="20"/>
              </w:rPr>
              <w:t>.</w:t>
            </w:r>
          </w:p>
          <w:p w:rsidR="00666028" w:rsidRPr="00666028" w:rsidP="00E84231" w14:paraId="780F293D" w14:textId="77777777">
            <w:pPr>
              <w:jc w:val="both"/>
              <w:rPr>
                <w:b/>
                <w:sz w:val="20"/>
              </w:rPr>
            </w:pPr>
          </w:p>
          <w:p w:rsidR="00437FD5" w:rsidRPr="00666028" w:rsidP="00E84231" w14:paraId="150420C7" w14:textId="77777777">
            <w:pPr>
              <w:jc w:val="both"/>
              <w:rPr>
                <w:sz w:val="20"/>
              </w:rPr>
            </w:pPr>
            <w:r w:rsidRPr="00666028">
              <w:rPr>
                <w:sz w:val="20"/>
              </w:rPr>
              <w:t>Na základě konferenčního vypořádání připomínek dne 30. 8. 2019 byla do textu dokumentu – Článek 16: Hlavní závěry analytické části přidána informace k interpretaci analytických výstupů. Doplněný text je následující:</w:t>
            </w:r>
          </w:p>
          <w:p w:rsidR="00437FD5" w:rsidP="00E84231" w14:paraId="0C5ED5B4" w14:textId="74D09E70">
            <w:pPr>
              <w:jc w:val="both"/>
              <w:rPr>
                <w:b/>
                <w:sz w:val="20"/>
              </w:rPr>
            </w:pPr>
            <w:r w:rsidRPr="00666028">
              <w:rPr>
                <w:sz w:val="20"/>
              </w:rPr>
              <w:t xml:space="preserve">Význam jednotlivých sektorů z pohledu jejich podílu na celkových emisích znečišťujících látek nemusí odpovídat jejich významu ve vztahu k příčinám znečištění ovzduší v jednotlivých regionech ČR. Tento regionální a lokální aspekt je podrobněji analyzován v Programech zlepšování kvality ovzduší, kde je například v rámci emisní analýzy oproti Aktualizaci Národního programu snižování emisí zahrnut i vliv resuspenze částic z dopravy. Z hlediska kvality ovzduší a přípravy jednotlivých programů zlepšování kvality ovzduší, tak nabývá významnější role v některých regionech sektor dopravy a vybraná odvětví </w:t>
            </w:r>
            <w:r w:rsidR="00E84231">
              <w:rPr>
                <w:sz w:val="20"/>
              </w:rPr>
              <w:br/>
            </w:r>
            <w:r w:rsidRPr="00666028">
              <w:rPr>
                <w:sz w:val="20"/>
              </w:rPr>
              <w:t>v sektoru průmyslu.</w:t>
            </w:r>
            <w:r w:rsidRPr="003C05DD">
              <w:rPr>
                <w:b/>
                <w:sz w:val="20"/>
              </w:rPr>
              <w:t xml:space="preserve">  </w:t>
            </w:r>
          </w:p>
          <w:p w:rsidR="00C81D31" w:rsidP="00E84231" w14:paraId="6F24566E" w14:textId="77777777">
            <w:pPr>
              <w:jc w:val="both"/>
              <w:rPr>
                <w:b/>
                <w:color w:val="000000"/>
                <w:sz w:val="20"/>
              </w:rPr>
            </w:pPr>
          </w:p>
          <w:p w:rsidR="00C81D31" w:rsidRPr="001C5B91" w:rsidP="00E84231" w14:paraId="2152B17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7C6FFC05"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666028" w:rsidRPr="00487A11" w:rsidP="00E84231" w14:paraId="3AD60F8A" w14:textId="601F06BF">
            <w:pPr>
              <w:jc w:val="both"/>
              <w:rPr>
                <w:b/>
                <w:sz w:val="20"/>
                <w:szCs w:val="20"/>
              </w:rPr>
            </w:pPr>
          </w:p>
        </w:tc>
      </w:tr>
      <w:tr w14:paraId="761A02D4"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437FD5" w:rsidRPr="00022EB2" w:rsidP="001C5B91" w14:paraId="5AC308D2" w14:textId="7E4A5E54">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37FD5" w:rsidRPr="00B76377" w:rsidP="00E84231" w14:paraId="6724645D" w14:textId="77777777">
            <w:pPr>
              <w:jc w:val="both"/>
              <w:rPr>
                <w:b/>
                <w:sz w:val="20"/>
              </w:rPr>
            </w:pPr>
          </w:p>
          <w:p w:rsidR="00437FD5" w:rsidP="00E84231" w14:paraId="7A2B317A" w14:textId="77777777">
            <w:pPr>
              <w:jc w:val="both"/>
              <w:rPr>
                <w:b/>
                <w:sz w:val="20"/>
              </w:rPr>
            </w:pPr>
            <w:r w:rsidRPr="00B76377">
              <w:rPr>
                <w:b/>
                <w:sz w:val="20"/>
              </w:rPr>
              <w:t>Zásadní obecná připomínka 6</w:t>
            </w:r>
          </w:p>
          <w:p w:rsidR="00E84231" w:rsidRPr="00B76377" w:rsidP="00E84231" w14:paraId="025B1BA3" w14:textId="77777777">
            <w:pPr>
              <w:jc w:val="both"/>
              <w:rPr>
                <w:b/>
                <w:sz w:val="20"/>
              </w:rPr>
            </w:pPr>
          </w:p>
          <w:p w:rsidR="00437FD5" w:rsidRPr="00B76377" w:rsidP="00E84231" w14:paraId="66161286" w14:textId="7C3FF3E2">
            <w:pPr>
              <w:tabs>
                <w:tab w:val="left" w:pos="567"/>
              </w:tabs>
              <w:spacing w:after="120"/>
              <w:jc w:val="both"/>
              <w:rPr>
                <w:sz w:val="20"/>
              </w:rPr>
            </w:pPr>
            <w:r w:rsidRPr="00B76377">
              <w:rPr>
                <w:sz w:val="20"/>
              </w:rPr>
              <w:t>Základní příčinou dopravou produkovaných emisí zdraví škodlivých látek je, podobně jako v případě emisí oxidu uhličitého, spalování uhlovodíkových paliv. Proto je potřebné celý řetězec příčin a následků (nízká energetická účinnost – vysoká energetická náročnost – vysoký podíl uhlovodíkových paliv – vysoká produkce klima měnícího oxidu uhličitého – vysoká produkce zdraví poškozujících látek NO</w:t>
            </w:r>
            <w:r w:rsidRPr="00B76377">
              <w:rPr>
                <w:sz w:val="20"/>
                <w:vertAlign w:val="subscript"/>
              </w:rPr>
              <w:t>x</w:t>
            </w:r>
            <w:r w:rsidRPr="00B76377">
              <w:rPr>
                <w:sz w:val="20"/>
              </w:rPr>
              <w:t xml:space="preserve">, PAH </w:t>
            </w:r>
            <w:r w:rsidR="00E84231">
              <w:rPr>
                <w:sz w:val="20"/>
              </w:rPr>
              <w:br/>
            </w:r>
            <w:r w:rsidRPr="00B76377">
              <w:rPr>
                <w:sz w:val="20"/>
              </w:rPr>
              <w:t>a PM) řešit společně. Požadujeme tedy co nejtěsněji provázat aktualizaci Národní program snižování emisí ČR (MŽP ČR) s aktualizací Vnitrostátního plánu v oblasti energetiky a klimatu ČR (MPO ČR) a využít vzájemné synergie:</w:t>
            </w:r>
          </w:p>
          <w:p w:rsidR="00437FD5" w:rsidRPr="00B76377" w:rsidP="00E84231" w14:paraId="77D18C99" w14:textId="3C7C23BC">
            <w:pPr>
              <w:numPr>
                <w:ilvl w:val="0"/>
                <w:numId w:val="34"/>
              </w:numPr>
              <w:tabs>
                <w:tab w:val="left" w:pos="567"/>
              </w:tabs>
              <w:spacing w:after="120"/>
              <w:ind w:left="0" w:firstLine="0"/>
              <w:jc w:val="both"/>
              <w:rPr>
                <w:sz w:val="20"/>
              </w:rPr>
            </w:pPr>
            <w:r w:rsidRPr="00B76377">
              <w:rPr>
                <w:sz w:val="20"/>
              </w:rPr>
              <w:t xml:space="preserve">opatření k úsporám energie a ochraně klimatu přinesou </w:t>
            </w:r>
            <w:r w:rsidR="00E84231">
              <w:rPr>
                <w:sz w:val="20"/>
              </w:rPr>
              <w:br/>
            </w:r>
            <w:r w:rsidRPr="00B76377">
              <w:rPr>
                <w:sz w:val="20"/>
              </w:rPr>
              <w:t xml:space="preserve">i ke snížení emisí zdraví škodlivých látek, </w:t>
            </w:r>
          </w:p>
          <w:p w:rsidR="00437FD5" w:rsidRPr="00022EB2" w:rsidP="00E84231" w14:paraId="75AD587E" w14:textId="0173ACCE">
            <w:pPr>
              <w:numPr>
                <w:ilvl w:val="0"/>
                <w:numId w:val="34"/>
              </w:numPr>
              <w:tabs>
                <w:tab w:val="left" w:pos="567"/>
              </w:tabs>
              <w:spacing w:after="120"/>
              <w:ind w:left="567" w:hanging="207"/>
              <w:jc w:val="both"/>
              <w:rPr>
                <w:bCs/>
                <w:sz w:val="20"/>
                <w:szCs w:val="20"/>
              </w:rPr>
            </w:pPr>
            <w:r w:rsidRPr="00B76377">
              <w:rPr>
                <w:sz w:val="20"/>
              </w:rPr>
              <w:t xml:space="preserve">opatření ke snížení emisí zdraví škodlivých látek přispějí </w:t>
            </w:r>
            <w:r w:rsidR="00E84231">
              <w:rPr>
                <w:sz w:val="20"/>
              </w:rPr>
              <w:br/>
            </w:r>
            <w:r w:rsidRPr="00B76377">
              <w:rPr>
                <w:sz w:val="20"/>
              </w:rPr>
              <w:t>i k úsporám energie a k ochraně klimatu.</w:t>
            </w:r>
          </w:p>
        </w:tc>
        <w:tc>
          <w:tcPr>
            <w:tcW w:w="7230" w:type="dxa"/>
            <w:tcBorders>
              <w:left w:val="single" w:sz="4" w:space="0" w:color="auto"/>
              <w:right w:val="single" w:sz="4" w:space="0" w:color="auto"/>
            </w:tcBorders>
            <w:shd w:val="clear" w:color="auto" w:fill="auto"/>
          </w:tcPr>
          <w:p w:rsidR="00437FD5" w:rsidRPr="00666028" w:rsidP="00E84231" w14:paraId="58F53448" w14:textId="77777777">
            <w:pPr>
              <w:jc w:val="both"/>
              <w:rPr>
                <w:bCs/>
                <w:sz w:val="20"/>
              </w:rPr>
            </w:pPr>
          </w:p>
          <w:p w:rsidR="00666028" w:rsidRPr="00666028" w:rsidP="00E84231" w14:paraId="5DC7FAAC" w14:textId="7EFEE931">
            <w:pPr>
              <w:jc w:val="both"/>
              <w:rPr>
                <w:b/>
                <w:sz w:val="20"/>
              </w:rPr>
            </w:pPr>
            <w:r>
              <w:rPr>
                <w:b/>
                <w:sz w:val="20"/>
              </w:rPr>
              <w:t>Neakceptováno, vysvětleno</w:t>
            </w:r>
            <w:r w:rsidRPr="00666028">
              <w:rPr>
                <w:b/>
                <w:sz w:val="20"/>
              </w:rPr>
              <w:t>.</w:t>
            </w:r>
          </w:p>
          <w:p w:rsidR="00437FD5" w:rsidRPr="00666028" w:rsidP="00E84231" w14:paraId="51E380F4" w14:textId="53FE4C75">
            <w:pPr>
              <w:tabs>
                <w:tab w:val="left" w:pos="567"/>
              </w:tabs>
              <w:spacing w:after="120"/>
              <w:jc w:val="both"/>
              <w:rPr>
                <w:b/>
                <w:sz w:val="20"/>
              </w:rPr>
            </w:pPr>
          </w:p>
          <w:p w:rsidR="00437FD5" w:rsidRPr="00666028" w:rsidP="00E84231" w14:paraId="1FD6DF78" w14:textId="77777777">
            <w:pPr>
              <w:tabs>
                <w:tab w:val="left" w:pos="567"/>
              </w:tabs>
              <w:spacing w:after="120"/>
              <w:jc w:val="both"/>
              <w:rPr>
                <w:sz w:val="20"/>
              </w:rPr>
            </w:pPr>
            <w:r w:rsidRPr="00666028">
              <w:rPr>
                <w:sz w:val="20"/>
              </w:rPr>
              <w:t>Tvorba NPSE probíhala v součinnosti s přípravou Vnitrostátního plánu v oblasti energetiky a klimatu ČR. Všechny vstupní údaje jsou v souladu s aktuální verzí Vnitrostátního plánu.</w:t>
            </w:r>
          </w:p>
          <w:p w:rsidR="00437FD5" w:rsidRPr="00666028" w:rsidP="00E84231" w14:paraId="1F6D12CD" w14:textId="4DB91594">
            <w:pPr>
              <w:jc w:val="both"/>
              <w:rPr>
                <w:sz w:val="20"/>
              </w:rPr>
            </w:pPr>
            <w:r w:rsidRPr="00666028">
              <w:rPr>
                <w:sz w:val="20"/>
              </w:rPr>
              <w:t xml:space="preserve">Vzhledem k časové náročnosti přípravy Aktualizace Národního programu snižování emisí a nevhodně termínově stanovené a tedy kolizní přípravě Vnitrostátního plánu ČR v oblasti energetiky a klimatu není technicky možné uvést oba připravované dokumenty do kompletního souladu, a to zejména </w:t>
            </w:r>
            <w:r w:rsidR="00E84231">
              <w:rPr>
                <w:sz w:val="20"/>
              </w:rPr>
              <w:br/>
            </w:r>
            <w:r w:rsidRPr="00666028">
              <w:rPr>
                <w:sz w:val="20"/>
              </w:rPr>
              <w:t xml:space="preserve">z důvodu stanovených termínů. </w:t>
            </w:r>
          </w:p>
          <w:p w:rsidR="00E84231" w:rsidP="00E84231" w14:paraId="507DB831" w14:textId="77777777">
            <w:pPr>
              <w:jc w:val="both"/>
              <w:rPr>
                <w:sz w:val="20"/>
              </w:rPr>
            </w:pPr>
            <w:r w:rsidRPr="00666028">
              <w:rPr>
                <w:sz w:val="20"/>
              </w:rPr>
              <w:t xml:space="preserve">Vnitrostátní plán ČR v oblasti energetiky a klimatu byl klíčovým předpokladem pro přípravu Aktualizace NPSE. Až po dokončení jeho návrhu bylo možné provést projekce vývoje emisí v ČR a pokračovat (po dokončení analytické části Aktualizace NPSE) v přípravě Aktualizace NPSE, zejména klíčové návrhové části. To je hlavní důvod zpoždění přípravy tohoto dokumentu, který měl být </w:t>
            </w:r>
          </w:p>
          <w:p w:rsidR="00437FD5" w:rsidRPr="00666028" w:rsidP="00E84231" w14:paraId="36770F80" w14:textId="0210048C">
            <w:pPr>
              <w:jc w:val="both"/>
              <w:rPr>
                <w:sz w:val="20"/>
              </w:rPr>
            </w:pPr>
            <w:r w:rsidRPr="00666028">
              <w:rPr>
                <w:sz w:val="20"/>
              </w:rPr>
              <w:t>dle požadavku směrnice 2016/2284 (EU) hotov a oderportován Evropské komisi v dubnu 2019.</w:t>
            </w:r>
          </w:p>
          <w:p w:rsidR="00437FD5" w:rsidRPr="00666028" w:rsidP="00E84231" w14:paraId="109A70DA" w14:textId="77777777">
            <w:pPr>
              <w:jc w:val="both"/>
              <w:rPr>
                <w:sz w:val="20"/>
              </w:rPr>
            </w:pPr>
            <w:r w:rsidRPr="00666028">
              <w:rPr>
                <w:sz w:val="20"/>
              </w:rPr>
              <w:t>To, že v posledních měsících obdržela Česká republika z Evropské komise připomínky a komentáře k návrhu Vnitrostátního plánu ČR v oblasti energetiky a klimatu znamená, že navrhované změny ve finálních cílech OZE se promítnou do emisních projekcí a tyto bude nezbytné přepracovat. Na základě výsledků přepracované projekce pak v případě potřeby revidovat i navržená dodatečná opatření ke snížení emisí. To ovšem znamená další velmi významné zpoždění přípravy Aktualizace NPSE, které je dále nepřípustné.</w:t>
            </w:r>
          </w:p>
          <w:p w:rsidR="00437FD5" w:rsidRPr="00666028" w:rsidP="00E84231" w14:paraId="0FE81C63" w14:textId="3B8B330B">
            <w:pPr>
              <w:jc w:val="both"/>
              <w:rPr>
                <w:sz w:val="20"/>
              </w:rPr>
            </w:pPr>
            <w:r w:rsidRPr="00666028">
              <w:rPr>
                <w:sz w:val="20"/>
              </w:rPr>
              <w:t xml:space="preserve">Text dokumentu, včetně textu opatření BB12 je doplněn o jednoznačné upozornění, že přínosy opatření jsou kalkulovány podle dat, analýz a projekcí provedených se zohledněním návrhu Vnitrostátního plánu ČR v oblasti </w:t>
            </w:r>
            <w:r w:rsidRPr="00666028">
              <w:rPr>
                <w:sz w:val="20"/>
              </w:rPr>
              <w:t xml:space="preserve">energetiky a klimatu ve znění, které bylo vzato na vědomí vládou ČR </w:t>
            </w:r>
            <w:r w:rsidR="00E84231">
              <w:rPr>
                <w:sz w:val="20"/>
              </w:rPr>
              <w:br/>
            </w:r>
            <w:r w:rsidRPr="00666028">
              <w:rPr>
                <w:sz w:val="20"/>
              </w:rPr>
              <w:t>dne 28. ledna 2019.</w:t>
            </w:r>
          </w:p>
          <w:p w:rsidR="00437FD5" w:rsidRPr="00666028" w:rsidP="00E84231" w14:paraId="5695B67D" w14:textId="77777777">
            <w:pPr>
              <w:jc w:val="both"/>
              <w:rPr>
                <w:sz w:val="20"/>
              </w:rPr>
            </w:pPr>
            <w:r w:rsidRPr="00666028">
              <w:rPr>
                <w:sz w:val="20"/>
              </w:rPr>
              <w:t>Zohlednění finální podoby Vnitrostátního plánu ČR v oblasti energetiky a klimatu bude provedeno při projekci vývoje emisí vybraných znečišťujících látek, kterou je dle dikce směrnice 2016/2284 (EU) Česká republika povinna provést každé dva roky, tedy nejdříve k 15. 3. 2021.</w:t>
            </w:r>
          </w:p>
          <w:p w:rsidR="00437FD5" w:rsidP="00E84231" w14:paraId="7ECFF352" w14:textId="77777777">
            <w:pPr>
              <w:jc w:val="both"/>
              <w:rPr>
                <w:sz w:val="20"/>
              </w:rPr>
            </w:pPr>
            <w:r w:rsidRPr="00666028">
              <w:rPr>
                <w:sz w:val="20"/>
              </w:rPr>
              <w:t>Formulace opatření je zvolena tak, aby bylo možné v případě úpravy Vnitrostátního plánu ČR pro oblast energetiky a klimatu upravit stanovený cíl snížení emisí NOx o 5 kt oproti scénáři NPSE-WM, který využívá energetické vstupy původního návrhu Vnitrostátního plánu. Zohlednění konkrétních úprav Vnitrostátního plánu by se tak projevilo v zásadě pouze v jiného hodnotě cíle (např. 2 kt místo 5 kt) a v orientačním výpočtu nákladů na realizaci opatření.</w:t>
            </w:r>
          </w:p>
          <w:p w:rsidR="00666028" w:rsidP="00E84231" w14:paraId="0AB69963" w14:textId="77777777">
            <w:pPr>
              <w:jc w:val="both"/>
              <w:rPr>
                <w:sz w:val="20"/>
              </w:rPr>
            </w:pPr>
          </w:p>
          <w:p w:rsidR="00C81D31" w:rsidRPr="001C5B91" w:rsidP="00E84231" w14:paraId="16702C6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6864DF88"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666028" w:rsidRPr="00666028" w:rsidP="00E84231" w14:paraId="792E08F1" w14:textId="6014BBA9">
            <w:pPr>
              <w:jc w:val="both"/>
              <w:rPr>
                <w:b/>
                <w:bCs/>
                <w:sz w:val="20"/>
                <w:szCs w:val="20"/>
              </w:rPr>
            </w:pPr>
          </w:p>
        </w:tc>
      </w:tr>
      <w:tr w14:paraId="18157FFE"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437FD5" w:rsidRPr="00022EB2" w:rsidP="001C5B91" w14:paraId="5EEB7F5E" w14:textId="2998D572">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4231" w:rsidP="00E84231" w14:paraId="66321213" w14:textId="77777777">
            <w:pPr>
              <w:jc w:val="both"/>
              <w:rPr>
                <w:b/>
                <w:sz w:val="20"/>
              </w:rPr>
            </w:pPr>
          </w:p>
          <w:p w:rsidR="00437FD5" w:rsidP="00E84231" w14:paraId="032971A6" w14:textId="77777777">
            <w:pPr>
              <w:jc w:val="both"/>
              <w:rPr>
                <w:b/>
                <w:sz w:val="20"/>
              </w:rPr>
            </w:pPr>
            <w:r w:rsidRPr="00B76377">
              <w:rPr>
                <w:b/>
                <w:sz w:val="20"/>
              </w:rPr>
              <w:t>Zásadní obecná připomínka 7</w:t>
            </w:r>
          </w:p>
          <w:p w:rsidR="00E84231" w:rsidRPr="00B76377" w:rsidP="00E84231" w14:paraId="29EC5505" w14:textId="77777777">
            <w:pPr>
              <w:jc w:val="both"/>
              <w:rPr>
                <w:b/>
                <w:sz w:val="20"/>
              </w:rPr>
            </w:pPr>
          </w:p>
          <w:p w:rsidR="00437FD5" w:rsidRPr="00B76377" w:rsidP="00E84231" w14:paraId="67F9AE44" w14:textId="77777777">
            <w:pPr>
              <w:tabs>
                <w:tab w:val="left" w:pos="567"/>
              </w:tabs>
              <w:spacing w:after="120"/>
              <w:jc w:val="both"/>
              <w:rPr>
                <w:sz w:val="20"/>
              </w:rPr>
            </w:pPr>
            <w:r w:rsidRPr="00B76377">
              <w:rPr>
                <w:sz w:val="20"/>
              </w:rPr>
              <w:t xml:space="preserve">V NPSE, a to jak v původním vydaní z roku 2015, taky i v jeho nyní k připomínkám předkládané aktualizaci, jsou uváděny zcela jiné podíly zdrojů emisí, než jaké jsou uváděny v Programech zlepšení kvality ovzduší (dále PZKO) jednotlivých oblastí ČR – CZ 01 až 08, vydaných a schválených MŽP ČR roce 2016: </w:t>
            </w:r>
          </w:p>
          <w:p w:rsidR="00437FD5" w:rsidRPr="00B76377" w:rsidP="00E84231" w14:paraId="709F530D" w14:textId="77777777">
            <w:pPr>
              <w:tabs>
                <w:tab w:val="left" w:pos="567"/>
              </w:tabs>
              <w:spacing w:after="120"/>
              <w:jc w:val="both"/>
              <w:rPr>
                <w:sz w:val="20"/>
              </w:rPr>
            </w:pPr>
            <w:r w:rsidRPr="00B76377">
              <w:rPr>
                <w:sz w:val="20"/>
              </w:rPr>
              <w:t>NO</w:t>
            </w:r>
            <w:r w:rsidRPr="00B76377">
              <w:rPr>
                <w:sz w:val="20"/>
                <w:vertAlign w:val="subscript"/>
              </w:rPr>
              <w:t>X</w:t>
            </w:r>
            <w:r w:rsidRPr="00B76377">
              <w:rPr>
                <w:sz w:val="20"/>
              </w:rPr>
              <w:t xml:space="preserve"> – doprava: NPSE 32 %, PZKO cca 75 % města, cca 70 % regiony,</w:t>
            </w:r>
          </w:p>
          <w:p w:rsidR="00437FD5" w:rsidRPr="00B76377" w:rsidP="00E84231" w14:paraId="2B41FD3B" w14:textId="77777777">
            <w:pPr>
              <w:tabs>
                <w:tab w:val="left" w:pos="567"/>
              </w:tabs>
              <w:spacing w:after="120"/>
              <w:jc w:val="both"/>
              <w:rPr>
                <w:sz w:val="20"/>
              </w:rPr>
            </w:pPr>
            <w:r w:rsidRPr="00B76377">
              <w:rPr>
                <w:sz w:val="20"/>
              </w:rPr>
              <w:t>VOC – doprava: NPSE 5 %, PZKO cca 40 % města, cca 28 % regiony,</w:t>
            </w:r>
          </w:p>
          <w:p w:rsidR="00437FD5" w:rsidRPr="00B76377" w:rsidP="00E84231" w14:paraId="1D9C7C4E" w14:textId="77777777">
            <w:pPr>
              <w:tabs>
                <w:tab w:val="left" w:pos="567"/>
              </w:tabs>
              <w:spacing w:after="120"/>
              <w:jc w:val="both"/>
              <w:rPr>
                <w:sz w:val="20"/>
              </w:rPr>
            </w:pPr>
            <w:r w:rsidRPr="00B76377">
              <w:rPr>
                <w:sz w:val="20"/>
              </w:rPr>
              <w:t>VOC – lokální vytápění domácnosti: NPSE 43 %, PZKO cca 1 % města, cca 15 % regiony.</w:t>
            </w:r>
          </w:p>
          <w:p w:rsidR="00437FD5" w:rsidRPr="00B76377" w:rsidP="00E84231" w14:paraId="175974D6" w14:textId="77777777">
            <w:pPr>
              <w:tabs>
                <w:tab w:val="left" w:pos="567"/>
              </w:tabs>
              <w:spacing w:after="120"/>
              <w:jc w:val="both"/>
              <w:rPr>
                <w:sz w:val="20"/>
              </w:rPr>
            </w:pPr>
            <w:r w:rsidRPr="00B76377">
              <w:rPr>
                <w:sz w:val="20"/>
              </w:rPr>
              <w:t>PM</w:t>
            </w:r>
            <w:r w:rsidRPr="00B76377">
              <w:rPr>
                <w:sz w:val="20"/>
                <w:vertAlign w:val="subscript"/>
              </w:rPr>
              <w:t xml:space="preserve">2,5 </w:t>
            </w:r>
            <w:r w:rsidRPr="00B76377">
              <w:rPr>
                <w:sz w:val="20"/>
              </w:rPr>
              <w:t>– doprava: NPSE 7 %, PZKO cca 92 % města, cca 70 % regiony,</w:t>
            </w:r>
          </w:p>
          <w:p w:rsidR="00437FD5" w:rsidRPr="00B76377" w:rsidP="00E84231" w14:paraId="5DE3E791" w14:textId="77777777">
            <w:pPr>
              <w:tabs>
                <w:tab w:val="left" w:pos="567"/>
              </w:tabs>
              <w:spacing w:after="120"/>
              <w:jc w:val="both"/>
              <w:rPr>
                <w:sz w:val="20"/>
              </w:rPr>
            </w:pPr>
            <w:r w:rsidRPr="00B76377">
              <w:rPr>
                <w:sz w:val="20"/>
              </w:rPr>
              <w:t>PM</w:t>
            </w:r>
            <w:r w:rsidRPr="00B76377">
              <w:rPr>
                <w:sz w:val="20"/>
                <w:vertAlign w:val="subscript"/>
              </w:rPr>
              <w:t>2,5</w:t>
            </w:r>
            <w:r w:rsidRPr="00B76377">
              <w:rPr>
                <w:sz w:val="20"/>
              </w:rPr>
              <w:t xml:space="preserve"> – lokální vytápění domácnosti: NPSE 59 %, PZKO cca 1 % města, cca 20 % regiony.</w:t>
            </w:r>
          </w:p>
          <w:p w:rsidR="00437FD5" w:rsidRPr="00B76377" w:rsidP="00E84231" w14:paraId="0B379DDD" w14:textId="77777777">
            <w:pPr>
              <w:tabs>
                <w:tab w:val="left" w:pos="567"/>
              </w:tabs>
              <w:spacing w:after="120"/>
              <w:jc w:val="both"/>
              <w:rPr>
                <w:sz w:val="20"/>
              </w:rPr>
            </w:pPr>
            <w:r w:rsidRPr="00B76377">
              <w:rPr>
                <w:sz w:val="20"/>
              </w:rPr>
              <w:t>PM</w:t>
            </w:r>
            <w:r w:rsidRPr="00B76377">
              <w:rPr>
                <w:sz w:val="20"/>
                <w:vertAlign w:val="subscript"/>
              </w:rPr>
              <w:t>10</w:t>
            </w:r>
            <w:r w:rsidRPr="00B76377">
              <w:rPr>
                <w:sz w:val="20"/>
              </w:rPr>
              <w:t xml:space="preserve"> – doprava: NPSE 6 %, PZKO cca 92 % města, cca 70 % regiony,</w:t>
            </w:r>
          </w:p>
          <w:p w:rsidR="00437FD5" w:rsidRPr="00B76377" w:rsidP="00E84231" w14:paraId="6FAFE83F" w14:textId="77777777">
            <w:pPr>
              <w:tabs>
                <w:tab w:val="left" w:pos="567"/>
              </w:tabs>
              <w:spacing w:after="120"/>
              <w:jc w:val="both"/>
              <w:rPr>
                <w:sz w:val="20"/>
              </w:rPr>
            </w:pPr>
            <w:r w:rsidRPr="00B76377">
              <w:rPr>
                <w:sz w:val="20"/>
              </w:rPr>
              <w:t>PM</w:t>
            </w:r>
            <w:r w:rsidRPr="00B76377">
              <w:rPr>
                <w:sz w:val="20"/>
                <w:vertAlign w:val="subscript"/>
              </w:rPr>
              <w:t>10</w:t>
            </w:r>
            <w:r w:rsidRPr="00B76377">
              <w:rPr>
                <w:sz w:val="20"/>
              </w:rPr>
              <w:t xml:space="preserve"> – lokální vytápění domácnosti: NPSE 74 %, PZKO cca 2 % města, cca 25 % regiony.</w:t>
            </w:r>
          </w:p>
          <w:p w:rsidR="00437FD5" w:rsidRPr="00B76377" w:rsidP="00E84231" w14:paraId="4A6DA53C" w14:textId="77777777">
            <w:pPr>
              <w:tabs>
                <w:tab w:val="left" w:pos="567"/>
              </w:tabs>
              <w:spacing w:after="120"/>
              <w:jc w:val="both"/>
              <w:rPr>
                <w:sz w:val="20"/>
              </w:rPr>
            </w:pPr>
            <w:r w:rsidRPr="00B76377">
              <w:rPr>
                <w:sz w:val="20"/>
              </w:rPr>
              <w:t>BaP – doprava: NPSE 0 %, PZKO cca 80 % města, cca 30 % regiony,</w:t>
            </w:r>
          </w:p>
          <w:p w:rsidR="00437FD5" w:rsidRPr="00B76377" w:rsidP="00E84231" w14:paraId="6B68BB72" w14:textId="77777777">
            <w:pPr>
              <w:tabs>
                <w:tab w:val="left" w:pos="567"/>
              </w:tabs>
              <w:spacing w:after="120"/>
              <w:jc w:val="both"/>
              <w:rPr>
                <w:sz w:val="20"/>
              </w:rPr>
            </w:pPr>
            <w:r w:rsidRPr="00B76377">
              <w:rPr>
                <w:sz w:val="20"/>
              </w:rPr>
              <w:t>BaP – lokální vytápění domácnosti: NPSE 90 %, PZKO cca 20 % města, cca 70 % regiony.</w:t>
            </w:r>
          </w:p>
          <w:p w:rsidR="00437FD5" w:rsidRPr="00022EB2" w:rsidP="00E84231" w14:paraId="312934E3" w14:textId="2BEBFDA6">
            <w:pPr>
              <w:tabs>
                <w:tab w:val="left" w:pos="567"/>
              </w:tabs>
              <w:spacing w:after="120"/>
              <w:jc w:val="both"/>
              <w:rPr>
                <w:bCs/>
                <w:sz w:val="20"/>
                <w:szCs w:val="20"/>
              </w:rPr>
            </w:pPr>
            <w:r w:rsidRPr="00B76377">
              <w:rPr>
                <w:sz w:val="20"/>
              </w:rPr>
              <w:t>Celkově tedy Národní plán snižování emisí (MŽP ČR 2015 a 2019) uvádí ve srovnání s Programy zlepšení kvality ovzduší (MŽP ČR 2016) několikanásobně nižší podíl emisí produkovaných dopravou, avšak několikanásobně vyšší podíl emisí produkovaných lokální vytápění domácnosti. To je i s ohledem na skutečnost, že cca 70 % obyvatelstva ČR žije ve městech, kde je lokální vytápění domácností používáno jen minimálně, ale kde je velmi silná doprava, velmi podivné. Též s ohledem na podrobné mapové podklady a analýzy se údaje v jednotlivých Programech zlepšení kvality ovzduší (MŽP ČR 2016) jeví jako hodnověrnější než údaje v Národní plán snižování emisí (MŽP ČR 2015 a 2019).</w:t>
            </w:r>
          </w:p>
        </w:tc>
        <w:tc>
          <w:tcPr>
            <w:tcW w:w="7230" w:type="dxa"/>
            <w:tcBorders>
              <w:left w:val="single" w:sz="4" w:space="0" w:color="auto"/>
              <w:right w:val="single" w:sz="4" w:space="0" w:color="auto"/>
            </w:tcBorders>
            <w:shd w:val="clear" w:color="auto" w:fill="auto"/>
          </w:tcPr>
          <w:p w:rsidR="00666028" w:rsidRPr="00666028" w:rsidP="00E84231" w14:paraId="1F4D2B9E" w14:textId="77777777">
            <w:pPr>
              <w:jc w:val="both"/>
              <w:rPr>
                <w:b/>
                <w:sz w:val="20"/>
              </w:rPr>
            </w:pPr>
          </w:p>
          <w:p w:rsidR="009D69B3" w:rsidRPr="00666028" w:rsidP="00E84231" w14:paraId="01FACAB6" w14:textId="6321F57A">
            <w:pPr>
              <w:jc w:val="both"/>
              <w:rPr>
                <w:b/>
                <w:sz w:val="20"/>
              </w:rPr>
            </w:pPr>
            <w:r>
              <w:rPr>
                <w:b/>
                <w:sz w:val="20"/>
              </w:rPr>
              <w:t>A</w:t>
            </w:r>
            <w:r w:rsidR="00C81D31">
              <w:rPr>
                <w:b/>
                <w:sz w:val="20"/>
              </w:rPr>
              <w:t>kceptováno jinak</w:t>
            </w:r>
            <w:r>
              <w:rPr>
                <w:b/>
                <w:sz w:val="20"/>
              </w:rPr>
              <w:t>, vysvětleno.</w:t>
            </w:r>
          </w:p>
          <w:p w:rsidR="00666028" w:rsidRPr="00666028" w:rsidP="00E84231" w14:paraId="6E8F0411" w14:textId="77777777">
            <w:pPr>
              <w:jc w:val="both"/>
              <w:rPr>
                <w:b/>
                <w:sz w:val="20"/>
              </w:rPr>
            </w:pPr>
          </w:p>
          <w:p w:rsidR="00437FD5" w:rsidRPr="00666028" w:rsidP="00E84231" w14:paraId="6629FC3C" w14:textId="420888A1">
            <w:pPr>
              <w:jc w:val="both"/>
              <w:rPr>
                <w:sz w:val="20"/>
              </w:rPr>
            </w:pPr>
            <w:r w:rsidRPr="00666028">
              <w:rPr>
                <w:sz w:val="20"/>
              </w:rPr>
              <w:t>V průběhu konferenčního vypořádání,</w:t>
            </w:r>
            <w:r w:rsidR="00C81D31">
              <w:rPr>
                <w:sz w:val="20"/>
              </w:rPr>
              <w:t xml:space="preserve"> které následovalo po prvním kole vypořádání připomínek, </w:t>
            </w:r>
            <w:r w:rsidRPr="00666028" w:rsidR="00C81D31">
              <w:rPr>
                <w:sz w:val="20"/>
              </w:rPr>
              <w:t>MŽP</w:t>
            </w:r>
            <w:r w:rsidRPr="00666028">
              <w:rPr>
                <w:sz w:val="20"/>
              </w:rPr>
              <w:t xml:space="preserve"> zopakovalo své argumenty. </w:t>
            </w:r>
            <w:r w:rsidR="00C81D31">
              <w:rPr>
                <w:sz w:val="20"/>
              </w:rPr>
              <w:t>J</w:t>
            </w:r>
            <w:r w:rsidRPr="00666028">
              <w:rPr>
                <w:sz w:val="20"/>
              </w:rPr>
              <w:t xml:space="preserve">e nezbytné zdůraznit, že oba jmenované dokumenty – Aktualizace NPSE sledují v rámci oblasti ochrany ovzduší komplementární, ale odlišné cíle. Aktualizace NPSE je primárně a hlavně zaměřena na splnění národních závazků ČR ke snižování emisí některých látek znečišťujících ovzduší tak, jak je stanovila směrnice 2016/2284(EU). Jedná se o snížení celkového objemu primárních emisí některých znečišťujících látek vnášených do ovzduší na území celé České republiky. Za tímto účelem zmíněná směrnice požaduje po členských státech vypracovat tzv. národní program omezování znečištění ovzduší, a to </w:t>
            </w:r>
            <w:r w:rsidR="00E84231">
              <w:rPr>
                <w:sz w:val="20"/>
              </w:rPr>
              <w:br/>
            </w:r>
            <w:r w:rsidRPr="00666028">
              <w:rPr>
                <w:sz w:val="20"/>
              </w:rPr>
              <w:t xml:space="preserve">do </w:t>
            </w:r>
            <w:r w:rsidRPr="00666028" w:rsidR="00C81D31">
              <w:rPr>
                <w:sz w:val="20"/>
              </w:rPr>
              <w:t>1. 4. 2019</w:t>
            </w:r>
            <w:r w:rsidRPr="00666028">
              <w:rPr>
                <w:sz w:val="20"/>
              </w:rPr>
              <w:t xml:space="preserve">. Tuto úlohu plní v ČR Aktualizace NPSE. Veškeré analýzy byly prováděny ve vztahu k vyhodnocení emisní situace, množství produkovaných emisí včetně vyhodnocení podílu jednotlivých hospodářských sektorů </w:t>
            </w:r>
            <w:r w:rsidR="00E84231">
              <w:rPr>
                <w:sz w:val="20"/>
              </w:rPr>
              <w:br/>
            </w:r>
            <w:r w:rsidRPr="00666028">
              <w:rPr>
                <w:sz w:val="20"/>
              </w:rPr>
              <w:t>na produkci emisí, potenciálu ke snížení emisí, apod.</w:t>
            </w:r>
          </w:p>
          <w:p w:rsidR="00437FD5" w:rsidRPr="00666028" w:rsidP="00E84231" w14:paraId="73BE83ED" w14:textId="77777777">
            <w:pPr>
              <w:jc w:val="both"/>
              <w:rPr>
                <w:sz w:val="20"/>
              </w:rPr>
            </w:pPr>
            <w:r w:rsidRPr="00666028">
              <w:rPr>
                <w:sz w:val="20"/>
              </w:rPr>
              <w:t xml:space="preserve">PZKO jsou zpracovávány v regionální dimenzi na základě povinnosti stanovení směrnicí 2008/50/ES. Řeší situaci v územích, ve kterých jsou překračovány stanovené imisní limity a činí tak vždy s přihlédnutím k lokálním zdrojům znečišťování ovzduší, k případnému přenosu znečištění (včetně přeshraničního), k znečištění ovzduší tzv. sekundárními částicemi a k dalším skutečnostem, které mohou být mimořádně významné. Analytické zhodnocení problematiky znečištění ovzduší v daném území tak může být významně posunuto oproti vyhodnocení národních emisních analýz. </w:t>
            </w:r>
          </w:p>
          <w:p w:rsidR="00437FD5" w:rsidRPr="00666028" w:rsidP="00E84231" w14:paraId="6ED81E25" w14:textId="77777777">
            <w:pPr>
              <w:jc w:val="both"/>
              <w:rPr>
                <w:sz w:val="20"/>
              </w:rPr>
            </w:pPr>
            <w:r w:rsidRPr="00666028">
              <w:rPr>
                <w:sz w:val="20"/>
              </w:rPr>
              <w:t>Situaci dobře popisuje příklad dopravy, která z hlediska emisí je velmi významným zdrojem emisí NOx a objemově malým nikoliv však nezanedbatelným zdrojem emisí suspendovaných částic nebo VOC.</w:t>
            </w:r>
          </w:p>
          <w:p w:rsidR="00437FD5" w:rsidRPr="00666028" w:rsidP="00E84231" w14:paraId="740965CD" w14:textId="5C6E5D02">
            <w:pPr>
              <w:jc w:val="both"/>
              <w:rPr>
                <w:sz w:val="20"/>
              </w:rPr>
            </w:pPr>
            <w:r w:rsidRPr="00666028">
              <w:rPr>
                <w:sz w:val="20"/>
              </w:rPr>
              <w:t xml:space="preserve">V kontextu vlivu na kvalitu ovzduší je však vliv dopravy významně větší, neboť je brána v potaz resuspenze suspendovaných částic, která v emisních inventurách zpracovávaných v mezinárodním standardu zahrnuta není, </w:t>
            </w:r>
            <w:r w:rsidR="00E84231">
              <w:rPr>
                <w:sz w:val="20"/>
              </w:rPr>
              <w:br/>
            </w:r>
            <w:r w:rsidRPr="00666028">
              <w:rPr>
                <w:sz w:val="20"/>
              </w:rPr>
              <w:t>a významně tak vliv dopravy na znečištění ovzduší vzrůstá zejména v sídlech.</w:t>
            </w:r>
          </w:p>
          <w:p w:rsidR="00C81D31" w:rsidP="00E84231" w14:paraId="4C83877C" w14:textId="77777777">
            <w:pPr>
              <w:jc w:val="both"/>
              <w:rPr>
                <w:sz w:val="20"/>
              </w:rPr>
            </w:pPr>
          </w:p>
          <w:p w:rsidR="00437FD5" w:rsidP="00E84231" w14:paraId="27936D20" w14:textId="77777777">
            <w:pPr>
              <w:jc w:val="both"/>
              <w:rPr>
                <w:sz w:val="20"/>
              </w:rPr>
            </w:pPr>
            <w:r w:rsidRPr="00666028">
              <w:rPr>
                <w:sz w:val="20"/>
              </w:rPr>
              <w:t xml:space="preserve">V rámci Aktualizace NPSE byla do Článku 16: Hlavní závěry analytické části doplněna informace k interpretaci výsledků analýz. Zároveň je nutné poukázat na to, že hlavní parametry emisních inventur jsou v dokumentu popsány (úvod článku 5) </w:t>
            </w:r>
          </w:p>
          <w:p w:rsidR="00C81D31" w:rsidRPr="00666028" w:rsidP="00E84231" w14:paraId="2D69DF81" w14:textId="77777777">
            <w:pPr>
              <w:jc w:val="both"/>
              <w:rPr>
                <w:sz w:val="20"/>
              </w:rPr>
            </w:pPr>
          </w:p>
          <w:p w:rsidR="00437FD5" w:rsidRPr="00C81D31" w:rsidP="00E84231" w14:paraId="5DCE1DA5" w14:textId="77777777">
            <w:pPr>
              <w:jc w:val="both"/>
              <w:rPr>
                <w:b/>
                <w:sz w:val="20"/>
              </w:rPr>
            </w:pPr>
            <w:r w:rsidRPr="00C81D31">
              <w:rPr>
                <w:b/>
                <w:sz w:val="20"/>
              </w:rPr>
              <w:t xml:space="preserve">Doplněný text: </w:t>
            </w:r>
          </w:p>
          <w:p w:rsidR="00C81D31" w:rsidP="00E84231" w14:paraId="6CF17B15" w14:textId="10F2EB5F">
            <w:pPr>
              <w:jc w:val="both"/>
              <w:rPr>
                <w:sz w:val="20"/>
              </w:rPr>
            </w:pPr>
            <w:r w:rsidRPr="00666028">
              <w:rPr>
                <w:sz w:val="20"/>
              </w:rPr>
              <w:t xml:space="preserve">Význam jednotlivých sektorů z pohledu jejich podílu na celkových emisích znečišťujících látek nemusí odpovídat jejich významu ve vztahu k příčinám znečištění ovzduší v jednotlivých regionech ČR. Tento regionální a lokální aspekt je podrobněji analyzován v Programech zlepšování kvality ovzduší, kde je například v rámci emisní analýzy oproti Aktualizaci Národního programu snižování emisí zahrnut i vliv resuspenze částic z dopravy. Z hlediska kvality ovzduší a přípravy jednotlivých programů zlepšování kvality ovzduší, tak nabývá významnější role v některých regionech sektor dopravy a vybraná odvětví </w:t>
            </w:r>
            <w:r w:rsidR="00E84231">
              <w:rPr>
                <w:sz w:val="20"/>
              </w:rPr>
              <w:br/>
            </w:r>
            <w:r w:rsidRPr="00666028">
              <w:rPr>
                <w:sz w:val="20"/>
              </w:rPr>
              <w:t xml:space="preserve">v sektoru průmyslu. </w:t>
            </w:r>
          </w:p>
          <w:p w:rsidR="00437FD5" w:rsidP="00E84231" w14:paraId="4754258C" w14:textId="070BC912">
            <w:pPr>
              <w:jc w:val="both"/>
              <w:rPr>
                <w:sz w:val="20"/>
              </w:rPr>
            </w:pPr>
            <w:r w:rsidRPr="00666028">
              <w:rPr>
                <w:sz w:val="20"/>
              </w:rPr>
              <w:t xml:space="preserve"> </w:t>
            </w:r>
          </w:p>
          <w:p w:rsidR="00C81D31" w:rsidRPr="001C5B91" w:rsidP="00E84231" w14:paraId="6A2D758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6D01B804"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437FD5" w:rsidRPr="00666028" w:rsidP="00E84231" w14:paraId="094ADD39" w14:textId="6C0CA3B8">
            <w:pPr>
              <w:jc w:val="both"/>
              <w:rPr>
                <w:bCs/>
                <w:sz w:val="20"/>
                <w:szCs w:val="20"/>
              </w:rPr>
            </w:pPr>
          </w:p>
        </w:tc>
      </w:tr>
      <w:tr w14:paraId="4FF37BBE"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CB07E6" w:rsidRPr="00022EB2" w:rsidP="001C5B91" w14:paraId="0BDBF42A"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4231" w:rsidP="00E84231" w14:paraId="523C6697" w14:textId="77777777">
            <w:pPr>
              <w:jc w:val="both"/>
              <w:rPr>
                <w:b/>
                <w:sz w:val="20"/>
              </w:rPr>
            </w:pPr>
          </w:p>
          <w:p w:rsidR="00CB07E6" w:rsidP="00E84231" w14:paraId="75BA4155" w14:textId="77777777">
            <w:pPr>
              <w:jc w:val="both"/>
              <w:rPr>
                <w:b/>
                <w:sz w:val="20"/>
              </w:rPr>
            </w:pPr>
            <w:r w:rsidRPr="00B76377">
              <w:rPr>
                <w:b/>
                <w:sz w:val="20"/>
              </w:rPr>
              <w:t>Zásadní obecná připomínka 8</w:t>
            </w:r>
          </w:p>
          <w:p w:rsidR="00E84231" w:rsidRPr="00B76377" w:rsidP="00E84231" w14:paraId="723888D7" w14:textId="77777777">
            <w:pPr>
              <w:jc w:val="both"/>
              <w:rPr>
                <w:b/>
                <w:sz w:val="20"/>
              </w:rPr>
            </w:pPr>
          </w:p>
          <w:p w:rsidR="00CB07E6" w:rsidRPr="00022EB2" w:rsidP="00E84231" w14:paraId="5C5AD1A5" w14:textId="232CEC34">
            <w:pPr>
              <w:jc w:val="both"/>
              <w:rPr>
                <w:bCs/>
                <w:sz w:val="20"/>
                <w:szCs w:val="20"/>
              </w:rPr>
            </w:pPr>
            <w:r w:rsidRPr="00B76377">
              <w:rPr>
                <w:sz w:val="20"/>
              </w:rPr>
              <w:t>Na několika místech dokumentů jsou rozlišovány pojmy „emise“ ve významu zdrojů znečistění, a „imise“ ve významu stavu ovzduší, na jiných místech dokumentů je obecně používán pojem „emise“ i pro hodnocení stavu ovzduší. Bylo by prospěšné v Materiálu oba pojmy definovat a jednotným způsobem používat.</w:t>
            </w:r>
          </w:p>
        </w:tc>
        <w:tc>
          <w:tcPr>
            <w:tcW w:w="7230" w:type="dxa"/>
            <w:tcBorders>
              <w:left w:val="single" w:sz="4" w:space="0" w:color="auto"/>
              <w:right w:val="single" w:sz="4" w:space="0" w:color="auto"/>
            </w:tcBorders>
            <w:shd w:val="clear" w:color="auto" w:fill="auto"/>
          </w:tcPr>
          <w:p w:rsidR="00E84231" w:rsidP="00E84231" w14:paraId="7DE6A613" w14:textId="77777777">
            <w:pPr>
              <w:jc w:val="both"/>
              <w:rPr>
                <w:b/>
                <w:bCs/>
                <w:sz w:val="20"/>
              </w:rPr>
            </w:pPr>
          </w:p>
          <w:p w:rsidR="00CB07E6" w:rsidP="00E84231" w14:paraId="5DD72CDC" w14:textId="28D33CF0">
            <w:pPr>
              <w:jc w:val="both"/>
              <w:rPr>
                <w:b/>
                <w:bCs/>
                <w:sz w:val="20"/>
              </w:rPr>
            </w:pPr>
            <w:r w:rsidRPr="00B76377">
              <w:rPr>
                <w:b/>
                <w:bCs/>
                <w:sz w:val="20"/>
              </w:rPr>
              <w:t>Vysvětleno</w:t>
            </w:r>
            <w:r w:rsidR="002511CD">
              <w:rPr>
                <w:b/>
                <w:bCs/>
                <w:sz w:val="20"/>
              </w:rPr>
              <w:t>.</w:t>
            </w:r>
          </w:p>
          <w:p w:rsidR="00E84231" w:rsidRPr="00B76377" w:rsidP="00E84231" w14:paraId="147E1E6A" w14:textId="77777777">
            <w:pPr>
              <w:jc w:val="both"/>
              <w:rPr>
                <w:bCs/>
                <w:sz w:val="20"/>
              </w:rPr>
            </w:pPr>
          </w:p>
          <w:p w:rsidR="00CB07E6" w:rsidP="00E84231" w14:paraId="22E0DB7A" w14:textId="4561978F">
            <w:pPr>
              <w:jc w:val="both"/>
              <w:rPr>
                <w:bCs/>
                <w:sz w:val="20"/>
              </w:rPr>
            </w:pPr>
            <w:r w:rsidRPr="00B76377">
              <w:rPr>
                <w:bCs/>
                <w:sz w:val="20"/>
              </w:rPr>
              <w:t xml:space="preserve">Text Aktualizace NPSE bude opětovně prověřen a pokud zpracovatel (MŽP) zjistí, že je použito pojmu emise nebo imise nejasným způsobem text bude upraven. Definice obou pojmů nebude do dokumentu zařazena, jedná </w:t>
            </w:r>
            <w:r w:rsidR="00E84231">
              <w:rPr>
                <w:bCs/>
                <w:sz w:val="20"/>
              </w:rPr>
              <w:br/>
            </w:r>
            <w:r w:rsidRPr="00B76377">
              <w:rPr>
                <w:bCs/>
                <w:sz w:val="20"/>
              </w:rPr>
              <w:t>se o natolik primární a základní pojmy, že do koncepčního dokumentu pro řízení kvality ovzduší, navazujícího na zákon o ochraně ovzduší, kde jsou tyto pojmy definovány, nepatří.</w:t>
            </w:r>
          </w:p>
          <w:p w:rsidR="00C81D31" w:rsidRPr="00B76377" w:rsidP="00E84231" w14:paraId="75FD6FB4" w14:textId="77777777">
            <w:pPr>
              <w:jc w:val="both"/>
              <w:rPr>
                <w:bCs/>
                <w:sz w:val="20"/>
              </w:rPr>
            </w:pPr>
          </w:p>
          <w:p w:rsidR="00C81D31" w:rsidRPr="001C5B91" w:rsidP="00E84231" w14:paraId="77EFF09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4AECD85F"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CB07E6" w:rsidRPr="00022EB2" w:rsidP="00E84231" w14:paraId="4957FF8C" w14:textId="16B34F25">
            <w:pPr>
              <w:jc w:val="both"/>
              <w:rPr>
                <w:bCs/>
                <w:color w:val="FF0000"/>
                <w:sz w:val="20"/>
                <w:szCs w:val="20"/>
              </w:rPr>
            </w:pPr>
          </w:p>
        </w:tc>
      </w:tr>
      <w:tr w14:paraId="046772C5"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4ADF18B7"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4231" w:rsidP="00E84231" w14:paraId="4C0014A0" w14:textId="77777777">
            <w:pPr>
              <w:jc w:val="both"/>
              <w:rPr>
                <w:b/>
                <w:sz w:val="20"/>
              </w:rPr>
            </w:pPr>
          </w:p>
          <w:p w:rsidR="009D69B3" w:rsidRPr="00B76377" w:rsidP="00E84231" w14:paraId="23627A18" w14:textId="77777777">
            <w:pPr>
              <w:jc w:val="both"/>
              <w:rPr>
                <w:b/>
                <w:sz w:val="20"/>
              </w:rPr>
            </w:pPr>
            <w:r w:rsidRPr="00B76377">
              <w:rPr>
                <w:b/>
                <w:sz w:val="20"/>
              </w:rPr>
              <w:t>Zásadní konkrétní připomínka 1</w:t>
            </w:r>
          </w:p>
          <w:p w:rsidR="009D69B3" w:rsidRPr="00B76377" w:rsidP="00E84231" w14:paraId="13F29DE6" w14:textId="77777777">
            <w:pPr>
              <w:tabs>
                <w:tab w:val="left" w:pos="567"/>
              </w:tabs>
              <w:spacing w:after="120"/>
              <w:jc w:val="both"/>
              <w:rPr>
                <w:b/>
                <w:bCs/>
                <w:sz w:val="20"/>
              </w:rPr>
            </w:pPr>
            <w:r w:rsidRPr="00B76377">
              <w:rPr>
                <w:b/>
                <w:bCs/>
                <w:sz w:val="20"/>
              </w:rPr>
              <w:t>Připomínka k Shrnutí Programu, str. 10</w:t>
            </w:r>
          </w:p>
          <w:p w:rsidR="009D69B3" w:rsidRPr="00B76377" w:rsidP="00E84231" w14:paraId="5DA0365A" w14:textId="77777777">
            <w:pPr>
              <w:tabs>
                <w:tab w:val="left" w:pos="567"/>
              </w:tabs>
              <w:spacing w:after="120"/>
              <w:jc w:val="both"/>
              <w:rPr>
                <w:sz w:val="20"/>
              </w:rPr>
            </w:pPr>
            <w:r w:rsidRPr="00B76377">
              <w:rPr>
                <w:sz w:val="20"/>
              </w:rPr>
              <w:t>Požadujeme upravit znění textu následujícím způsobem:</w:t>
            </w:r>
          </w:p>
          <w:p w:rsidR="009D69B3" w:rsidRPr="00B76377" w:rsidP="00E84231" w14:paraId="66520491" w14:textId="2282833A">
            <w:pPr>
              <w:tabs>
                <w:tab w:val="left" w:pos="567"/>
              </w:tabs>
              <w:spacing w:after="120"/>
              <w:jc w:val="both"/>
              <w:rPr>
                <w:sz w:val="20"/>
              </w:rPr>
            </w:pPr>
            <w:r w:rsidRPr="00B76377">
              <w:rPr>
                <w:sz w:val="20"/>
              </w:rPr>
              <w:t>„</w:t>
            </w:r>
            <w:r w:rsidRPr="00B76377">
              <w:rPr>
                <w:i/>
                <w:iCs/>
                <w:sz w:val="20"/>
              </w:rPr>
              <w:t>Byl potvrzen zjevný výrazný klesající trend u většiny znečišťujících látek; největší (na 53-59 % hodnoty z r. 2005) u emisí SO</w:t>
            </w:r>
            <w:r w:rsidRPr="00B76377">
              <w:rPr>
                <w:i/>
                <w:iCs/>
                <w:sz w:val="20"/>
                <w:vertAlign w:val="subscript"/>
              </w:rPr>
              <w:t>2</w:t>
            </w:r>
            <w:r w:rsidRPr="00B76377">
              <w:rPr>
                <w:i/>
                <w:iCs/>
                <w:sz w:val="20"/>
              </w:rPr>
              <w:t xml:space="preserve"> a NO</w:t>
            </w:r>
            <w:r w:rsidRPr="00B76377">
              <w:rPr>
                <w:i/>
                <w:iCs/>
                <w:sz w:val="20"/>
                <w:vertAlign w:val="subscript"/>
              </w:rPr>
              <w:t>x</w:t>
            </w:r>
            <w:r w:rsidRPr="00B76377">
              <w:rPr>
                <w:i/>
                <w:iCs/>
                <w:sz w:val="20"/>
              </w:rPr>
              <w:t>, mírnější (na 83–86 % hodnoty z r. 2005) u emisí VOC, TZL, PM</w:t>
            </w:r>
            <w:r w:rsidRPr="00B76377">
              <w:rPr>
                <w:i/>
                <w:iCs/>
                <w:sz w:val="20"/>
                <w:vertAlign w:val="subscript"/>
              </w:rPr>
              <w:t>10</w:t>
            </w:r>
            <w:r w:rsidRPr="00B76377">
              <w:rPr>
                <w:i/>
                <w:iCs/>
                <w:sz w:val="20"/>
              </w:rPr>
              <w:t xml:space="preserve">, </w:t>
            </w:r>
            <w:r w:rsidR="00E84231">
              <w:rPr>
                <w:i/>
                <w:iCs/>
                <w:sz w:val="20"/>
              </w:rPr>
              <w:br/>
            </w:r>
            <w:r w:rsidRPr="00B76377">
              <w:rPr>
                <w:i/>
                <w:iCs/>
                <w:sz w:val="20"/>
              </w:rPr>
              <w:t>a NH</w:t>
            </w:r>
            <w:r w:rsidRPr="00B76377">
              <w:rPr>
                <w:i/>
                <w:iCs/>
                <w:sz w:val="20"/>
                <w:vertAlign w:val="subscript"/>
              </w:rPr>
              <w:t>3</w:t>
            </w:r>
            <w:r w:rsidRPr="00B76377">
              <w:rPr>
                <w:i/>
                <w:iCs/>
                <w:sz w:val="20"/>
              </w:rPr>
              <w:t xml:space="preserve"> menší (na 93 % hodnoty z r. 2005) u emisí PM</w:t>
            </w:r>
            <w:r w:rsidRPr="00B76377">
              <w:rPr>
                <w:i/>
                <w:iCs/>
                <w:sz w:val="20"/>
                <w:vertAlign w:val="subscript"/>
              </w:rPr>
              <w:t>2,5</w:t>
            </w:r>
            <w:r w:rsidRPr="00B76377">
              <w:rPr>
                <w:i/>
                <w:iCs/>
                <w:sz w:val="20"/>
              </w:rPr>
              <w:t>. Emise benzo(a)pyrenu však ve sledovaném období stouply (na 112 % hodnoty z roku 2005). Důvodem je především nárůst podílu spotřeby pevných paliv v domácnostech</w:t>
            </w:r>
            <w:r w:rsidRPr="00B76377">
              <w:rPr>
                <w:b/>
                <w:bCs/>
                <w:i/>
                <w:iCs/>
                <w:sz w:val="20"/>
              </w:rPr>
              <w:t xml:space="preserve"> a růst silniční dopravy zajišťované vozidly se spalovacími motory</w:t>
            </w:r>
            <w:r w:rsidRPr="00B76377">
              <w:rPr>
                <w:i/>
                <w:iCs/>
                <w:sz w:val="20"/>
              </w:rPr>
              <w:t>.</w:t>
            </w:r>
            <w:r w:rsidRPr="00B76377">
              <w:rPr>
                <w:sz w:val="20"/>
              </w:rPr>
              <w:t>“.</w:t>
            </w:r>
          </w:p>
          <w:p w:rsidR="009D69B3" w:rsidRPr="00B76377" w:rsidP="00E84231" w14:paraId="738621C3" w14:textId="77777777">
            <w:pPr>
              <w:tabs>
                <w:tab w:val="left" w:pos="567"/>
              </w:tabs>
              <w:spacing w:after="120"/>
              <w:jc w:val="both"/>
              <w:rPr>
                <w:sz w:val="20"/>
                <w:u w:val="single"/>
              </w:rPr>
            </w:pPr>
            <w:r w:rsidRPr="00B76377">
              <w:rPr>
                <w:sz w:val="20"/>
                <w:u w:val="single"/>
              </w:rPr>
              <w:t>Odůvodnění:</w:t>
            </w:r>
          </w:p>
          <w:p w:rsidR="009D69B3" w:rsidRPr="00022EB2" w:rsidP="00E84231" w14:paraId="6B405657" w14:textId="7BCA360A">
            <w:pPr>
              <w:tabs>
                <w:tab w:val="left" w:pos="567"/>
              </w:tabs>
              <w:spacing w:after="120"/>
              <w:jc w:val="both"/>
              <w:rPr>
                <w:bCs/>
                <w:sz w:val="20"/>
                <w:szCs w:val="20"/>
              </w:rPr>
            </w:pPr>
            <w:r w:rsidRPr="00B76377">
              <w:rPr>
                <w:sz w:val="20"/>
              </w:rPr>
              <w:t xml:space="preserve">Zejména ve městech je dominantním původcem emisí Benzo(a)pyrenu doprava (viz například Program zlepšení kvality ovzduší aglomerace Praha – CZ 01, MŽP ČR 2016, strana 60: mobilní zdroje se podílejí na emisích Benzo(a)pyrenu z 84 % a strana 73: silně zatížené silniční komunikace produkují 0,3 až 0,4 kg BaP/km/rok). </w:t>
            </w:r>
          </w:p>
        </w:tc>
        <w:tc>
          <w:tcPr>
            <w:tcW w:w="7230" w:type="dxa"/>
            <w:tcBorders>
              <w:left w:val="single" w:sz="4" w:space="0" w:color="auto"/>
              <w:right w:val="single" w:sz="4" w:space="0" w:color="auto"/>
            </w:tcBorders>
            <w:shd w:val="clear" w:color="auto" w:fill="auto"/>
          </w:tcPr>
          <w:p w:rsidR="00E84231" w:rsidP="00E84231" w14:paraId="3A24297F" w14:textId="77777777">
            <w:pPr>
              <w:jc w:val="both"/>
              <w:rPr>
                <w:b/>
                <w:bCs/>
                <w:sz w:val="20"/>
              </w:rPr>
            </w:pPr>
          </w:p>
          <w:p w:rsidR="009D69B3" w:rsidP="00E84231" w14:paraId="5AB6FA74" w14:textId="4AD58114">
            <w:pPr>
              <w:jc w:val="both"/>
              <w:rPr>
                <w:b/>
                <w:bCs/>
                <w:sz w:val="20"/>
              </w:rPr>
            </w:pPr>
            <w:r w:rsidRPr="00666028">
              <w:rPr>
                <w:b/>
                <w:bCs/>
                <w:sz w:val="20"/>
              </w:rPr>
              <w:t>Neakceptováno</w:t>
            </w:r>
            <w:r w:rsidR="002511CD">
              <w:rPr>
                <w:b/>
                <w:bCs/>
                <w:sz w:val="20"/>
              </w:rPr>
              <w:t>.</w:t>
            </w:r>
          </w:p>
          <w:p w:rsidR="00666028" w:rsidRPr="00666028" w:rsidP="00E84231" w14:paraId="6242A5F1" w14:textId="77777777">
            <w:pPr>
              <w:jc w:val="both"/>
              <w:rPr>
                <w:b/>
                <w:bCs/>
                <w:sz w:val="20"/>
              </w:rPr>
            </w:pPr>
          </w:p>
          <w:p w:rsidR="009D69B3" w:rsidRPr="00E84231" w:rsidP="00E84231" w14:paraId="38B32B94" w14:textId="1858D225">
            <w:pPr>
              <w:jc w:val="both"/>
              <w:rPr>
                <w:bCs/>
                <w:sz w:val="20"/>
              </w:rPr>
            </w:pPr>
            <w:r w:rsidRPr="00666028">
              <w:rPr>
                <w:bCs/>
                <w:sz w:val="20"/>
              </w:rPr>
              <w:t>Nárůst emisí benzo(a)pyrenu ze silniční dopravy v tomto období (2005-2017) je v zásadě zanedbatelný, a odpovídá 30 kg/rok, přičemž celková roční emise v roce 2017 je 16 tun. Tento nárůst tedy odpovídá podílu 0,19 % celkových emisí.</w:t>
            </w:r>
            <w:r w:rsidRPr="00666028" w:rsidR="00666028">
              <w:rPr>
                <w:b/>
                <w:sz w:val="20"/>
              </w:rPr>
              <w:t xml:space="preserve"> </w:t>
            </w:r>
            <w:r w:rsidRPr="00E84231" w:rsidR="00666028">
              <w:rPr>
                <w:sz w:val="20"/>
              </w:rPr>
              <w:t xml:space="preserve">I po konferenčního vypořádání neakceptováno, MŽP trvá </w:t>
            </w:r>
            <w:r w:rsidRPr="00E84231" w:rsidR="00E84231">
              <w:rPr>
                <w:sz w:val="20"/>
              </w:rPr>
              <w:br/>
            </w:r>
            <w:r w:rsidRPr="00E84231" w:rsidR="00666028">
              <w:rPr>
                <w:sz w:val="20"/>
              </w:rPr>
              <w:t>na uvedeném zdůvodnění</w:t>
            </w:r>
          </w:p>
          <w:p w:rsidR="00666028" w:rsidRPr="00666028" w:rsidP="00E84231" w14:paraId="14280CB7" w14:textId="77777777">
            <w:pPr>
              <w:jc w:val="both"/>
              <w:rPr>
                <w:b/>
                <w:sz w:val="20"/>
              </w:rPr>
            </w:pPr>
          </w:p>
          <w:p w:rsidR="00C81D31" w:rsidRPr="001C5B91" w:rsidP="00E84231" w14:paraId="502FE98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81D31" w:rsidRPr="00022EB2" w:rsidP="00E84231" w14:paraId="591F380F"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666028" w:rsidRPr="00666028" w:rsidP="00E84231" w14:paraId="2E2CB6A4" w14:textId="7B358B5A">
            <w:pPr>
              <w:jc w:val="both"/>
              <w:rPr>
                <w:bCs/>
                <w:sz w:val="20"/>
                <w:szCs w:val="20"/>
              </w:rPr>
            </w:pPr>
          </w:p>
        </w:tc>
      </w:tr>
      <w:tr w14:paraId="08E7BF87"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0FAAA418" w14:textId="0A4CB20B">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4231" w:rsidP="00E84231" w14:paraId="03F0FAE0" w14:textId="77777777">
            <w:pPr>
              <w:jc w:val="both"/>
              <w:rPr>
                <w:b/>
                <w:sz w:val="20"/>
              </w:rPr>
            </w:pPr>
          </w:p>
          <w:p w:rsidR="009D69B3" w:rsidRPr="00B76377" w:rsidP="00E84231" w14:paraId="6116D2D7" w14:textId="77777777">
            <w:pPr>
              <w:jc w:val="both"/>
              <w:rPr>
                <w:b/>
                <w:sz w:val="20"/>
              </w:rPr>
            </w:pPr>
            <w:r w:rsidRPr="00B76377">
              <w:rPr>
                <w:b/>
                <w:sz w:val="20"/>
              </w:rPr>
              <w:t>Zásadní konkrétní připomínka 2</w:t>
            </w:r>
          </w:p>
          <w:p w:rsidR="009D69B3" w:rsidRPr="00B76377" w:rsidP="00E84231" w14:paraId="43A3787E" w14:textId="77777777">
            <w:pPr>
              <w:tabs>
                <w:tab w:val="left" w:pos="567"/>
              </w:tabs>
              <w:spacing w:after="120"/>
              <w:jc w:val="both"/>
              <w:rPr>
                <w:b/>
                <w:bCs/>
                <w:sz w:val="20"/>
              </w:rPr>
            </w:pPr>
            <w:r w:rsidRPr="00B76377">
              <w:rPr>
                <w:b/>
                <w:bCs/>
                <w:sz w:val="20"/>
              </w:rPr>
              <w:t>Připomínka k Shrnutí Programu, str. 10</w:t>
            </w:r>
          </w:p>
          <w:p w:rsidR="009D69B3" w:rsidRPr="00B76377" w:rsidP="00E84231" w14:paraId="7152534F" w14:textId="77777777">
            <w:pPr>
              <w:tabs>
                <w:tab w:val="left" w:pos="567"/>
              </w:tabs>
              <w:spacing w:after="120"/>
              <w:jc w:val="both"/>
              <w:rPr>
                <w:sz w:val="20"/>
              </w:rPr>
            </w:pPr>
            <w:r w:rsidRPr="00B76377">
              <w:rPr>
                <w:sz w:val="20"/>
              </w:rPr>
              <w:t>Požadujeme znění textu první odrážky upravit následujícím způsobem:</w:t>
            </w:r>
          </w:p>
          <w:p w:rsidR="009D69B3" w:rsidRPr="00B76377" w:rsidP="00E84231" w14:paraId="7E530039" w14:textId="77777777">
            <w:pPr>
              <w:autoSpaceDE w:val="0"/>
              <w:autoSpaceDN w:val="0"/>
              <w:adjustRightInd w:val="0"/>
              <w:jc w:val="both"/>
              <w:rPr>
                <w:i/>
                <w:iCs/>
                <w:sz w:val="20"/>
              </w:rPr>
            </w:pPr>
            <w:r w:rsidRPr="00B76377">
              <w:rPr>
                <w:i/>
                <w:iCs/>
                <w:sz w:val="20"/>
              </w:rPr>
              <w:t>„Na základě údajů o emisích v roce 2017 pak lze souhrnně konstatovat, že:</w:t>
            </w:r>
          </w:p>
          <w:p w:rsidR="009D69B3" w:rsidRPr="00B76377" w:rsidP="00E84231" w14:paraId="513C74BB" w14:textId="77777777">
            <w:pPr>
              <w:tabs>
                <w:tab w:val="left" w:pos="567"/>
              </w:tabs>
              <w:spacing w:after="120"/>
              <w:jc w:val="both"/>
              <w:rPr>
                <w:b/>
                <w:i/>
                <w:iCs/>
                <w:sz w:val="20"/>
              </w:rPr>
            </w:pPr>
            <w:r w:rsidRPr="00B76377">
              <w:rPr>
                <w:i/>
                <w:iCs/>
                <w:sz w:val="20"/>
              </w:rPr>
              <w:t xml:space="preserve">Sektor „Silniční doprava“ představuje v současné době </w:t>
            </w:r>
            <w:r w:rsidRPr="00B76377">
              <w:rPr>
                <w:b/>
                <w:i/>
                <w:iCs/>
                <w:sz w:val="20"/>
              </w:rPr>
              <w:t>ve</w:t>
            </w:r>
            <w:r w:rsidRPr="00B76377">
              <w:rPr>
                <w:i/>
                <w:iCs/>
                <w:sz w:val="20"/>
              </w:rPr>
              <w:t xml:space="preserve"> </w:t>
            </w:r>
            <w:r w:rsidRPr="00B76377">
              <w:rPr>
                <w:b/>
                <w:i/>
                <w:iCs/>
                <w:sz w:val="20"/>
              </w:rPr>
              <w:t>velkých městech, ve kterých žije v ČR většina obyvatelstva,</w:t>
            </w:r>
            <w:r w:rsidRPr="00B76377">
              <w:rPr>
                <w:i/>
                <w:iCs/>
                <w:sz w:val="20"/>
              </w:rPr>
              <w:t xml:space="preserve"> cca </w:t>
            </w:r>
            <w:r w:rsidRPr="00B76377">
              <w:rPr>
                <w:b/>
                <w:i/>
                <w:iCs/>
                <w:dstrike/>
                <w:sz w:val="20"/>
              </w:rPr>
              <w:t>32</w:t>
            </w:r>
            <w:r w:rsidRPr="00B76377">
              <w:rPr>
                <w:b/>
                <w:i/>
                <w:iCs/>
                <w:sz w:val="20"/>
              </w:rPr>
              <w:t xml:space="preserve"> 75</w:t>
            </w:r>
            <w:r w:rsidRPr="00B76377">
              <w:rPr>
                <w:i/>
                <w:iCs/>
                <w:sz w:val="20"/>
              </w:rPr>
              <w:t xml:space="preserve"> % celkových emisí oxidů dusíku, cca </w:t>
            </w:r>
            <w:r w:rsidRPr="00B76377">
              <w:rPr>
                <w:b/>
                <w:i/>
                <w:iCs/>
                <w:dstrike/>
                <w:sz w:val="20"/>
              </w:rPr>
              <w:t>5</w:t>
            </w:r>
            <w:r w:rsidRPr="00B76377">
              <w:rPr>
                <w:b/>
                <w:i/>
                <w:iCs/>
                <w:sz w:val="20"/>
              </w:rPr>
              <w:t xml:space="preserve"> 40</w:t>
            </w:r>
            <w:r w:rsidRPr="00B76377">
              <w:rPr>
                <w:i/>
                <w:iCs/>
                <w:sz w:val="20"/>
              </w:rPr>
              <w:t xml:space="preserve"> % celkových emisí VOC, cca </w:t>
            </w:r>
            <w:r w:rsidRPr="00B76377">
              <w:rPr>
                <w:b/>
                <w:i/>
                <w:iCs/>
                <w:dstrike/>
                <w:sz w:val="20"/>
              </w:rPr>
              <w:t>7</w:t>
            </w:r>
            <w:r w:rsidRPr="00B76377">
              <w:rPr>
                <w:i/>
                <w:iCs/>
                <w:sz w:val="20"/>
              </w:rPr>
              <w:t xml:space="preserve"> </w:t>
            </w:r>
            <w:r w:rsidRPr="00B76377">
              <w:rPr>
                <w:b/>
                <w:i/>
                <w:iCs/>
                <w:sz w:val="20"/>
              </w:rPr>
              <w:t>92</w:t>
            </w:r>
            <w:r w:rsidRPr="00B76377">
              <w:rPr>
                <w:i/>
                <w:iCs/>
                <w:sz w:val="20"/>
              </w:rPr>
              <w:t xml:space="preserve"> % celkových emisí primárních částic PM</w:t>
            </w:r>
            <w:r w:rsidRPr="00B76377">
              <w:rPr>
                <w:i/>
                <w:iCs/>
                <w:sz w:val="20"/>
                <w:vertAlign w:val="subscript"/>
              </w:rPr>
              <w:t>10</w:t>
            </w:r>
            <w:r w:rsidRPr="00B76377">
              <w:rPr>
                <w:i/>
                <w:iCs/>
                <w:sz w:val="20"/>
              </w:rPr>
              <w:t xml:space="preserve">, cca </w:t>
            </w:r>
            <w:r w:rsidRPr="00B76377">
              <w:rPr>
                <w:b/>
                <w:i/>
                <w:iCs/>
                <w:dstrike/>
                <w:sz w:val="20"/>
              </w:rPr>
              <w:t>6</w:t>
            </w:r>
            <w:r w:rsidRPr="00B76377">
              <w:rPr>
                <w:i/>
                <w:iCs/>
                <w:sz w:val="20"/>
              </w:rPr>
              <w:t xml:space="preserve">  </w:t>
            </w:r>
            <w:r w:rsidRPr="00B76377">
              <w:rPr>
                <w:b/>
                <w:i/>
                <w:iCs/>
                <w:sz w:val="20"/>
              </w:rPr>
              <w:t>92</w:t>
            </w:r>
            <w:r w:rsidRPr="00B76377">
              <w:rPr>
                <w:i/>
                <w:iCs/>
                <w:sz w:val="20"/>
              </w:rPr>
              <w:t xml:space="preserve"> % celkových emisí primárních částic PM</w:t>
            </w:r>
            <w:r w:rsidRPr="00B76377">
              <w:rPr>
                <w:i/>
                <w:iCs/>
                <w:sz w:val="20"/>
                <w:vertAlign w:val="subscript"/>
              </w:rPr>
              <w:t xml:space="preserve">2,5 </w:t>
            </w:r>
            <w:r w:rsidRPr="00B76377">
              <w:rPr>
                <w:b/>
                <w:i/>
                <w:iCs/>
                <w:sz w:val="20"/>
              </w:rPr>
              <w:t>a cca 80 % celkových emisí benzo(a)pyrenu a v ostatních regionech, ve kterých žije v ČR menšina obyvatelstva, cca 70 % celkových emisí oxidů dusíku, cca 28 % celkových emisí VOC, cca  70 % celkových emisí primárních částic PM</w:t>
            </w:r>
            <w:r w:rsidRPr="00B76377">
              <w:rPr>
                <w:b/>
                <w:i/>
                <w:iCs/>
                <w:sz w:val="20"/>
                <w:vertAlign w:val="subscript"/>
              </w:rPr>
              <w:t>10</w:t>
            </w:r>
            <w:r w:rsidRPr="00B76377">
              <w:rPr>
                <w:b/>
                <w:i/>
                <w:iCs/>
                <w:sz w:val="20"/>
              </w:rPr>
              <w:t>, cca  70 % celkových emisí primárních částic PM</w:t>
            </w:r>
            <w:r w:rsidRPr="00B76377">
              <w:rPr>
                <w:b/>
                <w:i/>
                <w:iCs/>
                <w:sz w:val="20"/>
                <w:vertAlign w:val="subscript"/>
              </w:rPr>
              <w:t xml:space="preserve">2,5 </w:t>
            </w:r>
            <w:r w:rsidRPr="00B76377">
              <w:rPr>
                <w:b/>
                <w:i/>
                <w:iCs/>
                <w:sz w:val="20"/>
              </w:rPr>
              <w:t xml:space="preserve">a cca 30 % celkových </w:t>
            </w:r>
            <w:r w:rsidRPr="00B76377">
              <w:rPr>
                <w:b/>
                <w:bCs/>
                <w:i/>
                <w:iCs/>
                <w:sz w:val="20"/>
              </w:rPr>
              <w:t>emisí</w:t>
            </w:r>
            <w:r w:rsidRPr="00B76377">
              <w:rPr>
                <w:b/>
                <w:i/>
                <w:iCs/>
                <w:sz w:val="20"/>
              </w:rPr>
              <w:t xml:space="preserve"> benzo(a)pyrenu.</w:t>
            </w:r>
            <w:r w:rsidRPr="00B76377">
              <w:rPr>
                <w:bCs/>
                <w:i/>
                <w:iCs/>
                <w:sz w:val="20"/>
              </w:rPr>
              <w:t>“.</w:t>
            </w:r>
          </w:p>
          <w:p w:rsidR="009D69B3" w:rsidRPr="00B76377" w:rsidP="00E84231" w14:paraId="175704AD" w14:textId="77777777">
            <w:pPr>
              <w:tabs>
                <w:tab w:val="left" w:pos="567"/>
              </w:tabs>
              <w:spacing w:after="120"/>
              <w:jc w:val="both"/>
              <w:rPr>
                <w:b/>
                <w:i/>
                <w:iCs/>
                <w:sz w:val="20"/>
              </w:rPr>
            </w:pPr>
            <w:r w:rsidRPr="00B76377">
              <w:rPr>
                <w:sz w:val="20"/>
                <w:u w:val="single"/>
              </w:rPr>
              <w:t xml:space="preserve">Odůvodnění: </w:t>
            </w:r>
          </w:p>
          <w:p w:rsidR="009D69B3" w:rsidRPr="00022EB2" w:rsidP="00E84231" w14:paraId="4DD27583" w14:textId="60BAB0C7">
            <w:pPr>
              <w:tabs>
                <w:tab w:val="left" w:pos="567"/>
              </w:tabs>
              <w:spacing w:after="120"/>
              <w:jc w:val="both"/>
              <w:rPr>
                <w:bCs/>
                <w:sz w:val="20"/>
                <w:szCs w:val="20"/>
              </w:rPr>
            </w:pPr>
            <w:r w:rsidRPr="00B76377">
              <w:rPr>
                <w:sz w:val="20"/>
              </w:rPr>
              <w:t xml:space="preserve">Je potřeba rozlišovat emisní situaci ve městských aglomeracích, </w:t>
            </w:r>
            <w:r w:rsidR="00E84231">
              <w:rPr>
                <w:sz w:val="20"/>
              </w:rPr>
              <w:br/>
            </w:r>
            <w:r w:rsidRPr="00B76377">
              <w:rPr>
                <w:sz w:val="20"/>
              </w:rPr>
              <w:t xml:space="preserve">ve kterých žije v ČR většina obyvatelstva a kde je dominantním znečišťovatelem doprava, a v ostatních regionech, ve kterých žije </w:t>
            </w:r>
            <w:r w:rsidRPr="00B76377">
              <w:rPr>
                <w:sz w:val="20"/>
              </w:rPr>
              <w:t>v ČR menšina obyvatelstva a kde jsou dominantním znečišťovatelem lokální topeniště (zdroj: Program zlepšení kvality ovzduší – CZ 01 až CZ08, MŽP ČR 2016).</w:t>
            </w:r>
          </w:p>
        </w:tc>
        <w:tc>
          <w:tcPr>
            <w:tcW w:w="7230" w:type="dxa"/>
            <w:tcBorders>
              <w:left w:val="single" w:sz="4" w:space="0" w:color="auto"/>
              <w:right w:val="single" w:sz="4" w:space="0" w:color="auto"/>
            </w:tcBorders>
            <w:shd w:val="clear" w:color="auto" w:fill="auto"/>
          </w:tcPr>
          <w:p w:rsidR="00E84231" w:rsidP="00E84231" w14:paraId="4ED51CB2" w14:textId="77777777">
            <w:pPr>
              <w:tabs>
                <w:tab w:val="left" w:pos="567"/>
              </w:tabs>
              <w:spacing w:after="120"/>
              <w:jc w:val="both"/>
              <w:rPr>
                <w:b/>
                <w:sz w:val="20"/>
              </w:rPr>
            </w:pPr>
          </w:p>
          <w:p w:rsidR="009D69B3" w:rsidRPr="00666028" w:rsidP="00E84231" w14:paraId="5198C0E7" w14:textId="7BC5B773">
            <w:pPr>
              <w:tabs>
                <w:tab w:val="left" w:pos="567"/>
              </w:tabs>
              <w:spacing w:after="120"/>
              <w:jc w:val="both"/>
              <w:rPr>
                <w:b/>
                <w:sz w:val="20"/>
              </w:rPr>
            </w:pPr>
            <w:r w:rsidRPr="00666028">
              <w:rPr>
                <w:b/>
                <w:sz w:val="20"/>
              </w:rPr>
              <w:t>Neakceptováno, vysvětleno</w:t>
            </w:r>
            <w:r w:rsidR="002511CD">
              <w:rPr>
                <w:b/>
                <w:sz w:val="20"/>
              </w:rPr>
              <w:t>.</w:t>
            </w:r>
          </w:p>
          <w:p w:rsidR="009D69B3" w:rsidRPr="00666028" w:rsidP="00E84231" w14:paraId="6C2D3428" w14:textId="77777777">
            <w:pPr>
              <w:tabs>
                <w:tab w:val="left" w:pos="567"/>
              </w:tabs>
              <w:spacing w:after="120"/>
              <w:jc w:val="both"/>
              <w:rPr>
                <w:sz w:val="20"/>
              </w:rPr>
            </w:pPr>
            <w:r w:rsidRPr="00666028">
              <w:rPr>
                <w:sz w:val="20"/>
              </w:rPr>
              <w:t xml:space="preserve">NPSE je zaměřen na celonárodní úroveň a podíly emisí jsou vyhodnocovány pouze v celostátním rozsahu nikoli s ohledem na regionální či lokální měřítko. Přepočet hodnot, tak jak je navržen, je zavádějící. </w:t>
            </w:r>
          </w:p>
          <w:p w:rsidR="009D69B3" w:rsidRPr="00666028" w:rsidP="00E84231" w14:paraId="1D36E55C" w14:textId="751CB382">
            <w:pPr>
              <w:jc w:val="both"/>
              <w:rPr>
                <w:sz w:val="20"/>
              </w:rPr>
            </w:pPr>
            <w:r w:rsidRPr="00666028">
              <w:rPr>
                <w:sz w:val="20"/>
              </w:rPr>
              <w:t xml:space="preserve">Aktualizace Národního programu je zpracována s ohledem na povinnosti stanovené členským státům EU směrnice 2016/2284 (EU) a tedy s ohledem </w:t>
            </w:r>
            <w:r w:rsidR="00E84231">
              <w:rPr>
                <w:sz w:val="20"/>
              </w:rPr>
              <w:br/>
            </w:r>
            <w:r w:rsidRPr="00666028">
              <w:rPr>
                <w:sz w:val="20"/>
              </w:rPr>
              <w:t xml:space="preserve">na plnění národních emisních závazků. Rozdělení popisu na situaci velkých měst a dalších lokalit proto není relevantní. V souběžně zpracovaných PZKO jsou zohledněny regionální podmínky. Vliv zdrojů znečištění ovzduší byly v podrobnosti dle připomínky modelovány v rámci PZKO v rozlišení 0,5 x 0,5 km (výsledkem byly nicméně rozdíly imisní nikoliv emisní).  </w:t>
            </w:r>
          </w:p>
          <w:p w:rsidR="009D69B3" w:rsidRPr="00666028" w:rsidP="00E84231" w14:paraId="5E09B397" w14:textId="77777777">
            <w:pPr>
              <w:jc w:val="both"/>
              <w:rPr>
                <w:color w:val="2E74B5" w:themeColor="accent1" w:themeShade="BF"/>
                <w:sz w:val="20"/>
              </w:rPr>
            </w:pPr>
            <w:r w:rsidRPr="00666028">
              <w:rPr>
                <w:sz w:val="20"/>
              </w:rPr>
              <w:t>Analýza v této podrobnosti byla provedena pro celou ČR a je z ní dobře patrný rozdíl dopadu zdrojů znečišťování ovzduší na město vs. na malé sídlo a byly samostatně hodnoceny pro Prahu a Brno. Podíly dalších velkých měst nebyly vyhodnoceny samostatně. Výstupy PZKO budou veřejné a poskytují informaci, kterou HK doporučuje</w:t>
            </w:r>
            <w:r w:rsidRPr="00666028">
              <w:rPr>
                <w:color w:val="2E74B5" w:themeColor="accent1" w:themeShade="BF"/>
                <w:sz w:val="20"/>
              </w:rPr>
              <w:t>.</w:t>
            </w:r>
          </w:p>
          <w:p w:rsidR="009D69B3" w:rsidRPr="00666028" w:rsidP="00E84231" w14:paraId="353B9866" w14:textId="77777777">
            <w:pPr>
              <w:jc w:val="both"/>
              <w:rPr>
                <w:color w:val="2E74B5" w:themeColor="accent1" w:themeShade="BF"/>
                <w:sz w:val="20"/>
              </w:rPr>
            </w:pPr>
          </w:p>
          <w:p w:rsidR="009D69B3" w:rsidRPr="00666028" w:rsidP="00E84231" w14:paraId="02B2C185" w14:textId="3AEF99BC">
            <w:pPr>
              <w:jc w:val="both"/>
              <w:rPr>
                <w:b/>
                <w:sz w:val="20"/>
              </w:rPr>
            </w:pPr>
          </w:p>
          <w:p w:rsidR="009D69B3" w:rsidRPr="00666028" w:rsidP="00E84231" w14:paraId="14E99871" w14:textId="75BF4B9A">
            <w:pPr>
              <w:jc w:val="both"/>
              <w:rPr>
                <w:sz w:val="20"/>
              </w:rPr>
            </w:pPr>
            <w:r w:rsidRPr="00666028">
              <w:rPr>
                <w:sz w:val="20"/>
              </w:rPr>
              <w:t xml:space="preserve">Vysvětlení ke konstrukci Aktualizace NPSE jako dokumentu zaměřeného </w:t>
            </w:r>
            <w:r w:rsidR="00E84231">
              <w:rPr>
                <w:sz w:val="20"/>
              </w:rPr>
              <w:br/>
            </w:r>
            <w:r w:rsidRPr="00666028">
              <w:rPr>
                <w:sz w:val="20"/>
              </w:rPr>
              <w:t xml:space="preserve">na snížení celkového objemu emisí některých látek znečišťujících ovzduší </w:t>
            </w:r>
            <w:r w:rsidR="00E84231">
              <w:rPr>
                <w:sz w:val="20"/>
              </w:rPr>
              <w:br/>
            </w:r>
            <w:r w:rsidRPr="00666028">
              <w:rPr>
                <w:sz w:val="20"/>
              </w:rPr>
              <w:t>na území ČR viz vypořádání Zásadní obecné připomínky 7.</w:t>
            </w:r>
          </w:p>
          <w:p w:rsidR="00666028" w:rsidP="00E84231" w14:paraId="6089E40A" w14:textId="77777777">
            <w:pPr>
              <w:jc w:val="both"/>
              <w:rPr>
                <w:b/>
                <w:sz w:val="20"/>
              </w:rPr>
            </w:pPr>
          </w:p>
          <w:p w:rsidR="002511CD" w:rsidRPr="001C5B91" w:rsidP="00E84231" w14:paraId="0934DC4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2511CD" w:rsidRPr="00022EB2" w:rsidP="00E84231" w14:paraId="4BF27E35"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666028" w:rsidRPr="00666028" w:rsidP="00E84231" w14:paraId="5A6C5438" w14:textId="4EED85DA">
            <w:pPr>
              <w:jc w:val="both"/>
              <w:rPr>
                <w:color w:val="FF0000"/>
                <w:sz w:val="20"/>
              </w:rPr>
            </w:pPr>
          </w:p>
        </w:tc>
      </w:tr>
      <w:tr w14:paraId="4CC6BF08"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3DAB4B4D" w14:textId="36F8D393">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4231" w:rsidP="00E84231" w14:paraId="2FC7B9B6" w14:textId="77777777">
            <w:pPr>
              <w:jc w:val="both"/>
              <w:rPr>
                <w:b/>
                <w:sz w:val="20"/>
              </w:rPr>
            </w:pPr>
          </w:p>
          <w:p w:rsidR="009D69B3" w:rsidP="00E84231" w14:paraId="1F0CD86F" w14:textId="77777777">
            <w:pPr>
              <w:jc w:val="both"/>
              <w:rPr>
                <w:b/>
                <w:sz w:val="20"/>
              </w:rPr>
            </w:pPr>
            <w:r w:rsidRPr="00B76377">
              <w:rPr>
                <w:b/>
                <w:sz w:val="20"/>
              </w:rPr>
              <w:t>Zásadní konkrétní připomínka 3</w:t>
            </w:r>
          </w:p>
          <w:p w:rsidR="00E84231" w:rsidRPr="00B76377" w:rsidP="00E84231" w14:paraId="6709E31F" w14:textId="77777777">
            <w:pPr>
              <w:jc w:val="both"/>
              <w:rPr>
                <w:b/>
                <w:sz w:val="20"/>
              </w:rPr>
            </w:pPr>
          </w:p>
          <w:p w:rsidR="009D69B3" w:rsidRPr="00B76377" w:rsidP="00E84231" w14:paraId="4AD7E301" w14:textId="77777777">
            <w:pPr>
              <w:tabs>
                <w:tab w:val="left" w:pos="567"/>
              </w:tabs>
              <w:spacing w:after="120"/>
              <w:jc w:val="both"/>
              <w:rPr>
                <w:b/>
                <w:bCs/>
                <w:sz w:val="20"/>
              </w:rPr>
            </w:pPr>
            <w:r w:rsidRPr="00B76377">
              <w:rPr>
                <w:b/>
                <w:bCs/>
                <w:sz w:val="20"/>
              </w:rPr>
              <w:t>Připomínka k Shrnutí Programu, str. 10</w:t>
            </w:r>
          </w:p>
          <w:p w:rsidR="009D69B3" w:rsidRPr="00B76377" w:rsidP="00E84231" w14:paraId="572C7E8B" w14:textId="77777777">
            <w:pPr>
              <w:tabs>
                <w:tab w:val="left" w:pos="567"/>
              </w:tabs>
              <w:spacing w:after="120"/>
              <w:jc w:val="both"/>
              <w:rPr>
                <w:sz w:val="20"/>
              </w:rPr>
            </w:pPr>
            <w:r w:rsidRPr="00B76377">
              <w:rPr>
                <w:sz w:val="20"/>
              </w:rPr>
              <w:t>Požadujeme znění textu druhé odrážky upravit následujícím způsobem:</w:t>
            </w:r>
          </w:p>
          <w:p w:rsidR="009D69B3" w:rsidRPr="00B76377" w:rsidP="00E84231" w14:paraId="60FF8AE3" w14:textId="46C45745">
            <w:pPr>
              <w:tabs>
                <w:tab w:val="left" w:pos="567"/>
              </w:tabs>
              <w:spacing w:after="120"/>
              <w:jc w:val="both"/>
              <w:rPr>
                <w:b/>
                <w:sz w:val="20"/>
              </w:rPr>
            </w:pPr>
            <w:r w:rsidRPr="00B76377">
              <w:rPr>
                <w:sz w:val="20"/>
              </w:rPr>
              <w:t>„</w:t>
            </w:r>
            <w:r w:rsidRPr="00B76377">
              <w:rPr>
                <w:i/>
                <w:iCs/>
                <w:sz w:val="20"/>
              </w:rPr>
              <w:t xml:space="preserve">Sektor „Lokální vytápění domácností“, zahrnující spotřebu paliv </w:t>
            </w:r>
            <w:r w:rsidR="00E84231">
              <w:rPr>
                <w:i/>
                <w:iCs/>
                <w:sz w:val="20"/>
              </w:rPr>
              <w:br/>
            </w:r>
            <w:r w:rsidRPr="00B76377">
              <w:rPr>
                <w:i/>
                <w:iCs/>
                <w:sz w:val="20"/>
              </w:rPr>
              <w:t xml:space="preserve">pro vytápění, vaření a ohřev teplé vody, představuje v současné době ve velkých městech, ve kterých žije v ČR většina obyvatelstva </w:t>
            </w:r>
            <w:r w:rsidRPr="00B76377">
              <w:rPr>
                <w:b/>
                <w:i/>
                <w:iCs/>
                <w:dstrike/>
                <w:sz w:val="20"/>
              </w:rPr>
              <w:t>21</w:t>
            </w:r>
            <w:r w:rsidRPr="00B76377">
              <w:rPr>
                <w:b/>
                <w:i/>
                <w:iCs/>
                <w:sz w:val="20"/>
              </w:rPr>
              <w:t xml:space="preserve"> 15</w:t>
            </w:r>
            <w:r w:rsidRPr="00B76377">
              <w:rPr>
                <w:i/>
                <w:iCs/>
                <w:sz w:val="20"/>
              </w:rPr>
              <w:t xml:space="preserve"> % celkových emisí oxidu siřičitého, více než </w:t>
            </w:r>
            <w:r w:rsidRPr="00B76377">
              <w:rPr>
                <w:b/>
                <w:i/>
                <w:iCs/>
                <w:dstrike/>
                <w:sz w:val="20"/>
              </w:rPr>
              <w:t>43</w:t>
            </w:r>
            <w:r w:rsidRPr="00B76377">
              <w:rPr>
                <w:b/>
                <w:i/>
                <w:iCs/>
                <w:sz w:val="20"/>
              </w:rPr>
              <w:t xml:space="preserve"> 1</w:t>
            </w:r>
            <w:r w:rsidRPr="00B76377">
              <w:rPr>
                <w:i/>
                <w:iCs/>
                <w:sz w:val="20"/>
              </w:rPr>
              <w:t xml:space="preserve"> % celkových emisí VOC, téměř </w:t>
            </w:r>
            <w:r w:rsidRPr="00B76377">
              <w:rPr>
                <w:b/>
                <w:i/>
                <w:iCs/>
                <w:dstrike/>
                <w:sz w:val="20"/>
              </w:rPr>
              <w:t>59</w:t>
            </w:r>
            <w:r w:rsidRPr="00B76377">
              <w:rPr>
                <w:b/>
                <w:i/>
                <w:iCs/>
                <w:sz w:val="20"/>
              </w:rPr>
              <w:t xml:space="preserve"> 1 %</w:t>
            </w:r>
            <w:r w:rsidRPr="00B76377">
              <w:rPr>
                <w:i/>
                <w:iCs/>
                <w:sz w:val="20"/>
              </w:rPr>
              <w:t xml:space="preserve"> celkových emisí primárních částic PM</w:t>
            </w:r>
            <w:r w:rsidRPr="00B76377">
              <w:rPr>
                <w:i/>
                <w:iCs/>
                <w:sz w:val="20"/>
                <w:vertAlign w:val="subscript"/>
              </w:rPr>
              <w:t>10</w:t>
            </w:r>
            <w:r w:rsidRPr="00B76377">
              <w:rPr>
                <w:i/>
                <w:iCs/>
                <w:sz w:val="20"/>
              </w:rPr>
              <w:t xml:space="preserve">, </w:t>
            </w:r>
            <w:r w:rsidRPr="00B76377">
              <w:rPr>
                <w:b/>
                <w:i/>
                <w:iCs/>
                <w:dstrike/>
                <w:sz w:val="20"/>
              </w:rPr>
              <w:t>74</w:t>
            </w:r>
            <w:r w:rsidRPr="00B76377">
              <w:rPr>
                <w:b/>
                <w:i/>
                <w:iCs/>
                <w:sz w:val="20"/>
              </w:rPr>
              <w:t xml:space="preserve"> 2</w:t>
            </w:r>
            <w:r w:rsidRPr="00B76377">
              <w:rPr>
                <w:i/>
                <w:iCs/>
                <w:sz w:val="20"/>
              </w:rPr>
              <w:t xml:space="preserve"> % celkových emisí primárních částic PM</w:t>
            </w:r>
            <w:r w:rsidRPr="00B76377">
              <w:rPr>
                <w:i/>
                <w:iCs/>
                <w:sz w:val="20"/>
                <w:vertAlign w:val="subscript"/>
              </w:rPr>
              <w:t>2,5</w:t>
            </w:r>
            <w:r w:rsidRPr="00B76377">
              <w:rPr>
                <w:i/>
                <w:iCs/>
                <w:sz w:val="20"/>
              </w:rPr>
              <w:t xml:space="preserve"> a </w:t>
            </w:r>
            <w:r w:rsidRPr="00B76377">
              <w:rPr>
                <w:b/>
                <w:i/>
                <w:iCs/>
                <w:dstrike/>
                <w:sz w:val="20"/>
              </w:rPr>
              <w:t>98</w:t>
            </w:r>
            <w:r w:rsidRPr="00B76377">
              <w:rPr>
                <w:b/>
                <w:i/>
                <w:iCs/>
                <w:sz w:val="20"/>
              </w:rPr>
              <w:t xml:space="preserve"> 20</w:t>
            </w:r>
            <w:r w:rsidRPr="00B76377">
              <w:rPr>
                <w:i/>
                <w:iCs/>
                <w:sz w:val="20"/>
              </w:rPr>
              <w:t xml:space="preserve"> % celkových emisí benzo(a)pyrenu </w:t>
            </w:r>
            <w:r w:rsidRPr="00B76377">
              <w:rPr>
                <w:b/>
                <w:i/>
                <w:iCs/>
                <w:sz w:val="20"/>
              </w:rPr>
              <w:t>a v ostatních regionech, ve kterých žije v ČR menšina obyvatelstva, 60 % celkových emisí oxidu siřičitého, více než 15 % celkových emisí VOC, téměř 20 % celkových emisí primárních částic PM</w:t>
            </w:r>
            <w:r w:rsidRPr="00B76377">
              <w:rPr>
                <w:b/>
                <w:i/>
                <w:iCs/>
                <w:sz w:val="20"/>
                <w:vertAlign w:val="subscript"/>
              </w:rPr>
              <w:t>10</w:t>
            </w:r>
            <w:r w:rsidRPr="00B76377">
              <w:rPr>
                <w:b/>
                <w:i/>
                <w:iCs/>
                <w:sz w:val="20"/>
              </w:rPr>
              <w:t>, 25 % celkových emisí primárních částic PM</w:t>
            </w:r>
            <w:r w:rsidRPr="00B76377">
              <w:rPr>
                <w:b/>
                <w:i/>
                <w:iCs/>
                <w:sz w:val="20"/>
                <w:vertAlign w:val="subscript"/>
              </w:rPr>
              <w:t xml:space="preserve">2,5 </w:t>
            </w:r>
            <w:r w:rsidRPr="00B76377">
              <w:rPr>
                <w:b/>
                <w:i/>
                <w:iCs/>
                <w:sz w:val="20"/>
              </w:rPr>
              <w:t>a 70 % celkových emisí benzo(a)pyrenu.</w:t>
            </w:r>
            <w:r w:rsidRPr="00B76377">
              <w:rPr>
                <w:bCs/>
                <w:sz w:val="20"/>
              </w:rPr>
              <w:t>“.</w:t>
            </w:r>
          </w:p>
          <w:p w:rsidR="009D69B3" w:rsidRPr="00B76377" w:rsidP="00E84231" w14:paraId="468011FD" w14:textId="77777777">
            <w:pPr>
              <w:tabs>
                <w:tab w:val="left" w:pos="567"/>
              </w:tabs>
              <w:spacing w:after="120"/>
              <w:jc w:val="both"/>
              <w:rPr>
                <w:b/>
                <w:i/>
                <w:iCs/>
                <w:sz w:val="20"/>
              </w:rPr>
            </w:pPr>
            <w:r w:rsidRPr="00B76377">
              <w:rPr>
                <w:sz w:val="20"/>
                <w:u w:val="single"/>
              </w:rPr>
              <w:t xml:space="preserve">Odůvodnění: </w:t>
            </w:r>
          </w:p>
          <w:p w:rsidR="009D69B3" w:rsidRPr="00022EB2" w:rsidP="00E84231" w14:paraId="58C161D1" w14:textId="7554C383">
            <w:pPr>
              <w:tabs>
                <w:tab w:val="left" w:pos="567"/>
              </w:tabs>
              <w:spacing w:after="120"/>
              <w:jc w:val="both"/>
              <w:rPr>
                <w:bCs/>
                <w:sz w:val="20"/>
                <w:szCs w:val="20"/>
              </w:rPr>
            </w:pPr>
            <w:r w:rsidRPr="00B76377">
              <w:rPr>
                <w:sz w:val="20"/>
              </w:rPr>
              <w:t xml:space="preserve">Je potřeba rozlišovat emisní situaci ve městských aglomeracích, </w:t>
            </w:r>
            <w:r w:rsidR="00E84231">
              <w:rPr>
                <w:sz w:val="20"/>
              </w:rPr>
              <w:br/>
            </w:r>
            <w:r w:rsidRPr="00B76377">
              <w:rPr>
                <w:sz w:val="20"/>
              </w:rPr>
              <w:t>ve kterých žije v ČR většina obyvatelstva a kde je dominantním znečišťovatelem doprava, a v ostatních regionech, ve kterých žije v ČR menšina obyvatelstva a kde jsou dominantním znečišťovatelem lokální topeniště (zdroj: Program zlepšení kvality ovzduší – CZ 01 až CZ08, MŽP ČR 2016).</w:t>
            </w:r>
          </w:p>
        </w:tc>
        <w:tc>
          <w:tcPr>
            <w:tcW w:w="7230" w:type="dxa"/>
            <w:tcBorders>
              <w:left w:val="single" w:sz="4" w:space="0" w:color="auto"/>
              <w:right w:val="single" w:sz="4" w:space="0" w:color="auto"/>
            </w:tcBorders>
            <w:shd w:val="clear" w:color="auto" w:fill="auto"/>
          </w:tcPr>
          <w:p w:rsidR="00E84231" w:rsidP="00E84231" w14:paraId="1C2C356A" w14:textId="77777777">
            <w:pPr>
              <w:tabs>
                <w:tab w:val="left" w:pos="567"/>
              </w:tabs>
              <w:spacing w:after="120"/>
              <w:jc w:val="both"/>
              <w:rPr>
                <w:b/>
                <w:sz w:val="20"/>
              </w:rPr>
            </w:pPr>
          </w:p>
          <w:p w:rsidR="009D69B3" w:rsidRPr="00666028" w:rsidP="00E84231" w14:paraId="298E1CFA" w14:textId="30E093DE">
            <w:pPr>
              <w:tabs>
                <w:tab w:val="left" w:pos="567"/>
              </w:tabs>
              <w:spacing w:after="120"/>
              <w:jc w:val="both"/>
              <w:rPr>
                <w:b/>
                <w:sz w:val="20"/>
              </w:rPr>
            </w:pPr>
            <w:r w:rsidRPr="00666028">
              <w:rPr>
                <w:b/>
                <w:sz w:val="20"/>
              </w:rPr>
              <w:t>Neakceptováno, vysvětleno</w:t>
            </w:r>
            <w:r w:rsidR="002511CD">
              <w:rPr>
                <w:b/>
                <w:sz w:val="20"/>
              </w:rPr>
              <w:t>.</w:t>
            </w:r>
          </w:p>
          <w:p w:rsidR="009D69B3" w:rsidRPr="00666028" w:rsidP="00E84231" w14:paraId="4BFA7B76" w14:textId="77777777">
            <w:pPr>
              <w:tabs>
                <w:tab w:val="left" w:pos="567"/>
              </w:tabs>
              <w:spacing w:after="120"/>
              <w:jc w:val="both"/>
              <w:rPr>
                <w:sz w:val="20"/>
              </w:rPr>
            </w:pPr>
            <w:r w:rsidRPr="00666028">
              <w:rPr>
                <w:sz w:val="20"/>
              </w:rPr>
              <w:t xml:space="preserve">NPSE je zaměřen na celonárodní úroveň a podíly emisí jsou vyhodnocovány pouze v celostátním rozsahu nikoli s ohledem na regionální či lokální měřítko. Přepočet hodnot, tak jak je navržen, je zavádějící. </w:t>
            </w:r>
          </w:p>
          <w:p w:rsidR="009D69B3" w:rsidRPr="00666028" w:rsidP="00E84231" w14:paraId="635F3322" w14:textId="4FDD6370">
            <w:pPr>
              <w:jc w:val="both"/>
              <w:rPr>
                <w:sz w:val="20"/>
              </w:rPr>
            </w:pPr>
            <w:r w:rsidRPr="00666028">
              <w:rPr>
                <w:sz w:val="20"/>
              </w:rPr>
              <w:t xml:space="preserve">Aktualizace Národního programu je zpracována s ohledem na povinnosti stanovené členským státům EU směrnice 2016/2284 (EU) a tedy s ohledem </w:t>
            </w:r>
            <w:r w:rsidR="00E84231">
              <w:rPr>
                <w:sz w:val="20"/>
              </w:rPr>
              <w:br/>
            </w:r>
            <w:r w:rsidRPr="00666028">
              <w:rPr>
                <w:sz w:val="20"/>
              </w:rPr>
              <w:t xml:space="preserve">na plnění národních emisních závazků. Rozdělení popisu na situaci velkých měst a dalších lokalit proto není relevantní. V souběžně zpracovaných PZKO jsou zohledněny regionální podmínky. Vliv zdrojů znečištění ovzduší byly v podrobnosti dle připomínky modelovány v rámci PZKO v rozlišení 0,5 x 0,5 km (výsledkem byly nicméně rozdíly imisní nikoliv emisní).  </w:t>
            </w:r>
          </w:p>
          <w:p w:rsidR="009D69B3" w:rsidRPr="00666028" w:rsidP="00E84231" w14:paraId="56399450" w14:textId="77777777">
            <w:pPr>
              <w:jc w:val="both"/>
              <w:rPr>
                <w:sz w:val="20"/>
              </w:rPr>
            </w:pPr>
            <w:r w:rsidRPr="00666028">
              <w:rPr>
                <w:sz w:val="20"/>
              </w:rPr>
              <w:t>Analýza v této podrobnosti byla provedena pro celou ČR a je z ní dobře patrný rozdíl dopadu zdrojů znečišťování ovzduší na město vs. na malé sídlo. Výstupy PZKO budou veřejné a poskytují informaci, kterou HK doporučuje.</w:t>
            </w:r>
          </w:p>
          <w:p w:rsidR="009D69B3" w:rsidRPr="00666028" w:rsidP="00E84231" w14:paraId="79FBAFA7" w14:textId="77777777">
            <w:pPr>
              <w:jc w:val="both"/>
              <w:rPr>
                <w:bCs/>
                <w:sz w:val="20"/>
              </w:rPr>
            </w:pPr>
            <w:r w:rsidRPr="00666028">
              <w:rPr>
                <w:bCs/>
                <w:sz w:val="20"/>
              </w:rPr>
              <w:t xml:space="preserve">Emisní bilance pro NPSE se provádí za celou ČR v souladu s přísnými pravidly pro emisní monitoring, který ČR každoročně vykazuje Evropské komisi. </w:t>
            </w:r>
          </w:p>
          <w:p w:rsidR="009D69B3" w:rsidP="00E84231" w14:paraId="4B0E53FC" w14:textId="5EFD2029">
            <w:pPr>
              <w:jc w:val="both"/>
              <w:rPr>
                <w:sz w:val="20"/>
              </w:rPr>
            </w:pPr>
            <w:r w:rsidRPr="00666028">
              <w:rPr>
                <w:sz w:val="20"/>
              </w:rPr>
              <w:t xml:space="preserve">Vysvětlení ke konstrukci Aktualizace NPSE jako dokumentu zaměřeného </w:t>
            </w:r>
            <w:r w:rsidR="00E84231">
              <w:rPr>
                <w:sz w:val="20"/>
              </w:rPr>
              <w:br/>
            </w:r>
            <w:r w:rsidRPr="00666028">
              <w:rPr>
                <w:sz w:val="20"/>
              </w:rPr>
              <w:t xml:space="preserve">na snížení celkového objemu emisí některých látek znečišťujících ovzduší </w:t>
            </w:r>
            <w:r w:rsidR="00E84231">
              <w:rPr>
                <w:sz w:val="20"/>
              </w:rPr>
              <w:br/>
            </w:r>
            <w:r w:rsidRPr="00666028">
              <w:rPr>
                <w:sz w:val="20"/>
              </w:rPr>
              <w:t>na území ČR viz vypořádání Zásadní obecné připomínky 7</w:t>
            </w:r>
            <w:r w:rsidR="002511CD">
              <w:rPr>
                <w:sz w:val="20"/>
              </w:rPr>
              <w:t>.</w:t>
            </w:r>
          </w:p>
          <w:p w:rsidR="00666028" w:rsidP="00E84231" w14:paraId="7FB8C1FC" w14:textId="77777777">
            <w:pPr>
              <w:jc w:val="both"/>
              <w:rPr>
                <w:sz w:val="20"/>
              </w:rPr>
            </w:pPr>
          </w:p>
          <w:p w:rsidR="002511CD" w:rsidRPr="001C5B91" w:rsidP="00E84231" w14:paraId="2A5A7EA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2511CD" w:rsidRPr="00022EB2" w:rsidP="00E84231" w14:paraId="6CBA6892"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666028" w:rsidRPr="00666028" w:rsidP="00E84231" w14:paraId="7C6BC08C" w14:textId="3295729B">
            <w:pPr>
              <w:jc w:val="both"/>
              <w:rPr>
                <w:bCs/>
                <w:sz w:val="20"/>
                <w:szCs w:val="20"/>
              </w:rPr>
            </w:pPr>
          </w:p>
        </w:tc>
      </w:tr>
      <w:tr w14:paraId="4820CE05"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7F9B7FA0" w14:textId="566C06F4">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4231" w:rsidP="00E84231" w14:paraId="6B42A8CF" w14:textId="77777777">
            <w:pPr>
              <w:jc w:val="both"/>
              <w:rPr>
                <w:b/>
                <w:sz w:val="20"/>
              </w:rPr>
            </w:pPr>
          </w:p>
          <w:p w:rsidR="009D69B3" w:rsidRPr="00B76377" w:rsidP="00E84231" w14:paraId="45589AF5" w14:textId="77777777">
            <w:pPr>
              <w:jc w:val="both"/>
              <w:rPr>
                <w:b/>
                <w:sz w:val="20"/>
              </w:rPr>
            </w:pPr>
            <w:r w:rsidRPr="00B76377">
              <w:rPr>
                <w:b/>
                <w:sz w:val="20"/>
              </w:rPr>
              <w:t>Zásadní konkrétní připomínka 4</w:t>
            </w:r>
          </w:p>
          <w:p w:rsidR="009D69B3" w:rsidRPr="00B76377" w:rsidP="00E84231" w14:paraId="733D89F5" w14:textId="77777777">
            <w:pPr>
              <w:tabs>
                <w:tab w:val="left" w:pos="567"/>
              </w:tabs>
              <w:spacing w:after="120"/>
              <w:jc w:val="both"/>
              <w:rPr>
                <w:b/>
                <w:bCs/>
                <w:sz w:val="20"/>
              </w:rPr>
            </w:pPr>
            <w:r w:rsidRPr="00B76377">
              <w:rPr>
                <w:b/>
                <w:bCs/>
                <w:sz w:val="20"/>
              </w:rPr>
              <w:t>Připomínka k Shrnutí Programu, str. 11</w:t>
            </w:r>
          </w:p>
          <w:p w:rsidR="009D69B3" w:rsidRPr="00B76377" w:rsidP="00E84231" w14:paraId="1AE27DDB" w14:textId="77777777">
            <w:pPr>
              <w:tabs>
                <w:tab w:val="left" w:pos="567"/>
              </w:tabs>
              <w:spacing w:after="120"/>
              <w:jc w:val="both"/>
              <w:rPr>
                <w:sz w:val="20"/>
              </w:rPr>
            </w:pPr>
            <w:r w:rsidRPr="00B76377">
              <w:rPr>
                <w:sz w:val="20"/>
              </w:rPr>
              <w:t>Požadujeme znění textu druhé odrážky upravit následujícím způsobem:</w:t>
            </w:r>
          </w:p>
          <w:p w:rsidR="009D69B3" w:rsidRPr="00B76377" w:rsidP="00E84231" w14:paraId="7E030C27" w14:textId="015AFE46">
            <w:pPr>
              <w:tabs>
                <w:tab w:val="left" w:pos="567"/>
              </w:tabs>
              <w:spacing w:after="120"/>
              <w:jc w:val="both"/>
              <w:rPr>
                <w:sz w:val="20"/>
              </w:rPr>
            </w:pPr>
            <w:r w:rsidRPr="00B76377">
              <w:rPr>
                <w:sz w:val="20"/>
              </w:rPr>
              <w:t>„</w:t>
            </w:r>
            <w:r w:rsidRPr="00B76377">
              <w:rPr>
                <w:i/>
                <w:iCs/>
                <w:sz w:val="20"/>
              </w:rPr>
              <w:t xml:space="preserve">Ostatní imisní limity jsou v zásadě plošně dodržovány, v případě oxidu dusičitého dochází k nedodržování imisního limitu pouze lokálně </w:t>
            </w:r>
            <w:r w:rsidR="00E84231">
              <w:rPr>
                <w:i/>
                <w:iCs/>
                <w:sz w:val="20"/>
              </w:rPr>
              <w:br/>
            </w:r>
            <w:r w:rsidRPr="00B76377">
              <w:rPr>
                <w:i/>
                <w:iCs/>
                <w:sz w:val="20"/>
              </w:rPr>
              <w:t xml:space="preserve">na dopravně zatížených lokalitách. </w:t>
            </w:r>
            <w:r w:rsidRPr="00B76377">
              <w:rPr>
                <w:b/>
                <w:bCs/>
                <w:i/>
                <w:iCs/>
                <w:sz w:val="20"/>
              </w:rPr>
              <w:t>V těch však žije většina obyvatelstva ČR.</w:t>
            </w:r>
            <w:r w:rsidRPr="00B76377">
              <w:rPr>
                <w:sz w:val="20"/>
              </w:rPr>
              <w:t>“.</w:t>
            </w:r>
          </w:p>
          <w:p w:rsidR="009D69B3" w:rsidRPr="00B76377" w:rsidP="00E84231" w14:paraId="55F62CF4" w14:textId="77777777">
            <w:pPr>
              <w:tabs>
                <w:tab w:val="left" w:pos="567"/>
              </w:tabs>
              <w:spacing w:after="120"/>
              <w:jc w:val="both"/>
              <w:rPr>
                <w:sz w:val="20"/>
              </w:rPr>
            </w:pPr>
            <w:r w:rsidRPr="00B76377">
              <w:rPr>
                <w:sz w:val="20"/>
                <w:u w:val="single"/>
              </w:rPr>
              <w:t xml:space="preserve">Odůvodnění: </w:t>
            </w:r>
          </w:p>
          <w:p w:rsidR="009D69B3" w:rsidRPr="00022EB2" w:rsidP="00E84231" w14:paraId="2977F162" w14:textId="60275EFC">
            <w:pPr>
              <w:tabs>
                <w:tab w:val="left" w:pos="567"/>
              </w:tabs>
              <w:spacing w:after="120"/>
              <w:jc w:val="both"/>
              <w:rPr>
                <w:bCs/>
                <w:sz w:val="20"/>
                <w:szCs w:val="20"/>
              </w:rPr>
            </w:pPr>
            <w:r w:rsidRPr="00B76377">
              <w:rPr>
                <w:sz w:val="20"/>
              </w:rPr>
              <w:t>Velká většina lidských obydlí, pracovišť, škol a podobně je soustředěna v dopravně zatížených lokalitách.</w:t>
            </w:r>
          </w:p>
        </w:tc>
        <w:tc>
          <w:tcPr>
            <w:tcW w:w="7230" w:type="dxa"/>
            <w:tcBorders>
              <w:left w:val="single" w:sz="4" w:space="0" w:color="auto"/>
              <w:right w:val="single" w:sz="4" w:space="0" w:color="auto"/>
            </w:tcBorders>
            <w:shd w:val="clear" w:color="auto" w:fill="auto"/>
          </w:tcPr>
          <w:p w:rsidR="00E84231" w:rsidP="00E84231" w14:paraId="7752F259" w14:textId="77777777">
            <w:pPr>
              <w:jc w:val="both"/>
              <w:rPr>
                <w:b/>
                <w:sz w:val="20"/>
              </w:rPr>
            </w:pPr>
          </w:p>
          <w:p w:rsidR="009D69B3" w:rsidP="00E84231" w14:paraId="34B07562" w14:textId="76B7FAFB">
            <w:pPr>
              <w:jc w:val="both"/>
              <w:rPr>
                <w:bCs/>
                <w:sz w:val="20"/>
              </w:rPr>
            </w:pPr>
            <w:r w:rsidRPr="00666028">
              <w:rPr>
                <w:b/>
                <w:sz w:val="20"/>
              </w:rPr>
              <w:t>Neakceptováno, vysvětleno</w:t>
            </w:r>
            <w:r w:rsidR="002511CD">
              <w:rPr>
                <w:bCs/>
                <w:sz w:val="20"/>
              </w:rPr>
              <w:t>.</w:t>
            </w:r>
          </w:p>
          <w:p w:rsidR="002511CD" w:rsidRPr="00666028" w:rsidP="00E84231" w14:paraId="66667A87" w14:textId="77777777">
            <w:pPr>
              <w:jc w:val="both"/>
              <w:rPr>
                <w:bCs/>
                <w:sz w:val="20"/>
              </w:rPr>
            </w:pPr>
          </w:p>
          <w:p w:rsidR="009D69B3" w:rsidRPr="00666028" w:rsidP="00E84231" w14:paraId="7093FFB9" w14:textId="64248BB6">
            <w:pPr>
              <w:jc w:val="both"/>
              <w:rPr>
                <w:bCs/>
                <w:sz w:val="20"/>
              </w:rPr>
            </w:pPr>
            <w:r w:rsidRPr="00666028">
              <w:rPr>
                <w:bCs/>
                <w:sz w:val="20"/>
              </w:rPr>
              <w:t>K překročení imisního limitu pro NO</w:t>
            </w:r>
            <w:r w:rsidRPr="00666028">
              <w:rPr>
                <w:bCs/>
                <w:sz w:val="20"/>
                <w:vertAlign w:val="subscript"/>
              </w:rPr>
              <w:t>2</w:t>
            </w:r>
            <w:r w:rsidRPr="00666028">
              <w:rPr>
                <w:bCs/>
                <w:sz w:val="20"/>
              </w:rPr>
              <w:t xml:space="preserve"> došlo dle modelu kvality ovzduší pouze </w:t>
            </w:r>
            <w:r w:rsidR="00E84231">
              <w:rPr>
                <w:bCs/>
                <w:sz w:val="20"/>
              </w:rPr>
              <w:br/>
            </w:r>
            <w:r w:rsidRPr="00666028">
              <w:rPr>
                <w:bCs/>
                <w:sz w:val="20"/>
              </w:rPr>
              <w:t xml:space="preserve">na malé ploše Prahy a Brna. Tento stav nelze vztahovat na území celé Prahy </w:t>
            </w:r>
            <w:r w:rsidR="00E84231">
              <w:rPr>
                <w:bCs/>
                <w:sz w:val="20"/>
              </w:rPr>
              <w:br/>
            </w:r>
            <w:r w:rsidRPr="00666028">
              <w:rPr>
                <w:bCs/>
                <w:sz w:val="20"/>
              </w:rPr>
              <w:t>a celého Brna (platí pouze pro tzv. hotspoty) tj. bezprostřední okolí komunikace s vysokou intenzitou dopravy), a proto nelze ani tvrdit, že překročení NO</w:t>
            </w:r>
            <w:r w:rsidRPr="00666028">
              <w:rPr>
                <w:bCs/>
                <w:sz w:val="20"/>
                <w:vertAlign w:val="subscript"/>
              </w:rPr>
              <w:t>2</w:t>
            </w:r>
            <w:r w:rsidRPr="00666028">
              <w:rPr>
                <w:bCs/>
                <w:sz w:val="20"/>
              </w:rPr>
              <w:t xml:space="preserve"> </w:t>
            </w:r>
            <w:r w:rsidR="00E84231">
              <w:rPr>
                <w:bCs/>
                <w:sz w:val="20"/>
              </w:rPr>
              <w:br/>
            </w:r>
            <w:r w:rsidRPr="00666028">
              <w:rPr>
                <w:bCs/>
                <w:sz w:val="20"/>
              </w:rPr>
              <w:t>je vystavena většina obyvatel, jak lze z návrhu připomínky dovozovat.</w:t>
            </w:r>
          </w:p>
          <w:p w:rsidR="009D69B3" w:rsidP="00E84231" w14:paraId="5AD689C8" w14:textId="3DBBDE0F">
            <w:pPr>
              <w:jc w:val="both"/>
              <w:rPr>
                <w:sz w:val="20"/>
              </w:rPr>
            </w:pPr>
            <w:r w:rsidRPr="00666028">
              <w:rPr>
                <w:sz w:val="20"/>
              </w:rPr>
              <w:t xml:space="preserve">Vysvětlení ke konstrukci Aktualizace NPSE jako dokumentu zaměřeného </w:t>
            </w:r>
            <w:r w:rsidR="00E84231">
              <w:rPr>
                <w:sz w:val="20"/>
              </w:rPr>
              <w:br/>
            </w:r>
            <w:r w:rsidRPr="00666028">
              <w:rPr>
                <w:sz w:val="20"/>
              </w:rPr>
              <w:t xml:space="preserve">na snížení celkového objemu emisí některých látek znečišťujících ovzduší </w:t>
            </w:r>
            <w:r w:rsidR="00E84231">
              <w:rPr>
                <w:sz w:val="20"/>
              </w:rPr>
              <w:br/>
            </w:r>
            <w:r w:rsidRPr="00666028">
              <w:rPr>
                <w:sz w:val="20"/>
              </w:rPr>
              <w:t>na území ČR viz vypořádání Zásadní obecné připomínky 7.</w:t>
            </w:r>
          </w:p>
          <w:p w:rsidR="00666028" w:rsidP="00E84231" w14:paraId="105914B6" w14:textId="77777777">
            <w:pPr>
              <w:jc w:val="both"/>
              <w:rPr>
                <w:bCs/>
                <w:sz w:val="20"/>
                <w:szCs w:val="20"/>
              </w:rPr>
            </w:pPr>
          </w:p>
          <w:p w:rsidR="002511CD" w:rsidRPr="001C5B91" w:rsidP="00E84231" w14:paraId="447C493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2511CD" w:rsidRPr="00022EB2" w:rsidP="00E84231" w14:paraId="6F114DD8"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511CD" w:rsidRPr="00666028" w:rsidP="00E84231" w14:paraId="32F6FBA6" w14:textId="0B2472E9">
            <w:pPr>
              <w:jc w:val="both"/>
              <w:rPr>
                <w:bCs/>
                <w:sz w:val="20"/>
                <w:szCs w:val="20"/>
              </w:rPr>
            </w:pPr>
          </w:p>
        </w:tc>
      </w:tr>
      <w:tr w14:paraId="6D81D1B1"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2D8C70EE" w14:textId="04777B0B">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84231" w:rsidP="00E84231" w14:paraId="442848ED" w14:textId="77777777">
            <w:pPr>
              <w:jc w:val="both"/>
              <w:rPr>
                <w:b/>
                <w:sz w:val="20"/>
              </w:rPr>
            </w:pPr>
          </w:p>
          <w:p w:rsidR="009D69B3" w:rsidRPr="00B76377" w:rsidP="00E84231" w14:paraId="7B6579E3" w14:textId="77777777">
            <w:pPr>
              <w:jc w:val="both"/>
              <w:rPr>
                <w:b/>
                <w:sz w:val="20"/>
              </w:rPr>
            </w:pPr>
            <w:r w:rsidRPr="00B76377">
              <w:rPr>
                <w:b/>
                <w:sz w:val="20"/>
              </w:rPr>
              <w:t>Zásadní konkrétní připomínka 5</w:t>
            </w:r>
          </w:p>
          <w:p w:rsidR="009D69B3" w:rsidRPr="00B76377" w:rsidP="00E84231" w14:paraId="7F01FE9C" w14:textId="77777777">
            <w:pPr>
              <w:tabs>
                <w:tab w:val="left" w:pos="567"/>
              </w:tabs>
              <w:spacing w:after="120"/>
              <w:jc w:val="both"/>
              <w:rPr>
                <w:b/>
                <w:bCs/>
                <w:sz w:val="20"/>
              </w:rPr>
            </w:pPr>
            <w:r w:rsidRPr="00B76377">
              <w:rPr>
                <w:b/>
                <w:bCs/>
                <w:sz w:val="20"/>
              </w:rPr>
              <w:t>Připomínka k Shrnutí Programu, str. 11</w:t>
            </w:r>
          </w:p>
          <w:p w:rsidR="009D69B3" w:rsidRPr="00B76377" w:rsidP="00E84231" w14:paraId="0A919E56" w14:textId="77777777">
            <w:pPr>
              <w:tabs>
                <w:tab w:val="left" w:pos="567"/>
              </w:tabs>
              <w:spacing w:after="120"/>
              <w:jc w:val="both"/>
              <w:rPr>
                <w:sz w:val="20"/>
              </w:rPr>
            </w:pPr>
            <w:r w:rsidRPr="00B76377">
              <w:rPr>
                <w:sz w:val="20"/>
              </w:rPr>
              <w:t>Požadujeme znění textu čtvrté odrážky upravit následujícím způsobem:</w:t>
            </w:r>
          </w:p>
          <w:p w:rsidR="009D69B3" w:rsidRPr="00B76377" w:rsidP="00E84231" w14:paraId="0F73FFDE" w14:textId="77777777">
            <w:pPr>
              <w:tabs>
                <w:tab w:val="left" w:pos="567"/>
              </w:tabs>
              <w:spacing w:after="120"/>
              <w:jc w:val="both"/>
              <w:rPr>
                <w:bCs/>
                <w:sz w:val="20"/>
              </w:rPr>
            </w:pPr>
            <w:r w:rsidRPr="00B76377">
              <w:rPr>
                <w:sz w:val="20"/>
              </w:rPr>
              <w:t>„</w:t>
            </w:r>
            <w:r w:rsidRPr="00B76377">
              <w:rPr>
                <w:i/>
                <w:iCs/>
                <w:sz w:val="20"/>
              </w:rPr>
              <w:t xml:space="preserve">Plocha území s nedodrženým imisním limitem pro benzo(a)pyren vykazuje ve sledovaném období 2013–2017 rostoucí trend, který </w:t>
            </w:r>
            <w:r w:rsidRPr="00B76377">
              <w:rPr>
                <w:b/>
                <w:i/>
                <w:iCs/>
                <w:dstrike/>
                <w:sz w:val="20"/>
              </w:rPr>
              <w:t>ale s ohledem na vývoj měřicí sítě a modelování spíše znamená lepší popis dosavadní situace než její reálné zhoršení</w:t>
            </w:r>
            <w:r w:rsidRPr="00B76377">
              <w:rPr>
                <w:b/>
                <w:i/>
                <w:iCs/>
                <w:sz w:val="20"/>
              </w:rPr>
              <w:t xml:space="preserve"> souvisí s růstem spotřeby uhlovodíkových paliv automobilovou dopravou. V rozmezí let 2013 až 2017 vzrostla podle Souhrnné energetické bilance ČR 2010 až 2017 (MPO, 2019) spotřeba motorové nafty v silniční dopravě ze 155 PJ/rok na 188 PJ/rok (meziroční přírůste k o 5,3 %/rok).</w:t>
            </w:r>
            <w:r w:rsidRPr="00B76377">
              <w:rPr>
                <w:bCs/>
                <w:sz w:val="20"/>
              </w:rPr>
              <w:t>“.</w:t>
            </w:r>
          </w:p>
          <w:p w:rsidR="009D69B3" w:rsidRPr="00B76377" w:rsidP="00E84231" w14:paraId="702BAB15" w14:textId="77777777">
            <w:pPr>
              <w:tabs>
                <w:tab w:val="left" w:pos="567"/>
              </w:tabs>
              <w:spacing w:after="120"/>
              <w:jc w:val="both"/>
              <w:rPr>
                <w:sz w:val="20"/>
                <w:u w:val="single"/>
              </w:rPr>
            </w:pPr>
            <w:r w:rsidRPr="00B76377">
              <w:rPr>
                <w:sz w:val="20"/>
                <w:u w:val="single"/>
              </w:rPr>
              <w:t xml:space="preserve">Odůvodnění: </w:t>
            </w:r>
          </w:p>
          <w:p w:rsidR="009D69B3" w:rsidRPr="00022EB2" w:rsidP="00E84231" w14:paraId="4E83D2AF" w14:textId="564F30C0">
            <w:pPr>
              <w:tabs>
                <w:tab w:val="left" w:pos="567"/>
              </w:tabs>
              <w:spacing w:after="120"/>
              <w:jc w:val="both"/>
              <w:rPr>
                <w:bCs/>
                <w:sz w:val="20"/>
                <w:szCs w:val="20"/>
              </w:rPr>
            </w:pPr>
            <w:r w:rsidRPr="00B76377">
              <w:rPr>
                <w:sz w:val="20"/>
              </w:rPr>
              <w:t>Základním producentem benzo(a)pyrenu jsou vznětové motory.</w:t>
            </w:r>
          </w:p>
        </w:tc>
        <w:tc>
          <w:tcPr>
            <w:tcW w:w="7230" w:type="dxa"/>
            <w:tcBorders>
              <w:left w:val="single" w:sz="4" w:space="0" w:color="auto"/>
              <w:right w:val="single" w:sz="4" w:space="0" w:color="auto"/>
            </w:tcBorders>
            <w:shd w:val="clear" w:color="auto" w:fill="auto"/>
          </w:tcPr>
          <w:p w:rsidR="00E84231" w:rsidP="00E84231" w14:paraId="58828B08" w14:textId="77777777">
            <w:pPr>
              <w:jc w:val="both"/>
              <w:rPr>
                <w:b/>
                <w:sz w:val="20"/>
              </w:rPr>
            </w:pPr>
          </w:p>
          <w:p w:rsidR="009D69B3" w:rsidP="00E84231" w14:paraId="370E13C9" w14:textId="77777777">
            <w:pPr>
              <w:jc w:val="both"/>
              <w:rPr>
                <w:b/>
                <w:sz w:val="20"/>
              </w:rPr>
            </w:pPr>
            <w:r w:rsidRPr="00B76377">
              <w:rPr>
                <w:b/>
                <w:sz w:val="20"/>
              </w:rPr>
              <w:t>Neakceptováno, vysvětleno</w:t>
            </w:r>
            <w:r w:rsidR="00CF24CC">
              <w:rPr>
                <w:b/>
                <w:sz w:val="20"/>
              </w:rPr>
              <w:t>.</w:t>
            </w:r>
          </w:p>
          <w:p w:rsidR="00CF24CC" w:rsidRPr="00B76377" w:rsidP="00E84231" w14:paraId="7C8D4E6F" w14:textId="77777777">
            <w:pPr>
              <w:jc w:val="both"/>
              <w:rPr>
                <w:b/>
                <w:sz w:val="20"/>
              </w:rPr>
            </w:pPr>
          </w:p>
          <w:p w:rsidR="009D69B3" w:rsidRPr="00B76377" w:rsidP="00E84231" w14:paraId="3219DE49" w14:textId="77777777">
            <w:pPr>
              <w:jc w:val="both"/>
              <w:rPr>
                <w:sz w:val="20"/>
              </w:rPr>
            </w:pPr>
            <w:r w:rsidRPr="00B76377">
              <w:rPr>
                <w:sz w:val="20"/>
              </w:rPr>
              <w:t>Největším producentem emisí benzo(a)pyrenu není doprava ale lokální topeniště. Z tohoto důvodu nepovažujeme za vhodné vkládat tento dovětek.</w:t>
            </w:r>
          </w:p>
          <w:p w:rsidR="009D69B3" w:rsidRPr="00B76377" w:rsidP="00E84231" w14:paraId="25716F50" w14:textId="231C9111">
            <w:pPr>
              <w:jc w:val="both"/>
              <w:rPr>
                <w:sz w:val="20"/>
              </w:rPr>
            </w:pPr>
            <w:r w:rsidRPr="00B76377">
              <w:rPr>
                <w:sz w:val="20"/>
              </w:rPr>
              <w:t xml:space="preserve">Plocha území s namodelovaným překročením benzo(a)pyrenu má díky lepšímu modelování kvality ovzduší sice rostoucí trend, ve skutečnosti se však pouze identifikovaly problémové oblasti, které existovaly i před zdokonalením imisního monitoringu, nicméně v modelu je nebylo možné identifikovat. Nejedná se proto o zhoršení situace. To dobře dokládají konkrétní naměřené koncentrace </w:t>
            </w:r>
            <w:r w:rsidR="00E84231">
              <w:rPr>
                <w:sz w:val="20"/>
              </w:rPr>
              <w:br/>
            </w:r>
            <w:r w:rsidRPr="00B76377">
              <w:rPr>
                <w:sz w:val="20"/>
              </w:rPr>
              <w:t>na jednotlivých stanicích. Např. v Praze (dopravně nejvíce zatíženou oblastí ČR, která by musela být nárůstem spotřeby motorové nafty zasažena nejvíce), bylo v roce 2013 naměřeno na stanici Praha Libuš překročení imisního limitu pro BaP (1,2 ng/m3), zatímco v roce 2017 zde byl již imisní limit dodržen (0,9 ng/m3). Tvrzení v připomínce se tedy nezakládá na pravdě. Navíc podle emisní analýzy není hlavní zdroje BaP doprava, nýbrž vytápění domácností.</w:t>
            </w:r>
          </w:p>
          <w:p w:rsidR="009D69B3" w:rsidRPr="00666028" w:rsidP="00E84231" w14:paraId="0BC80CE8" w14:textId="77777777">
            <w:pPr>
              <w:jc w:val="both"/>
              <w:rPr>
                <w:sz w:val="20"/>
              </w:rPr>
            </w:pPr>
          </w:p>
          <w:p w:rsidR="009D69B3" w:rsidP="00E84231" w14:paraId="1AD4E190" w14:textId="27992321">
            <w:pPr>
              <w:jc w:val="both"/>
              <w:rPr>
                <w:sz w:val="20"/>
              </w:rPr>
            </w:pPr>
            <w:r w:rsidRPr="00666028">
              <w:rPr>
                <w:sz w:val="20"/>
              </w:rPr>
              <w:t>I po</w:t>
            </w:r>
            <w:r w:rsidRPr="00666028">
              <w:rPr>
                <w:sz w:val="20"/>
              </w:rPr>
              <w:t xml:space="preserve"> konferenční</w:t>
            </w:r>
            <w:r w:rsidRPr="00666028">
              <w:rPr>
                <w:sz w:val="20"/>
              </w:rPr>
              <w:t>m</w:t>
            </w:r>
            <w:r w:rsidRPr="00666028">
              <w:rPr>
                <w:sz w:val="20"/>
              </w:rPr>
              <w:t xml:space="preserve"> vypořádání </w:t>
            </w:r>
            <w:r w:rsidRPr="00666028">
              <w:rPr>
                <w:sz w:val="20"/>
              </w:rPr>
              <w:t>připomínky,</w:t>
            </w:r>
            <w:r>
              <w:rPr>
                <w:sz w:val="20"/>
              </w:rPr>
              <w:t xml:space="preserve"> </w:t>
            </w:r>
            <w:r w:rsidRPr="00666028">
              <w:rPr>
                <w:sz w:val="20"/>
              </w:rPr>
              <w:t xml:space="preserve"> MŽP trvá na uvedené argumentaci, interpretace znečištění ovzduší benzo(a)pyrenem je ovlivněna změnou (doplněním) měřící sítě a následně lepším modelováním kvality ovzduší.</w:t>
            </w:r>
          </w:p>
          <w:p w:rsidR="00666028" w:rsidP="00E84231" w14:paraId="52ED2944" w14:textId="77777777">
            <w:pPr>
              <w:jc w:val="both"/>
              <w:rPr>
                <w:sz w:val="20"/>
              </w:rPr>
            </w:pPr>
          </w:p>
          <w:p w:rsidR="00CF24CC" w:rsidRPr="001C5B91" w:rsidP="00E84231" w14:paraId="0C74A11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715571C8"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9D69B3" w:rsidRPr="00022EB2" w:rsidP="00E84231" w14:paraId="17F6AE1A" w14:textId="060F1A67">
            <w:pPr>
              <w:jc w:val="both"/>
              <w:rPr>
                <w:bCs/>
                <w:sz w:val="20"/>
                <w:szCs w:val="20"/>
              </w:rPr>
            </w:pPr>
          </w:p>
        </w:tc>
      </w:tr>
      <w:tr w14:paraId="4BB90CD4"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2856609F" w14:textId="5406E7F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2B55BDEC" w14:textId="77777777">
            <w:pPr>
              <w:jc w:val="both"/>
              <w:rPr>
                <w:b/>
                <w:sz w:val="20"/>
              </w:rPr>
            </w:pPr>
          </w:p>
          <w:p w:rsidR="009D69B3" w:rsidRPr="00B76377" w:rsidP="00E84231" w14:paraId="1363CD65" w14:textId="77777777">
            <w:pPr>
              <w:jc w:val="both"/>
              <w:rPr>
                <w:b/>
                <w:sz w:val="20"/>
              </w:rPr>
            </w:pPr>
            <w:r w:rsidRPr="00B76377">
              <w:rPr>
                <w:b/>
                <w:sz w:val="20"/>
              </w:rPr>
              <w:t>Zásadní konkrétní připomínka 6</w:t>
            </w:r>
          </w:p>
          <w:p w:rsidR="009D69B3" w:rsidRPr="00B76377" w:rsidP="00E84231" w14:paraId="76CB5A2E" w14:textId="77777777">
            <w:pPr>
              <w:tabs>
                <w:tab w:val="left" w:pos="567"/>
              </w:tabs>
              <w:spacing w:after="120"/>
              <w:jc w:val="both"/>
              <w:rPr>
                <w:b/>
                <w:bCs/>
                <w:sz w:val="20"/>
              </w:rPr>
            </w:pPr>
            <w:r w:rsidRPr="00B76377">
              <w:rPr>
                <w:b/>
                <w:bCs/>
                <w:sz w:val="20"/>
              </w:rPr>
              <w:t>Připomínka k Shrnutí Programu, str. 11</w:t>
            </w:r>
          </w:p>
          <w:p w:rsidR="009D69B3" w:rsidRPr="00B76377" w:rsidP="00E84231" w14:paraId="724F8347" w14:textId="77777777">
            <w:pPr>
              <w:tabs>
                <w:tab w:val="left" w:pos="567"/>
              </w:tabs>
              <w:spacing w:after="120"/>
              <w:jc w:val="both"/>
              <w:rPr>
                <w:sz w:val="20"/>
              </w:rPr>
            </w:pPr>
            <w:r w:rsidRPr="00B76377">
              <w:rPr>
                <w:sz w:val="20"/>
              </w:rPr>
              <w:t>Požadujeme znění textu poslední odrážky upravit následujícím způsobem:</w:t>
            </w:r>
          </w:p>
          <w:p w:rsidR="009D69B3" w:rsidRPr="00B76377" w:rsidP="00E84231" w14:paraId="6F6C42A3" w14:textId="77777777">
            <w:pPr>
              <w:tabs>
                <w:tab w:val="left" w:pos="567"/>
              </w:tabs>
              <w:spacing w:after="120"/>
              <w:jc w:val="both"/>
              <w:rPr>
                <w:sz w:val="20"/>
              </w:rPr>
            </w:pPr>
            <w:r w:rsidRPr="00B76377">
              <w:rPr>
                <w:sz w:val="20"/>
              </w:rPr>
              <w:t>„V oblastech s nadlimitní roční průměrnou koncentrací suspendovaných částic PM</w:t>
            </w:r>
            <w:r w:rsidRPr="00B76377">
              <w:rPr>
                <w:sz w:val="20"/>
                <w:vertAlign w:val="subscript"/>
              </w:rPr>
              <w:t xml:space="preserve">2.5 </w:t>
            </w:r>
            <w:r w:rsidRPr="00B76377">
              <w:rPr>
                <w:sz w:val="20"/>
              </w:rPr>
              <w:t xml:space="preserve">žilo průměrně 6,2 % obyvatel. </w:t>
            </w:r>
            <w:r w:rsidRPr="00B76377">
              <w:rPr>
                <w:b/>
                <w:bCs/>
                <w:sz w:val="20"/>
              </w:rPr>
              <w:t>V oblastech s nadlimitní denní průměrnou koncentrací suspendovaných částic PM</w:t>
            </w:r>
            <w:r w:rsidRPr="00B76377">
              <w:rPr>
                <w:b/>
                <w:bCs/>
                <w:sz w:val="20"/>
                <w:vertAlign w:val="subscript"/>
              </w:rPr>
              <w:t xml:space="preserve">2.5 </w:t>
            </w:r>
            <w:r w:rsidRPr="00B76377">
              <w:rPr>
                <w:b/>
                <w:bCs/>
                <w:sz w:val="20"/>
              </w:rPr>
              <w:t>žilo průměrně XX % obyvatel.</w:t>
            </w:r>
            <w:r w:rsidRPr="00B76377">
              <w:rPr>
                <w:sz w:val="20"/>
              </w:rPr>
              <w:t>“.</w:t>
            </w:r>
          </w:p>
          <w:p w:rsidR="009D69B3" w:rsidRPr="00B76377" w:rsidP="00E84231" w14:paraId="27454D32" w14:textId="77777777">
            <w:pPr>
              <w:tabs>
                <w:tab w:val="left" w:pos="567"/>
              </w:tabs>
              <w:spacing w:after="120"/>
              <w:jc w:val="both"/>
              <w:rPr>
                <w:sz w:val="20"/>
                <w:u w:val="single"/>
              </w:rPr>
            </w:pPr>
            <w:r w:rsidRPr="00B76377">
              <w:rPr>
                <w:sz w:val="20"/>
                <w:u w:val="single"/>
              </w:rPr>
              <w:t xml:space="preserve">Odůvodnění: </w:t>
            </w:r>
          </w:p>
          <w:p w:rsidR="009D69B3" w:rsidRPr="00022EB2" w:rsidP="00E84231" w14:paraId="3661A5B8" w14:textId="28AF32E2">
            <w:pPr>
              <w:tabs>
                <w:tab w:val="left" w:pos="567"/>
              </w:tabs>
              <w:spacing w:after="120"/>
              <w:jc w:val="both"/>
              <w:rPr>
                <w:sz w:val="20"/>
                <w:szCs w:val="20"/>
              </w:rPr>
            </w:pPr>
            <w:r w:rsidRPr="00B76377">
              <w:rPr>
                <w:sz w:val="20"/>
              </w:rPr>
              <w:t>Pro posouzení vlivu na lidské zdraví nejsou rozhodující roční, ale denní hodnoty koncentrace suspendovaných částic PM</w:t>
            </w:r>
            <w:r w:rsidRPr="00B76377">
              <w:rPr>
                <w:sz w:val="20"/>
                <w:vertAlign w:val="subscript"/>
              </w:rPr>
              <w:t>2.5</w:t>
            </w:r>
            <w:r w:rsidRPr="00B76377">
              <w:rPr>
                <w:sz w:val="20"/>
              </w:rPr>
              <w:t>. Proto by měl předkladatel dané procento obyvatel doplnit.</w:t>
            </w:r>
          </w:p>
        </w:tc>
        <w:tc>
          <w:tcPr>
            <w:tcW w:w="7230" w:type="dxa"/>
            <w:tcBorders>
              <w:left w:val="single" w:sz="4" w:space="0" w:color="auto"/>
              <w:right w:val="single" w:sz="4" w:space="0" w:color="auto"/>
            </w:tcBorders>
            <w:shd w:val="clear" w:color="auto" w:fill="auto"/>
          </w:tcPr>
          <w:p w:rsidR="009D69B3" w:rsidRPr="00B76377" w:rsidP="00E84231" w14:paraId="00759B9E" w14:textId="77777777">
            <w:pPr>
              <w:jc w:val="both"/>
              <w:rPr>
                <w:bCs/>
                <w:sz w:val="20"/>
              </w:rPr>
            </w:pPr>
          </w:p>
          <w:p w:rsidR="009D69B3" w:rsidRPr="00B76377" w:rsidP="00E84231" w14:paraId="3ADFA71C" w14:textId="746772A0">
            <w:pPr>
              <w:jc w:val="both"/>
              <w:rPr>
                <w:b/>
                <w:sz w:val="20"/>
              </w:rPr>
            </w:pPr>
            <w:r w:rsidRPr="00B76377">
              <w:rPr>
                <w:b/>
                <w:sz w:val="20"/>
              </w:rPr>
              <w:t>Neakceptováno, vysvětleno</w:t>
            </w:r>
            <w:r w:rsidR="00CF24CC">
              <w:rPr>
                <w:b/>
                <w:sz w:val="20"/>
              </w:rPr>
              <w:t>.</w:t>
            </w:r>
          </w:p>
          <w:p w:rsidR="009D69B3" w:rsidRPr="00B76377" w:rsidP="00E84231" w14:paraId="311AA52E" w14:textId="77777777">
            <w:pPr>
              <w:jc w:val="both"/>
              <w:rPr>
                <w:sz w:val="20"/>
              </w:rPr>
            </w:pPr>
            <w:r w:rsidRPr="00B76377">
              <w:rPr>
                <w:sz w:val="20"/>
              </w:rPr>
              <w:t xml:space="preserve"> Pro koncentraci PM2,5 není stanoven denní imisní limit, pouze roční imisní limit. Požadovaná veličina se proto nesleduje.</w:t>
            </w:r>
          </w:p>
          <w:p w:rsidR="009D69B3" w:rsidRPr="009D69B3" w:rsidP="00E84231" w14:paraId="663FAA01" w14:textId="77777777">
            <w:pPr>
              <w:jc w:val="both"/>
              <w:rPr>
                <w:color w:val="5B9BD5" w:themeColor="accent1"/>
                <w:sz w:val="20"/>
              </w:rPr>
            </w:pPr>
          </w:p>
          <w:p w:rsidR="00CF24CC" w:rsidRPr="001C5B91" w:rsidP="00E84231" w14:paraId="371D1D2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72F321E0"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9D69B3" w:rsidRPr="00022EB2" w:rsidP="00E84231" w14:paraId="199A3391" w14:textId="75FAF1DA">
            <w:pPr>
              <w:jc w:val="both"/>
              <w:rPr>
                <w:bCs/>
                <w:sz w:val="20"/>
                <w:szCs w:val="20"/>
              </w:rPr>
            </w:pPr>
          </w:p>
        </w:tc>
      </w:tr>
      <w:tr w14:paraId="4D7F9D0E"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152E01FA" w14:textId="4A07B08B">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6FB9A259" w14:textId="77777777">
            <w:pPr>
              <w:jc w:val="both"/>
              <w:rPr>
                <w:b/>
                <w:sz w:val="20"/>
              </w:rPr>
            </w:pPr>
          </w:p>
          <w:p w:rsidR="009D69B3" w:rsidRPr="00B76377" w:rsidP="00E84231" w14:paraId="3F961AA8" w14:textId="77777777">
            <w:pPr>
              <w:jc w:val="both"/>
              <w:rPr>
                <w:b/>
                <w:sz w:val="20"/>
              </w:rPr>
            </w:pPr>
            <w:r w:rsidRPr="00B76377">
              <w:rPr>
                <w:b/>
                <w:sz w:val="20"/>
              </w:rPr>
              <w:t>Zásadní konkrétní připomínka 6</w:t>
            </w:r>
          </w:p>
          <w:p w:rsidR="009D69B3" w:rsidRPr="00B76377" w:rsidP="00E84231" w14:paraId="7C896F47" w14:textId="77777777">
            <w:pPr>
              <w:tabs>
                <w:tab w:val="left" w:pos="567"/>
              </w:tabs>
              <w:spacing w:after="120"/>
              <w:jc w:val="both"/>
              <w:rPr>
                <w:b/>
                <w:bCs/>
                <w:sz w:val="20"/>
              </w:rPr>
            </w:pPr>
            <w:r w:rsidRPr="00B76377">
              <w:rPr>
                <w:b/>
                <w:bCs/>
                <w:sz w:val="20"/>
              </w:rPr>
              <w:t>Připomínka k Shrnutí Programu, str. 12</w:t>
            </w:r>
          </w:p>
          <w:p w:rsidR="009D69B3" w:rsidRPr="00B76377" w:rsidP="00E84231" w14:paraId="3F7EE53D" w14:textId="77777777">
            <w:pPr>
              <w:tabs>
                <w:tab w:val="left" w:pos="567"/>
              </w:tabs>
              <w:spacing w:after="120"/>
              <w:jc w:val="both"/>
              <w:rPr>
                <w:sz w:val="20"/>
              </w:rPr>
            </w:pPr>
            <w:r w:rsidRPr="00B76377">
              <w:rPr>
                <w:sz w:val="20"/>
              </w:rPr>
              <w:t>Požadujeme znění textu druhé odrážky upravit následujícím způsobem:</w:t>
            </w:r>
          </w:p>
          <w:p w:rsidR="009D69B3" w:rsidRPr="00B76377" w:rsidP="00E84231" w14:paraId="022D251D" w14:textId="5CD7F9D4">
            <w:pPr>
              <w:tabs>
                <w:tab w:val="left" w:pos="567"/>
              </w:tabs>
              <w:spacing w:after="120"/>
              <w:jc w:val="both"/>
              <w:rPr>
                <w:sz w:val="20"/>
              </w:rPr>
            </w:pPr>
            <w:r w:rsidRPr="00B76377">
              <w:rPr>
                <w:sz w:val="20"/>
              </w:rPr>
              <w:t>„</w:t>
            </w:r>
            <w:r w:rsidRPr="00B76377">
              <w:rPr>
                <w:i/>
                <w:iCs/>
                <w:sz w:val="20"/>
              </w:rPr>
              <w:t>Z hlediska sektorů patří, vzhledem k podílu na celkových národních emisích prioritních znečišťujících látek (VOC, primární částice PM</w:t>
            </w:r>
            <w:r w:rsidRPr="00B76377">
              <w:rPr>
                <w:i/>
                <w:iCs/>
                <w:sz w:val="20"/>
                <w:vertAlign w:val="subscript"/>
              </w:rPr>
              <w:t>10</w:t>
            </w:r>
            <w:r w:rsidRPr="00B76377">
              <w:rPr>
                <w:i/>
                <w:iCs/>
                <w:sz w:val="20"/>
              </w:rPr>
              <w:t xml:space="preserve"> </w:t>
            </w:r>
            <w:r w:rsidR="00F50E72">
              <w:rPr>
                <w:i/>
                <w:iCs/>
                <w:sz w:val="20"/>
              </w:rPr>
              <w:br/>
            </w:r>
            <w:r w:rsidRPr="00B76377">
              <w:rPr>
                <w:i/>
                <w:iCs/>
                <w:sz w:val="20"/>
              </w:rPr>
              <w:t>a PM</w:t>
            </w:r>
            <w:r w:rsidRPr="00B76377">
              <w:rPr>
                <w:i/>
                <w:iCs/>
                <w:sz w:val="20"/>
                <w:vertAlign w:val="subscript"/>
              </w:rPr>
              <w:t>2.5</w:t>
            </w:r>
            <w:r w:rsidRPr="00B76377">
              <w:rPr>
                <w:i/>
                <w:iCs/>
                <w:sz w:val="20"/>
              </w:rPr>
              <w:t xml:space="preserve">, benzo(a)pyren) a k vysokému využitelnému potenciálu snížení emisí, mezi nejvýznamnější sektory </w:t>
            </w:r>
            <w:r w:rsidRPr="00B76377">
              <w:rPr>
                <w:b/>
                <w:bCs/>
                <w:i/>
                <w:iCs/>
                <w:sz w:val="20"/>
              </w:rPr>
              <w:t>„Doprava“ a</w:t>
            </w:r>
            <w:r w:rsidRPr="00B76377">
              <w:rPr>
                <w:i/>
                <w:iCs/>
                <w:sz w:val="20"/>
              </w:rPr>
              <w:t xml:space="preserve"> „Lokální vytápění domácností“. V případě troposférického ozonu je nejvýznamnějším sektorem z hlediska emisí jeho prekurzorů doprava. V případě amoniaku a prekurzorů troposférického ozónu „Doprava“ </w:t>
            </w:r>
            <w:r w:rsidR="00F50E72">
              <w:rPr>
                <w:i/>
                <w:iCs/>
                <w:sz w:val="20"/>
              </w:rPr>
              <w:br/>
            </w:r>
            <w:r w:rsidRPr="00B76377">
              <w:rPr>
                <w:i/>
                <w:iCs/>
                <w:sz w:val="20"/>
              </w:rPr>
              <w:t>a „Zemědělství“.</w:t>
            </w:r>
            <w:r w:rsidRPr="00B76377">
              <w:rPr>
                <w:sz w:val="20"/>
              </w:rPr>
              <w:t>“.</w:t>
            </w:r>
          </w:p>
          <w:p w:rsidR="009D69B3" w:rsidRPr="00B76377" w:rsidP="00E84231" w14:paraId="18F575BF" w14:textId="77777777">
            <w:pPr>
              <w:tabs>
                <w:tab w:val="left" w:pos="567"/>
              </w:tabs>
              <w:spacing w:after="120"/>
              <w:jc w:val="both"/>
              <w:rPr>
                <w:sz w:val="20"/>
                <w:u w:val="single"/>
              </w:rPr>
            </w:pPr>
            <w:r w:rsidRPr="00B76377">
              <w:rPr>
                <w:sz w:val="20"/>
                <w:u w:val="single"/>
              </w:rPr>
              <w:t>Odůvodnění:</w:t>
            </w:r>
          </w:p>
          <w:p w:rsidR="009D69B3" w:rsidRPr="00022EB2" w:rsidP="00E84231" w14:paraId="7EFD55D8" w14:textId="1BB2DA50">
            <w:pPr>
              <w:tabs>
                <w:tab w:val="left" w:pos="567"/>
              </w:tabs>
              <w:spacing w:after="120"/>
              <w:jc w:val="both"/>
              <w:rPr>
                <w:sz w:val="20"/>
                <w:szCs w:val="20"/>
              </w:rPr>
            </w:pPr>
            <w:r w:rsidRPr="00B76377">
              <w:rPr>
                <w:sz w:val="20"/>
              </w:rPr>
              <w:t>Silniční doprava představuje v současné době ve velkých městech, ve kterých žije v ČR většina obyvatelstva, zdroj cca 40 % celkových emisí VOC, cca 92 % celkových emisí primárních částic PM</w:t>
            </w:r>
            <w:r w:rsidRPr="00B76377">
              <w:rPr>
                <w:sz w:val="20"/>
                <w:vertAlign w:val="subscript"/>
              </w:rPr>
              <w:t>10</w:t>
            </w:r>
            <w:r w:rsidRPr="00B76377">
              <w:rPr>
                <w:sz w:val="20"/>
              </w:rPr>
              <w:t>, cca 92 % celkových emisí primárních částic PM</w:t>
            </w:r>
            <w:r w:rsidRPr="00B76377">
              <w:rPr>
                <w:sz w:val="20"/>
                <w:vertAlign w:val="subscript"/>
              </w:rPr>
              <w:t>2,5</w:t>
            </w:r>
            <w:r w:rsidRPr="00B76377">
              <w:rPr>
                <w:sz w:val="20"/>
              </w:rPr>
              <w:t xml:space="preserve"> a cca 80 % celkových emisí benzo(a)pyrenu. (zdroj: Program zlepšení kvality ovzduší aglomerace Praha – CZ 01 až CZ08, MŽP ČR 2016). </w:t>
            </w:r>
          </w:p>
        </w:tc>
        <w:tc>
          <w:tcPr>
            <w:tcW w:w="7230" w:type="dxa"/>
            <w:tcBorders>
              <w:left w:val="single" w:sz="4" w:space="0" w:color="auto"/>
              <w:right w:val="single" w:sz="4" w:space="0" w:color="auto"/>
            </w:tcBorders>
            <w:shd w:val="clear" w:color="auto" w:fill="auto"/>
          </w:tcPr>
          <w:p w:rsidR="009D69B3" w:rsidRPr="00B76377" w:rsidP="00E84231" w14:paraId="0DA4194A" w14:textId="77777777">
            <w:pPr>
              <w:jc w:val="both"/>
              <w:rPr>
                <w:bCs/>
                <w:sz w:val="20"/>
              </w:rPr>
            </w:pPr>
          </w:p>
          <w:p w:rsidR="009D69B3" w:rsidP="00E84231" w14:paraId="6B6AF4C9" w14:textId="77777777">
            <w:pPr>
              <w:jc w:val="both"/>
              <w:rPr>
                <w:b/>
                <w:bCs/>
                <w:sz w:val="20"/>
              </w:rPr>
            </w:pPr>
            <w:r w:rsidRPr="00B76377">
              <w:rPr>
                <w:b/>
                <w:bCs/>
                <w:sz w:val="20"/>
              </w:rPr>
              <w:t>Neakceptováno, vysvětleno</w:t>
            </w:r>
            <w:r w:rsidR="00CF24CC">
              <w:rPr>
                <w:b/>
                <w:bCs/>
                <w:sz w:val="20"/>
              </w:rPr>
              <w:t>.</w:t>
            </w:r>
          </w:p>
          <w:p w:rsidR="00CF24CC" w:rsidRPr="00B76377" w:rsidP="00E84231" w14:paraId="3FA565D4" w14:textId="77777777">
            <w:pPr>
              <w:jc w:val="both"/>
              <w:rPr>
                <w:b/>
                <w:bCs/>
                <w:sz w:val="20"/>
              </w:rPr>
            </w:pPr>
          </w:p>
          <w:p w:rsidR="009D69B3" w:rsidRPr="00B76377" w:rsidP="00E84231" w14:paraId="013DB91C" w14:textId="77777777">
            <w:pPr>
              <w:jc w:val="both"/>
              <w:rPr>
                <w:bCs/>
                <w:sz w:val="20"/>
              </w:rPr>
            </w:pPr>
            <w:r w:rsidRPr="00B76377">
              <w:rPr>
                <w:bCs/>
                <w:sz w:val="20"/>
              </w:rPr>
              <w:t>ČR je vázána evropskými předpisy k dosažení určitého snížení celkové produkce emisí znečisťujících látek. Vzhledem k tomu, že z emisní bilance NPSE vyplývá, že lokální topeniště jsou největším producentem výše uvedených emisí, je vhodné zaměřit se prioritně na tento sektor.</w:t>
            </w:r>
          </w:p>
          <w:p w:rsidR="00666028" w:rsidP="00E84231" w14:paraId="38E56681" w14:textId="5FD26EA8">
            <w:pPr>
              <w:jc w:val="both"/>
              <w:rPr>
                <w:b/>
                <w:sz w:val="20"/>
                <w:highlight w:val="yellow"/>
              </w:rPr>
            </w:pPr>
          </w:p>
          <w:p w:rsidR="009D69B3" w:rsidP="00E84231" w14:paraId="528C7A79" w14:textId="3C2428DD">
            <w:pPr>
              <w:jc w:val="both"/>
              <w:rPr>
                <w:sz w:val="20"/>
              </w:rPr>
            </w:pPr>
            <w:r w:rsidRPr="00666028">
              <w:rPr>
                <w:sz w:val="20"/>
              </w:rPr>
              <w:t xml:space="preserve">Vysvětlení ke konstrukci Aktualizace NPSE jako dokumentu zaměřeného </w:t>
            </w:r>
            <w:r w:rsidR="00F50E72">
              <w:rPr>
                <w:sz w:val="20"/>
              </w:rPr>
              <w:br/>
            </w:r>
            <w:r w:rsidRPr="00666028">
              <w:rPr>
                <w:sz w:val="20"/>
              </w:rPr>
              <w:t xml:space="preserve">na snížení celkového objemu emisí některých látek znečišťujících ovzduší </w:t>
            </w:r>
            <w:r w:rsidR="00F50E72">
              <w:rPr>
                <w:sz w:val="20"/>
              </w:rPr>
              <w:br/>
            </w:r>
            <w:r w:rsidRPr="00666028">
              <w:rPr>
                <w:sz w:val="20"/>
              </w:rPr>
              <w:t>na území ČR viz vypořádání Zásadní obecné připomínky 7.</w:t>
            </w:r>
          </w:p>
          <w:p w:rsidR="00666028" w:rsidP="00E84231" w14:paraId="72435D74" w14:textId="77777777">
            <w:pPr>
              <w:jc w:val="both"/>
              <w:rPr>
                <w:sz w:val="20"/>
              </w:rPr>
            </w:pPr>
          </w:p>
          <w:p w:rsidR="00666028" w:rsidP="00E84231" w14:paraId="1D6521C1" w14:textId="77777777">
            <w:pPr>
              <w:jc w:val="both"/>
              <w:rPr>
                <w:sz w:val="20"/>
              </w:rPr>
            </w:pPr>
          </w:p>
          <w:p w:rsidR="00CF24CC" w:rsidRPr="001C5B91" w:rsidP="00E84231" w14:paraId="1C427F3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3E1626DC"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666028" w:rsidRPr="00666028" w:rsidP="00E84231" w14:paraId="5CFF6983" w14:textId="05F17C84">
            <w:pPr>
              <w:jc w:val="both"/>
              <w:rPr>
                <w:bCs/>
                <w:sz w:val="20"/>
                <w:szCs w:val="20"/>
              </w:rPr>
            </w:pPr>
          </w:p>
        </w:tc>
      </w:tr>
      <w:tr w14:paraId="4A8DDCA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33B91374" w14:textId="474039AD">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E84231" w14:paraId="52408A9D" w14:textId="77777777">
            <w:pPr>
              <w:jc w:val="both"/>
              <w:rPr>
                <w:b/>
                <w:sz w:val="20"/>
              </w:rPr>
            </w:pPr>
          </w:p>
          <w:p w:rsidR="009D69B3" w:rsidRPr="00B76377" w:rsidP="00E84231" w14:paraId="07D8C175" w14:textId="77777777">
            <w:pPr>
              <w:jc w:val="both"/>
              <w:rPr>
                <w:b/>
                <w:sz w:val="20"/>
              </w:rPr>
            </w:pPr>
            <w:r w:rsidRPr="00B76377">
              <w:rPr>
                <w:b/>
                <w:sz w:val="20"/>
              </w:rPr>
              <w:t>Zásadní konkrétní připomínka 7</w:t>
            </w:r>
          </w:p>
          <w:p w:rsidR="009D69B3" w:rsidRPr="00B76377" w:rsidP="00E84231" w14:paraId="21825A55" w14:textId="77777777">
            <w:pPr>
              <w:tabs>
                <w:tab w:val="left" w:pos="567"/>
              </w:tabs>
              <w:spacing w:after="120"/>
              <w:jc w:val="both"/>
              <w:rPr>
                <w:b/>
                <w:bCs/>
                <w:sz w:val="20"/>
              </w:rPr>
            </w:pPr>
            <w:r w:rsidRPr="00B76377">
              <w:rPr>
                <w:b/>
                <w:bCs/>
                <w:sz w:val="20"/>
              </w:rPr>
              <w:t>Připomínka k Shrnutí programu, str. 13</w:t>
            </w:r>
          </w:p>
          <w:p w:rsidR="009D69B3" w:rsidRPr="00B76377" w:rsidP="00E84231" w14:paraId="20D02488" w14:textId="77777777">
            <w:pPr>
              <w:tabs>
                <w:tab w:val="left" w:pos="567"/>
              </w:tabs>
              <w:spacing w:after="120"/>
              <w:jc w:val="both"/>
              <w:rPr>
                <w:sz w:val="20"/>
              </w:rPr>
            </w:pPr>
            <w:r w:rsidRPr="00B76377">
              <w:rPr>
                <w:sz w:val="20"/>
              </w:rPr>
              <w:t>Požadujeme upravit text druhé odrážky následovně:</w:t>
            </w:r>
          </w:p>
          <w:p w:rsidR="009D69B3" w:rsidRPr="00B76377" w:rsidP="00E84231" w14:paraId="6C162AFA" w14:textId="2ED6A988">
            <w:pPr>
              <w:tabs>
                <w:tab w:val="left" w:pos="567"/>
              </w:tabs>
              <w:spacing w:after="120"/>
              <w:jc w:val="both"/>
              <w:rPr>
                <w:sz w:val="20"/>
              </w:rPr>
            </w:pPr>
            <w:r w:rsidRPr="00B76377">
              <w:rPr>
                <w:sz w:val="20"/>
              </w:rPr>
              <w:t>„</w:t>
            </w:r>
            <w:r w:rsidRPr="00B76377">
              <w:rPr>
                <w:i/>
                <w:iCs/>
                <w:sz w:val="20"/>
              </w:rPr>
              <w:t xml:space="preserve">Sektor doprava má výrazný potenciál snížení emisí zejména </w:t>
            </w:r>
            <w:r w:rsidRPr="00B76377">
              <w:rPr>
                <w:b/>
                <w:i/>
                <w:iCs/>
                <w:dstrike/>
                <w:sz w:val="20"/>
              </w:rPr>
              <w:t>přirozenou obnovou vozového parku</w:t>
            </w:r>
            <w:r w:rsidRPr="00B76377">
              <w:rPr>
                <w:b/>
                <w:i/>
                <w:iCs/>
                <w:sz w:val="20"/>
              </w:rPr>
              <w:t xml:space="preserve">. odklonem od používání spalovacích motorů jejich náhradou pohonem elektrickým, který vlivem rekuperačního brzdění minimalizuje prachové částice vznikající otěrem brzdových materiálů. Prioritou je orientace </w:t>
            </w:r>
            <w:r w:rsidR="00F50E72">
              <w:rPr>
                <w:b/>
                <w:i/>
                <w:iCs/>
                <w:sz w:val="20"/>
              </w:rPr>
              <w:br/>
            </w:r>
            <w:r w:rsidRPr="00B76377">
              <w:rPr>
                <w:b/>
                <w:i/>
                <w:iCs/>
                <w:sz w:val="20"/>
              </w:rPr>
              <w:t xml:space="preserve">na veřejnou hromadnou dopravu zejména kolejovou, která navíc též eliminuje prachové částice vznikající otěrem pneumatik </w:t>
            </w:r>
            <w:r w:rsidR="00F50E72">
              <w:rPr>
                <w:b/>
                <w:i/>
                <w:iCs/>
                <w:sz w:val="20"/>
              </w:rPr>
              <w:br/>
            </w:r>
            <w:r w:rsidRPr="00B76377">
              <w:rPr>
                <w:b/>
                <w:i/>
                <w:iCs/>
                <w:sz w:val="20"/>
              </w:rPr>
              <w:t>a vozovky</w:t>
            </w:r>
            <w:r w:rsidRPr="00B76377">
              <w:rPr>
                <w:i/>
                <w:iCs/>
                <w:sz w:val="20"/>
              </w:rPr>
              <w:t xml:space="preserve">. Z tohoto důvodu je v tomto sektoru nutné zaměřit </w:t>
            </w:r>
            <w:r w:rsidR="00F50E72">
              <w:rPr>
                <w:i/>
                <w:iCs/>
                <w:sz w:val="20"/>
              </w:rPr>
              <w:br/>
            </w:r>
            <w:r w:rsidRPr="00B76377">
              <w:rPr>
                <w:i/>
                <w:iCs/>
                <w:sz w:val="20"/>
              </w:rPr>
              <w:t xml:space="preserve">se na co nejrychlejší naplnění předpokládané </w:t>
            </w:r>
            <w:r w:rsidRPr="00B76377">
              <w:rPr>
                <w:b/>
                <w:i/>
                <w:iCs/>
                <w:dstrike/>
                <w:sz w:val="20"/>
              </w:rPr>
              <w:t>obměny vozového parku, která v ČR výrazně zaostává za průměrem EU, podporu vozidel s alternativními pohony</w:t>
            </w:r>
            <w:r w:rsidRPr="00B76377">
              <w:rPr>
                <w:i/>
                <w:iCs/>
                <w:sz w:val="20"/>
              </w:rPr>
              <w:t xml:space="preserve"> </w:t>
            </w:r>
            <w:r w:rsidRPr="00B76377">
              <w:rPr>
                <w:b/>
                <w:i/>
                <w:iCs/>
                <w:sz w:val="20"/>
              </w:rPr>
              <w:t xml:space="preserve">náhrady vozidel poháněných </w:t>
            </w:r>
            <w:r w:rsidRPr="00B76377">
              <w:rPr>
                <w:b/>
                <w:i/>
                <w:iCs/>
                <w:sz w:val="20"/>
              </w:rPr>
              <w:t>spalovacími motory vozidly elektrickými,</w:t>
            </w:r>
            <w:r w:rsidRPr="00B76377">
              <w:rPr>
                <w:i/>
                <w:iCs/>
                <w:sz w:val="20"/>
              </w:rPr>
              <w:t xml:space="preserve"> </w:t>
            </w:r>
            <w:r w:rsidRPr="00B76377">
              <w:rPr>
                <w:b/>
                <w:i/>
                <w:iCs/>
                <w:sz w:val="20"/>
              </w:rPr>
              <w:t>n</w:t>
            </w:r>
            <w:r w:rsidRPr="00B76377">
              <w:rPr>
                <w:i/>
                <w:iCs/>
                <w:sz w:val="20"/>
              </w:rPr>
              <w:t xml:space="preserve">a přesun </w:t>
            </w:r>
            <w:r w:rsidRPr="00B76377">
              <w:rPr>
                <w:b/>
                <w:i/>
                <w:iCs/>
                <w:dstrike/>
                <w:sz w:val="20"/>
              </w:rPr>
              <w:t>části</w:t>
            </w:r>
            <w:r w:rsidRPr="00B76377">
              <w:rPr>
                <w:b/>
                <w:i/>
                <w:iCs/>
                <w:sz w:val="20"/>
              </w:rPr>
              <w:t xml:space="preserve"> silných a pravidelných</w:t>
            </w:r>
            <w:r w:rsidRPr="00B76377">
              <w:rPr>
                <w:i/>
                <w:iCs/>
                <w:sz w:val="20"/>
              </w:rPr>
              <w:t xml:space="preserve"> přepravních výkonů ze silniční dopravy na železnici s elektrickou vozbou </w:t>
            </w:r>
            <w:r w:rsidRPr="00E85533">
              <w:rPr>
                <w:b/>
                <w:i/>
                <w:iCs/>
                <w:sz w:val="20"/>
              </w:rPr>
              <w:t>a na přesun individuální automobilové dopravy do systémů bezemisní městské hromadné dopravy (metro, tramvaje, trolejbusy, elektrické autobusy),</w:t>
            </w:r>
            <w:r w:rsidRPr="00B76377">
              <w:rPr>
                <w:b/>
                <w:i/>
                <w:iCs/>
                <w:sz w:val="20"/>
              </w:rPr>
              <w:t xml:space="preserve"> Veřejná doprava díky několikanásobně vyššímu dennímu využití vozidel oproti individuálně používaným osobním automobilům (typicky 12 až 18 hodin denně versus 0,4 hodiny denně) zajišťuje nejvyšší </w:t>
            </w:r>
            <w:r w:rsidRPr="00B76377">
              <w:rPr>
                <w:b/>
                <w:bCs/>
                <w:i/>
                <w:iCs/>
                <w:sz w:val="20"/>
              </w:rPr>
              <w:t>poměr</w:t>
            </w:r>
            <w:r w:rsidRPr="00B76377">
              <w:rPr>
                <w:b/>
                <w:i/>
                <w:iCs/>
                <w:sz w:val="20"/>
              </w:rPr>
              <w:t xml:space="preserve"> získaných efektů k investovaným prostředkům. K tomu je nezbytné zajistit odpovídající modernizaci a výstavbu infrastruktury veřejné (zejména drážní) dopravy.“.</w:t>
            </w:r>
          </w:p>
          <w:p w:rsidR="009D69B3" w:rsidRPr="00B76377" w:rsidP="00E84231" w14:paraId="297BB427" w14:textId="77777777">
            <w:pPr>
              <w:tabs>
                <w:tab w:val="left" w:pos="567"/>
              </w:tabs>
              <w:spacing w:after="120"/>
              <w:jc w:val="both"/>
              <w:rPr>
                <w:sz w:val="20"/>
                <w:u w:val="single"/>
              </w:rPr>
            </w:pPr>
            <w:r w:rsidRPr="00B76377">
              <w:rPr>
                <w:sz w:val="20"/>
                <w:u w:val="single"/>
              </w:rPr>
              <w:t>Odůvodnění:</w:t>
            </w:r>
          </w:p>
          <w:p w:rsidR="009D69B3" w:rsidRPr="00022EB2" w:rsidP="00E84231" w14:paraId="3B28E2E4" w14:textId="09BB1569">
            <w:pPr>
              <w:tabs>
                <w:tab w:val="left" w:pos="567"/>
              </w:tabs>
              <w:spacing w:after="120"/>
              <w:jc w:val="both"/>
              <w:rPr>
                <w:sz w:val="20"/>
                <w:szCs w:val="20"/>
              </w:rPr>
            </w:pPr>
            <w:r w:rsidRPr="00B76377">
              <w:rPr>
                <w:sz w:val="20"/>
              </w:rPr>
              <w:t>Prostá obnova parku vozidel není řešením. Již probíhala i doposud a nepřinesla potřebné výsledky. Nutností jsou systémové změny. V současnosti jsou k dispozici nové technologie, které zásadním způsobem snižují dopravou produkované emise. Prioritní je orientace na veřejnou hromadnou dopravu, zejména kolejovou, která díky své nízké energetické náročnosti a široce rozvinuté elektrické vozbě přináší největší úspory emisí.</w:t>
            </w:r>
          </w:p>
        </w:tc>
        <w:tc>
          <w:tcPr>
            <w:tcW w:w="7230" w:type="dxa"/>
            <w:tcBorders>
              <w:left w:val="single" w:sz="4" w:space="0" w:color="auto"/>
              <w:right w:val="single" w:sz="4" w:space="0" w:color="auto"/>
            </w:tcBorders>
            <w:shd w:val="clear" w:color="auto" w:fill="auto"/>
          </w:tcPr>
          <w:p w:rsidR="009D69B3" w:rsidRPr="00666028" w:rsidP="00E84231" w14:paraId="5C963242" w14:textId="77777777">
            <w:pPr>
              <w:jc w:val="both"/>
              <w:rPr>
                <w:color w:val="FF0000"/>
                <w:sz w:val="20"/>
              </w:rPr>
            </w:pPr>
          </w:p>
          <w:p w:rsidR="009D69B3" w:rsidP="00E84231" w14:paraId="0912FD2C" w14:textId="12C59711">
            <w:pPr>
              <w:jc w:val="both"/>
              <w:rPr>
                <w:b/>
                <w:sz w:val="20"/>
              </w:rPr>
            </w:pPr>
            <w:r>
              <w:rPr>
                <w:b/>
                <w:sz w:val="20"/>
              </w:rPr>
              <w:t>A</w:t>
            </w:r>
            <w:r w:rsidRPr="00666028">
              <w:rPr>
                <w:b/>
                <w:sz w:val="20"/>
              </w:rPr>
              <w:t>kceptováno jinak</w:t>
            </w:r>
            <w:r>
              <w:rPr>
                <w:b/>
                <w:sz w:val="20"/>
              </w:rPr>
              <w:t>.</w:t>
            </w:r>
          </w:p>
          <w:p w:rsidR="00666028" w:rsidRPr="00666028" w:rsidP="00E84231" w14:paraId="06B97AD6" w14:textId="77777777">
            <w:pPr>
              <w:jc w:val="both"/>
              <w:rPr>
                <w:b/>
                <w:sz w:val="20"/>
              </w:rPr>
            </w:pPr>
          </w:p>
          <w:p w:rsidR="009D69B3" w:rsidP="00E84231" w14:paraId="388749BE" w14:textId="77777777">
            <w:pPr>
              <w:jc w:val="both"/>
              <w:rPr>
                <w:b/>
                <w:sz w:val="20"/>
              </w:rPr>
            </w:pPr>
            <w:r w:rsidRPr="00666028">
              <w:rPr>
                <w:b/>
                <w:sz w:val="20"/>
              </w:rPr>
              <w:t>Do odpovídajícího segmentu textu je doplněn následující odstavec:</w:t>
            </w:r>
          </w:p>
          <w:p w:rsidR="00CF24CC" w:rsidRPr="00666028" w:rsidP="00E84231" w14:paraId="4E0C8E4B" w14:textId="77777777">
            <w:pPr>
              <w:jc w:val="both"/>
              <w:rPr>
                <w:b/>
                <w:sz w:val="20"/>
              </w:rPr>
            </w:pPr>
          </w:p>
          <w:p w:rsidR="009D69B3" w:rsidP="00E84231" w14:paraId="012918D2" w14:textId="6E7F907B">
            <w:pPr>
              <w:jc w:val="both"/>
              <w:rPr>
                <w:bCs/>
                <w:sz w:val="20"/>
              </w:rPr>
            </w:pPr>
            <w:r w:rsidRPr="00666028">
              <w:rPr>
                <w:b/>
                <w:bCs/>
                <w:sz w:val="20"/>
              </w:rPr>
              <w:t>Sektor doprava</w:t>
            </w:r>
            <w:r w:rsidRPr="00666028">
              <w:rPr>
                <w:bCs/>
                <w:sz w:val="20"/>
              </w:rPr>
              <w:t xml:space="preserve"> má výrazný potenciál ke snížení emisí zejména </w:t>
            </w:r>
            <w:r w:rsidRPr="00666028">
              <w:rPr>
                <w:b/>
                <w:bCs/>
                <w:sz w:val="20"/>
              </w:rPr>
              <w:t>obnovou vozového parku</w:t>
            </w:r>
            <w:r w:rsidRPr="00666028">
              <w:rPr>
                <w:bCs/>
                <w:sz w:val="20"/>
              </w:rPr>
              <w:t xml:space="preserve">, který výrazně zaostává za průměrem EU, a to především </w:t>
            </w:r>
            <w:r w:rsidR="00F50E72">
              <w:rPr>
                <w:bCs/>
                <w:sz w:val="20"/>
              </w:rPr>
              <w:br/>
            </w:r>
            <w:r w:rsidRPr="00666028">
              <w:rPr>
                <w:bCs/>
                <w:sz w:val="20"/>
              </w:rPr>
              <w:t xml:space="preserve">za nízkoemisní a bezemisní vozidla a v </w:t>
            </w:r>
            <w:r w:rsidRPr="00666028">
              <w:rPr>
                <w:b/>
                <w:bCs/>
                <w:sz w:val="20"/>
              </w:rPr>
              <w:t xml:space="preserve">přesunu přepravních výkonů </w:t>
            </w:r>
            <w:r w:rsidR="00F50E72">
              <w:rPr>
                <w:b/>
                <w:bCs/>
                <w:sz w:val="20"/>
              </w:rPr>
              <w:br/>
            </w:r>
            <w:r w:rsidRPr="00666028">
              <w:rPr>
                <w:b/>
                <w:bCs/>
                <w:sz w:val="20"/>
              </w:rPr>
              <w:t>ze silniční dopravy na železnici</w:t>
            </w:r>
            <w:r w:rsidRPr="00666028">
              <w:rPr>
                <w:bCs/>
                <w:sz w:val="20"/>
              </w:rPr>
              <w:t xml:space="preserve"> s elektrickou vozbou, v případě individuální automobilové dopravy také do systémů bezemisní městské hromadné dopravy.</w:t>
            </w:r>
          </w:p>
          <w:p w:rsidR="00CF24CC" w:rsidP="00E84231" w14:paraId="52BBB194" w14:textId="77777777">
            <w:pPr>
              <w:jc w:val="both"/>
              <w:rPr>
                <w:bCs/>
                <w:sz w:val="20"/>
              </w:rPr>
            </w:pPr>
          </w:p>
          <w:p w:rsidR="00CF24CC" w:rsidRPr="001C5B91" w:rsidP="00E84231" w14:paraId="43E38296"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0A159933"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95E3C" w:rsidRPr="00666028" w:rsidP="00E84231" w14:paraId="344808FF" w14:textId="05986EE9">
            <w:pPr>
              <w:jc w:val="both"/>
              <w:rPr>
                <w:b/>
                <w:bCs/>
                <w:sz w:val="20"/>
                <w:szCs w:val="20"/>
              </w:rPr>
            </w:pPr>
          </w:p>
        </w:tc>
      </w:tr>
      <w:tr w14:paraId="2F987998"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CB07E6" w:rsidRPr="00022EB2" w:rsidP="001C5B91" w14:paraId="3F57C1F9" w14:textId="7A23E4C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B07E6" w:rsidRPr="00B76377" w:rsidP="00E84231" w14:paraId="731D2920" w14:textId="77777777">
            <w:pPr>
              <w:jc w:val="both"/>
              <w:rPr>
                <w:b/>
                <w:sz w:val="20"/>
              </w:rPr>
            </w:pPr>
            <w:r w:rsidRPr="00B76377">
              <w:rPr>
                <w:b/>
                <w:sz w:val="20"/>
              </w:rPr>
              <w:t>Zásadní konkrétní připomínka 8</w:t>
            </w:r>
          </w:p>
          <w:p w:rsidR="00CB07E6" w:rsidRPr="00B76377" w:rsidP="00E84231" w14:paraId="40BFB566" w14:textId="77777777">
            <w:pPr>
              <w:tabs>
                <w:tab w:val="left" w:pos="567"/>
              </w:tabs>
              <w:spacing w:after="120"/>
              <w:jc w:val="both"/>
              <w:rPr>
                <w:b/>
                <w:bCs/>
                <w:sz w:val="20"/>
              </w:rPr>
            </w:pPr>
            <w:r w:rsidRPr="00B76377">
              <w:rPr>
                <w:b/>
                <w:bCs/>
                <w:sz w:val="20"/>
              </w:rPr>
              <w:t>Připomínka k článku 4, tabulce 3, str. 19</w:t>
            </w:r>
          </w:p>
          <w:p w:rsidR="00CB07E6" w:rsidRPr="00B76377" w:rsidP="00E84231" w14:paraId="159EDECD" w14:textId="3D5CE102">
            <w:pPr>
              <w:tabs>
                <w:tab w:val="left" w:pos="567"/>
              </w:tabs>
              <w:spacing w:after="120"/>
              <w:jc w:val="both"/>
              <w:rPr>
                <w:sz w:val="20"/>
              </w:rPr>
            </w:pPr>
            <w:r w:rsidRPr="00B76377">
              <w:rPr>
                <w:sz w:val="20"/>
              </w:rPr>
              <w:t xml:space="preserve">Požadujeme vyměnit nesprávné údaje v pátém řádku „Přepravní výkon nákladní doprava“ za správné, charakterizující emise vznikající na území ČR. Po výměně dat v pátém řádku za správná dojede </w:t>
            </w:r>
            <w:r w:rsidR="00F50E72">
              <w:rPr>
                <w:sz w:val="20"/>
              </w:rPr>
              <w:br/>
            </w:r>
            <w:r w:rsidRPr="00B76377">
              <w:rPr>
                <w:sz w:val="20"/>
              </w:rPr>
              <w:t xml:space="preserve">i k nápravě chybných dat v sedmém řádku. </w:t>
            </w:r>
          </w:p>
          <w:p w:rsidR="00CB07E6" w:rsidRPr="00B76377" w:rsidP="00E84231" w14:paraId="0AD622A9" w14:textId="77777777">
            <w:pPr>
              <w:tabs>
                <w:tab w:val="left" w:pos="567"/>
              </w:tabs>
              <w:spacing w:after="120"/>
              <w:jc w:val="both"/>
              <w:rPr>
                <w:sz w:val="20"/>
                <w:u w:val="single"/>
              </w:rPr>
            </w:pPr>
            <w:r w:rsidRPr="00B76377">
              <w:rPr>
                <w:sz w:val="20"/>
                <w:u w:val="single"/>
              </w:rPr>
              <w:t xml:space="preserve">Odůvodnění: </w:t>
            </w:r>
          </w:p>
          <w:p w:rsidR="00CB07E6" w:rsidRPr="00B76377" w:rsidP="00E84231" w14:paraId="53FC6C1C" w14:textId="2F30D82E">
            <w:pPr>
              <w:tabs>
                <w:tab w:val="left" w:pos="567"/>
              </w:tabs>
              <w:spacing w:after="120"/>
              <w:jc w:val="both"/>
              <w:rPr>
                <w:sz w:val="20"/>
              </w:rPr>
            </w:pPr>
            <w:r w:rsidRPr="00B76377">
              <w:rPr>
                <w:sz w:val="20"/>
              </w:rPr>
              <w:t xml:space="preserve">Jde o údaj, který za silniční, vodní a leteckou dopravu neobsahuje údaje všech dopravců na území ČR (kde vznikají emise), nýbrž udává výkony silničních, vodních a leteckých dopravců registrovaných v ČR, uskutečněné po celém světě. Tento údaj je podstatný pro posuzování ekonomických aktivit českých dopravních společností, nikoliv </w:t>
            </w:r>
            <w:r w:rsidR="00F50E72">
              <w:rPr>
                <w:sz w:val="20"/>
              </w:rPr>
              <w:br/>
            </w:r>
            <w:r w:rsidRPr="00B76377">
              <w:rPr>
                <w:sz w:val="20"/>
              </w:rPr>
              <w:t xml:space="preserve">pro posuzování emisí dopravy na území ČR. Z hlediska hodnocení emisí na teritoriu ČR totiž obsahuje navíc přepravní výkony silniční, vodní a letecké dopravy českých dopravců v zahraničí a neobsahuje přepravní výkony silniční, vodní a letecké dopravy zahraničních dopravců na území ČR. To je velmi zásadní rozdíl, neboť podle údajů z mýtných bran je cca polovina nákladních automobilů využívajících dálniční síť ČR registrována v zahraničí. Jejich přepravní výkony (a jim úměrné emise) v pátém řádku tabulky chybí. Z důvodu chybějících </w:t>
            </w:r>
            <w:r w:rsidRPr="00B76377">
              <w:rPr>
                <w:sz w:val="20"/>
              </w:rPr>
              <w:t>výkonů zahraničních dopravců je pokles přepravních výkonů v posledních létech jen domnělý.  Chybné stanovení celkových přepravních výkonů zkresluje i relativní podíl železnice na celkových přepravních výkonech.</w:t>
            </w:r>
          </w:p>
          <w:p w:rsidR="00CB07E6" w:rsidRPr="00022EB2" w:rsidP="00E84231" w14:paraId="468B9AF1" w14:textId="7FE21700">
            <w:pPr>
              <w:tabs>
                <w:tab w:val="left" w:pos="567"/>
              </w:tabs>
              <w:spacing w:after="120"/>
              <w:jc w:val="both"/>
              <w:rPr>
                <w:sz w:val="20"/>
                <w:szCs w:val="20"/>
              </w:rPr>
            </w:pPr>
            <w:r w:rsidRPr="00B76377">
              <w:rPr>
                <w:sz w:val="20"/>
              </w:rPr>
              <w:t xml:space="preserve">(zdroj: Ročenka dopravy ČR 2017, MD ČR 2018, tabulky 5.2.3., 5.2.4. a 5.2.5. u kterých je výslovně uvedeno, že se jedná pouze </w:t>
            </w:r>
            <w:r w:rsidR="00F50E72">
              <w:rPr>
                <w:sz w:val="20"/>
              </w:rPr>
              <w:br/>
            </w:r>
            <w:r w:rsidRPr="00B76377">
              <w:rPr>
                <w:sz w:val="20"/>
              </w:rPr>
              <w:t>o vozidla/plavidla/letadla registrová v ČR – údaj neobsahuje přepravní výkony v zahraniční registrovaných vozidel/plavidel/letadel na území ČR.)</w:t>
            </w:r>
          </w:p>
        </w:tc>
        <w:tc>
          <w:tcPr>
            <w:tcW w:w="7230" w:type="dxa"/>
            <w:tcBorders>
              <w:left w:val="single" w:sz="4" w:space="0" w:color="auto"/>
              <w:right w:val="single" w:sz="4" w:space="0" w:color="auto"/>
            </w:tcBorders>
            <w:shd w:val="clear" w:color="auto" w:fill="auto"/>
          </w:tcPr>
          <w:p w:rsidR="00CB07E6" w:rsidP="00E84231" w14:paraId="4539B5F4" w14:textId="77777777">
            <w:pPr>
              <w:jc w:val="both"/>
              <w:rPr>
                <w:b/>
                <w:sz w:val="20"/>
              </w:rPr>
            </w:pPr>
            <w:r w:rsidRPr="00B76377">
              <w:rPr>
                <w:b/>
                <w:sz w:val="20"/>
              </w:rPr>
              <w:t>Akceptováno</w:t>
            </w:r>
            <w:r w:rsidR="00CF24CC">
              <w:rPr>
                <w:b/>
                <w:sz w:val="20"/>
              </w:rPr>
              <w:t>.</w:t>
            </w:r>
          </w:p>
          <w:p w:rsidR="00CF24CC" w:rsidRPr="00B76377" w:rsidP="00E84231" w14:paraId="79A2F1CC" w14:textId="77777777">
            <w:pPr>
              <w:jc w:val="both"/>
              <w:rPr>
                <w:b/>
                <w:sz w:val="20"/>
              </w:rPr>
            </w:pPr>
          </w:p>
          <w:p w:rsidR="00CB07E6" w:rsidRPr="00B76377" w:rsidP="00E84231" w14:paraId="52062509" w14:textId="7C32A124">
            <w:pPr>
              <w:jc w:val="both"/>
              <w:rPr>
                <w:sz w:val="20"/>
              </w:rPr>
            </w:pPr>
            <w:r w:rsidRPr="00B76377">
              <w:rPr>
                <w:sz w:val="20"/>
              </w:rPr>
              <w:t xml:space="preserve">Uvedené řádky budou opraveny dle údajů Ministerstva dopravy, které jsou dostupné </w:t>
            </w:r>
            <w:r w:rsidR="00F50E72">
              <w:rPr>
                <w:sz w:val="20"/>
              </w:rPr>
              <w:br/>
            </w:r>
            <w:r w:rsidRPr="00B76377">
              <w:rPr>
                <w:sz w:val="20"/>
              </w:rPr>
              <w:t xml:space="preserve">na </w:t>
            </w:r>
            <w:hyperlink r:id="rId6" w:history="1">
              <w:r w:rsidRPr="00B76377">
                <w:rPr>
                  <w:rStyle w:val="Hyperlink"/>
                  <w:sz w:val="20"/>
                </w:rPr>
                <w:t>https://www.sydos.cz/cs/prehledy/preprava_veci_na_uzemi_CR.xlsx</w:t>
              </w:r>
            </w:hyperlink>
            <w:r w:rsidRPr="00B76377">
              <w:rPr>
                <w:sz w:val="20"/>
              </w:rPr>
              <w:t>. Tato tabulka obsahuje přepravní výkony na území ČR realizovanou jak dopravci registrovanými v ČR, tak dopravci registrovanými v EU.</w:t>
            </w:r>
          </w:p>
          <w:p w:rsidR="00CB07E6" w:rsidRPr="00B76377" w:rsidP="00E84231" w14:paraId="50C7AA7A" w14:textId="77777777">
            <w:pPr>
              <w:jc w:val="both"/>
              <w:rPr>
                <w:sz w:val="20"/>
              </w:rPr>
            </w:pPr>
          </w:p>
          <w:p w:rsidR="00CF24CC" w:rsidRPr="001C5B91" w:rsidP="00E84231" w14:paraId="0A13D8D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3671716A"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CB07E6" w:rsidRPr="00022EB2" w:rsidP="00E84231" w14:paraId="78A6BC73" w14:textId="61E283C1">
            <w:pPr>
              <w:jc w:val="both"/>
              <w:rPr>
                <w:bCs/>
                <w:sz w:val="20"/>
                <w:szCs w:val="20"/>
                <w:highlight w:val="yellow"/>
              </w:rPr>
            </w:pPr>
          </w:p>
        </w:tc>
      </w:tr>
      <w:tr w14:paraId="04BA74A5"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077D92C4" w14:textId="7B2308C1">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0B250F83" w14:textId="77777777">
            <w:pPr>
              <w:jc w:val="both"/>
              <w:rPr>
                <w:b/>
                <w:sz w:val="20"/>
              </w:rPr>
            </w:pPr>
          </w:p>
          <w:p w:rsidR="009D69B3" w:rsidRPr="00B76377" w:rsidP="00E84231" w14:paraId="27D0CD2A" w14:textId="77777777">
            <w:pPr>
              <w:jc w:val="both"/>
              <w:rPr>
                <w:b/>
                <w:sz w:val="20"/>
              </w:rPr>
            </w:pPr>
            <w:r w:rsidRPr="00B76377">
              <w:rPr>
                <w:b/>
                <w:sz w:val="20"/>
              </w:rPr>
              <w:t>Zásadní konkrétní připomínka 9</w:t>
            </w:r>
          </w:p>
          <w:p w:rsidR="009D69B3" w:rsidRPr="00B76377" w:rsidP="00E84231" w14:paraId="105B7D0F" w14:textId="77777777">
            <w:pPr>
              <w:tabs>
                <w:tab w:val="left" w:pos="567"/>
              </w:tabs>
              <w:spacing w:after="120"/>
              <w:jc w:val="both"/>
              <w:rPr>
                <w:b/>
                <w:bCs/>
                <w:sz w:val="20"/>
              </w:rPr>
            </w:pPr>
            <w:r w:rsidRPr="00B76377">
              <w:rPr>
                <w:b/>
                <w:bCs/>
                <w:sz w:val="20"/>
              </w:rPr>
              <w:t>Připomínka k článku 4, str. 20</w:t>
            </w:r>
          </w:p>
          <w:p w:rsidR="009D69B3" w:rsidRPr="00B76377" w:rsidP="00E84231" w14:paraId="20D94FCA" w14:textId="77777777">
            <w:pPr>
              <w:tabs>
                <w:tab w:val="left" w:pos="567"/>
              </w:tabs>
              <w:spacing w:after="120"/>
              <w:jc w:val="both"/>
              <w:rPr>
                <w:sz w:val="20"/>
              </w:rPr>
            </w:pPr>
            <w:r w:rsidRPr="00B76377">
              <w:rPr>
                <w:sz w:val="20"/>
              </w:rPr>
              <w:t>Požadujeme znění prvé odrážky upravit následujícím způsobem:</w:t>
            </w:r>
          </w:p>
          <w:p w:rsidR="009D69B3" w:rsidRPr="00B76377" w:rsidP="00E84231" w14:paraId="4BD6B9B8" w14:textId="77777777">
            <w:pPr>
              <w:tabs>
                <w:tab w:val="left" w:pos="567"/>
              </w:tabs>
              <w:spacing w:after="120"/>
              <w:jc w:val="both"/>
              <w:rPr>
                <w:sz w:val="20"/>
              </w:rPr>
            </w:pPr>
            <w:r w:rsidRPr="00B76377">
              <w:rPr>
                <w:sz w:val="20"/>
              </w:rPr>
              <w:t>„</w:t>
            </w:r>
            <w:r w:rsidRPr="00B76377">
              <w:rPr>
                <w:i/>
                <w:iCs/>
                <w:sz w:val="20"/>
              </w:rPr>
              <w:t xml:space="preserve">Přepravní výkony osobní dopravy se po nárůstu v letech 2005 až 2009 vrátily v roce 2013 zhruba na úroveň roku 2005. Od roku 2014 začínají opět narůstat. Podíl veřejné osobní dopravy na celkové osobní dopravě </w:t>
            </w:r>
            <w:r w:rsidRPr="00B76377">
              <w:rPr>
                <w:b/>
                <w:i/>
                <w:iCs/>
                <w:sz w:val="20"/>
              </w:rPr>
              <w:t xml:space="preserve">dosahuje i přes masivní nárůst počtu osobních automobilů, komunikací pro automobily a parkovišť </w:t>
            </w:r>
            <w:r w:rsidRPr="00B76377">
              <w:rPr>
                <w:i/>
                <w:iCs/>
                <w:sz w:val="20"/>
              </w:rPr>
              <w:t xml:space="preserve">v posledních letech </w:t>
            </w:r>
            <w:r w:rsidRPr="00B76377">
              <w:rPr>
                <w:b/>
                <w:i/>
                <w:iCs/>
                <w:dstrike/>
                <w:sz w:val="20"/>
              </w:rPr>
              <w:t>necelých</w:t>
            </w:r>
            <w:r w:rsidRPr="00B76377">
              <w:rPr>
                <w:i/>
                <w:iCs/>
                <w:sz w:val="20"/>
              </w:rPr>
              <w:t xml:space="preserve"> </w:t>
            </w:r>
            <w:r w:rsidRPr="00B76377">
              <w:rPr>
                <w:b/>
                <w:bCs/>
                <w:i/>
                <w:iCs/>
                <w:sz w:val="20"/>
              </w:rPr>
              <w:t>stabilně</w:t>
            </w:r>
            <w:r w:rsidRPr="00B76377">
              <w:rPr>
                <w:b/>
                <w:i/>
                <w:iCs/>
                <w:sz w:val="20"/>
              </w:rPr>
              <w:t xml:space="preserve"> kolem</w:t>
            </w:r>
            <w:r w:rsidRPr="00B76377">
              <w:rPr>
                <w:i/>
                <w:iCs/>
                <w:sz w:val="20"/>
              </w:rPr>
              <w:t xml:space="preserve"> 40 % </w:t>
            </w:r>
            <w:r w:rsidRPr="00B76377">
              <w:rPr>
                <w:b/>
                <w:i/>
                <w:iCs/>
                <w:dstrike/>
                <w:sz w:val="20"/>
              </w:rPr>
              <w:t>a nevykazuje výrazný trend</w:t>
            </w:r>
            <w:r w:rsidRPr="00B76377">
              <w:rPr>
                <w:i/>
                <w:iCs/>
                <w:sz w:val="20"/>
              </w:rPr>
              <w:t>.</w:t>
            </w:r>
            <w:r w:rsidRPr="00B76377">
              <w:rPr>
                <w:sz w:val="20"/>
              </w:rPr>
              <w:t>“.</w:t>
            </w:r>
          </w:p>
          <w:p w:rsidR="009D69B3" w:rsidRPr="00B76377" w:rsidP="00E84231" w14:paraId="079FB0AC" w14:textId="77777777">
            <w:pPr>
              <w:tabs>
                <w:tab w:val="left" w:pos="567"/>
              </w:tabs>
              <w:spacing w:after="120"/>
              <w:jc w:val="both"/>
              <w:rPr>
                <w:sz w:val="20"/>
                <w:u w:val="single"/>
              </w:rPr>
            </w:pPr>
            <w:r w:rsidRPr="00B76377">
              <w:rPr>
                <w:sz w:val="20"/>
                <w:u w:val="single"/>
              </w:rPr>
              <w:t xml:space="preserve">Odůvodnění: </w:t>
            </w:r>
          </w:p>
          <w:p w:rsidR="009D69B3" w:rsidRPr="00022EB2" w:rsidP="00E84231" w14:paraId="3689291E" w14:textId="14496E62">
            <w:pPr>
              <w:tabs>
                <w:tab w:val="left" w:pos="567"/>
              </w:tabs>
              <w:spacing w:after="120"/>
              <w:jc w:val="both"/>
              <w:rPr>
                <w:sz w:val="20"/>
                <w:szCs w:val="20"/>
              </w:rPr>
            </w:pPr>
            <w:r w:rsidRPr="00B76377">
              <w:rPr>
                <w:sz w:val="20"/>
              </w:rPr>
              <w:t>Jedná se o upřesnění textu.</w:t>
            </w:r>
          </w:p>
        </w:tc>
        <w:tc>
          <w:tcPr>
            <w:tcW w:w="7230" w:type="dxa"/>
            <w:tcBorders>
              <w:left w:val="single" w:sz="4" w:space="0" w:color="auto"/>
              <w:right w:val="single" w:sz="4" w:space="0" w:color="auto"/>
            </w:tcBorders>
            <w:shd w:val="clear" w:color="auto" w:fill="auto"/>
          </w:tcPr>
          <w:p w:rsidR="009D69B3" w:rsidRPr="00B76377" w:rsidP="00E84231" w14:paraId="3D77C492" w14:textId="77777777">
            <w:pPr>
              <w:jc w:val="both"/>
              <w:rPr>
                <w:bCs/>
                <w:sz w:val="20"/>
              </w:rPr>
            </w:pPr>
          </w:p>
          <w:p w:rsidR="009D69B3" w:rsidP="00E84231" w14:paraId="36BCF95E" w14:textId="77777777">
            <w:pPr>
              <w:jc w:val="both"/>
              <w:rPr>
                <w:b/>
                <w:sz w:val="20"/>
              </w:rPr>
            </w:pPr>
            <w:r w:rsidRPr="00B76377">
              <w:rPr>
                <w:b/>
                <w:sz w:val="20"/>
              </w:rPr>
              <w:t>Vysvětleno</w:t>
            </w:r>
            <w:r w:rsidR="00CF24CC">
              <w:rPr>
                <w:b/>
                <w:sz w:val="20"/>
              </w:rPr>
              <w:t>.</w:t>
            </w:r>
          </w:p>
          <w:p w:rsidR="00CF24CC" w:rsidRPr="00B76377" w:rsidP="00E84231" w14:paraId="3918BEC8" w14:textId="77777777">
            <w:pPr>
              <w:jc w:val="both"/>
              <w:rPr>
                <w:b/>
                <w:sz w:val="20"/>
              </w:rPr>
            </w:pPr>
          </w:p>
          <w:p w:rsidR="009D69B3" w:rsidRPr="00B76377" w:rsidP="00E84231" w14:paraId="0AB76D4F" w14:textId="77777777">
            <w:pPr>
              <w:jc w:val="both"/>
              <w:rPr>
                <w:sz w:val="20"/>
              </w:rPr>
            </w:pPr>
            <w:r w:rsidRPr="00B76377">
              <w:rPr>
                <w:sz w:val="20"/>
              </w:rPr>
              <w:t>Text shrnuje údaje obsažené v tabulce 3. Tato tabulka neobsahuje údaje o počtu vozidel, komunikacích pro automobily a ani informace o parkovištích. Z tohoto důvodu nelze uvedené skutečnosti vložit do shrnutí.</w:t>
            </w:r>
          </w:p>
          <w:p w:rsidR="009D69B3" w:rsidP="00E84231" w14:paraId="474E0B6E" w14:textId="77777777">
            <w:pPr>
              <w:jc w:val="both"/>
              <w:rPr>
                <w:bCs/>
                <w:sz w:val="20"/>
                <w:szCs w:val="20"/>
              </w:rPr>
            </w:pPr>
          </w:p>
          <w:p w:rsidR="00CF24CC" w:rsidRPr="001C5B91" w:rsidP="00E84231" w14:paraId="204985C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3F9CE054"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95E3C" w:rsidRPr="00022EB2" w:rsidP="00E84231" w14:paraId="0DBC1D3D" w14:textId="3090062C">
            <w:pPr>
              <w:jc w:val="both"/>
              <w:rPr>
                <w:bCs/>
                <w:sz w:val="20"/>
                <w:szCs w:val="20"/>
              </w:rPr>
            </w:pPr>
          </w:p>
        </w:tc>
      </w:tr>
      <w:tr w14:paraId="042DE08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00199C5C" w14:textId="055BDF3E">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E84231" w14:paraId="63D9CE5A" w14:textId="77777777">
            <w:pPr>
              <w:jc w:val="both"/>
              <w:rPr>
                <w:b/>
                <w:sz w:val="20"/>
              </w:rPr>
            </w:pPr>
          </w:p>
          <w:p w:rsidR="009D69B3" w:rsidRPr="00B76377" w:rsidP="00E84231" w14:paraId="6271839F" w14:textId="77777777">
            <w:pPr>
              <w:jc w:val="both"/>
              <w:rPr>
                <w:b/>
                <w:sz w:val="20"/>
              </w:rPr>
            </w:pPr>
            <w:r w:rsidRPr="00B76377">
              <w:rPr>
                <w:b/>
                <w:sz w:val="20"/>
              </w:rPr>
              <w:t>Zásadní konkrétní připomínka 10</w:t>
            </w:r>
          </w:p>
          <w:p w:rsidR="009D69B3" w:rsidRPr="00B76377" w:rsidP="00E84231" w14:paraId="37D36319" w14:textId="77777777">
            <w:pPr>
              <w:tabs>
                <w:tab w:val="left" w:pos="567"/>
              </w:tabs>
              <w:spacing w:after="120"/>
              <w:jc w:val="both"/>
              <w:rPr>
                <w:b/>
                <w:bCs/>
                <w:sz w:val="20"/>
              </w:rPr>
            </w:pPr>
            <w:r w:rsidRPr="00B76377">
              <w:rPr>
                <w:b/>
                <w:bCs/>
                <w:sz w:val="20"/>
              </w:rPr>
              <w:t>Připomínka k článku 4, str. 20</w:t>
            </w:r>
          </w:p>
          <w:p w:rsidR="009D69B3" w:rsidRPr="00B76377" w:rsidP="00E84231" w14:paraId="438D84FB" w14:textId="77777777">
            <w:pPr>
              <w:tabs>
                <w:tab w:val="left" w:pos="567"/>
              </w:tabs>
              <w:spacing w:after="120"/>
              <w:jc w:val="both"/>
              <w:rPr>
                <w:sz w:val="20"/>
              </w:rPr>
            </w:pPr>
            <w:r w:rsidRPr="00B76377">
              <w:rPr>
                <w:sz w:val="20"/>
              </w:rPr>
              <w:t>Požadujeme znění druhé odrážky upravit následujícím způsobem:</w:t>
            </w:r>
          </w:p>
          <w:p w:rsidR="009D69B3" w:rsidRPr="00B76377" w:rsidP="00E84231" w14:paraId="2733754A" w14:textId="77777777">
            <w:pPr>
              <w:tabs>
                <w:tab w:val="left" w:pos="567"/>
              </w:tabs>
              <w:spacing w:after="120"/>
              <w:jc w:val="both"/>
              <w:rPr>
                <w:sz w:val="20"/>
              </w:rPr>
            </w:pPr>
            <w:r w:rsidRPr="00B76377">
              <w:rPr>
                <w:sz w:val="20"/>
              </w:rPr>
              <w:t>„</w:t>
            </w:r>
            <w:r w:rsidRPr="00B76377">
              <w:rPr>
                <w:i/>
                <w:iCs/>
                <w:sz w:val="20"/>
              </w:rPr>
              <w:t>Přepravní výkony nákladní dopravy vykazují kolísavý, mírně stoupající trend. V období od r. 2005 do r. 2015 (maximum) vzrostly téměř o 25 %</w:t>
            </w:r>
            <w:r w:rsidRPr="00B76377">
              <w:rPr>
                <w:b/>
                <w:i/>
                <w:iCs/>
                <w:dstrike/>
                <w:sz w:val="20"/>
              </w:rPr>
              <w:t>, v r. 2016 opět poklesly</w:t>
            </w:r>
            <w:r w:rsidRPr="00B76377">
              <w:rPr>
                <w:b/>
                <w:i/>
                <w:iCs/>
                <w:sz w:val="20"/>
              </w:rPr>
              <w:t xml:space="preserve"> a nadále rostou</w:t>
            </w:r>
            <w:r w:rsidRPr="00B76377">
              <w:rPr>
                <w:i/>
                <w:iCs/>
                <w:sz w:val="20"/>
              </w:rPr>
              <w:t xml:space="preserve">. Podíl železniční dopravy na nákladní přepravě je v období let 2005–2016 relativně stálý cca 20 %. </w:t>
            </w:r>
            <w:r w:rsidRPr="00B76377">
              <w:rPr>
                <w:b/>
                <w:i/>
                <w:iCs/>
                <w:sz w:val="20"/>
              </w:rPr>
              <w:t>Cíl ČR a z toho plynoucí úkol převádět nákladní dopravu ze silnic na železnice, motivovaný snahou snížit energetickou a emisní náročnost dopravy, se nedaří naplňovat</w:t>
            </w:r>
            <w:r w:rsidRPr="00B76377">
              <w:rPr>
                <w:i/>
                <w:iCs/>
                <w:sz w:val="20"/>
              </w:rPr>
              <w:t>.</w:t>
            </w:r>
            <w:r w:rsidRPr="00B76377">
              <w:rPr>
                <w:sz w:val="20"/>
              </w:rPr>
              <w:t>“.</w:t>
            </w:r>
          </w:p>
          <w:p w:rsidR="009D69B3" w:rsidRPr="00B76377" w:rsidP="00E84231" w14:paraId="7C276521" w14:textId="77777777">
            <w:pPr>
              <w:tabs>
                <w:tab w:val="left" w:pos="567"/>
              </w:tabs>
              <w:spacing w:after="120"/>
              <w:jc w:val="both"/>
              <w:rPr>
                <w:sz w:val="20"/>
                <w:u w:val="single"/>
              </w:rPr>
            </w:pPr>
            <w:r w:rsidRPr="00B76377">
              <w:rPr>
                <w:sz w:val="20"/>
                <w:u w:val="single"/>
              </w:rPr>
              <w:t xml:space="preserve">Odůvodnění: </w:t>
            </w:r>
          </w:p>
          <w:p w:rsidR="009D69B3" w:rsidRPr="00B76377" w:rsidP="00E84231" w14:paraId="0E5FAD9C" w14:textId="77777777">
            <w:pPr>
              <w:tabs>
                <w:tab w:val="left" w:pos="567"/>
              </w:tabs>
              <w:spacing w:after="120"/>
              <w:jc w:val="both"/>
              <w:rPr>
                <w:sz w:val="20"/>
              </w:rPr>
            </w:pPr>
            <w:r w:rsidRPr="00B76377">
              <w:rPr>
                <w:sz w:val="20"/>
              </w:rPr>
              <w:t xml:space="preserve">Snížení přepravních výkonů nákladní dopravy nenastalo, jde o chybu způsobenou nesprávnou interpretací statistických údajů MD ČR – </w:t>
            </w:r>
            <w:r w:rsidRPr="00B76377">
              <w:rPr>
                <w:sz w:val="20"/>
              </w:rPr>
              <w:t>chybí narůstající výkony zahraničních automobilových dopravců na území ČR.</w:t>
            </w:r>
          </w:p>
          <w:p w:rsidR="00F50E72" w:rsidP="00E84231" w14:paraId="1F996758" w14:textId="77777777">
            <w:pPr>
              <w:jc w:val="both"/>
              <w:rPr>
                <w:sz w:val="20"/>
              </w:rPr>
            </w:pPr>
            <w:r w:rsidRPr="00B76377">
              <w:rPr>
                <w:sz w:val="20"/>
              </w:rPr>
              <w:t xml:space="preserve">(zdroj: Ročenka dopravy ČR 2017, MD ČR 2018, tabulky 5.2.3., 5.2.4. a 5.2.5. u kterých je výslovně uvedeno, že se jedná pouze </w:t>
            </w:r>
          </w:p>
          <w:p w:rsidR="009D69B3" w:rsidRPr="00022EB2" w:rsidP="00E84231" w14:paraId="2453B37C" w14:textId="5B1E56AF">
            <w:pPr>
              <w:jc w:val="both"/>
              <w:rPr>
                <w:sz w:val="20"/>
                <w:szCs w:val="20"/>
              </w:rPr>
            </w:pPr>
            <w:r w:rsidRPr="00B76377">
              <w:rPr>
                <w:sz w:val="20"/>
              </w:rPr>
              <w:t>o vozidla/plavidla/letadla registrová v ČR – údaj neobsahuje přepravní výkony v zahraniční registrovaných vozidel/plavidel/letadel na území ČR.)</w:t>
            </w:r>
          </w:p>
        </w:tc>
        <w:tc>
          <w:tcPr>
            <w:tcW w:w="7230" w:type="dxa"/>
            <w:tcBorders>
              <w:left w:val="single" w:sz="4" w:space="0" w:color="auto"/>
              <w:right w:val="single" w:sz="4" w:space="0" w:color="auto"/>
            </w:tcBorders>
            <w:shd w:val="clear" w:color="auto" w:fill="auto"/>
          </w:tcPr>
          <w:p w:rsidR="00F50E72" w:rsidP="00E84231" w14:paraId="35CE4A22" w14:textId="77777777">
            <w:pPr>
              <w:jc w:val="both"/>
              <w:rPr>
                <w:b/>
                <w:sz w:val="20"/>
              </w:rPr>
            </w:pPr>
          </w:p>
          <w:p w:rsidR="009D69B3" w:rsidP="00E84231" w14:paraId="49E91386" w14:textId="77777777">
            <w:pPr>
              <w:jc w:val="both"/>
              <w:rPr>
                <w:b/>
                <w:sz w:val="20"/>
              </w:rPr>
            </w:pPr>
            <w:r w:rsidRPr="00B76377">
              <w:rPr>
                <w:b/>
                <w:sz w:val="20"/>
              </w:rPr>
              <w:t>Akceptováno částečně</w:t>
            </w:r>
            <w:r w:rsidR="00CF24CC">
              <w:rPr>
                <w:b/>
                <w:sz w:val="20"/>
              </w:rPr>
              <w:t>.</w:t>
            </w:r>
          </w:p>
          <w:p w:rsidR="00CF24CC" w:rsidRPr="00B76377" w:rsidP="00E84231" w14:paraId="0056DE98" w14:textId="77777777">
            <w:pPr>
              <w:jc w:val="both"/>
              <w:rPr>
                <w:sz w:val="20"/>
              </w:rPr>
            </w:pPr>
          </w:p>
          <w:p w:rsidR="009D69B3" w:rsidRPr="00B76377" w:rsidP="00E84231" w14:paraId="0D9ED167" w14:textId="77777777">
            <w:pPr>
              <w:jc w:val="both"/>
              <w:rPr>
                <w:sz w:val="20"/>
              </w:rPr>
            </w:pPr>
            <w:r w:rsidRPr="00B76377">
              <w:rPr>
                <w:sz w:val="20"/>
              </w:rPr>
              <w:t>Údaje v tabulce budou opraveny dle statistiky MD, která zohledňuje přepravu věcí na území ČR uskutečněnou jak vozidly registrovanými v ČR tak vozidly registrovanými v jiném členském státě EU.</w:t>
            </w:r>
          </w:p>
          <w:p w:rsidR="009D69B3" w:rsidRPr="00B76377" w:rsidP="00E84231" w14:paraId="20D4081A" w14:textId="77777777">
            <w:pPr>
              <w:jc w:val="both"/>
              <w:rPr>
                <w:sz w:val="20"/>
              </w:rPr>
            </w:pPr>
          </w:p>
          <w:p w:rsidR="00CF24CC" w:rsidRPr="001C5B91" w:rsidP="00E84231" w14:paraId="1C4AFA4B"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0370C546"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9D69B3" w:rsidRPr="00022EB2" w:rsidP="00E84231" w14:paraId="7AFAD798" w14:textId="44F8EA8D">
            <w:pPr>
              <w:jc w:val="both"/>
              <w:rPr>
                <w:bCs/>
                <w:sz w:val="20"/>
                <w:szCs w:val="20"/>
              </w:rPr>
            </w:pPr>
          </w:p>
        </w:tc>
      </w:tr>
      <w:tr w14:paraId="7E829DF1"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6F0C3E49" w14:textId="1FA62C29">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E84231" w14:paraId="35F06EDC" w14:textId="77777777">
            <w:pPr>
              <w:jc w:val="both"/>
              <w:rPr>
                <w:b/>
                <w:sz w:val="20"/>
              </w:rPr>
            </w:pPr>
          </w:p>
          <w:p w:rsidR="009D69B3" w:rsidRPr="00B76377" w:rsidP="00E84231" w14:paraId="257ADDFD" w14:textId="77777777">
            <w:pPr>
              <w:jc w:val="both"/>
              <w:rPr>
                <w:b/>
                <w:sz w:val="20"/>
              </w:rPr>
            </w:pPr>
            <w:r w:rsidRPr="00B76377">
              <w:rPr>
                <w:b/>
                <w:sz w:val="20"/>
              </w:rPr>
              <w:t>Zásadní konkrétní připomínka 11</w:t>
            </w:r>
          </w:p>
          <w:p w:rsidR="009D69B3" w:rsidRPr="00B76377" w:rsidP="00E84231" w14:paraId="75A2F8C7" w14:textId="77777777">
            <w:pPr>
              <w:tabs>
                <w:tab w:val="left" w:pos="567"/>
              </w:tabs>
              <w:spacing w:after="120"/>
              <w:jc w:val="both"/>
              <w:rPr>
                <w:b/>
                <w:bCs/>
                <w:sz w:val="20"/>
              </w:rPr>
            </w:pPr>
            <w:r w:rsidRPr="00B76377">
              <w:rPr>
                <w:b/>
                <w:bCs/>
                <w:sz w:val="20"/>
              </w:rPr>
              <w:t>Připomínka k článku 4, str. 20</w:t>
            </w:r>
          </w:p>
          <w:p w:rsidR="009D69B3" w:rsidRPr="00B76377" w:rsidP="00E84231" w14:paraId="082EE5E4" w14:textId="77777777">
            <w:pPr>
              <w:tabs>
                <w:tab w:val="left" w:pos="567"/>
              </w:tabs>
              <w:spacing w:after="120"/>
              <w:jc w:val="both"/>
              <w:rPr>
                <w:sz w:val="20"/>
              </w:rPr>
            </w:pPr>
            <w:r w:rsidRPr="00B76377">
              <w:rPr>
                <w:sz w:val="20"/>
              </w:rPr>
              <w:t>Požadujeme znění třetí odrážky upravit následujícím způsobem:</w:t>
            </w:r>
          </w:p>
          <w:p w:rsidR="009D69B3" w:rsidRPr="00B76377" w:rsidP="00E84231" w14:paraId="0A3613CE" w14:textId="77777777">
            <w:pPr>
              <w:tabs>
                <w:tab w:val="left" w:pos="567"/>
              </w:tabs>
              <w:spacing w:after="120"/>
              <w:jc w:val="both"/>
              <w:rPr>
                <w:b/>
                <w:sz w:val="20"/>
              </w:rPr>
            </w:pPr>
            <w:r w:rsidRPr="00B76377">
              <w:rPr>
                <w:sz w:val="20"/>
              </w:rPr>
              <w:t>„</w:t>
            </w:r>
            <w:r w:rsidRPr="00B76377">
              <w:rPr>
                <w:i/>
                <w:iCs/>
                <w:sz w:val="20"/>
              </w:rPr>
              <w:t xml:space="preserve">Prodej pohonných hmot se mezi roky 2005 až 2008 zvýšil o 10 %, poté vykazuje mírně klesající trend až do roku 2013. Od r. 2014 spotřeba opět roste. Zatímco spotřeba benzinu nevykazuje výrazný trend, spotřeba motorové nafty podstatně narůstá. </w:t>
            </w:r>
            <w:r w:rsidRPr="00B76377">
              <w:rPr>
                <w:b/>
                <w:i/>
                <w:iCs/>
                <w:sz w:val="20"/>
              </w:rPr>
              <w:t>V roce 2016 dosáhla 227 % úrovně roku 2000, což výrazně přispělo ke zvýšení emisí Benzo(a)pyrenu.</w:t>
            </w:r>
            <w:r w:rsidRPr="00B76377">
              <w:rPr>
                <w:b/>
                <w:sz w:val="20"/>
              </w:rPr>
              <w:t>“.</w:t>
            </w:r>
          </w:p>
          <w:p w:rsidR="009D69B3" w:rsidRPr="00B76377" w:rsidP="00E84231" w14:paraId="57A26D3F" w14:textId="77777777">
            <w:pPr>
              <w:tabs>
                <w:tab w:val="left" w:pos="567"/>
              </w:tabs>
              <w:spacing w:after="120"/>
              <w:jc w:val="both"/>
              <w:rPr>
                <w:sz w:val="20"/>
                <w:u w:val="single"/>
              </w:rPr>
            </w:pPr>
            <w:r w:rsidRPr="00B76377">
              <w:rPr>
                <w:sz w:val="20"/>
                <w:u w:val="single"/>
              </w:rPr>
              <w:t xml:space="preserve">Odůvodnění: </w:t>
            </w:r>
          </w:p>
          <w:p w:rsidR="009D69B3" w:rsidRPr="00022EB2" w:rsidP="00E84231" w14:paraId="68033404" w14:textId="0D45F88F">
            <w:pPr>
              <w:tabs>
                <w:tab w:val="left" w:pos="567"/>
              </w:tabs>
              <w:spacing w:after="120"/>
              <w:jc w:val="both"/>
              <w:rPr>
                <w:sz w:val="20"/>
                <w:szCs w:val="20"/>
              </w:rPr>
            </w:pPr>
            <w:r w:rsidRPr="00B76377">
              <w:rPr>
                <w:sz w:val="20"/>
              </w:rPr>
              <w:t>Jedná se o upřesnění textu.</w:t>
            </w:r>
          </w:p>
        </w:tc>
        <w:tc>
          <w:tcPr>
            <w:tcW w:w="7230" w:type="dxa"/>
            <w:tcBorders>
              <w:left w:val="single" w:sz="4" w:space="0" w:color="auto"/>
              <w:right w:val="single" w:sz="4" w:space="0" w:color="auto"/>
            </w:tcBorders>
            <w:shd w:val="clear" w:color="auto" w:fill="auto"/>
          </w:tcPr>
          <w:p w:rsidR="00F50E72" w:rsidP="00E84231" w14:paraId="45FEC25C" w14:textId="77777777">
            <w:pPr>
              <w:tabs>
                <w:tab w:val="left" w:pos="567"/>
              </w:tabs>
              <w:spacing w:after="120"/>
              <w:jc w:val="both"/>
              <w:rPr>
                <w:b/>
                <w:sz w:val="20"/>
              </w:rPr>
            </w:pPr>
          </w:p>
          <w:p w:rsidR="009D69B3" w:rsidP="00E84231" w14:paraId="505D444A" w14:textId="77777777">
            <w:pPr>
              <w:tabs>
                <w:tab w:val="left" w:pos="567"/>
              </w:tabs>
              <w:spacing w:after="120"/>
              <w:jc w:val="both"/>
              <w:rPr>
                <w:b/>
                <w:sz w:val="20"/>
              </w:rPr>
            </w:pPr>
            <w:r w:rsidRPr="00B76377">
              <w:rPr>
                <w:b/>
                <w:sz w:val="20"/>
              </w:rPr>
              <w:t>Akceptováno částečně</w:t>
            </w:r>
            <w:r w:rsidR="00CF24CC">
              <w:rPr>
                <w:b/>
                <w:sz w:val="20"/>
              </w:rPr>
              <w:t>.</w:t>
            </w:r>
          </w:p>
          <w:p w:rsidR="009D69B3" w:rsidRPr="00B76377" w:rsidP="00E84231" w14:paraId="2511A985" w14:textId="77777777">
            <w:pPr>
              <w:tabs>
                <w:tab w:val="left" w:pos="567"/>
              </w:tabs>
              <w:spacing w:after="120"/>
              <w:jc w:val="both"/>
              <w:rPr>
                <w:sz w:val="20"/>
              </w:rPr>
            </w:pPr>
            <w:r w:rsidRPr="00B76377">
              <w:rPr>
                <w:sz w:val="20"/>
              </w:rPr>
              <w:t xml:space="preserve">BaP z naftových motorů tvoří zanedbatelnou část emisí. MŽP navrhuje následující úpravu: </w:t>
            </w:r>
            <w:r w:rsidRPr="00B76377">
              <w:rPr>
                <w:b/>
                <w:sz w:val="20"/>
              </w:rPr>
              <w:t>„Spotřeba motorové nafty se od r. 2000 do r. 2016 více než zdvojnásobila.“</w:t>
            </w:r>
            <w:r w:rsidRPr="00B76377">
              <w:rPr>
                <w:sz w:val="20"/>
              </w:rPr>
              <w:t xml:space="preserve"> Vzhledem k tomu, že podíl dopravy na celkových emisí benzo(a)pyrenu je zanedbatelný nelze prokázat souvislost s druhou částí tvrzení.</w:t>
            </w:r>
          </w:p>
          <w:p w:rsidR="00CF24CC" w:rsidRPr="001C5B91" w:rsidP="00E84231" w14:paraId="4C12F918"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0EEAE191"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9D69B3" w:rsidRPr="00022EB2" w:rsidP="00E84231" w14:paraId="60217497" w14:textId="3AB85148">
            <w:pPr>
              <w:jc w:val="both"/>
              <w:rPr>
                <w:bCs/>
                <w:sz w:val="20"/>
                <w:szCs w:val="20"/>
              </w:rPr>
            </w:pPr>
          </w:p>
        </w:tc>
      </w:tr>
      <w:tr w14:paraId="683DE57B"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73F225A0" w14:textId="53811569">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E84231" w14:paraId="59730C40" w14:textId="77777777">
            <w:pPr>
              <w:jc w:val="both"/>
              <w:rPr>
                <w:b/>
                <w:sz w:val="20"/>
              </w:rPr>
            </w:pPr>
          </w:p>
          <w:p w:rsidR="009D69B3" w:rsidRPr="00B76377" w:rsidP="00E84231" w14:paraId="2BF80A4A" w14:textId="77777777">
            <w:pPr>
              <w:jc w:val="both"/>
              <w:rPr>
                <w:b/>
                <w:sz w:val="20"/>
              </w:rPr>
            </w:pPr>
            <w:r w:rsidRPr="00B76377">
              <w:rPr>
                <w:b/>
                <w:sz w:val="20"/>
              </w:rPr>
              <w:t>Zásadní konkrétní připomínka 12</w:t>
            </w:r>
          </w:p>
          <w:p w:rsidR="009D69B3" w:rsidRPr="00B76377" w:rsidP="00E84231" w14:paraId="65AF7858" w14:textId="77777777">
            <w:pPr>
              <w:tabs>
                <w:tab w:val="left" w:pos="567"/>
              </w:tabs>
              <w:spacing w:after="120"/>
              <w:jc w:val="both"/>
              <w:rPr>
                <w:b/>
                <w:bCs/>
                <w:sz w:val="20"/>
              </w:rPr>
            </w:pPr>
            <w:r w:rsidRPr="00B76377">
              <w:rPr>
                <w:b/>
                <w:bCs/>
                <w:sz w:val="20"/>
              </w:rPr>
              <w:t>Připomínka k článku 4, str. 20</w:t>
            </w:r>
          </w:p>
          <w:p w:rsidR="009D69B3" w:rsidRPr="00B76377" w:rsidP="00E84231" w14:paraId="17A8C268" w14:textId="77777777">
            <w:pPr>
              <w:tabs>
                <w:tab w:val="left" w:pos="567"/>
              </w:tabs>
              <w:spacing w:after="120"/>
              <w:jc w:val="both"/>
              <w:rPr>
                <w:sz w:val="20"/>
              </w:rPr>
            </w:pPr>
            <w:r w:rsidRPr="00B76377">
              <w:rPr>
                <w:sz w:val="20"/>
              </w:rPr>
              <w:t>Požadujeme znění čtvrté odrážky upravit následujícím způsobem:</w:t>
            </w:r>
          </w:p>
          <w:p w:rsidR="009D69B3" w:rsidRPr="00B76377" w:rsidP="00E84231" w14:paraId="4036BB9D" w14:textId="77777777">
            <w:pPr>
              <w:tabs>
                <w:tab w:val="left" w:pos="567"/>
              </w:tabs>
              <w:spacing w:after="120"/>
              <w:jc w:val="both"/>
              <w:rPr>
                <w:b/>
                <w:sz w:val="20"/>
              </w:rPr>
            </w:pPr>
            <w:r w:rsidRPr="00B76377">
              <w:rPr>
                <w:sz w:val="20"/>
              </w:rPr>
              <w:t>„</w:t>
            </w:r>
            <w:r w:rsidRPr="00B76377">
              <w:rPr>
                <w:i/>
                <w:iCs/>
                <w:sz w:val="20"/>
              </w:rPr>
              <w:t xml:space="preserve">Podíl motorové nafty na celkovém prodeji pohonných hmot stoupl z 60 % v roce 2005 na 71 % v roce 2016. Podíl spotřeby motorové nafty v sektoru osobní dopravy na celkové spotřebě paliv v tomto sektoru vzrostl mezi lety 2005–2016 z 23 % na 38 %, </w:t>
            </w:r>
            <w:r w:rsidRPr="00B76377">
              <w:rPr>
                <w:b/>
                <w:i/>
                <w:iCs/>
                <w:sz w:val="20"/>
              </w:rPr>
              <w:t>což přispělo ke zvýšení emisí Benzo(a)pyrenu.</w:t>
            </w:r>
            <w:r w:rsidRPr="00B76377">
              <w:rPr>
                <w:b/>
                <w:sz w:val="20"/>
              </w:rPr>
              <w:t>“.</w:t>
            </w:r>
          </w:p>
          <w:p w:rsidR="009D69B3" w:rsidRPr="00B76377" w:rsidP="00E84231" w14:paraId="0EC859D8" w14:textId="77777777">
            <w:pPr>
              <w:tabs>
                <w:tab w:val="left" w:pos="567"/>
              </w:tabs>
              <w:spacing w:after="120"/>
              <w:jc w:val="both"/>
              <w:rPr>
                <w:sz w:val="20"/>
                <w:u w:val="single"/>
              </w:rPr>
            </w:pPr>
            <w:r w:rsidRPr="00B76377">
              <w:rPr>
                <w:sz w:val="20"/>
                <w:u w:val="single"/>
              </w:rPr>
              <w:t xml:space="preserve">Odůvodnění: </w:t>
            </w:r>
          </w:p>
          <w:p w:rsidR="009D69B3" w:rsidRPr="00022EB2" w:rsidP="00E84231" w14:paraId="7CA43624" w14:textId="372B64D9">
            <w:pPr>
              <w:tabs>
                <w:tab w:val="left" w:pos="567"/>
              </w:tabs>
              <w:spacing w:after="120"/>
              <w:jc w:val="both"/>
              <w:rPr>
                <w:sz w:val="20"/>
                <w:szCs w:val="20"/>
              </w:rPr>
            </w:pPr>
            <w:r w:rsidRPr="00B76377">
              <w:rPr>
                <w:sz w:val="20"/>
              </w:rPr>
              <w:t>Jedná se o upřesnění textu.</w:t>
            </w:r>
          </w:p>
        </w:tc>
        <w:tc>
          <w:tcPr>
            <w:tcW w:w="7230" w:type="dxa"/>
            <w:tcBorders>
              <w:left w:val="single" w:sz="4" w:space="0" w:color="auto"/>
              <w:right w:val="single" w:sz="4" w:space="0" w:color="auto"/>
            </w:tcBorders>
            <w:shd w:val="clear" w:color="auto" w:fill="auto"/>
          </w:tcPr>
          <w:p w:rsidR="00F50E72" w:rsidP="00E84231" w14:paraId="2DA9E25F" w14:textId="77777777">
            <w:pPr>
              <w:jc w:val="both"/>
              <w:rPr>
                <w:b/>
                <w:sz w:val="20"/>
              </w:rPr>
            </w:pPr>
          </w:p>
          <w:p w:rsidR="009D69B3" w:rsidP="00E84231" w14:paraId="2AC375F2" w14:textId="77777777">
            <w:pPr>
              <w:jc w:val="both"/>
              <w:rPr>
                <w:b/>
                <w:sz w:val="20"/>
              </w:rPr>
            </w:pPr>
            <w:r w:rsidRPr="00B76377">
              <w:rPr>
                <w:b/>
                <w:sz w:val="20"/>
              </w:rPr>
              <w:t>Neakceptováno, vysvětleno</w:t>
            </w:r>
            <w:r w:rsidR="00CF24CC">
              <w:rPr>
                <w:b/>
                <w:sz w:val="20"/>
              </w:rPr>
              <w:t>.</w:t>
            </w:r>
          </w:p>
          <w:p w:rsidR="00CF24CC" w:rsidRPr="00B76377" w:rsidP="00E84231" w14:paraId="606295EC" w14:textId="77777777">
            <w:pPr>
              <w:jc w:val="both"/>
              <w:rPr>
                <w:b/>
                <w:sz w:val="20"/>
              </w:rPr>
            </w:pPr>
          </w:p>
          <w:p w:rsidR="009D69B3" w:rsidRPr="00B76377" w:rsidP="00E84231" w14:paraId="279088A7" w14:textId="77777777">
            <w:pPr>
              <w:jc w:val="both"/>
              <w:rPr>
                <w:bCs/>
                <w:sz w:val="20"/>
              </w:rPr>
            </w:pPr>
            <w:r w:rsidRPr="00B76377">
              <w:rPr>
                <w:bCs/>
                <w:sz w:val="20"/>
              </w:rPr>
              <w:t>Celkový podíl dopravy na emisích BaP je pod 1%. Vysvětlení viz dále předchozí konkrétní připomínka č. 11.</w:t>
            </w:r>
          </w:p>
          <w:p w:rsidR="009D69B3" w:rsidRPr="009D69B3" w:rsidP="00E84231" w14:paraId="6ED729EF" w14:textId="77777777">
            <w:pPr>
              <w:jc w:val="both"/>
              <w:rPr>
                <w:bCs/>
                <w:color w:val="5B9BD5" w:themeColor="accent1"/>
                <w:sz w:val="20"/>
              </w:rPr>
            </w:pPr>
          </w:p>
          <w:p w:rsidR="00CF24CC" w:rsidRPr="001C5B91" w:rsidP="00E84231" w14:paraId="11E8D7E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2CAF692C"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9D69B3" w:rsidRPr="00022EB2" w:rsidP="00E84231" w14:paraId="779D4A72" w14:textId="63DC34F7">
            <w:pPr>
              <w:jc w:val="both"/>
              <w:rPr>
                <w:bCs/>
                <w:sz w:val="20"/>
                <w:szCs w:val="20"/>
              </w:rPr>
            </w:pPr>
          </w:p>
        </w:tc>
      </w:tr>
      <w:tr w14:paraId="59A8281F"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29999972" w14:textId="411E6FE0">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4A932327" w14:textId="77777777">
            <w:pPr>
              <w:jc w:val="both"/>
              <w:rPr>
                <w:b/>
                <w:sz w:val="20"/>
              </w:rPr>
            </w:pPr>
          </w:p>
          <w:p w:rsidR="009D69B3" w:rsidRPr="00B76377" w:rsidP="00E84231" w14:paraId="09B86411" w14:textId="77777777">
            <w:pPr>
              <w:jc w:val="both"/>
              <w:rPr>
                <w:b/>
                <w:sz w:val="20"/>
              </w:rPr>
            </w:pPr>
            <w:r w:rsidRPr="00B76377">
              <w:rPr>
                <w:b/>
                <w:sz w:val="20"/>
              </w:rPr>
              <w:t>Zásadní konkrétní připomínka 13</w:t>
            </w:r>
          </w:p>
          <w:p w:rsidR="009D69B3" w:rsidRPr="00B76377" w:rsidP="00E84231" w14:paraId="01E38BF0" w14:textId="77777777">
            <w:pPr>
              <w:tabs>
                <w:tab w:val="left" w:pos="567"/>
              </w:tabs>
              <w:spacing w:after="120"/>
              <w:jc w:val="both"/>
              <w:rPr>
                <w:b/>
                <w:bCs/>
                <w:sz w:val="20"/>
              </w:rPr>
            </w:pPr>
            <w:r w:rsidRPr="00B76377">
              <w:rPr>
                <w:b/>
                <w:bCs/>
                <w:sz w:val="20"/>
              </w:rPr>
              <w:t>Připomínka k článku 4, str. 20</w:t>
            </w:r>
          </w:p>
          <w:p w:rsidR="009D69B3" w:rsidRPr="00B76377" w:rsidP="00E84231" w14:paraId="117C2CAA" w14:textId="77777777">
            <w:pPr>
              <w:tabs>
                <w:tab w:val="left" w:pos="567"/>
              </w:tabs>
              <w:spacing w:after="120"/>
              <w:jc w:val="both"/>
              <w:rPr>
                <w:sz w:val="20"/>
              </w:rPr>
            </w:pPr>
            <w:r w:rsidRPr="00B76377">
              <w:rPr>
                <w:sz w:val="20"/>
              </w:rPr>
              <w:t>Požadujeme znění páté odrážky upravit následujícím způsobem:</w:t>
            </w:r>
          </w:p>
          <w:p w:rsidR="009D69B3" w:rsidRPr="00B76377" w:rsidP="00E84231" w14:paraId="63CA2B42" w14:textId="6A47EC45">
            <w:pPr>
              <w:tabs>
                <w:tab w:val="left" w:pos="567"/>
              </w:tabs>
              <w:spacing w:after="120"/>
              <w:jc w:val="both"/>
              <w:rPr>
                <w:bCs/>
                <w:sz w:val="20"/>
              </w:rPr>
            </w:pPr>
            <w:r w:rsidRPr="00B76377">
              <w:rPr>
                <w:sz w:val="20"/>
              </w:rPr>
              <w:t>„</w:t>
            </w:r>
            <w:r w:rsidRPr="00B76377">
              <w:rPr>
                <w:i/>
                <w:iCs/>
                <w:sz w:val="20"/>
              </w:rPr>
              <w:t xml:space="preserve">Prodej alternativních paliv (CNG a LPG) je v porovnání s klasickými palivy malý. Prodej LPG se mezi roky 2005–2011 mírně zvýšil (o cca 10 %) a od r. 2012 dochází k rychlejšímu nárůstu až na 140 % hodnoty r. 2005 v r. 2016. Prodej CNG v posledních 3 letech výrazně stoupá, </w:t>
            </w:r>
            <w:r w:rsidR="00F50E72">
              <w:rPr>
                <w:i/>
                <w:iCs/>
                <w:sz w:val="20"/>
              </w:rPr>
              <w:br/>
            </w:r>
            <w:r w:rsidRPr="00B76377">
              <w:rPr>
                <w:i/>
                <w:iCs/>
                <w:sz w:val="20"/>
              </w:rPr>
              <w:t xml:space="preserve">a to především ve veřejné hromadné dopravě. U CNG je identifikován potenciál většího využití biomethanu jako jeho náhrady. Využití elektřiny v silniční dopravě zatím není rozšířeno. </w:t>
            </w:r>
            <w:r w:rsidRPr="00B76377">
              <w:rPr>
                <w:b/>
                <w:i/>
                <w:iCs/>
                <w:sz w:val="20"/>
              </w:rPr>
              <w:t>Podstatná změna nastává po roce 2020 nabytím účinností Nařízení Evropského Parlamentu a Rady č. 443/2009, které předpisuje výrobcům automobilů nepřekročit průměrné emise CO</w:t>
            </w:r>
            <w:r w:rsidRPr="00B76377">
              <w:rPr>
                <w:b/>
                <w:i/>
                <w:iCs/>
                <w:sz w:val="20"/>
                <w:vertAlign w:val="subscript"/>
              </w:rPr>
              <w:t>2</w:t>
            </w:r>
            <w:r w:rsidRPr="00B76377">
              <w:rPr>
                <w:b/>
                <w:i/>
                <w:iCs/>
                <w:sz w:val="20"/>
              </w:rPr>
              <w:t xml:space="preserve"> produkovaných osobních automobilů v úrovni 95 g CO</w:t>
            </w:r>
            <w:r w:rsidRPr="00B76377">
              <w:rPr>
                <w:b/>
                <w:i/>
                <w:iCs/>
                <w:sz w:val="20"/>
                <w:vertAlign w:val="subscript"/>
              </w:rPr>
              <w:t>2</w:t>
            </w:r>
            <w:r w:rsidRPr="00B76377">
              <w:rPr>
                <w:b/>
                <w:i/>
                <w:iCs/>
                <w:sz w:val="20"/>
              </w:rPr>
              <w:t>/km což odpovídá spotřebě nafty 3,6 litru/km. Na trhu prodejné konvenční automobily mají uhlíkovou stopu cca 120 g CO</w:t>
            </w:r>
            <w:r w:rsidRPr="00B76377">
              <w:rPr>
                <w:b/>
                <w:i/>
                <w:iCs/>
                <w:sz w:val="20"/>
                <w:vertAlign w:val="subscript"/>
              </w:rPr>
              <w:t>2</w:t>
            </w:r>
            <w:r w:rsidRPr="00B76377">
              <w:rPr>
                <w:b/>
                <w:i/>
                <w:iCs/>
                <w:sz w:val="20"/>
              </w:rPr>
              <w:t xml:space="preserve">/km. Ve snaze vyhnout se sankčním poplatkům ve výši 95 EUR za každý vůz </w:t>
            </w:r>
            <w:r w:rsidR="00F50E72">
              <w:rPr>
                <w:b/>
                <w:i/>
                <w:iCs/>
                <w:sz w:val="20"/>
              </w:rPr>
              <w:br/>
            </w:r>
            <w:r w:rsidRPr="00B76377">
              <w:rPr>
                <w:b/>
                <w:i/>
                <w:iCs/>
                <w:sz w:val="20"/>
              </w:rPr>
              <w:t>za 1 g CO</w:t>
            </w:r>
            <w:r w:rsidRPr="00B76377">
              <w:rPr>
                <w:b/>
                <w:i/>
                <w:iCs/>
                <w:sz w:val="20"/>
                <w:vertAlign w:val="subscript"/>
              </w:rPr>
              <w:t>2</w:t>
            </w:r>
            <w:r w:rsidRPr="00B76377">
              <w:rPr>
                <w:b/>
                <w:i/>
                <w:iCs/>
                <w:sz w:val="20"/>
              </w:rPr>
              <w:t>/km přes limit 95 g CO</w:t>
            </w:r>
            <w:r w:rsidRPr="00B76377">
              <w:rPr>
                <w:b/>
                <w:i/>
                <w:iCs/>
                <w:sz w:val="20"/>
                <w:vertAlign w:val="subscript"/>
              </w:rPr>
              <w:t>2</w:t>
            </w:r>
            <w:r w:rsidRPr="00B76377">
              <w:rPr>
                <w:b/>
                <w:i/>
                <w:iCs/>
                <w:sz w:val="20"/>
              </w:rPr>
              <w:t xml:space="preserve">/km investují výrobci automobilů (včetně výrobců usazených v ČR) desítky miliard EUR </w:t>
            </w:r>
            <w:r w:rsidR="00F50E72">
              <w:rPr>
                <w:b/>
                <w:i/>
                <w:iCs/>
                <w:sz w:val="20"/>
              </w:rPr>
              <w:br/>
            </w:r>
            <w:r w:rsidRPr="00B76377">
              <w:rPr>
                <w:b/>
                <w:i/>
                <w:iCs/>
                <w:sz w:val="20"/>
              </w:rPr>
              <w:t>do přestavby výrobní základny na produkci cca 25 % elektrických automobilů. Po roce 2020 bude jen v ČR vyráběno ročně kolem 400 000 elektrických automobilů z celkového počtu 1 600 000 vozidel. Vlivem zpřísněných limitů po roce 2025 podíl elektrických automobilů ještě vzroste a přidají se k nim i lehké elektrické nákladní automobily, kterými budou výrobci kompenzovat uhlíkovou stopu konvenčních nákladních automobilů. Je na ČR, aby v zájmu snížení emisí šla vstříc tomuto trendu vybavováním parkovacích stání zásuvkami pro pomalé nabíjení nízkým výkonem.</w:t>
            </w:r>
            <w:r w:rsidRPr="00B76377">
              <w:rPr>
                <w:bCs/>
                <w:sz w:val="20"/>
              </w:rPr>
              <w:t>“.</w:t>
            </w:r>
          </w:p>
          <w:p w:rsidR="009D69B3" w:rsidRPr="00B76377" w:rsidP="00E84231" w14:paraId="5DEA67FA" w14:textId="77777777">
            <w:pPr>
              <w:tabs>
                <w:tab w:val="left" w:pos="567"/>
              </w:tabs>
              <w:spacing w:after="120"/>
              <w:jc w:val="both"/>
              <w:rPr>
                <w:sz w:val="20"/>
                <w:u w:val="single"/>
              </w:rPr>
            </w:pPr>
            <w:r w:rsidRPr="00B76377">
              <w:rPr>
                <w:sz w:val="20"/>
                <w:u w:val="single"/>
              </w:rPr>
              <w:t xml:space="preserve">Odůvodnění: </w:t>
            </w:r>
          </w:p>
          <w:p w:rsidR="009D69B3" w:rsidRPr="00022EB2" w:rsidP="00E84231" w14:paraId="29B56801" w14:textId="04A3DC55">
            <w:pPr>
              <w:tabs>
                <w:tab w:val="left" w:pos="567"/>
              </w:tabs>
              <w:spacing w:after="120"/>
              <w:jc w:val="both"/>
              <w:rPr>
                <w:sz w:val="20"/>
                <w:szCs w:val="20"/>
              </w:rPr>
            </w:pPr>
            <w:r w:rsidRPr="00B76377">
              <w:rPr>
                <w:sz w:val="20"/>
              </w:rPr>
              <w:t>Jedná se o upřesnění textu.</w:t>
            </w:r>
          </w:p>
        </w:tc>
        <w:tc>
          <w:tcPr>
            <w:tcW w:w="7230" w:type="dxa"/>
            <w:tcBorders>
              <w:left w:val="single" w:sz="4" w:space="0" w:color="auto"/>
              <w:right w:val="single" w:sz="4" w:space="0" w:color="auto"/>
            </w:tcBorders>
            <w:shd w:val="clear" w:color="auto" w:fill="auto"/>
          </w:tcPr>
          <w:p w:rsidR="009D69B3" w:rsidRPr="00B76377" w:rsidP="00E84231" w14:paraId="7BF201E4" w14:textId="77777777">
            <w:pPr>
              <w:jc w:val="both"/>
              <w:rPr>
                <w:bCs/>
                <w:sz w:val="20"/>
              </w:rPr>
            </w:pPr>
          </w:p>
          <w:p w:rsidR="009D69B3" w:rsidP="00E84231" w14:paraId="0E3F864F" w14:textId="77777777">
            <w:pPr>
              <w:jc w:val="both"/>
              <w:rPr>
                <w:b/>
                <w:sz w:val="20"/>
              </w:rPr>
            </w:pPr>
            <w:r w:rsidRPr="00B76377">
              <w:rPr>
                <w:b/>
                <w:sz w:val="20"/>
              </w:rPr>
              <w:t>Akceptováno částečně</w:t>
            </w:r>
            <w:r w:rsidR="00CF24CC">
              <w:rPr>
                <w:b/>
                <w:sz w:val="20"/>
              </w:rPr>
              <w:t>.</w:t>
            </w:r>
          </w:p>
          <w:p w:rsidR="00CF24CC" w:rsidRPr="00B76377" w:rsidP="00E84231" w14:paraId="47B6C8DB" w14:textId="77777777">
            <w:pPr>
              <w:jc w:val="both"/>
              <w:rPr>
                <w:b/>
                <w:sz w:val="20"/>
              </w:rPr>
            </w:pPr>
          </w:p>
          <w:p w:rsidR="009D69B3" w:rsidRPr="00B76377" w:rsidP="00E84231" w14:paraId="36104F8E" w14:textId="695E184C">
            <w:pPr>
              <w:jc w:val="both"/>
              <w:rPr>
                <w:b/>
                <w:sz w:val="20"/>
              </w:rPr>
            </w:pPr>
            <w:r w:rsidRPr="00B76377">
              <w:rPr>
                <w:sz w:val="20"/>
              </w:rPr>
              <w:t xml:space="preserve">Za text „Využití elektřiny v silniční dopravě zatím není rozšířeno“ bude doplněn text: „ </w:t>
            </w:r>
            <w:r w:rsidRPr="00B76377">
              <w:rPr>
                <w:b/>
                <w:sz w:val="20"/>
              </w:rPr>
              <w:t>nicméně s ohledem na evropské předpisy ke snižování emisí CO</w:t>
            </w:r>
            <w:r w:rsidRPr="00F50E72">
              <w:rPr>
                <w:b/>
                <w:sz w:val="20"/>
                <w:vertAlign w:val="subscript"/>
              </w:rPr>
              <w:t>2</w:t>
            </w:r>
            <w:r w:rsidRPr="00B76377">
              <w:rPr>
                <w:b/>
                <w:sz w:val="20"/>
              </w:rPr>
              <w:t xml:space="preserve"> </w:t>
            </w:r>
            <w:r w:rsidR="00F50E72">
              <w:rPr>
                <w:b/>
                <w:sz w:val="20"/>
              </w:rPr>
              <w:br/>
            </w:r>
            <w:r w:rsidRPr="00B76377">
              <w:rPr>
                <w:b/>
                <w:sz w:val="20"/>
              </w:rPr>
              <w:t>z vozidel, lze předpokládat výrazný nárůst ve využívání elektrických vozidel“.</w:t>
            </w:r>
          </w:p>
          <w:p w:rsidR="009D69B3" w:rsidRPr="00B76377" w:rsidP="00E84231" w14:paraId="2AC8BFAC" w14:textId="77777777">
            <w:pPr>
              <w:jc w:val="both"/>
              <w:rPr>
                <w:b/>
                <w:sz w:val="20"/>
              </w:rPr>
            </w:pPr>
          </w:p>
          <w:p w:rsidR="009D69B3" w:rsidP="00E84231" w14:paraId="42BF8D43" w14:textId="77777777">
            <w:pPr>
              <w:jc w:val="both"/>
              <w:rPr>
                <w:sz w:val="20"/>
              </w:rPr>
            </w:pPr>
            <w:r>
              <w:rPr>
                <w:sz w:val="20"/>
              </w:rPr>
              <w:t>Další detailní</w:t>
            </w:r>
            <w:r w:rsidRPr="00A95E3C">
              <w:rPr>
                <w:sz w:val="20"/>
              </w:rPr>
              <w:t xml:space="preserve"> popis problematiky neodpovídá struktuře, formátu a úrovni detailu dokumentu.</w:t>
            </w:r>
          </w:p>
          <w:p w:rsidR="00A95E3C" w:rsidP="00E84231" w14:paraId="499B189C" w14:textId="77777777">
            <w:pPr>
              <w:jc w:val="both"/>
              <w:rPr>
                <w:sz w:val="20"/>
              </w:rPr>
            </w:pPr>
          </w:p>
          <w:p w:rsidR="00CF24CC" w:rsidRPr="001C5B91" w:rsidP="00E84231" w14:paraId="31036778"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6AA530FF"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95E3C" w:rsidRPr="00A95E3C" w:rsidP="00E84231" w14:paraId="6E269828" w14:textId="37D63D88">
            <w:pPr>
              <w:jc w:val="both"/>
              <w:rPr>
                <w:bCs/>
                <w:sz w:val="20"/>
                <w:szCs w:val="20"/>
              </w:rPr>
            </w:pPr>
          </w:p>
        </w:tc>
      </w:tr>
      <w:tr w14:paraId="3C40727A"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23181530" w14:textId="4A44434A">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7F7BD5FE" w14:textId="77777777">
            <w:pPr>
              <w:jc w:val="both"/>
              <w:rPr>
                <w:b/>
                <w:sz w:val="20"/>
              </w:rPr>
            </w:pPr>
          </w:p>
          <w:p w:rsidR="009D69B3" w:rsidRPr="00B76377" w:rsidP="00E84231" w14:paraId="4CCD71DA" w14:textId="77777777">
            <w:pPr>
              <w:jc w:val="both"/>
              <w:rPr>
                <w:b/>
                <w:sz w:val="20"/>
              </w:rPr>
            </w:pPr>
            <w:r w:rsidRPr="00B76377">
              <w:rPr>
                <w:b/>
                <w:sz w:val="20"/>
              </w:rPr>
              <w:t>Zásadní konkrétní připomínka 14</w:t>
            </w:r>
          </w:p>
          <w:p w:rsidR="009D69B3" w:rsidRPr="00B76377" w:rsidP="00E84231" w14:paraId="0095865A" w14:textId="77777777">
            <w:pPr>
              <w:tabs>
                <w:tab w:val="left" w:pos="567"/>
              </w:tabs>
              <w:spacing w:after="120"/>
              <w:jc w:val="both"/>
              <w:rPr>
                <w:b/>
                <w:bCs/>
                <w:sz w:val="20"/>
              </w:rPr>
            </w:pPr>
            <w:r w:rsidRPr="00B76377">
              <w:rPr>
                <w:b/>
                <w:bCs/>
                <w:sz w:val="20"/>
              </w:rPr>
              <w:t>Připomínka k článku 4, str. 20</w:t>
            </w:r>
          </w:p>
          <w:p w:rsidR="009D69B3" w:rsidRPr="00B76377" w:rsidP="00E84231" w14:paraId="034FC91F" w14:textId="77777777">
            <w:pPr>
              <w:tabs>
                <w:tab w:val="left" w:pos="567"/>
              </w:tabs>
              <w:spacing w:after="120"/>
              <w:jc w:val="both"/>
              <w:rPr>
                <w:sz w:val="20"/>
              </w:rPr>
            </w:pPr>
            <w:r w:rsidRPr="00B76377">
              <w:rPr>
                <w:sz w:val="20"/>
              </w:rPr>
              <w:t>Požadujeme znění šesté odrážky upravit následujícím způsobem:</w:t>
            </w:r>
          </w:p>
          <w:p w:rsidR="009D69B3" w:rsidRPr="00B76377" w:rsidP="00E84231" w14:paraId="26E35400" w14:textId="7F0BEF73">
            <w:pPr>
              <w:tabs>
                <w:tab w:val="left" w:pos="567"/>
              </w:tabs>
              <w:spacing w:after="120"/>
              <w:jc w:val="both"/>
              <w:rPr>
                <w:sz w:val="20"/>
              </w:rPr>
            </w:pPr>
            <w:r w:rsidRPr="00B76377">
              <w:rPr>
                <w:sz w:val="20"/>
              </w:rPr>
              <w:t xml:space="preserve">„Počet osobních i nákladních vozidel průběžně roste, mírně </w:t>
            </w:r>
            <w:r w:rsidR="00F50E72">
              <w:rPr>
                <w:sz w:val="20"/>
              </w:rPr>
              <w:br/>
            </w:r>
            <w:r w:rsidRPr="00B76377">
              <w:rPr>
                <w:sz w:val="20"/>
              </w:rPr>
              <w:t xml:space="preserve">se zlepšuje kvalita vozového parku. </w:t>
            </w:r>
            <w:r w:rsidRPr="00B76377">
              <w:rPr>
                <w:b/>
                <w:sz w:val="20"/>
              </w:rPr>
              <w:t xml:space="preserve">Počet vozidel roste rychleji než jimi zajišťované přepravní výkony. Důsledkem toho je pokles produktivity vozidel, a tím i efektivnosti investic do jejich nákupu, a velký zábor ploch pro parkování na straně druhé. Produktivita osobního automobilu v ČR již klesla na pouhých 36 os km/den, což odpovídá střednímu ročnímu proběhu 10 200 km/rok, </w:t>
            </w:r>
            <w:r w:rsidRPr="00B76377">
              <w:rPr>
                <w:b/>
                <w:sz w:val="20"/>
              </w:rPr>
              <w:t xml:space="preserve">respektive 28 km/den. Osobní automobil je v ČR využíván průměrně jen 1,7 % času, to je 24 minut denně, zbývajících </w:t>
            </w:r>
            <w:r w:rsidR="00F50E72">
              <w:rPr>
                <w:b/>
                <w:sz w:val="20"/>
              </w:rPr>
              <w:br/>
            </w:r>
            <w:r w:rsidRPr="00B76377">
              <w:rPr>
                <w:b/>
                <w:sz w:val="20"/>
              </w:rPr>
              <w:t xml:space="preserve">23 hodin a 36 minut nečinně parkuje. Spolu s nízkým středním využitím jeho přepravní kapacity (obsazením) na 26 % je výsledné využití </w:t>
            </w:r>
            <w:r w:rsidRPr="00B76377">
              <w:rPr>
                <w:b/>
                <w:iCs/>
                <w:sz w:val="20"/>
              </w:rPr>
              <w:t>automobilu</w:t>
            </w:r>
            <w:r w:rsidRPr="00B76377">
              <w:rPr>
                <w:b/>
                <w:sz w:val="20"/>
              </w:rPr>
              <w:t xml:space="preserve"> pouhých 0,44 %. Produktivita nákladního automobilu v ČR již klesla na pouhých 250 tkm/den. Zdá se, </w:t>
            </w:r>
            <w:r w:rsidR="00F50E72">
              <w:rPr>
                <w:b/>
                <w:sz w:val="20"/>
              </w:rPr>
              <w:br/>
            </w:r>
            <w:r w:rsidRPr="00B76377">
              <w:rPr>
                <w:b/>
                <w:sz w:val="20"/>
              </w:rPr>
              <w:t xml:space="preserve">že existuje souvislost nízkých nákladů na pořízení ojetého vozidla a nízké produktivity takového vozidla. </w:t>
            </w:r>
            <w:r w:rsidRPr="00B76377">
              <w:rPr>
                <w:b/>
                <w:dstrike/>
                <w:sz w:val="20"/>
              </w:rPr>
              <w:t>Průměrné stáří vozového parku však stále nedosahuje hodnot srovnatelných s vyspělými státy EU, zejména v případě osobních vozidel.</w:t>
            </w:r>
            <w:r w:rsidRPr="00B76377">
              <w:rPr>
                <w:sz w:val="20"/>
              </w:rPr>
              <w:t xml:space="preserve"> Průměrné stáří osobních vozidel činilo ve druhém čtvrtletí roku 2018 14.5 roku12. Průměrné stáří nákladních vozidel činilo ve druhém čtvrtletí roku 2018 přibližně 16,7 roku. V evropském kontextu je v roce 2016 odhadované průměrné stáří osobního automobilu 11 let</w:t>
            </w:r>
            <w:r w:rsidRPr="00B76377">
              <w:rPr>
                <w:sz w:val="20"/>
                <w:vertAlign w:val="superscript"/>
              </w:rPr>
              <w:t>13</w:t>
            </w:r>
            <w:r w:rsidRPr="00B76377">
              <w:rPr>
                <w:sz w:val="20"/>
              </w:rPr>
              <w:t xml:space="preserve"> a nákladního automobilu 12 let.“.</w:t>
            </w:r>
          </w:p>
          <w:p w:rsidR="009D69B3" w:rsidRPr="00B76377" w:rsidP="00E84231" w14:paraId="7A1A49A4" w14:textId="77777777">
            <w:pPr>
              <w:tabs>
                <w:tab w:val="left" w:pos="567"/>
              </w:tabs>
              <w:spacing w:after="120"/>
              <w:jc w:val="both"/>
              <w:rPr>
                <w:sz w:val="20"/>
                <w:u w:val="single"/>
              </w:rPr>
            </w:pPr>
            <w:r w:rsidRPr="00B76377">
              <w:rPr>
                <w:sz w:val="20"/>
                <w:u w:val="single"/>
              </w:rPr>
              <w:t xml:space="preserve">Odůvodnění: </w:t>
            </w:r>
          </w:p>
          <w:p w:rsidR="009D69B3" w:rsidRPr="00022EB2" w:rsidP="00E84231" w14:paraId="5C42B0EA" w14:textId="5D880EA0">
            <w:pPr>
              <w:tabs>
                <w:tab w:val="left" w:pos="567"/>
              </w:tabs>
              <w:spacing w:after="120"/>
              <w:jc w:val="both"/>
              <w:rPr>
                <w:sz w:val="20"/>
                <w:szCs w:val="20"/>
              </w:rPr>
            </w:pPr>
            <w:r w:rsidRPr="00B76377">
              <w:rPr>
                <w:sz w:val="20"/>
              </w:rPr>
              <w:t>Jedná se o upřesnění textu.</w:t>
            </w:r>
          </w:p>
        </w:tc>
        <w:tc>
          <w:tcPr>
            <w:tcW w:w="7230" w:type="dxa"/>
            <w:tcBorders>
              <w:left w:val="single" w:sz="4" w:space="0" w:color="auto"/>
              <w:right w:val="single" w:sz="4" w:space="0" w:color="auto"/>
            </w:tcBorders>
            <w:shd w:val="clear" w:color="auto" w:fill="auto"/>
          </w:tcPr>
          <w:p w:rsidR="009D69B3" w:rsidRPr="00B76377" w:rsidP="00E84231" w14:paraId="46F00DA8" w14:textId="77777777">
            <w:pPr>
              <w:tabs>
                <w:tab w:val="left" w:pos="567"/>
              </w:tabs>
              <w:spacing w:after="120"/>
              <w:jc w:val="both"/>
              <w:rPr>
                <w:sz w:val="20"/>
              </w:rPr>
            </w:pPr>
          </w:p>
          <w:p w:rsidR="009D69B3" w:rsidRPr="00B76377" w:rsidP="00E84231" w14:paraId="0248B8FB" w14:textId="5E558EA3">
            <w:pPr>
              <w:tabs>
                <w:tab w:val="left" w:pos="567"/>
              </w:tabs>
              <w:spacing w:after="120"/>
              <w:jc w:val="both"/>
              <w:rPr>
                <w:b/>
                <w:sz w:val="20"/>
              </w:rPr>
            </w:pPr>
            <w:r w:rsidRPr="00B76377">
              <w:rPr>
                <w:b/>
                <w:sz w:val="20"/>
              </w:rPr>
              <w:t>Neakceptováno</w:t>
            </w:r>
            <w:r w:rsidR="00CF24CC">
              <w:rPr>
                <w:b/>
                <w:sz w:val="20"/>
              </w:rPr>
              <w:t>.</w:t>
            </w:r>
          </w:p>
          <w:p w:rsidR="009D69B3" w:rsidRPr="00B76377" w:rsidP="00E84231" w14:paraId="3AED2B95" w14:textId="77777777">
            <w:pPr>
              <w:tabs>
                <w:tab w:val="left" w:pos="567"/>
              </w:tabs>
              <w:spacing w:after="120"/>
              <w:jc w:val="both"/>
              <w:rPr>
                <w:sz w:val="20"/>
              </w:rPr>
            </w:pPr>
            <w:r w:rsidRPr="00B76377">
              <w:rPr>
                <w:sz w:val="20"/>
              </w:rPr>
              <w:t xml:space="preserve">Jedná se o shrnutí tabulky 3, z které nelze tyto domněnky potvrdit. Parametr produktivity vozidla nemá bez dalšího žádný přímý vliv na emise znečišťujících látek. Tato úvaha do NPSE nepatří. </w:t>
            </w:r>
          </w:p>
          <w:p w:rsidR="009D69B3" w:rsidP="00E84231" w14:paraId="17A04E13" w14:textId="77777777">
            <w:pPr>
              <w:jc w:val="both"/>
              <w:rPr>
                <w:sz w:val="20"/>
              </w:rPr>
            </w:pPr>
            <w:r w:rsidRPr="00A95E3C">
              <w:rPr>
                <w:sz w:val="20"/>
              </w:rPr>
              <w:t>Připomínka je směřována k</w:t>
            </w:r>
            <w:r w:rsidRPr="00A95E3C">
              <w:rPr>
                <w:sz w:val="20"/>
              </w:rPr>
              <w:t xml:space="preserve"> segment</w:t>
            </w:r>
            <w:r w:rsidRPr="00A95E3C">
              <w:rPr>
                <w:sz w:val="20"/>
              </w:rPr>
              <w:t>u</w:t>
            </w:r>
            <w:r w:rsidRPr="00A95E3C">
              <w:rPr>
                <w:sz w:val="20"/>
              </w:rPr>
              <w:t xml:space="preserve"> textu, který komentuje tabulku č. 3 dokumentu a nelze jej doplňovat o informace, které z uvedené tabulky nevyplývají.</w:t>
            </w:r>
          </w:p>
          <w:p w:rsidR="00A95E3C" w:rsidP="00E84231" w14:paraId="7BDFF5A2" w14:textId="77777777">
            <w:pPr>
              <w:jc w:val="both"/>
              <w:rPr>
                <w:sz w:val="20"/>
              </w:rPr>
            </w:pPr>
          </w:p>
          <w:p w:rsidR="00CF24CC" w:rsidRPr="001C5B91" w:rsidP="00E84231" w14:paraId="2DD2AC0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061D444F"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95E3C" w:rsidRPr="00A95E3C" w:rsidP="00E84231" w14:paraId="6D85ACBB" w14:textId="134DE18D">
            <w:pPr>
              <w:jc w:val="both"/>
              <w:rPr>
                <w:bCs/>
                <w:sz w:val="20"/>
                <w:szCs w:val="20"/>
              </w:rPr>
            </w:pPr>
          </w:p>
        </w:tc>
      </w:tr>
      <w:tr w14:paraId="3C6D990B"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0F748592"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E84231" w14:paraId="07EE167A" w14:textId="77777777">
            <w:pPr>
              <w:jc w:val="both"/>
              <w:rPr>
                <w:b/>
                <w:sz w:val="20"/>
              </w:rPr>
            </w:pPr>
          </w:p>
          <w:p w:rsidR="009D69B3" w:rsidRPr="00B76377" w:rsidP="00E84231" w14:paraId="014A603F" w14:textId="77777777">
            <w:pPr>
              <w:jc w:val="both"/>
              <w:rPr>
                <w:b/>
                <w:sz w:val="20"/>
              </w:rPr>
            </w:pPr>
            <w:r w:rsidRPr="00B76377">
              <w:rPr>
                <w:b/>
                <w:sz w:val="20"/>
              </w:rPr>
              <w:t>Zásadní konkrétní připomínka 15</w:t>
            </w:r>
          </w:p>
          <w:p w:rsidR="009D69B3" w:rsidRPr="00B76377" w:rsidP="00E84231" w14:paraId="1D5B0D22" w14:textId="77777777">
            <w:pPr>
              <w:tabs>
                <w:tab w:val="left" w:pos="567"/>
              </w:tabs>
              <w:spacing w:after="120"/>
              <w:jc w:val="both"/>
              <w:rPr>
                <w:sz w:val="20"/>
              </w:rPr>
            </w:pPr>
            <w:r w:rsidRPr="00B76377">
              <w:rPr>
                <w:b/>
                <w:bCs/>
                <w:sz w:val="20"/>
              </w:rPr>
              <w:t>Připomínka k článku 5, str. 24 až 31</w:t>
            </w:r>
          </w:p>
          <w:p w:rsidR="009D69B3" w:rsidRPr="00B76377" w:rsidP="00E84231" w14:paraId="49138654" w14:textId="7896DBE2">
            <w:pPr>
              <w:tabs>
                <w:tab w:val="left" w:pos="567"/>
              </w:tabs>
              <w:spacing w:after="120"/>
              <w:jc w:val="both"/>
              <w:rPr>
                <w:sz w:val="20"/>
              </w:rPr>
            </w:pPr>
            <w:r w:rsidRPr="00B76377">
              <w:rPr>
                <w:sz w:val="20"/>
              </w:rPr>
              <w:t xml:space="preserve">Obrázky 1 až 8 (plus následný komentář) udávají zcela jinou strukturu zdrojů emisí, než jak je uvedeno v jednotlivých Programech zlepšení kvality ovzduší – CZ 01 až CZ08. U některých látek nesouhlasí </w:t>
            </w:r>
            <w:r w:rsidR="00F50E72">
              <w:rPr>
                <w:sz w:val="20"/>
              </w:rPr>
              <w:br/>
            </w:r>
            <w:r w:rsidRPr="00B76377">
              <w:rPr>
                <w:sz w:val="20"/>
              </w:rPr>
              <w:t>ani sumární hodnoty.</w:t>
            </w:r>
          </w:p>
          <w:p w:rsidR="009D69B3" w:rsidRPr="00B76377" w:rsidP="00E84231" w14:paraId="0D15139B" w14:textId="77777777">
            <w:pPr>
              <w:tabs>
                <w:tab w:val="left" w:pos="567"/>
              </w:tabs>
              <w:spacing w:after="120"/>
              <w:jc w:val="both"/>
              <w:rPr>
                <w:sz w:val="20"/>
                <w:u w:val="single"/>
              </w:rPr>
            </w:pPr>
            <w:r w:rsidRPr="00B76377">
              <w:rPr>
                <w:sz w:val="20"/>
                <w:u w:val="single"/>
              </w:rPr>
              <w:t>Odůvodnění:</w:t>
            </w:r>
          </w:p>
          <w:p w:rsidR="009D69B3" w:rsidRPr="00B76377" w:rsidP="00E84231" w14:paraId="7C9DDD3F" w14:textId="77777777">
            <w:pPr>
              <w:tabs>
                <w:tab w:val="left" w:pos="567"/>
              </w:tabs>
              <w:spacing w:after="120"/>
              <w:jc w:val="both"/>
              <w:rPr>
                <w:sz w:val="20"/>
              </w:rPr>
            </w:pPr>
            <w:r w:rsidRPr="00B76377">
              <w:rPr>
                <w:sz w:val="20"/>
              </w:rPr>
              <w:t>Řádové rozdíly mezi podíly jednotlivých zdrojů emisí mezi Obrázky 1 až 8 a údaji uvedenými v Programech zlepšení kvality ovzduší – CZ 01 až CZ08.</w:t>
            </w:r>
          </w:p>
          <w:p w:rsidR="009D69B3" w:rsidRPr="00022EB2" w:rsidP="00E84231" w14:paraId="0E410620" w14:textId="4F3DC614">
            <w:pPr>
              <w:tabs>
                <w:tab w:val="left" w:pos="567"/>
              </w:tabs>
              <w:spacing w:after="120"/>
              <w:jc w:val="both"/>
              <w:rPr>
                <w:sz w:val="20"/>
                <w:szCs w:val="20"/>
              </w:rPr>
            </w:pPr>
            <w:r w:rsidRPr="00B76377">
              <w:rPr>
                <w:sz w:val="20"/>
              </w:rPr>
              <w:t>(zdroj: Program zlepšení kvality ovzduší – CZ 01 až CZ08, MŽP ČR 2016)</w:t>
            </w:r>
          </w:p>
        </w:tc>
        <w:tc>
          <w:tcPr>
            <w:tcW w:w="7230" w:type="dxa"/>
            <w:tcBorders>
              <w:left w:val="single" w:sz="4" w:space="0" w:color="auto"/>
              <w:right w:val="single" w:sz="4" w:space="0" w:color="auto"/>
            </w:tcBorders>
            <w:shd w:val="clear" w:color="auto" w:fill="auto"/>
          </w:tcPr>
          <w:p w:rsidR="00F50E72" w:rsidP="00E84231" w14:paraId="53E0F7FF" w14:textId="77777777">
            <w:pPr>
              <w:keepLines/>
              <w:ind w:right="57"/>
              <w:jc w:val="both"/>
              <w:textAlignment w:val="top"/>
              <w:rPr>
                <w:b/>
                <w:sz w:val="20"/>
              </w:rPr>
            </w:pPr>
          </w:p>
          <w:p w:rsidR="009D69B3" w:rsidP="00E84231" w14:paraId="55DCB24F" w14:textId="77777777">
            <w:pPr>
              <w:keepLines/>
              <w:ind w:right="57"/>
              <w:jc w:val="both"/>
              <w:textAlignment w:val="top"/>
              <w:rPr>
                <w:b/>
                <w:sz w:val="20"/>
              </w:rPr>
            </w:pPr>
            <w:r w:rsidRPr="00B76377">
              <w:rPr>
                <w:b/>
                <w:sz w:val="20"/>
              </w:rPr>
              <w:t>Vysvětleno</w:t>
            </w:r>
            <w:r w:rsidR="00CF24CC">
              <w:rPr>
                <w:b/>
                <w:sz w:val="20"/>
              </w:rPr>
              <w:t>.</w:t>
            </w:r>
          </w:p>
          <w:p w:rsidR="00CF24CC" w:rsidRPr="00B76377" w:rsidP="00E84231" w14:paraId="2BD2490B" w14:textId="77777777">
            <w:pPr>
              <w:keepLines/>
              <w:ind w:right="57"/>
              <w:jc w:val="both"/>
              <w:textAlignment w:val="top"/>
              <w:rPr>
                <w:b/>
                <w:sz w:val="20"/>
              </w:rPr>
            </w:pPr>
          </w:p>
          <w:p w:rsidR="009D69B3" w:rsidRPr="00B76377" w:rsidP="00E84231" w14:paraId="0EB16063" w14:textId="77777777">
            <w:pPr>
              <w:keepLines/>
              <w:ind w:right="57"/>
              <w:jc w:val="both"/>
              <w:textAlignment w:val="top"/>
              <w:rPr>
                <w:sz w:val="20"/>
              </w:rPr>
            </w:pPr>
            <w:r w:rsidRPr="00B76377">
              <w:rPr>
                <w:sz w:val="20"/>
              </w:rPr>
              <w:t xml:space="preserve">Struktura tabulek 39 a 40 v PZKO odpovídá jednak kategorizaci uvedené v Příloze č. 2 zákona a jednak skupinám zdrojů, podle předchozího PZKO </w:t>
            </w:r>
          </w:p>
          <w:p w:rsidR="009D69B3" w:rsidRPr="00B76377" w:rsidP="00E84231" w14:paraId="45CB67B8" w14:textId="77777777">
            <w:pPr>
              <w:keepLines/>
              <w:ind w:right="57"/>
              <w:jc w:val="both"/>
              <w:textAlignment w:val="top"/>
              <w:rPr>
                <w:sz w:val="20"/>
              </w:rPr>
            </w:pPr>
            <w:r w:rsidRPr="00B76377">
              <w:rPr>
                <w:sz w:val="20"/>
              </w:rPr>
              <w:t>(kvůli srovnatelnosti).</w:t>
            </w:r>
          </w:p>
          <w:p w:rsidR="009D69B3" w:rsidRPr="00B76377" w:rsidP="00E84231" w14:paraId="2756C8B3" w14:textId="77777777">
            <w:pPr>
              <w:keepLines/>
              <w:ind w:right="57"/>
              <w:jc w:val="both"/>
              <w:textAlignment w:val="top"/>
              <w:rPr>
                <w:sz w:val="20"/>
              </w:rPr>
            </w:pPr>
          </w:p>
          <w:p w:rsidR="009D69B3" w:rsidRPr="00B76377" w:rsidP="00E84231" w14:paraId="475E401C" w14:textId="77777777">
            <w:pPr>
              <w:keepLines/>
              <w:ind w:right="57"/>
              <w:jc w:val="both"/>
              <w:textAlignment w:val="top"/>
              <w:rPr>
                <w:sz w:val="20"/>
              </w:rPr>
            </w:pPr>
            <w:r w:rsidRPr="00B76377">
              <w:rPr>
                <w:sz w:val="20"/>
              </w:rPr>
              <w:t>Členění v NPSE odpovídá reportingu emisí pro směrnici.</w:t>
            </w:r>
          </w:p>
          <w:p w:rsidR="009D69B3" w:rsidRPr="00B76377" w:rsidP="00E84231" w14:paraId="05CE5E26" w14:textId="77777777">
            <w:pPr>
              <w:keepLines/>
              <w:ind w:right="57"/>
              <w:jc w:val="both"/>
              <w:textAlignment w:val="top"/>
              <w:rPr>
                <w:sz w:val="20"/>
              </w:rPr>
            </w:pPr>
            <w:r w:rsidRPr="00B76377">
              <w:rPr>
                <w:sz w:val="20"/>
              </w:rPr>
              <w:t>V emisní bilanci se vyskytuje, v souladu s metodikami, řada zdrojů, které nelze lokalizovat do území krajů. Emise z těchto zdrojů nejsou součástí sumárních hodnot v PZKO.</w:t>
            </w:r>
          </w:p>
          <w:p w:rsidR="009D69B3" w:rsidP="00E84231" w14:paraId="58FE8177" w14:textId="77777777">
            <w:pPr>
              <w:keepLines/>
              <w:ind w:right="57"/>
              <w:jc w:val="both"/>
              <w:textAlignment w:val="top"/>
              <w:rPr>
                <w:color w:val="000000"/>
                <w:sz w:val="20"/>
              </w:rPr>
            </w:pPr>
            <w:r w:rsidRPr="00B76377">
              <w:rPr>
                <w:color w:val="000000"/>
                <w:sz w:val="20"/>
              </w:rPr>
              <w:t>Ve vztahu k datům uvedených v PZKO je třeba konstatovat, že kategorie REZZO 4, použitá v tabulkách “úplné emisní bilance” neodpovídá přesně kategorii REZZO 4 dle bilancí ČHMÚ. Rozdíl se týká položky resuspenze (zvířený prach), která v bilancích ČHMÚ není počítána. Naopak ČHMÚ počítá ještě otěry vozovek, které v této tabulce samostatně uvedeny nejsou (patří pod resuspenzi).</w:t>
            </w:r>
          </w:p>
          <w:p w:rsidR="009D69B3" w:rsidRPr="00B76377" w:rsidP="00E84231" w14:paraId="41F26F9A" w14:textId="77777777">
            <w:pPr>
              <w:keepLines/>
              <w:ind w:right="57"/>
              <w:jc w:val="both"/>
              <w:textAlignment w:val="top"/>
              <w:rPr>
                <w:color w:val="000000"/>
                <w:sz w:val="20"/>
              </w:rPr>
            </w:pPr>
          </w:p>
          <w:p w:rsidR="009D69B3" w:rsidP="00E84231" w14:paraId="7708DE8E" w14:textId="4E7E5CAB">
            <w:pPr>
              <w:keepLines/>
              <w:ind w:left="57" w:right="57"/>
              <w:jc w:val="both"/>
              <w:textAlignment w:val="top"/>
              <w:rPr>
                <w:sz w:val="20"/>
              </w:rPr>
            </w:pPr>
            <w:r w:rsidRPr="00A95E3C">
              <w:rPr>
                <w:sz w:val="20"/>
              </w:rPr>
              <w:t xml:space="preserve">Vysvětleno během konferenčního vypořádání. Neakceptováno s poukazem </w:t>
            </w:r>
            <w:r w:rsidR="00F50E72">
              <w:rPr>
                <w:sz w:val="20"/>
              </w:rPr>
              <w:br/>
            </w:r>
            <w:r w:rsidRPr="00A95E3C">
              <w:rPr>
                <w:sz w:val="20"/>
              </w:rPr>
              <w:t xml:space="preserve">na vypořádání Zásadní obecné </w:t>
            </w:r>
            <w:r w:rsidRPr="00A95E3C" w:rsidR="00A95E3C">
              <w:rPr>
                <w:sz w:val="20"/>
              </w:rPr>
              <w:t>připomínky 7 a informaci</w:t>
            </w:r>
            <w:r w:rsidRPr="00A95E3C">
              <w:rPr>
                <w:sz w:val="20"/>
              </w:rPr>
              <w:t>, že byť se uváděné dokumenty Aktualizace NPSE a PZKO vzájemně doplňují, sledují odlišné cíle a neobsahují identické soubory dat (zohledňují specifické skutečnosti, územní dimenzi, chemismus atmosféry, místní podmínky, resuspenzi apod.).</w:t>
            </w:r>
          </w:p>
          <w:p w:rsidR="00A95E3C" w:rsidP="00E84231" w14:paraId="2A4EEBD7" w14:textId="77777777">
            <w:pPr>
              <w:keepLines/>
              <w:ind w:left="57" w:right="57"/>
              <w:jc w:val="both"/>
              <w:textAlignment w:val="top"/>
              <w:rPr>
                <w:sz w:val="20"/>
              </w:rPr>
            </w:pPr>
          </w:p>
          <w:p w:rsidR="00CF24CC" w:rsidRPr="001C5B91" w:rsidP="00E84231" w14:paraId="2B2C07E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533728F1"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95E3C" w:rsidRPr="00A95E3C" w:rsidP="00E84231" w14:paraId="584DD191" w14:textId="3043915A">
            <w:pPr>
              <w:keepLines/>
              <w:ind w:left="57" w:right="57"/>
              <w:jc w:val="both"/>
              <w:textAlignment w:val="top"/>
              <w:rPr>
                <w:color w:val="FF0000"/>
                <w:sz w:val="20"/>
              </w:rPr>
            </w:pPr>
          </w:p>
        </w:tc>
      </w:tr>
      <w:tr w14:paraId="1E905F26"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53950E04" w14:textId="3D48E345">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15E789EC" w14:textId="77777777">
            <w:pPr>
              <w:jc w:val="both"/>
              <w:rPr>
                <w:b/>
                <w:sz w:val="20"/>
              </w:rPr>
            </w:pPr>
          </w:p>
          <w:p w:rsidR="009D69B3" w:rsidRPr="00B76377" w:rsidP="00E84231" w14:paraId="6EA2CE0A" w14:textId="77777777">
            <w:pPr>
              <w:jc w:val="both"/>
              <w:rPr>
                <w:b/>
                <w:sz w:val="20"/>
              </w:rPr>
            </w:pPr>
            <w:r w:rsidRPr="00B76377">
              <w:rPr>
                <w:b/>
                <w:sz w:val="20"/>
              </w:rPr>
              <w:t>Zásadní konkrétní připomínka 16</w:t>
            </w:r>
          </w:p>
          <w:p w:rsidR="009D69B3" w:rsidRPr="00B76377" w:rsidP="00E84231" w14:paraId="76C75562" w14:textId="77777777">
            <w:pPr>
              <w:tabs>
                <w:tab w:val="left" w:pos="567"/>
              </w:tabs>
              <w:spacing w:after="120"/>
              <w:jc w:val="both"/>
              <w:rPr>
                <w:b/>
                <w:bCs/>
                <w:sz w:val="20"/>
              </w:rPr>
            </w:pPr>
            <w:r w:rsidRPr="00B76377">
              <w:rPr>
                <w:b/>
                <w:bCs/>
                <w:sz w:val="20"/>
              </w:rPr>
              <w:t>Připomínka k článku 5, str. 32</w:t>
            </w:r>
          </w:p>
          <w:p w:rsidR="009D69B3" w:rsidRPr="00B76377" w:rsidP="00E84231" w14:paraId="58238544" w14:textId="77777777">
            <w:pPr>
              <w:tabs>
                <w:tab w:val="left" w:pos="567"/>
              </w:tabs>
              <w:spacing w:after="120"/>
              <w:jc w:val="both"/>
              <w:rPr>
                <w:sz w:val="20"/>
              </w:rPr>
            </w:pPr>
            <w:r w:rsidRPr="00B76377">
              <w:rPr>
                <w:sz w:val="20"/>
              </w:rPr>
              <w:t xml:space="preserve">Požadujeme upravit text následujícím způsobem: </w:t>
            </w:r>
          </w:p>
          <w:p w:rsidR="009D69B3" w:rsidRPr="00B76377" w:rsidP="00E84231" w14:paraId="65BC547F" w14:textId="3FF00143">
            <w:pPr>
              <w:tabs>
                <w:tab w:val="left" w:pos="567"/>
              </w:tabs>
              <w:spacing w:after="120"/>
              <w:jc w:val="both"/>
              <w:rPr>
                <w:sz w:val="20"/>
              </w:rPr>
            </w:pPr>
            <w:r w:rsidRPr="00B76377">
              <w:rPr>
                <w:sz w:val="20"/>
              </w:rPr>
              <w:t>„</w:t>
            </w:r>
            <w:r w:rsidRPr="00B76377">
              <w:rPr>
                <w:i/>
                <w:iCs/>
                <w:sz w:val="20"/>
              </w:rPr>
              <w:t xml:space="preserve">Sektor „Lokální vytápění domácností“, zahrnující spotřebu paliv </w:t>
            </w:r>
            <w:r w:rsidR="00F50E72">
              <w:rPr>
                <w:i/>
                <w:iCs/>
                <w:sz w:val="20"/>
              </w:rPr>
              <w:br/>
            </w:r>
            <w:r w:rsidRPr="00B76377">
              <w:rPr>
                <w:i/>
                <w:iCs/>
                <w:sz w:val="20"/>
              </w:rPr>
              <w:t xml:space="preserve">pro vytápění, vaření a ohřev teplé vody, představuje v současné době </w:t>
            </w:r>
            <w:r w:rsidR="00F50E72">
              <w:rPr>
                <w:i/>
                <w:iCs/>
                <w:sz w:val="20"/>
              </w:rPr>
              <w:br/>
            </w:r>
            <w:r w:rsidRPr="00B76377">
              <w:rPr>
                <w:i/>
                <w:iCs/>
                <w:sz w:val="20"/>
              </w:rPr>
              <w:t>21 % celkových emisí oxidu siřičitého, více než 43 % celkových emisí VOC, téměř 59 % celkových emisí primárních částic PM</w:t>
            </w:r>
            <w:r w:rsidRPr="00B76377">
              <w:rPr>
                <w:i/>
                <w:iCs/>
                <w:sz w:val="20"/>
                <w:vertAlign w:val="subscript"/>
              </w:rPr>
              <w:t>10</w:t>
            </w:r>
            <w:r w:rsidRPr="00B76377">
              <w:rPr>
                <w:i/>
                <w:iCs/>
                <w:sz w:val="20"/>
              </w:rPr>
              <w:t>, 74 % celkových emisí primárních částic PM</w:t>
            </w:r>
            <w:r w:rsidRPr="00B76377">
              <w:rPr>
                <w:i/>
                <w:iCs/>
                <w:sz w:val="20"/>
                <w:vertAlign w:val="subscript"/>
              </w:rPr>
              <w:t>2,5</w:t>
            </w:r>
            <w:r w:rsidRPr="00B76377">
              <w:rPr>
                <w:i/>
                <w:iCs/>
                <w:sz w:val="20"/>
              </w:rPr>
              <w:t xml:space="preserve"> a 98 % celkových emisí benzo(a)pyrenu. </w:t>
            </w:r>
            <w:r w:rsidRPr="00B76377">
              <w:rPr>
                <w:b/>
                <w:bCs/>
                <w:i/>
                <w:iCs/>
                <w:sz w:val="20"/>
              </w:rPr>
              <w:t>Sektor lokální vytápění domácností je zároveň největším zdrojem emisí EPS.</w:t>
            </w:r>
            <w:r w:rsidRPr="00B76377">
              <w:rPr>
                <w:sz w:val="20"/>
              </w:rPr>
              <w:t>“.</w:t>
            </w:r>
          </w:p>
          <w:p w:rsidR="009D69B3" w:rsidRPr="00B76377" w:rsidP="00E84231" w14:paraId="05028154" w14:textId="77777777">
            <w:pPr>
              <w:tabs>
                <w:tab w:val="left" w:pos="567"/>
              </w:tabs>
              <w:spacing w:after="120"/>
              <w:jc w:val="both"/>
              <w:rPr>
                <w:sz w:val="20"/>
              </w:rPr>
            </w:pPr>
            <w:r w:rsidRPr="00B76377">
              <w:rPr>
                <w:sz w:val="20"/>
                <w:u w:val="single"/>
              </w:rPr>
              <w:t>Odůvodnění:</w:t>
            </w:r>
          </w:p>
          <w:p w:rsidR="009D69B3" w:rsidRPr="00022EB2" w:rsidP="00E84231" w14:paraId="111DA317" w14:textId="4C282A4A">
            <w:pPr>
              <w:tabs>
                <w:tab w:val="left" w:pos="567"/>
              </w:tabs>
              <w:spacing w:after="120"/>
              <w:jc w:val="both"/>
              <w:rPr>
                <w:sz w:val="20"/>
                <w:szCs w:val="20"/>
              </w:rPr>
            </w:pPr>
            <w:r w:rsidRPr="00B76377">
              <w:rPr>
                <w:sz w:val="20"/>
              </w:rPr>
              <w:t>Je-li v případě sektoru veřejná energetika uvedeno, že je druhým největším zdrojem emisí EPS, pak je na místě uvést u sektoru lokální vytápění domácností tento údaj také.</w:t>
            </w:r>
          </w:p>
        </w:tc>
        <w:tc>
          <w:tcPr>
            <w:tcW w:w="7230" w:type="dxa"/>
            <w:tcBorders>
              <w:left w:val="single" w:sz="4" w:space="0" w:color="auto"/>
              <w:right w:val="single" w:sz="4" w:space="0" w:color="auto"/>
            </w:tcBorders>
            <w:shd w:val="clear" w:color="auto" w:fill="auto"/>
          </w:tcPr>
          <w:p w:rsidR="009D69B3" w:rsidRPr="00B76377" w:rsidP="00E84231" w14:paraId="47C0E37E" w14:textId="77777777">
            <w:pPr>
              <w:jc w:val="both"/>
              <w:rPr>
                <w:bCs/>
                <w:sz w:val="20"/>
              </w:rPr>
            </w:pPr>
          </w:p>
          <w:p w:rsidR="009D69B3" w:rsidP="00E84231" w14:paraId="4DE4377B" w14:textId="77777777">
            <w:pPr>
              <w:jc w:val="both"/>
              <w:rPr>
                <w:b/>
                <w:bCs/>
                <w:sz w:val="20"/>
              </w:rPr>
            </w:pPr>
            <w:r w:rsidRPr="00B76377">
              <w:rPr>
                <w:b/>
                <w:bCs/>
                <w:sz w:val="20"/>
              </w:rPr>
              <w:t>Akceptováno</w:t>
            </w:r>
            <w:r w:rsidR="00CF24CC">
              <w:rPr>
                <w:b/>
                <w:bCs/>
                <w:sz w:val="20"/>
              </w:rPr>
              <w:t>.</w:t>
            </w:r>
          </w:p>
          <w:p w:rsidR="00CF24CC" w:rsidRPr="00B76377" w:rsidP="00E84231" w14:paraId="062A761A" w14:textId="77777777">
            <w:pPr>
              <w:jc w:val="both"/>
              <w:rPr>
                <w:b/>
                <w:bCs/>
                <w:sz w:val="20"/>
              </w:rPr>
            </w:pPr>
          </w:p>
          <w:p w:rsidR="009D69B3" w:rsidP="00E84231" w14:paraId="47315A4D" w14:textId="77777777">
            <w:pPr>
              <w:jc w:val="both"/>
              <w:rPr>
                <w:sz w:val="20"/>
              </w:rPr>
            </w:pPr>
            <w:r w:rsidRPr="00B76377">
              <w:rPr>
                <w:sz w:val="20"/>
              </w:rPr>
              <w:t>Text dokumentu bude upraven v souladu s připomínkou.</w:t>
            </w:r>
          </w:p>
          <w:p w:rsidR="00CF24CC" w:rsidRPr="00B76377" w:rsidP="00E84231" w14:paraId="30B0EC2F" w14:textId="77777777">
            <w:pPr>
              <w:jc w:val="both"/>
              <w:rPr>
                <w:b/>
                <w:bCs/>
                <w:sz w:val="20"/>
              </w:rPr>
            </w:pPr>
          </w:p>
          <w:p w:rsidR="00CF24CC" w:rsidRPr="001C5B91" w:rsidP="00E84231" w14:paraId="3EFCFF6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0ADF3996"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9D69B3" w:rsidRPr="00022EB2" w:rsidP="00E84231" w14:paraId="17F7F576" w14:textId="22C01BF3">
            <w:pPr>
              <w:jc w:val="both"/>
              <w:rPr>
                <w:bCs/>
                <w:sz w:val="20"/>
                <w:szCs w:val="20"/>
              </w:rPr>
            </w:pPr>
          </w:p>
        </w:tc>
      </w:tr>
      <w:tr w14:paraId="6E3B6D4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239EFFE3" w14:textId="2601810A">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34771946" w14:textId="77777777">
            <w:pPr>
              <w:jc w:val="both"/>
              <w:rPr>
                <w:b/>
                <w:sz w:val="20"/>
              </w:rPr>
            </w:pPr>
          </w:p>
          <w:p w:rsidR="009D69B3" w:rsidRPr="00B76377" w:rsidP="00E84231" w14:paraId="5811539E" w14:textId="77777777">
            <w:pPr>
              <w:jc w:val="both"/>
              <w:rPr>
                <w:b/>
                <w:sz w:val="20"/>
              </w:rPr>
            </w:pPr>
            <w:r w:rsidRPr="00B76377">
              <w:rPr>
                <w:b/>
                <w:sz w:val="20"/>
              </w:rPr>
              <w:t>Zásadní konkrétní připomínka 17</w:t>
            </w:r>
          </w:p>
          <w:p w:rsidR="009D69B3" w:rsidRPr="00B76377" w:rsidP="00E84231" w14:paraId="2BC1AF4A" w14:textId="77777777">
            <w:pPr>
              <w:tabs>
                <w:tab w:val="left" w:pos="567"/>
              </w:tabs>
              <w:spacing w:after="120"/>
              <w:jc w:val="both"/>
              <w:rPr>
                <w:b/>
                <w:bCs/>
                <w:sz w:val="20"/>
              </w:rPr>
            </w:pPr>
            <w:r w:rsidRPr="00B76377">
              <w:rPr>
                <w:b/>
                <w:bCs/>
                <w:sz w:val="20"/>
              </w:rPr>
              <w:t>Připomínka k článku 5, tabulce 7 a 8, str. 24 a 25</w:t>
            </w:r>
          </w:p>
          <w:p w:rsidR="009D69B3" w:rsidRPr="00B76377" w:rsidP="00E84231" w14:paraId="406E6A06" w14:textId="77777777">
            <w:pPr>
              <w:tabs>
                <w:tab w:val="left" w:pos="567"/>
              </w:tabs>
              <w:spacing w:after="120"/>
              <w:jc w:val="both"/>
              <w:rPr>
                <w:sz w:val="20"/>
              </w:rPr>
            </w:pPr>
            <w:r w:rsidRPr="00B76377">
              <w:rPr>
                <w:sz w:val="20"/>
              </w:rPr>
              <w:t>Požadujeme dotčené tabulky upravit ve smyslu níže uvedeného odůvodnění.</w:t>
            </w:r>
          </w:p>
          <w:p w:rsidR="009D69B3" w:rsidRPr="00B76377" w:rsidP="00E84231" w14:paraId="66E62E3C" w14:textId="77777777">
            <w:pPr>
              <w:tabs>
                <w:tab w:val="left" w:pos="567"/>
              </w:tabs>
              <w:spacing w:after="120"/>
              <w:jc w:val="both"/>
              <w:rPr>
                <w:sz w:val="20"/>
                <w:u w:val="single"/>
              </w:rPr>
            </w:pPr>
            <w:r w:rsidRPr="00B76377">
              <w:rPr>
                <w:sz w:val="20"/>
                <w:u w:val="single"/>
              </w:rPr>
              <w:t>Odůvodnění:</w:t>
            </w:r>
          </w:p>
          <w:p w:rsidR="009D69B3" w:rsidRPr="00B76377" w:rsidP="00E84231" w14:paraId="2788ADA2" w14:textId="781779A9">
            <w:pPr>
              <w:tabs>
                <w:tab w:val="left" w:pos="567"/>
              </w:tabs>
              <w:spacing w:after="120"/>
              <w:jc w:val="both"/>
              <w:rPr>
                <w:sz w:val="20"/>
              </w:rPr>
            </w:pPr>
            <w:r w:rsidRPr="00B76377">
              <w:rPr>
                <w:sz w:val="20"/>
              </w:rPr>
              <w:t xml:space="preserve">Tabulka 7 týkající se produkce emisí pro osobní automobily je popisuje jako celek. Vzhledem k tomu, že se jedná o podklad pro přijímání dalších opatření (např. AB26, dosavadní AA8 apod.), považujeme </w:t>
            </w:r>
            <w:r w:rsidR="00F50E72">
              <w:rPr>
                <w:sz w:val="20"/>
              </w:rPr>
              <w:br/>
            </w:r>
            <w:r w:rsidRPr="00B76377">
              <w:rPr>
                <w:sz w:val="20"/>
              </w:rPr>
              <w:t xml:space="preserve">za naprosto nezbytné ji rozdělit na jednotlivé druhy používaných paliv (alespoň 3 druhy, tj. benzín, nafta a plynná paliva LPG+CNG), neboť tato paliva se výrazně liší produkcí jednotlivých druhů škodlivin, </w:t>
            </w:r>
            <w:r w:rsidR="00F50E72">
              <w:rPr>
                <w:sz w:val="20"/>
              </w:rPr>
              <w:br/>
            </w:r>
            <w:r w:rsidRPr="00B76377">
              <w:rPr>
                <w:sz w:val="20"/>
              </w:rPr>
              <w:t>a to zejména NO</w:t>
            </w:r>
            <w:r w:rsidRPr="00B76377">
              <w:rPr>
                <w:sz w:val="20"/>
                <w:vertAlign w:val="subscript"/>
              </w:rPr>
              <w:t>x</w:t>
            </w:r>
            <w:r w:rsidRPr="00B76377">
              <w:rPr>
                <w:sz w:val="20"/>
              </w:rPr>
              <w:t>. U užitkových vozidel (tab. 8) to není nutné, neboť jejich drtivá většina je v naftovém provedení a její vypovídací hodnota tím neutrpí.</w:t>
            </w:r>
          </w:p>
          <w:p w:rsidR="009D69B3" w:rsidRPr="00022EB2" w:rsidP="00E84231" w14:paraId="4302A7EE" w14:textId="3316B5AF">
            <w:pPr>
              <w:tabs>
                <w:tab w:val="left" w:pos="567"/>
              </w:tabs>
              <w:spacing w:after="120"/>
              <w:jc w:val="both"/>
              <w:rPr>
                <w:sz w:val="20"/>
                <w:szCs w:val="20"/>
              </w:rPr>
            </w:pPr>
            <w:r w:rsidRPr="00B76377">
              <w:rPr>
                <w:sz w:val="20"/>
              </w:rPr>
              <w:t xml:space="preserve">Tabulka 7 rovněž obsahuje datovou nekonzistenci, a to zejména </w:t>
            </w:r>
            <w:r w:rsidR="00F50E72">
              <w:rPr>
                <w:sz w:val="20"/>
              </w:rPr>
              <w:br/>
            </w:r>
            <w:r w:rsidRPr="00B76377">
              <w:rPr>
                <w:sz w:val="20"/>
              </w:rPr>
              <w:t>v oblasti produkce NH</w:t>
            </w:r>
            <w:r w:rsidRPr="00B76377">
              <w:rPr>
                <w:sz w:val="20"/>
                <w:vertAlign w:val="subscript"/>
              </w:rPr>
              <w:t>3</w:t>
            </w:r>
            <w:r w:rsidRPr="00B76377">
              <w:rPr>
                <w:sz w:val="20"/>
              </w:rPr>
              <w:t xml:space="preserve">, neboť SCR systémy se v tomto segmentu používají až od úrovně Euro 6. Pro nižší úrovně emisí by tedy produkce </w:t>
            </w:r>
            <w:r w:rsidRPr="00B76377">
              <w:rPr>
                <w:sz w:val="20"/>
              </w:rPr>
              <w:t>NH</w:t>
            </w:r>
            <w:r w:rsidRPr="00B76377">
              <w:rPr>
                <w:sz w:val="20"/>
                <w:vertAlign w:val="subscript"/>
              </w:rPr>
              <w:t>3</w:t>
            </w:r>
            <w:r w:rsidRPr="00B76377">
              <w:rPr>
                <w:sz w:val="20"/>
              </w:rPr>
              <w:t xml:space="preserve"> měla být zanedbatelná. Je to podstatný rozdíl proti užitkovým automobilům, popsaným v Tabulce 8, kde se SCR systémy vyskytují cca od úrovně Euro 4 spolu s AMOX katalyzátory od úrovně Euro 6 </w:t>
            </w:r>
            <w:r w:rsidR="00F50E72">
              <w:rPr>
                <w:sz w:val="20"/>
              </w:rPr>
              <w:br/>
            </w:r>
            <w:r w:rsidRPr="00B76377">
              <w:rPr>
                <w:sz w:val="20"/>
              </w:rPr>
              <w:t>a rozložení produkce NH</w:t>
            </w:r>
            <w:r w:rsidRPr="00B76377">
              <w:rPr>
                <w:sz w:val="20"/>
                <w:vertAlign w:val="subscript"/>
              </w:rPr>
              <w:t>3</w:t>
            </w:r>
            <w:r w:rsidRPr="00B76377">
              <w:rPr>
                <w:sz w:val="20"/>
              </w:rPr>
              <w:t xml:space="preserve"> se zde jeví korektní.</w:t>
            </w:r>
          </w:p>
        </w:tc>
        <w:tc>
          <w:tcPr>
            <w:tcW w:w="7230" w:type="dxa"/>
            <w:tcBorders>
              <w:left w:val="single" w:sz="4" w:space="0" w:color="auto"/>
              <w:right w:val="single" w:sz="4" w:space="0" w:color="auto"/>
            </w:tcBorders>
            <w:shd w:val="clear" w:color="auto" w:fill="auto"/>
          </w:tcPr>
          <w:p w:rsidR="009D69B3" w:rsidRPr="00B76377" w:rsidP="00E84231" w14:paraId="2C221E5E" w14:textId="77777777">
            <w:pPr>
              <w:jc w:val="both"/>
              <w:rPr>
                <w:bCs/>
                <w:sz w:val="20"/>
              </w:rPr>
            </w:pPr>
          </w:p>
          <w:p w:rsidR="009D69B3" w:rsidRPr="00B76377" w:rsidP="00E84231" w14:paraId="33F3C069" w14:textId="0E61A5DD">
            <w:pPr>
              <w:autoSpaceDE w:val="0"/>
              <w:autoSpaceDN w:val="0"/>
              <w:adjustRightInd w:val="0"/>
              <w:spacing w:after="120"/>
              <w:jc w:val="both"/>
              <w:rPr>
                <w:b/>
                <w:color w:val="000000"/>
                <w:sz w:val="20"/>
              </w:rPr>
            </w:pPr>
            <w:r w:rsidRPr="00B76377">
              <w:rPr>
                <w:b/>
                <w:color w:val="000000"/>
                <w:sz w:val="20"/>
              </w:rPr>
              <w:t>Akceptováno částečně</w:t>
            </w:r>
            <w:r w:rsidR="00CF24CC">
              <w:rPr>
                <w:b/>
                <w:color w:val="000000"/>
                <w:sz w:val="20"/>
              </w:rPr>
              <w:t>.</w:t>
            </w:r>
          </w:p>
          <w:p w:rsidR="009D69B3" w:rsidRPr="00B76377" w:rsidP="00E84231" w14:paraId="292941D4" w14:textId="77777777">
            <w:pPr>
              <w:autoSpaceDE w:val="0"/>
              <w:autoSpaceDN w:val="0"/>
              <w:adjustRightInd w:val="0"/>
              <w:spacing w:after="120"/>
              <w:jc w:val="both"/>
              <w:rPr>
                <w:color w:val="000000"/>
                <w:sz w:val="20"/>
              </w:rPr>
            </w:pPr>
            <w:r w:rsidRPr="00B76377">
              <w:rPr>
                <w:color w:val="000000"/>
                <w:sz w:val="20"/>
              </w:rPr>
              <w:t xml:space="preserve">Tabulka 7 (Produkce emisí jednotlivými druhy vozidel dle plnění norem EURO pro osobní vozidla) bude rozdělena na emise z benzínových vozidel a na emise z naftových vozidel. Emise z alternativních pohonů (LPG a CNG) jsou zahrnuty v emisích benzínových vozidel. Detailnější informace pro CNG a LPG nemáme k dispozici. Dále dojde ke zpřesnění distribuce emisí v rámci jednotlivých emisních norem EURO. </w:t>
            </w:r>
          </w:p>
          <w:p w:rsidR="009D69B3" w:rsidRPr="00B76377" w:rsidP="00E84231" w14:paraId="2ECF3902" w14:textId="37A34081">
            <w:pPr>
              <w:tabs>
                <w:tab w:val="left" w:pos="567"/>
              </w:tabs>
              <w:spacing w:after="120"/>
              <w:jc w:val="both"/>
              <w:rPr>
                <w:color w:val="000000"/>
                <w:sz w:val="20"/>
              </w:rPr>
            </w:pPr>
            <w:r w:rsidRPr="00B76377">
              <w:rPr>
                <w:color w:val="000000"/>
                <w:sz w:val="20"/>
              </w:rPr>
              <w:t xml:space="preserve">Z emisního model COPERT 5, který je využíván pro stanovení emisí bilance </w:t>
            </w:r>
            <w:r w:rsidR="00F50E72">
              <w:rPr>
                <w:color w:val="000000"/>
                <w:sz w:val="20"/>
              </w:rPr>
              <w:br/>
            </w:r>
            <w:r w:rsidRPr="00B76377">
              <w:rPr>
                <w:color w:val="000000"/>
                <w:sz w:val="20"/>
              </w:rPr>
              <w:t xml:space="preserve">v sektoru dopravy vyplývá, že emise NH3 jsou produkovány zejména staršími benzínovými vozidly. </w:t>
            </w:r>
          </w:p>
          <w:p w:rsidR="009D69B3" w:rsidRPr="00B76377" w:rsidP="00E84231" w14:paraId="5ECAD725" w14:textId="77777777">
            <w:pPr>
              <w:tabs>
                <w:tab w:val="left" w:pos="567"/>
              </w:tabs>
              <w:spacing w:after="120"/>
              <w:jc w:val="both"/>
              <w:rPr>
                <w:color w:val="000000"/>
                <w:sz w:val="20"/>
              </w:rPr>
            </w:pPr>
          </w:p>
          <w:p w:rsidR="00CF24CC" w:rsidRPr="001C5B91" w:rsidP="00E84231" w14:paraId="4305F36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5656DD8D"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9D69B3" w:rsidRPr="00E07625" w:rsidP="00E84231" w14:paraId="452D1996" w14:textId="5324BA25">
            <w:pPr>
              <w:tabs>
                <w:tab w:val="left" w:pos="567"/>
              </w:tabs>
              <w:spacing w:after="120"/>
              <w:jc w:val="both"/>
              <w:rPr>
                <w:color w:val="2E74B5" w:themeColor="accent1" w:themeShade="BF"/>
                <w:sz w:val="22"/>
              </w:rPr>
            </w:pPr>
          </w:p>
        </w:tc>
      </w:tr>
      <w:tr w14:paraId="698D4A27"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78DD0CB1" w14:textId="417FAC7A">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2D995178" w14:textId="77777777">
            <w:pPr>
              <w:jc w:val="both"/>
              <w:rPr>
                <w:b/>
                <w:sz w:val="20"/>
              </w:rPr>
            </w:pPr>
          </w:p>
          <w:p w:rsidR="009D69B3" w:rsidRPr="00B76377" w:rsidP="00E84231" w14:paraId="6DD7444E" w14:textId="77777777">
            <w:pPr>
              <w:jc w:val="both"/>
              <w:rPr>
                <w:b/>
                <w:sz w:val="20"/>
              </w:rPr>
            </w:pPr>
            <w:r w:rsidRPr="00B76377">
              <w:rPr>
                <w:b/>
                <w:sz w:val="20"/>
              </w:rPr>
              <w:t>Zásadní konkrétní připomínka 18</w:t>
            </w:r>
          </w:p>
          <w:p w:rsidR="009D69B3" w:rsidRPr="00B76377" w:rsidP="00E84231" w14:paraId="76644AC3" w14:textId="77777777">
            <w:pPr>
              <w:tabs>
                <w:tab w:val="left" w:pos="567"/>
              </w:tabs>
              <w:spacing w:after="120"/>
              <w:jc w:val="both"/>
              <w:rPr>
                <w:b/>
                <w:bCs/>
                <w:sz w:val="20"/>
              </w:rPr>
            </w:pPr>
            <w:r w:rsidRPr="00B76377">
              <w:rPr>
                <w:b/>
                <w:bCs/>
                <w:sz w:val="20"/>
              </w:rPr>
              <w:t>Připomínka k článku 6, str. 43</w:t>
            </w:r>
          </w:p>
          <w:p w:rsidR="009D69B3" w:rsidRPr="00B76377" w:rsidP="00E84231" w14:paraId="0095005F" w14:textId="77777777">
            <w:pPr>
              <w:tabs>
                <w:tab w:val="left" w:pos="567"/>
              </w:tabs>
              <w:spacing w:after="120"/>
              <w:jc w:val="both"/>
              <w:rPr>
                <w:sz w:val="20"/>
              </w:rPr>
            </w:pPr>
            <w:r w:rsidRPr="00B76377">
              <w:rPr>
                <w:sz w:val="20"/>
              </w:rPr>
              <w:t>Požadujeme aktualizovat poslední věty následujících odstavců na data z roku 2017:</w:t>
            </w:r>
          </w:p>
          <w:p w:rsidR="009D69B3" w:rsidRPr="00B76377" w:rsidP="00E84231" w14:paraId="6F3BF4C8" w14:textId="7551241F">
            <w:pPr>
              <w:tabs>
                <w:tab w:val="left" w:pos="567"/>
              </w:tabs>
              <w:spacing w:after="120"/>
              <w:jc w:val="both"/>
              <w:rPr>
                <w:i/>
                <w:iCs/>
                <w:sz w:val="20"/>
              </w:rPr>
            </w:pPr>
            <w:r w:rsidRPr="00B76377">
              <w:rPr>
                <w:sz w:val="20"/>
              </w:rPr>
              <w:t>„</w:t>
            </w:r>
            <w:r w:rsidRPr="00B76377">
              <w:rPr>
                <w:i/>
                <w:iCs/>
                <w:sz w:val="20"/>
              </w:rPr>
              <w:t xml:space="preserve">Příspěvek síranů z českých zdrojů se mimo území ČR pohybuje </w:t>
            </w:r>
            <w:r w:rsidR="00F50E72">
              <w:rPr>
                <w:i/>
                <w:iCs/>
                <w:sz w:val="20"/>
              </w:rPr>
              <w:br/>
            </w:r>
            <w:r w:rsidRPr="00B76377">
              <w:rPr>
                <w:i/>
                <w:iCs/>
                <w:sz w:val="20"/>
              </w:rPr>
              <w:t>do 7 % ročního průměru PM</w:t>
            </w:r>
            <w:r w:rsidRPr="00B76377">
              <w:rPr>
                <w:i/>
                <w:iCs/>
                <w:sz w:val="20"/>
                <w:vertAlign w:val="subscript"/>
              </w:rPr>
              <w:t>2,5</w:t>
            </w:r>
            <w:r w:rsidRPr="00B76377">
              <w:rPr>
                <w:i/>
                <w:iCs/>
                <w:sz w:val="20"/>
              </w:rPr>
              <w:t>. Naopak sírany ze zahraničních zdrojů přispívají k ročnímu průměru PM</w:t>
            </w:r>
            <w:r w:rsidRPr="00B76377">
              <w:rPr>
                <w:i/>
                <w:iCs/>
                <w:sz w:val="20"/>
                <w:vertAlign w:val="subscript"/>
              </w:rPr>
              <w:t>2,5</w:t>
            </w:r>
            <w:r w:rsidRPr="00B76377">
              <w:rPr>
                <w:i/>
                <w:iCs/>
                <w:sz w:val="20"/>
              </w:rPr>
              <w:t xml:space="preserve"> na většině území ČR až 16 %. Podle emisní bilance za rok 2015 pochází emise oxidů síry v ČR </w:t>
            </w:r>
            <w:r w:rsidR="00F50E72">
              <w:rPr>
                <w:i/>
                <w:iCs/>
                <w:sz w:val="20"/>
              </w:rPr>
              <w:br/>
            </w:r>
            <w:r w:rsidRPr="00B76377">
              <w:rPr>
                <w:i/>
                <w:iCs/>
                <w:sz w:val="20"/>
              </w:rPr>
              <w:t xml:space="preserve">z 60 % ze sektoru veřejná energetika a výroba tepla, ze 14 % </w:t>
            </w:r>
            <w:r w:rsidR="00F50E72">
              <w:rPr>
                <w:i/>
                <w:iCs/>
                <w:sz w:val="20"/>
              </w:rPr>
              <w:br/>
            </w:r>
            <w:r w:rsidRPr="00B76377">
              <w:rPr>
                <w:i/>
                <w:iCs/>
                <w:sz w:val="20"/>
              </w:rPr>
              <w:t>z lokálního vytápění domácností a zbytek jsou menší podíly dalších sektorů, které jednotlivě nepřekračují 7 %.“</w:t>
            </w:r>
          </w:p>
          <w:p w:rsidR="009D69B3" w:rsidRPr="00B76377" w:rsidP="00E84231" w14:paraId="6A2A864E" w14:textId="6BB42590">
            <w:pPr>
              <w:tabs>
                <w:tab w:val="left" w:pos="567"/>
              </w:tabs>
              <w:spacing w:after="120"/>
              <w:jc w:val="both"/>
              <w:rPr>
                <w:b/>
                <w:sz w:val="20"/>
              </w:rPr>
            </w:pPr>
            <w:r w:rsidRPr="00B76377">
              <w:rPr>
                <w:i/>
                <w:iCs/>
                <w:sz w:val="20"/>
              </w:rPr>
              <w:t>Příspěvek dusičnanů z českých zdrojů se mimo území ČR pohybuje do 7 % (v bezprostředním příhraničí 10 %) ročního průměru PM</w:t>
            </w:r>
            <w:r w:rsidRPr="00B76377">
              <w:rPr>
                <w:i/>
                <w:iCs/>
                <w:sz w:val="20"/>
                <w:vertAlign w:val="subscript"/>
              </w:rPr>
              <w:t>2,5</w:t>
            </w:r>
            <w:r w:rsidRPr="00B76377">
              <w:rPr>
                <w:i/>
                <w:iCs/>
                <w:sz w:val="20"/>
              </w:rPr>
              <w:t>. Naopak dusičnany ze zahraničních zdrojů přispívají k ročnímu průměru PM</w:t>
            </w:r>
            <w:r w:rsidRPr="00B76377">
              <w:rPr>
                <w:i/>
                <w:iCs/>
                <w:sz w:val="20"/>
                <w:vertAlign w:val="subscript"/>
              </w:rPr>
              <w:t>2,5</w:t>
            </w:r>
            <w:r w:rsidRPr="00B76377">
              <w:rPr>
                <w:i/>
                <w:iCs/>
                <w:sz w:val="20"/>
              </w:rPr>
              <w:t xml:space="preserve"> na většině území ČR až 20 %. Podle emisní bilance </w:t>
            </w:r>
            <w:r w:rsidR="00F50E72">
              <w:rPr>
                <w:i/>
                <w:iCs/>
                <w:sz w:val="20"/>
              </w:rPr>
              <w:br/>
            </w:r>
            <w:r w:rsidRPr="00B76377">
              <w:rPr>
                <w:i/>
                <w:iCs/>
                <w:sz w:val="20"/>
              </w:rPr>
              <w:t xml:space="preserve">za rok 2015 pochází emise oxidů dusíku z 30 % ze sektoru veřejná energetika a výroba tepla, z 30 % ze silniční a nesilniční dopravy </w:t>
            </w:r>
            <w:r w:rsidR="00F50E72">
              <w:rPr>
                <w:i/>
                <w:iCs/>
                <w:sz w:val="20"/>
              </w:rPr>
              <w:br/>
            </w:r>
            <w:r w:rsidRPr="00B76377">
              <w:rPr>
                <w:i/>
                <w:iCs/>
                <w:sz w:val="20"/>
              </w:rPr>
              <w:t>a zbytek jsou menší podíly dalších sektorů, které jednotlivě nepřekračují 5 %.</w:t>
            </w:r>
            <w:r w:rsidRPr="00B76377">
              <w:rPr>
                <w:sz w:val="20"/>
              </w:rPr>
              <w:t>“.</w:t>
            </w:r>
          </w:p>
          <w:p w:rsidR="009D69B3" w:rsidRPr="00B76377" w:rsidP="00E84231" w14:paraId="7C6F480E" w14:textId="77777777">
            <w:pPr>
              <w:tabs>
                <w:tab w:val="left" w:pos="567"/>
              </w:tabs>
              <w:spacing w:after="120"/>
              <w:jc w:val="both"/>
              <w:rPr>
                <w:b/>
                <w:sz w:val="20"/>
              </w:rPr>
            </w:pPr>
            <w:r w:rsidRPr="00B76377">
              <w:rPr>
                <w:sz w:val="20"/>
                <w:u w:val="single"/>
              </w:rPr>
              <w:t>Odůvodnění:</w:t>
            </w:r>
          </w:p>
          <w:p w:rsidR="009D69B3" w:rsidRPr="00022EB2" w:rsidP="00E84231" w14:paraId="1A8B513B" w14:textId="542C4C9A">
            <w:pPr>
              <w:tabs>
                <w:tab w:val="left" w:pos="567"/>
              </w:tabs>
              <w:spacing w:after="120"/>
              <w:jc w:val="both"/>
              <w:rPr>
                <w:sz w:val="20"/>
                <w:szCs w:val="20"/>
              </w:rPr>
            </w:pPr>
            <w:r w:rsidRPr="00B76377">
              <w:rPr>
                <w:sz w:val="20"/>
              </w:rPr>
              <w:t>Je třeba aktualizovat text, aby odpovídal základnímu časovému rámci 2005-2017.</w:t>
            </w:r>
          </w:p>
        </w:tc>
        <w:tc>
          <w:tcPr>
            <w:tcW w:w="7230" w:type="dxa"/>
            <w:tcBorders>
              <w:left w:val="single" w:sz="4" w:space="0" w:color="auto"/>
              <w:right w:val="single" w:sz="4" w:space="0" w:color="auto"/>
            </w:tcBorders>
            <w:shd w:val="clear" w:color="auto" w:fill="auto"/>
          </w:tcPr>
          <w:p w:rsidR="009D69B3" w:rsidRPr="00B76377" w:rsidP="00E84231" w14:paraId="4C8BA735" w14:textId="77777777">
            <w:pPr>
              <w:jc w:val="both"/>
              <w:rPr>
                <w:bCs/>
                <w:sz w:val="20"/>
              </w:rPr>
            </w:pPr>
          </w:p>
          <w:p w:rsidR="009D69B3" w:rsidRPr="00B76377" w:rsidP="00E84231" w14:paraId="249A7472" w14:textId="5D7E5A17">
            <w:pPr>
              <w:keepLines/>
              <w:ind w:right="57"/>
              <w:jc w:val="both"/>
              <w:textAlignment w:val="top"/>
              <w:rPr>
                <w:b/>
                <w:sz w:val="20"/>
              </w:rPr>
            </w:pPr>
            <w:r w:rsidRPr="00B76377">
              <w:rPr>
                <w:b/>
                <w:sz w:val="20"/>
              </w:rPr>
              <w:t>Neakceptováno, vysvětleno</w:t>
            </w:r>
            <w:r w:rsidR="00CF24CC">
              <w:rPr>
                <w:b/>
                <w:sz w:val="20"/>
              </w:rPr>
              <w:t>.</w:t>
            </w:r>
          </w:p>
          <w:p w:rsidR="009D69B3" w:rsidRPr="00B76377" w:rsidP="00E84231" w14:paraId="54720B3C" w14:textId="77777777">
            <w:pPr>
              <w:keepLines/>
              <w:ind w:right="57"/>
              <w:jc w:val="both"/>
              <w:textAlignment w:val="top"/>
              <w:rPr>
                <w:sz w:val="20"/>
              </w:rPr>
            </w:pPr>
            <w:r w:rsidRPr="00B76377">
              <w:rPr>
                <w:sz w:val="20"/>
              </w:rPr>
              <w:t xml:space="preserve">Při modelování odhadu vlivů národních a zahraničních zdrojů na kvalitu ovzduší byla použita data k referenčnímu roku 2015. Důvodem volby tohoto referenčního roku byla skutečnost, že k tomuto roku jsou k dispozici podrobná emisní data pokrývající i polské území. Polsko má jednoznačně nejvýznamnější přeshraniční vliv na znečištění ovzduší v ČR. Použitá emisní data pocházejí z polsko-česko-slovenského přeshraničního projektu LIFE Malopolsko. Obdobně podrobná data nejsou k dispozici pro žádný jiný referenční rok. </w:t>
            </w:r>
          </w:p>
          <w:p w:rsidR="009D69B3" w:rsidRPr="00B76377" w:rsidP="00E84231" w14:paraId="3625E420" w14:textId="77777777">
            <w:pPr>
              <w:keepLines/>
              <w:ind w:right="57"/>
              <w:jc w:val="both"/>
              <w:textAlignment w:val="top"/>
              <w:rPr>
                <w:sz w:val="20"/>
              </w:rPr>
            </w:pPr>
          </w:p>
          <w:p w:rsidR="009D69B3" w:rsidRPr="00B76377" w:rsidP="00E84231" w14:paraId="66AD659B" w14:textId="77777777">
            <w:pPr>
              <w:keepLines/>
              <w:ind w:right="57"/>
              <w:jc w:val="both"/>
              <w:textAlignment w:val="top"/>
              <w:rPr>
                <w:sz w:val="20"/>
              </w:rPr>
            </w:pPr>
            <w:r w:rsidRPr="00B76377">
              <w:rPr>
                <w:sz w:val="20"/>
              </w:rPr>
              <w:t>Závěry, které vyplývají z modelování a komentáře k nim jsou pak také vztaženy k referenčnímu roku 2015.</w:t>
            </w:r>
          </w:p>
          <w:p w:rsidR="009D69B3" w:rsidRPr="00B76377" w:rsidP="00E84231" w14:paraId="251FDE2D" w14:textId="77777777">
            <w:pPr>
              <w:keepLines/>
              <w:ind w:right="57"/>
              <w:jc w:val="both"/>
              <w:textAlignment w:val="top"/>
              <w:rPr>
                <w:i/>
                <w:sz w:val="20"/>
              </w:rPr>
            </w:pPr>
          </w:p>
          <w:p w:rsidR="009D69B3" w:rsidRPr="00B76377" w:rsidP="00E84231" w14:paraId="529B2948" w14:textId="77777777">
            <w:pPr>
              <w:jc w:val="both"/>
              <w:rPr>
                <w:sz w:val="20"/>
              </w:rPr>
            </w:pPr>
            <w:r w:rsidRPr="00B76377">
              <w:rPr>
                <w:sz w:val="20"/>
              </w:rPr>
              <w:t>Do dokumentu, článku 6 (str. 34) bude doplněna následující věta: „ Podrobnosti o metodice výpočtu a vstupních údajích jsou uvedeny v podkladových materiálech aktualizace programů zlepšování kvality ovzduší (viz webové stránky MŽP), ze kterých níže uvedené hodnocení vychází.“</w:t>
            </w:r>
          </w:p>
          <w:p w:rsidR="009D69B3" w:rsidRPr="00B76377" w:rsidP="00E84231" w14:paraId="258B8D31" w14:textId="77777777">
            <w:pPr>
              <w:jc w:val="both"/>
              <w:rPr>
                <w:bCs/>
                <w:sz w:val="20"/>
              </w:rPr>
            </w:pPr>
          </w:p>
          <w:p w:rsidR="00CF24CC" w:rsidRPr="001C5B91" w:rsidP="00E84231" w14:paraId="3305694B"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71A52B86"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9D69B3" w:rsidRPr="00022EB2" w:rsidP="00E84231" w14:paraId="317ED3BA" w14:textId="53530576">
            <w:pPr>
              <w:jc w:val="both"/>
              <w:rPr>
                <w:bCs/>
                <w:sz w:val="20"/>
                <w:szCs w:val="20"/>
              </w:rPr>
            </w:pPr>
          </w:p>
        </w:tc>
      </w:tr>
      <w:tr w14:paraId="57630B77"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6C62B439" w14:textId="0E0CFC22">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2BCCAC03" w14:textId="77777777">
            <w:pPr>
              <w:jc w:val="both"/>
              <w:rPr>
                <w:b/>
                <w:sz w:val="20"/>
              </w:rPr>
            </w:pPr>
          </w:p>
          <w:p w:rsidR="009D69B3" w:rsidRPr="00B76377" w:rsidP="00E84231" w14:paraId="65EFBC6A" w14:textId="77777777">
            <w:pPr>
              <w:jc w:val="both"/>
              <w:rPr>
                <w:b/>
                <w:sz w:val="20"/>
              </w:rPr>
            </w:pPr>
            <w:r w:rsidRPr="00B76377">
              <w:rPr>
                <w:b/>
                <w:sz w:val="20"/>
              </w:rPr>
              <w:t>Zásadní konkrétní připomínka 19</w:t>
            </w:r>
          </w:p>
          <w:p w:rsidR="009D69B3" w:rsidRPr="00B76377" w:rsidP="00E84231" w14:paraId="391C19BB" w14:textId="77777777">
            <w:pPr>
              <w:tabs>
                <w:tab w:val="left" w:pos="567"/>
              </w:tabs>
              <w:spacing w:after="120"/>
              <w:jc w:val="both"/>
              <w:rPr>
                <w:b/>
                <w:bCs/>
                <w:sz w:val="20"/>
              </w:rPr>
            </w:pPr>
            <w:r w:rsidRPr="00B76377">
              <w:rPr>
                <w:b/>
                <w:bCs/>
                <w:sz w:val="20"/>
              </w:rPr>
              <w:t>Připomínka k článku 10, str. 64</w:t>
            </w:r>
          </w:p>
          <w:p w:rsidR="009D69B3" w:rsidRPr="00B76377" w:rsidP="00E84231" w14:paraId="0613F201" w14:textId="77777777">
            <w:pPr>
              <w:tabs>
                <w:tab w:val="left" w:pos="567"/>
              </w:tabs>
              <w:spacing w:after="120"/>
              <w:jc w:val="both"/>
              <w:rPr>
                <w:sz w:val="20"/>
              </w:rPr>
            </w:pPr>
            <w:r w:rsidRPr="00B76377">
              <w:rPr>
                <w:sz w:val="20"/>
              </w:rPr>
              <w:t>Požadujeme před odstavec o výnosech z poplatků za znečištění ovzduší doplnit nový text a tabulky následovně:</w:t>
            </w:r>
          </w:p>
          <w:p w:rsidR="009D69B3" w:rsidRPr="00B76377" w:rsidP="00E84231" w14:paraId="4637C663" w14:textId="472DECA0">
            <w:pPr>
              <w:tabs>
                <w:tab w:val="left" w:pos="567"/>
              </w:tabs>
              <w:spacing w:after="120"/>
              <w:jc w:val="both"/>
              <w:rPr>
                <w:iCs/>
                <w:sz w:val="20"/>
              </w:rPr>
            </w:pPr>
            <w:r w:rsidRPr="00B76377">
              <w:rPr>
                <w:b/>
                <w:sz w:val="20"/>
              </w:rPr>
              <w:t>„</w:t>
            </w:r>
            <w:r w:rsidRPr="00B76377">
              <w:rPr>
                <w:iCs/>
                <w:sz w:val="20"/>
              </w:rPr>
              <w:t xml:space="preserve">Vedle nákladů na snížení emisí je potřebné hodnotit i výnosy, způsobem poklesu znečistění ovzduší, které se projevují zejména úsporami ve sféře zdravotní péče a sociální péče, nákladů na ochranu </w:t>
            </w:r>
            <w:r w:rsidRPr="00B76377">
              <w:rPr>
                <w:iCs/>
                <w:sz w:val="20"/>
              </w:rPr>
              <w:t xml:space="preserve">přírody i zvýšení ekonomických aktivit (zhodnocení nemovitostí </w:t>
            </w:r>
            <w:r w:rsidR="00F50E72">
              <w:rPr>
                <w:iCs/>
                <w:sz w:val="20"/>
              </w:rPr>
              <w:br/>
            </w:r>
            <w:r w:rsidRPr="00B76377">
              <w:rPr>
                <w:iCs/>
                <w:sz w:val="20"/>
              </w:rPr>
              <w:t>a živností kvalitním životním prostředím).</w:t>
            </w:r>
          </w:p>
          <w:p w:rsidR="009D69B3" w:rsidRPr="00B76377" w:rsidP="00E84231" w14:paraId="64C29C61" w14:textId="77777777">
            <w:pPr>
              <w:tabs>
                <w:tab w:val="left" w:pos="567"/>
              </w:tabs>
              <w:spacing w:after="120"/>
              <w:jc w:val="both"/>
              <w:rPr>
                <w:iCs/>
                <w:sz w:val="20"/>
              </w:rPr>
            </w:pPr>
            <w:r w:rsidRPr="00B76377">
              <w:rPr>
                <w:iCs/>
                <w:sz w:val="20"/>
              </w:rPr>
              <w:t>Například v oboru dopravy jsou tyto vlivy při ekonomické analýze nákladů a výnosů (CBA) dopravních staveb hodnoceny podle Věstníku dopravy č. 11/2013 Ministerstva dopravy ČR pro vyjmenované druhy dopravy následovně:</w:t>
            </w:r>
          </w:p>
          <w:p w:rsidR="009D69B3" w:rsidRPr="00B76377" w:rsidP="00E84231" w14:paraId="18F61BF8" w14:textId="47D3F23F">
            <w:pPr>
              <w:tabs>
                <w:tab w:val="left" w:pos="567"/>
              </w:tabs>
              <w:spacing w:after="120"/>
              <w:jc w:val="both"/>
              <w:rPr>
                <w:i/>
                <w:iCs/>
                <w:sz w:val="20"/>
                <w:u w:val="single"/>
              </w:rPr>
            </w:pPr>
            <w:r w:rsidRPr="00B76377">
              <w:rPr>
                <w:i/>
                <w:iCs/>
                <w:sz w:val="20"/>
                <w:u w:val="single"/>
              </w:rPr>
              <w:t xml:space="preserve">(Ve vypořádání je připomínkovým místem citována tabulka, </w:t>
            </w:r>
            <w:r w:rsidR="00F50E72">
              <w:rPr>
                <w:i/>
                <w:iCs/>
                <w:sz w:val="20"/>
                <w:u w:val="single"/>
              </w:rPr>
              <w:br/>
            </w:r>
            <w:r w:rsidRPr="00B76377">
              <w:rPr>
                <w:i/>
                <w:iCs/>
                <w:sz w:val="20"/>
                <w:u w:val="single"/>
              </w:rPr>
              <w:t xml:space="preserve">z </w:t>
            </w:r>
            <w:r w:rsidR="00B06432">
              <w:rPr>
                <w:i/>
                <w:iCs/>
                <w:sz w:val="20"/>
                <w:u w:val="single"/>
              </w:rPr>
              <w:t>editačních</w:t>
            </w:r>
            <w:r w:rsidRPr="00B76377">
              <w:rPr>
                <w:i/>
                <w:iCs/>
                <w:sz w:val="20"/>
                <w:u w:val="single"/>
              </w:rPr>
              <w:t xml:space="preserve"> důvodů je v rámci kompletního znění připomínky obsažena v</w:t>
            </w:r>
            <w:r w:rsidR="00B06432">
              <w:rPr>
                <w:i/>
                <w:iCs/>
                <w:sz w:val="20"/>
                <w:u w:val="single"/>
              </w:rPr>
              <w:t> závěru tohoto</w:t>
            </w:r>
            <w:r w:rsidRPr="00B76377">
              <w:rPr>
                <w:i/>
                <w:iCs/>
                <w:sz w:val="20"/>
                <w:u w:val="single"/>
              </w:rPr>
              <w:t xml:space="preserve"> vypořádání).</w:t>
            </w:r>
          </w:p>
          <w:p w:rsidR="009D69B3" w:rsidRPr="00B76377" w:rsidP="00E84231" w14:paraId="349BADB2" w14:textId="77777777">
            <w:pPr>
              <w:tabs>
                <w:tab w:val="left" w:pos="567"/>
              </w:tabs>
              <w:spacing w:after="120"/>
              <w:jc w:val="both"/>
              <w:rPr>
                <w:iCs/>
                <w:sz w:val="20"/>
              </w:rPr>
            </w:pPr>
            <w:r w:rsidRPr="00B76377">
              <w:rPr>
                <w:iCs/>
                <w:sz w:val="20"/>
              </w:rPr>
              <w:t>Snížení emisí produkovaných dopravou představuje pro ČR velmi značné výnosy.</w:t>
            </w:r>
          </w:p>
          <w:p w:rsidR="009D69B3" w:rsidRPr="00B76377" w:rsidP="00E84231" w14:paraId="53634CC5" w14:textId="77777777">
            <w:pPr>
              <w:tabs>
                <w:tab w:val="left" w:pos="567"/>
              </w:tabs>
              <w:spacing w:after="120"/>
              <w:jc w:val="both"/>
              <w:rPr>
                <w:iCs/>
                <w:sz w:val="20"/>
              </w:rPr>
            </w:pPr>
            <w:r w:rsidRPr="00B76377">
              <w:rPr>
                <w:iCs/>
                <w:sz w:val="20"/>
              </w:rPr>
              <w:t>Jen například:</w:t>
            </w:r>
          </w:p>
          <w:p w:rsidR="009D69B3" w:rsidRPr="00B76377" w:rsidP="00E84231" w14:paraId="238509DE" w14:textId="7969C819">
            <w:pPr>
              <w:tabs>
                <w:tab w:val="left" w:pos="567"/>
              </w:tabs>
              <w:spacing w:after="120"/>
              <w:jc w:val="both"/>
              <w:rPr>
                <w:iCs/>
                <w:color w:val="FF0000"/>
                <w:sz w:val="20"/>
              </w:rPr>
            </w:pPr>
            <w:r w:rsidRPr="00B76377">
              <w:rPr>
                <w:iCs/>
                <w:sz w:val="20"/>
              </w:rPr>
              <w:t xml:space="preserve">a) již dosažené zvýšení přepravních výkonů osobní železniční dopravy z úrovně roku 2010 (6,59 mld. oskm/rok) na úroveň roku 2017 (9,50 mld. oskm/rok), tedy o 44 % (2,91 mld. oskm/rok), způsobené zvýšením atraktivity přepravní nabídky železnice (nová vozidla, modernizované tratě, taktový jízdní řád) přináší ČR ve srovnání </w:t>
            </w:r>
            <w:r w:rsidR="00F50E72">
              <w:rPr>
                <w:iCs/>
                <w:sz w:val="20"/>
              </w:rPr>
              <w:br/>
            </w:r>
            <w:r w:rsidRPr="00B76377">
              <w:rPr>
                <w:iCs/>
                <w:sz w:val="20"/>
              </w:rPr>
              <w:t xml:space="preserve">se silniční automobilovou dopravou (snížení měrných externích nákladů s vlivem na životní prostředí 1,95 – 0,71 = 1,25 Kč/oskm) každoroční úsporu externích nákladů s vlivem na životní prostředí </w:t>
            </w:r>
            <w:r w:rsidR="00F50E72">
              <w:rPr>
                <w:iCs/>
                <w:sz w:val="20"/>
              </w:rPr>
              <w:br/>
            </w:r>
            <w:r w:rsidRPr="00B76377">
              <w:rPr>
                <w:iCs/>
                <w:sz w:val="20"/>
              </w:rPr>
              <w:t>3,62 mld. Kč/rok,</w:t>
            </w:r>
          </w:p>
          <w:p w:rsidR="009D69B3" w:rsidRPr="00B76377" w:rsidP="00E84231" w14:paraId="41D85D7E" w14:textId="77777777">
            <w:pPr>
              <w:tabs>
                <w:tab w:val="left" w:pos="567"/>
              </w:tabs>
              <w:spacing w:after="120"/>
              <w:jc w:val="both"/>
              <w:rPr>
                <w:iCs/>
                <w:sz w:val="20"/>
              </w:rPr>
            </w:pPr>
            <w:r w:rsidRPr="00B76377">
              <w:rPr>
                <w:iCs/>
                <w:sz w:val="20"/>
              </w:rPr>
              <w:t>b) uvažované převedení 30 % silniční nákladní dopravy na území ČR (odhad včetně vlivu zahraničních dopravců, které statistiky MD ČR neuvádějí) 0,3. 70 mld. tkm/rok = 21 mld. tkm/rok, spojené s poklesem měrných externích nákladů s vlivem na životní prostředí u železnice ve srovnání s těžkými užitkovými automobily 2,64 – 0,61 = 2,03 Kč/tkm, přinese ČR každoroční úsporu externích nákladů s vlivem na životní prostředí 42,56 mld. Kč/rok.</w:t>
            </w:r>
          </w:p>
          <w:p w:rsidR="009D69B3" w:rsidRPr="00B76377" w:rsidP="00E84231" w14:paraId="24878E6E" w14:textId="284A497F">
            <w:pPr>
              <w:tabs>
                <w:tab w:val="left" w:pos="567"/>
              </w:tabs>
              <w:spacing w:after="120"/>
              <w:jc w:val="both"/>
              <w:rPr>
                <w:sz w:val="20"/>
              </w:rPr>
            </w:pPr>
            <w:r w:rsidRPr="00B76377">
              <w:rPr>
                <w:iCs/>
                <w:sz w:val="20"/>
              </w:rPr>
              <w:t xml:space="preserve">Proto je velmi důležité věnovat se v dopravě extramodálním úsporám energie (úspory energie vzniklé převedením dopravy z energeticky vysoce náročného druhu dopravy na energeticky méně náročná druh dopravy – typicky ze silničních vozidel se spalovacími motory </w:t>
            </w:r>
            <w:r w:rsidR="00F50E72">
              <w:rPr>
                <w:iCs/>
                <w:sz w:val="20"/>
              </w:rPr>
              <w:br/>
            </w:r>
            <w:r w:rsidRPr="00B76377">
              <w:rPr>
                <w:iCs/>
                <w:sz w:val="20"/>
              </w:rPr>
              <w:t xml:space="preserve">na elektrickou železnici s osmkrát nižší konečnou spotřebo energie), neboť kromě úspor energie přinášejí i snížené emisí a představují </w:t>
            </w:r>
            <w:r w:rsidR="00F50E72">
              <w:rPr>
                <w:iCs/>
                <w:sz w:val="20"/>
              </w:rPr>
              <w:br/>
            </w:r>
            <w:r w:rsidRPr="00B76377">
              <w:rPr>
                <w:iCs/>
                <w:sz w:val="20"/>
              </w:rPr>
              <w:t>pro Českou republiku významný výnos v podobě snížení externích nákladů.</w:t>
            </w:r>
            <w:r w:rsidRPr="00B76377">
              <w:rPr>
                <w:sz w:val="20"/>
              </w:rPr>
              <w:t>“.</w:t>
            </w:r>
          </w:p>
          <w:p w:rsidR="009D69B3" w:rsidRPr="00B76377" w:rsidP="00E84231" w14:paraId="7F6FDBC3" w14:textId="77777777">
            <w:pPr>
              <w:tabs>
                <w:tab w:val="left" w:pos="567"/>
              </w:tabs>
              <w:spacing w:after="120"/>
              <w:jc w:val="both"/>
              <w:rPr>
                <w:sz w:val="20"/>
                <w:u w:val="single"/>
              </w:rPr>
            </w:pPr>
            <w:r w:rsidRPr="00B76377">
              <w:rPr>
                <w:sz w:val="20"/>
                <w:u w:val="single"/>
              </w:rPr>
              <w:t>Odůvodnění:</w:t>
            </w:r>
          </w:p>
          <w:p w:rsidR="009D69B3" w:rsidRPr="00022EB2" w:rsidP="00E84231" w14:paraId="6E47786B" w14:textId="014EC4D3">
            <w:pPr>
              <w:tabs>
                <w:tab w:val="left" w:pos="567"/>
              </w:tabs>
              <w:spacing w:after="120"/>
              <w:jc w:val="both"/>
              <w:rPr>
                <w:sz w:val="20"/>
                <w:szCs w:val="20"/>
              </w:rPr>
            </w:pPr>
            <w:r w:rsidRPr="00B76377">
              <w:rPr>
                <w:sz w:val="20"/>
              </w:rPr>
              <w:t>Pro vyvážení informací je nutno zmínit nejen náklady, ale i výnosy spojené se snižováním dopravou produkovaných emisí.</w:t>
            </w:r>
          </w:p>
        </w:tc>
        <w:tc>
          <w:tcPr>
            <w:tcW w:w="7230" w:type="dxa"/>
            <w:tcBorders>
              <w:left w:val="single" w:sz="4" w:space="0" w:color="auto"/>
              <w:right w:val="single" w:sz="4" w:space="0" w:color="auto"/>
            </w:tcBorders>
            <w:shd w:val="clear" w:color="auto" w:fill="auto"/>
          </w:tcPr>
          <w:p w:rsidR="009D69B3" w:rsidRPr="00B76377" w:rsidP="00E84231" w14:paraId="45E1853B" w14:textId="77777777">
            <w:pPr>
              <w:jc w:val="both"/>
              <w:rPr>
                <w:bCs/>
                <w:sz w:val="20"/>
              </w:rPr>
            </w:pPr>
          </w:p>
          <w:p w:rsidR="009D69B3" w:rsidP="00E84231" w14:paraId="77C0F336" w14:textId="427615C5">
            <w:pPr>
              <w:jc w:val="both"/>
              <w:rPr>
                <w:b/>
                <w:bCs/>
                <w:sz w:val="20"/>
              </w:rPr>
            </w:pPr>
            <w:r w:rsidRPr="00B76377">
              <w:rPr>
                <w:b/>
                <w:bCs/>
                <w:sz w:val="20"/>
              </w:rPr>
              <w:t xml:space="preserve">Neakceptováno, </w:t>
            </w:r>
            <w:r w:rsidRPr="00B76377" w:rsidR="00F50E72">
              <w:rPr>
                <w:b/>
                <w:bCs/>
                <w:sz w:val="20"/>
              </w:rPr>
              <w:t>vysvětleno.</w:t>
            </w:r>
          </w:p>
          <w:p w:rsidR="00CF24CC" w:rsidRPr="00B76377" w:rsidP="00E84231" w14:paraId="6883A63E" w14:textId="77777777">
            <w:pPr>
              <w:jc w:val="both"/>
              <w:rPr>
                <w:b/>
                <w:bCs/>
                <w:sz w:val="20"/>
              </w:rPr>
            </w:pPr>
          </w:p>
          <w:p w:rsidR="009D69B3" w:rsidRPr="00B76377" w:rsidP="00E84231" w14:paraId="403F4E8F" w14:textId="77777777">
            <w:pPr>
              <w:jc w:val="both"/>
              <w:rPr>
                <w:sz w:val="20"/>
              </w:rPr>
            </w:pPr>
            <w:r w:rsidRPr="00B76377">
              <w:rPr>
                <w:sz w:val="20"/>
              </w:rPr>
              <w:t>Dokument obsahuje pouze nejdůležitější závěry z jednotlivých sektorů. Rozsáhlá zmínka o externích dopadech dopravy nezapadá do koncepce NPSE a není vyžadována přílohou č. 12 zákona o ochraně ovzduší. Tato problematika by měla být řešena materiály v gesci Ministerstva dopravy.</w:t>
            </w:r>
          </w:p>
          <w:p w:rsidR="009D69B3" w:rsidRPr="00B76377" w:rsidP="00E84231" w14:paraId="57B5AC2C" w14:textId="77777777">
            <w:pPr>
              <w:jc w:val="both"/>
              <w:rPr>
                <w:sz w:val="20"/>
              </w:rPr>
            </w:pPr>
          </w:p>
          <w:p w:rsidR="009D69B3" w:rsidP="00E84231" w14:paraId="28E9FD95" w14:textId="6A2E6230">
            <w:pPr>
              <w:autoSpaceDE w:val="0"/>
              <w:autoSpaceDN w:val="0"/>
              <w:adjustRightInd w:val="0"/>
              <w:jc w:val="both"/>
              <w:rPr>
                <w:rFonts w:ascii="Helv" w:hAnsi="Helv" w:cs="Helv"/>
                <w:color w:val="000000"/>
                <w:sz w:val="20"/>
                <w:szCs w:val="20"/>
              </w:rPr>
            </w:pPr>
            <w:r w:rsidRPr="00A95E3C">
              <w:rPr>
                <w:sz w:val="20"/>
              </w:rPr>
              <w:t>Po konferenčním vypořádání byla p</w:t>
            </w:r>
            <w:r w:rsidRPr="00A95E3C">
              <w:rPr>
                <w:sz w:val="20"/>
              </w:rPr>
              <w:t xml:space="preserve">roblematika </w:t>
            </w:r>
            <w:r w:rsidRPr="00A95E3C">
              <w:rPr>
                <w:sz w:val="20"/>
              </w:rPr>
              <w:t>opakovaně</w:t>
            </w:r>
            <w:r w:rsidRPr="00A95E3C">
              <w:rPr>
                <w:sz w:val="20"/>
              </w:rPr>
              <w:t xml:space="preserve"> konzultována v rámci resortu MŽP. Ve vztahu ke struktuře a koncipování Aktualizace NPSE není možné </w:t>
            </w:r>
            <w:r w:rsidRPr="00A95E3C">
              <w:rPr>
                <w:rFonts w:ascii="Helv" w:hAnsi="Helv" w:cs="Helv"/>
                <w:color w:val="000000"/>
                <w:sz w:val="20"/>
                <w:szCs w:val="20"/>
              </w:rPr>
              <w:t xml:space="preserve">uvádět extrernality pouze pro dopravu a již ne pro ostatní sektory. </w:t>
            </w:r>
            <w:r w:rsidRPr="00A95E3C">
              <w:rPr>
                <w:rFonts w:ascii="Helv" w:hAnsi="Helv" w:cs="Helv"/>
                <w:color w:val="000000"/>
                <w:sz w:val="20"/>
                <w:szCs w:val="20"/>
              </w:rPr>
              <w:t xml:space="preserve">Ve vztahu ke konkrétním uvedeným údajům, lze uvést, že použitá metodika je zastaralá. Metodika ministerstva dopravy vychází z příručky Evropské komise "Handbook on estimation of external costs in the transport sector – IMPACT" </w:t>
            </w:r>
            <w:r w:rsidR="00F50E72">
              <w:rPr>
                <w:rFonts w:ascii="Helv" w:hAnsi="Helv" w:cs="Helv"/>
                <w:color w:val="000000"/>
                <w:sz w:val="20"/>
                <w:szCs w:val="20"/>
              </w:rPr>
              <w:br/>
            </w:r>
            <w:r w:rsidRPr="00A95E3C">
              <w:rPr>
                <w:rFonts w:ascii="Helv" w:hAnsi="Helv" w:cs="Helv"/>
                <w:color w:val="000000"/>
                <w:sz w:val="20"/>
                <w:szCs w:val="20"/>
              </w:rPr>
              <w:t>z roku 2012. Evropská komise však tuto příručku pravidelně aktualizuje (poslední verze je z ledna 2019).</w:t>
            </w:r>
          </w:p>
          <w:p w:rsidR="00A95E3C" w:rsidP="00E84231" w14:paraId="7976C4A6" w14:textId="77777777">
            <w:pPr>
              <w:autoSpaceDE w:val="0"/>
              <w:autoSpaceDN w:val="0"/>
              <w:adjustRightInd w:val="0"/>
              <w:jc w:val="both"/>
              <w:rPr>
                <w:rFonts w:ascii="Helv" w:hAnsi="Helv" w:cs="Helv"/>
                <w:color w:val="000000"/>
                <w:sz w:val="20"/>
                <w:szCs w:val="20"/>
              </w:rPr>
            </w:pPr>
          </w:p>
          <w:p w:rsidR="00CF24CC" w:rsidRPr="001C5B91" w:rsidP="00E84231" w14:paraId="5A9C3B16"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3693B401"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9D69B3" w:rsidRPr="00B76377" w:rsidP="00E84231" w14:paraId="33B20C8E" w14:textId="77777777">
            <w:pPr>
              <w:jc w:val="both"/>
              <w:rPr>
                <w:b/>
                <w:sz w:val="20"/>
              </w:rPr>
            </w:pPr>
          </w:p>
          <w:p w:rsidR="009D69B3" w:rsidRPr="00022EB2" w:rsidP="00E84231" w14:paraId="28EE41E7" w14:textId="0D9232C5">
            <w:pPr>
              <w:jc w:val="both"/>
              <w:rPr>
                <w:bCs/>
                <w:sz w:val="20"/>
                <w:szCs w:val="20"/>
              </w:rPr>
            </w:pPr>
          </w:p>
        </w:tc>
      </w:tr>
      <w:tr w14:paraId="35FC28EA"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9D69B3" w:rsidRPr="00022EB2" w:rsidP="001C5B91" w14:paraId="0DBBB830" w14:textId="1D8D8E63">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D69B3" w:rsidRPr="00B76377" w:rsidP="00E84231" w14:paraId="026A2ECB" w14:textId="77777777">
            <w:pPr>
              <w:jc w:val="both"/>
              <w:rPr>
                <w:b/>
                <w:sz w:val="20"/>
              </w:rPr>
            </w:pPr>
            <w:r w:rsidRPr="00B76377">
              <w:rPr>
                <w:b/>
                <w:sz w:val="20"/>
              </w:rPr>
              <w:t>Zásadní konkrétní připomínka 20</w:t>
            </w:r>
          </w:p>
          <w:p w:rsidR="009D69B3" w:rsidRPr="00B76377" w:rsidP="00E84231" w14:paraId="3E91E243" w14:textId="77777777">
            <w:pPr>
              <w:tabs>
                <w:tab w:val="left" w:pos="567"/>
              </w:tabs>
              <w:spacing w:after="120"/>
              <w:jc w:val="both"/>
              <w:rPr>
                <w:b/>
                <w:bCs/>
                <w:sz w:val="20"/>
              </w:rPr>
            </w:pPr>
            <w:r w:rsidRPr="00B76377">
              <w:rPr>
                <w:b/>
                <w:bCs/>
                <w:sz w:val="20"/>
              </w:rPr>
              <w:t>Připomínka k článku 10, str. 64</w:t>
            </w:r>
          </w:p>
          <w:p w:rsidR="009D69B3" w:rsidRPr="00B76377" w:rsidP="00E84231" w14:paraId="7DA1E6E0" w14:textId="77777777">
            <w:pPr>
              <w:tabs>
                <w:tab w:val="left" w:pos="567"/>
              </w:tabs>
              <w:spacing w:after="120"/>
              <w:jc w:val="both"/>
              <w:rPr>
                <w:sz w:val="20"/>
              </w:rPr>
            </w:pPr>
            <w:r w:rsidRPr="00B76377">
              <w:rPr>
                <w:sz w:val="20"/>
              </w:rPr>
              <w:t>Požadujeme pod Tabulku 25 zařadit nový odstavec tohoto znění:</w:t>
            </w:r>
          </w:p>
          <w:p w:rsidR="009D69B3" w:rsidRPr="00A95E3C" w:rsidP="00E84231" w14:paraId="47231B9B" w14:textId="77777777">
            <w:pPr>
              <w:tabs>
                <w:tab w:val="left" w:pos="567"/>
              </w:tabs>
              <w:spacing w:after="120"/>
              <w:jc w:val="both"/>
              <w:rPr>
                <w:b/>
                <w:bCs/>
                <w:iCs/>
                <w:sz w:val="20"/>
              </w:rPr>
            </w:pPr>
            <w:r w:rsidRPr="00A95E3C">
              <w:rPr>
                <w:b/>
                <w:sz w:val="20"/>
              </w:rPr>
              <w:t>„</w:t>
            </w:r>
            <w:r w:rsidRPr="00A95E3C">
              <w:rPr>
                <w:b/>
                <w:bCs/>
                <w:iCs/>
                <w:sz w:val="20"/>
              </w:rPr>
              <w:t>Dalším výrazným zdrojem financí pro zlepšování životního prostředí jsou výnosy z prodeje emisních povolenek oxidu uhličitého. Jakkoliv není oxid uhličitý emitovaný spalováním fosilních paliv započítáván do látek s negativním vlivem na kvalitu ovzduší, je jeho emitování provázeno vznikem látek poškozujících kvalitu ovzduší (NO</w:t>
            </w:r>
            <w:r w:rsidRPr="00A95E3C">
              <w:rPr>
                <w:b/>
                <w:bCs/>
                <w:iCs/>
                <w:sz w:val="20"/>
                <w:vertAlign w:val="subscript"/>
              </w:rPr>
              <w:t>x</w:t>
            </w:r>
            <w:r w:rsidRPr="00A95E3C">
              <w:rPr>
                <w:b/>
                <w:bCs/>
                <w:iCs/>
                <w:sz w:val="20"/>
              </w:rPr>
              <w:t>, PM</w:t>
            </w:r>
            <w:r w:rsidRPr="00A95E3C">
              <w:rPr>
                <w:b/>
                <w:bCs/>
                <w:iCs/>
                <w:sz w:val="20"/>
                <w:vertAlign w:val="subscript"/>
              </w:rPr>
              <w:t>10</w:t>
            </w:r>
            <w:r w:rsidRPr="00A95E3C">
              <w:rPr>
                <w:b/>
                <w:bCs/>
                <w:iCs/>
                <w:sz w:val="20"/>
              </w:rPr>
              <w:t>, PM</w:t>
            </w:r>
            <w:r w:rsidRPr="00A95E3C">
              <w:rPr>
                <w:b/>
                <w:bCs/>
                <w:iCs/>
                <w:sz w:val="20"/>
                <w:vertAlign w:val="subscript"/>
              </w:rPr>
              <w:t>2,5</w:t>
            </w:r>
            <w:r w:rsidRPr="00A95E3C">
              <w:rPr>
                <w:b/>
                <w:bCs/>
                <w:iCs/>
                <w:sz w:val="20"/>
              </w:rPr>
              <w:t>, BaP a další). Tedy opatření k poklesu emisí oxidu uhličitého (náhrada fosilních paliv úsporami energie a bezemisními obnovitelnými zdroji) též vedou k poklesu emisí zdraví škodlivých látek, zejména NO</w:t>
            </w:r>
            <w:r w:rsidRPr="00A95E3C">
              <w:rPr>
                <w:b/>
                <w:bCs/>
                <w:iCs/>
                <w:sz w:val="20"/>
                <w:vertAlign w:val="subscript"/>
              </w:rPr>
              <w:t>x</w:t>
            </w:r>
            <w:r w:rsidRPr="00A95E3C">
              <w:rPr>
                <w:b/>
                <w:bCs/>
                <w:iCs/>
                <w:sz w:val="20"/>
              </w:rPr>
              <w:t>, PM</w:t>
            </w:r>
            <w:r w:rsidRPr="00A95E3C">
              <w:rPr>
                <w:b/>
                <w:bCs/>
                <w:iCs/>
                <w:sz w:val="20"/>
                <w:vertAlign w:val="subscript"/>
              </w:rPr>
              <w:t>10</w:t>
            </w:r>
            <w:r w:rsidRPr="00A95E3C">
              <w:rPr>
                <w:b/>
                <w:bCs/>
                <w:iCs/>
                <w:sz w:val="20"/>
              </w:rPr>
              <w:t>, PM</w:t>
            </w:r>
            <w:r w:rsidRPr="00A95E3C">
              <w:rPr>
                <w:b/>
                <w:bCs/>
                <w:iCs/>
                <w:sz w:val="20"/>
                <w:vertAlign w:val="subscript"/>
              </w:rPr>
              <w:t xml:space="preserve">2,5 </w:t>
            </w:r>
            <w:r w:rsidRPr="00A95E3C">
              <w:rPr>
                <w:b/>
                <w:bCs/>
                <w:iCs/>
                <w:sz w:val="20"/>
              </w:rPr>
              <w:t>a BaP a SO</w:t>
            </w:r>
            <w:r w:rsidRPr="00A95E3C">
              <w:rPr>
                <w:b/>
                <w:bCs/>
                <w:iCs/>
                <w:sz w:val="20"/>
                <w:vertAlign w:val="subscript"/>
              </w:rPr>
              <w:t>2</w:t>
            </w:r>
            <w:r w:rsidRPr="00A95E3C">
              <w:rPr>
                <w:b/>
                <w:bCs/>
                <w:iCs/>
                <w:sz w:val="20"/>
              </w:rPr>
              <w:t>.</w:t>
            </w:r>
          </w:p>
          <w:p w:rsidR="009D69B3" w:rsidRPr="00B76377" w:rsidP="00E84231" w14:paraId="28E6E971" w14:textId="4DF7B0CA">
            <w:pPr>
              <w:tabs>
                <w:tab w:val="left" w:pos="567"/>
              </w:tabs>
              <w:spacing w:after="120"/>
              <w:jc w:val="both"/>
              <w:rPr>
                <w:sz w:val="20"/>
              </w:rPr>
            </w:pPr>
            <w:r w:rsidRPr="00B76377">
              <w:rPr>
                <w:bCs/>
                <w:iCs/>
                <w:sz w:val="20"/>
              </w:rPr>
              <w:t xml:space="preserve">Česká republika emituje antropogenními činnostmi ročně cca </w:t>
            </w:r>
            <w:r w:rsidR="00F50E72">
              <w:rPr>
                <w:bCs/>
                <w:iCs/>
                <w:sz w:val="20"/>
              </w:rPr>
              <w:br/>
            </w:r>
            <w:r w:rsidRPr="00B76377">
              <w:rPr>
                <w:bCs/>
                <w:iCs/>
                <w:sz w:val="20"/>
              </w:rPr>
              <w:t>120 milionů t CO</w:t>
            </w:r>
            <w:r w:rsidRPr="00B76377">
              <w:rPr>
                <w:bCs/>
                <w:iCs/>
                <w:sz w:val="20"/>
                <w:vertAlign w:val="subscript"/>
              </w:rPr>
              <w:t>2ekv.</w:t>
            </w:r>
            <w:r w:rsidRPr="00B76377">
              <w:rPr>
                <w:bCs/>
                <w:iCs/>
                <w:sz w:val="20"/>
              </w:rPr>
              <w:t>, z toho zhruba polovina (přibližně 60 milionů t CO</w:t>
            </w:r>
            <w:r w:rsidRPr="00B76377">
              <w:rPr>
                <w:bCs/>
                <w:iCs/>
                <w:sz w:val="20"/>
                <w:vertAlign w:val="subscript"/>
              </w:rPr>
              <w:t>2ekv.</w:t>
            </w:r>
            <w:r w:rsidRPr="00B76377">
              <w:rPr>
                <w:bCs/>
                <w:iCs/>
                <w:sz w:val="20"/>
              </w:rPr>
              <w:t xml:space="preserve">) je zahrnuta do oblasti regulované povinným nákup emisních povolenek. Dokud byla tržní cena emisní povolenky nízká (kolem </w:t>
            </w:r>
            <w:r w:rsidR="00F50E72">
              <w:rPr>
                <w:bCs/>
                <w:iCs/>
                <w:sz w:val="20"/>
              </w:rPr>
              <w:br/>
            </w:r>
            <w:r w:rsidRPr="00B76377">
              <w:rPr>
                <w:bCs/>
                <w:iCs/>
                <w:sz w:val="20"/>
              </w:rPr>
              <w:t>5 EUR/t CO</w:t>
            </w:r>
            <w:r w:rsidRPr="00B76377">
              <w:rPr>
                <w:bCs/>
                <w:iCs/>
                <w:sz w:val="20"/>
                <w:vertAlign w:val="subscript"/>
              </w:rPr>
              <w:t>2</w:t>
            </w:r>
            <w:r w:rsidRPr="00B76377">
              <w:rPr>
                <w:bCs/>
                <w:iCs/>
                <w:sz w:val="20"/>
              </w:rPr>
              <w:t>, tedy cca 130 Kč/t CO</w:t>
            </w:r>
            <w:r w:rsidRPr="00B76377">
              <w:rPr>
                <w:bCs/>
                <w:iCs/>
                <w:sz w:val="20"/>
                <w:vertAlign w:val="subscript"/>
              </w:rPr>
              <w:t>2</w:t>
            </w:r>
            <w:r w:rsidRPr="00B76377">
              <w:rPr>
                <w:bCs/>
                <w:iCs/>
                <w:sz w:val="20"/>
              </w:rPr>
              <w:t>) byl i výnos ČR z prodeje emisních povolenek nízký (cca 8 mld. Kč/rok). Avšak cíleným snížením počtu povolenek v oběhu došlo v průběhu roku 2018 k nárustu tržní ceny emisní povolenky k hodnotě kolem 25 EUR/t CO</w:t>
            </w:r>
            <w:r w:rsidRPr="00B76377">
              <w:rPr>
                <w:bCs/>
                <w:iCs/>
                <w:sz w:val="20"/>
                <w:vertAlign w:val="subscript"/>
              </w:rPr>
              <w:t>2</w:t>
            </w:r>
            <w:r w:rsidRPr="00B76377">
              <w:rPr>
                <w:bCs/>
                <w:iCs/>
                <w:sz w:val="20"/>
              </w:rPr>
              <w:t xml:space="preserve">, tedy </w:t>
            </w:r>
            <w:r w:rsidR="00F50E72">
              <w:rPr>
                <w:bCs/>
                <w:iCs/>
                <w:sz w:val="20"/>
              </w:rPr>
              <w:br/>
            </w:r>
            <w:r w:rsidRPr="00B76377">
              <w:rPr>
                <w:bCs/>
                <w:iCs/>
                <w:sz w:val="20"/>
              </w:rPr>
              <w:t>cca 650 Kč/t CO</w:t>
            </w:r>
            <w:r w:rsidRPr="00B76377">
              <w:rPr>
                <w:bCs/>
                <w:iCs/>
                <w:sz w:val="20"/>
                <w:vertAlign w:val="subscript"/>
              </w:rPr>
              <w:t>2</w:t>
            </w:r>
            <w:r w:rsidRPr="00B76377">
              <w:rPr>
                <w:bCs/>
                <w:iCs/>
                <w:sz w:val="20"/>
              </w:rPr>
              <w:t xml:space="preserve"> s předpokladem dalšího postupného růstu. Zvýšením tržní ceny emisní povolenky náhle významně vzrostl i výnos ČR z prodeje emisních povolenek k hodnotě 40 mld. Kč/rok. Podle zákona přísluší 50 % tohoto výnosu MPO ČR a 50 % MŽP ČR </w:t>
            </w:r>
            <w:r w:rsidR="00F50E72">
              <w:rPr>
                <w:bCs/>
                <w:iCs/>
                <w:sz w:val="20"/>
              </w:rPr>
              <w:br/>
            </w:r>
            <w:r w:rsidRPr="00B76377">
              <w:rPr>
                <w:bCs/>
                <w:iCs/>
                <w:sz w:val="20"/>
              </w:rPr>
              <w:t>k podpoře opatření ke snížení emisí oxidu uhličitého. Je racionální sledovat aplikací výnosů z prodeje emisních povolenek nejen snižování emisí CO</w:t>
            </w:r>
            <w:r w:rsidRPr="00B76377">
              <w:rPr>
                <w:bCs/>
                <w:iCs/>
                <w:sz w:val="20"/>
                <w:vertAlign w:val="subscript"/>
              </w:rPr>
              <w:t>2</w:t>
            </w:r>
            <w:r w:rsidRPr="00B76377">
              <w:rPr>
                <w:bCs/>
                <w:iCs/>
                <w:sz w:val="20"/>
              </w:rPr>
              <w:t xml:space="preserve"> z důvodu zastavení nevratných změn klimatu, ale i snižování emisí zdraví škodlivých látek, zejména NO</w:t>
            </w:r>
            <w:r w:rsidRPr="00B76377">
              <w:rPr>
                <w:bCs/>
                <w:iCs/>
                <w:sz w:val="20"/>
                <w:vertAlign w:val="subscript"/>
              </w:rPr>
              <w:t>x</w:t>
            </w:r>
            <w:r w:rsidRPr="00B76377">
              <w:rPr>
                <w:bCs/>
                <w:iCs/>
                <w:sz w:val="20"/>
              </w:rPr>
              <w:t>, PM</w:t>
            </w:r>
            <w:r w:rsidRPr="00B76377">
              <w:rPr>
                <w:bCs/>
                <w:iCs/>
                <w:sz w:val="20"/>
                <w:vertAlign w:val="subscript"/>
              </w:rPr>
              <w:t>10</w:t>
            </w:r>
            <w:r w:rsidRPr="00B76377">
              <w:rPr>
                <w:bCs/>
                <w:iCs/>
                <w:sz w:val="20"/>
              </w:rPr>
              <w:t>, PM</w:t>
            </w:r>
            <w:r w:rsidRPr="00B76377">
              <w:rPr>
                <w:bCs/>
                <w:iCs/>
                <w:sz w:val="20"/>
                <w:vertAlign w:val="subscript"/>
              </w:rPr>
              <w:t xml:space="preserve">2,5 </w:t>
            </w:r>
            <w:r w:rsidR="00F50E72">
              <w:rPr>
                <w:bCs/>
                <w:iCs/>
                <w:sz w:val="20"/>
                <w:vertAlign w:val="subscript"/>
              </w:rPr>
              <w:br/>
            </w:r>
            <w:r w:rsidRPr="00B76377">
              <w:rPr>
                <w:bCs/>
                <w:iCs/>
                <w:sz w:val="20"/>
              </w:rPr>
              <w:t>a BaP.</w:t>
            </w:r>
            <w:r w:rsidRPr="00B76377">
              <w:rPr>
                <w:sz w:val="20"/>
              </w:rPr>
              <w:t>“.</w:t>
            </w:r>
          </w:p>
          <w:p w:rsidR="009D69B3" w:rsidRPr="00B76377" w:rsidP="00E84231" w14:paraId="3D966F9D" w14:textId="77777777">
            <w:pPr>
              <w:tabs>
                <w:tab w:val="left" w:pos="567"/>
              </w:tabs>
              <w:spacing w:after="120"/>
              <w:jc w:val="both"/>
              <w:rPr>
                <w:sz w:val="20"/>
                <w:u w:val="single"/>
              </w:rPr>
            </w:pPr>
            <w:r w:rsidRPr="00B76377">
              <w:rPr>
                <w:sz w:val="20"/>
                <w:u w:val="single"/>
              </w:rPr>
              <w:t xml:space="preserve">Odůvodnění: </w:t>
            </w:r>
          </w:p>
          <w:p w:rsidR="009D69B3" w:rsidP="00E84231" w14:paraId="47EBEF58" w14:textId="77777777">
            <w:pPr>
              <w:jc w:val="both"/>
              <w:rPr>
                <w:bCs/>
                <w:iCs/>
                <w:sz w:val="20"/>
                <w:vertAlign w:val="subscript"/>
              </w:rPr>
            </w:pPr>
            <w:r w:rsidRPr="00B76377">
              <w:rPr>
                <w:sz w:val="20"/>
              </w:rPr>
              <w:t xml:space="preserve">Výnos z prodeje emisních povolenek je rozumné použít zejména tam, kde zamezí nejen emisím oxidu uhličitého, ale i emisím zdraví škodlivých látek. Naléhavá je potřeba zapojit do používání výnosu také odvětví dopravy, a to v důsledku jejího vlivu na celkové emise </w:t>
            </w:r>
            <w:r w:rsidRPr="00B76377">
              <w:rPr>
                <w:bCs/>
                <w:iCs/>
                <w:sz w:val="20"/>
              </w:rPr>
              <w:t>CO</w:t>
            </w:r>
            <w:r w:rsidRPr="00B76377">
              <w:rPr>
                <w:bCs/>
                <w:iCs/>
                <w:sz w:val="20"/>
                <w:vertAlign w:val="subscript"/>
              </w:rPr>
              <w:t>2.</w:t>
            </w:r>
          </w:p>
          <w:p w:rsidR="00F50E72" w:rsidRPr="00022EB2" w:rsidP="00E84231" w14:paraId="65513380" w14:textId="4F44B286">
            <w:pPr>
              <w:jc w:val="both"/>
              <w:rPr>
                <w:sz w:val="20"/>
                <w:szCs w:val="20"/>
              </w:rPr>
            </w:pPr>
          </w:p>
        </w:tc>
        <w:tc>
          <w:tcPr>
            <w:tcW w:w="7230" w:type="dxa"/>
            <w:tcBorders>
              <w:left w:val="single" w:sz="4" w:space="0" w:color="auto"/>
              <w:right w:val="single" w:sz="4" w:space="0" w:color="auto"/>
            </w:tcBorders>
            <w:shd w:val="clear" w:color="auto" w:fill="auto"/>
          </w:tcPr>
          <w:p w:rsidR="009D69B3" w:rsidRPr="00B76377" w:rsidP="00E84231" w14:paraId="16FAE62B" w14:textId="77777777">
            <w:pPr>
              <w:jc w:val="both"/>
              <w:rPr>
                <w:color w:val="FF0000"/>
                <w:sz w:val="20"/>
              </w:rPr>
            </w:pPr>
          </w:p>
          <w:p w:rsidR="009D69B3" w:rsidP="00E84231" w14:paraId="325CBBF1" w14:textId="21F81B69">
            <w:pPr>
              <w:jc w:val="both"/>
              <w:rPr>
                <w:b/>
                <w:sz w:val="20"/>
              </w:rPr>
            </w:pPr>
            <w:r>
              <w:rPr>
                <w:b/>
                <w:sz w:val="20"/>
              </w:rPr>
              <w:t>A</w:t>
            </w:r>
            <w:r w:rsidRPr="00A95E3C">
              <w:rPr>
                <w:b/>
                <w:sz w:val="20"/>
              </w:rPr>
              <w:t xml:space="preserve">kceptováno </w:t>
            </w:r>
            <w:r w:rsidR="00F50E72">
              <w:rPr>
                <w:b/>
                <w:sz w:val="20"/>
              </w:rPr>
              <w:t>jinak</w:t>
            </w:r>
            <w:r w:rsidRPr="00A95E3C">
              <w:rPr>
                <w:b/>
                <w:sz w:val="20"/>
              </w:rPr>
              <w:t>.</w:t>
            </w:r>
          </w:p>
          <w:p w:rsidR="00CF24CC" w:rsidRPr="00A95E3C" w:rsidP="00E84231" w14:paraId="5B6D4B40" w14:textId="77777777">
            <w:pPr>
              <w:jc w:val="both"/>
              <w:rPr>
                <w:b/>
                <w:sz w:val="20"/>
              </w:rPr>
            </w:pPr>
          </w:p>
          <w:p w:rsidR="009D69B3" w:rsidP="00E84231" w14:paraId="3E30F861" w14:textId="77777777">
            <w:pPr>
              <w:jc w:val="both"/>
              <w:rPr>
                <w:sz w:val="20"/>
              </w:rPr>
            </w:pPr>
            <w:r w:rsidRPr="00A95E3C">
              <w:rPr>
                <w:sz w:val="20"/>
              </w:rPr>
              <w:t>Do textu bude doplněn zvýrazněný odstavec původního textu připomínky + bude doplněna tabulka s výnosy z emisních povolenek.</w:t>
            </w:r>
          </w:p>
          <w:p w:rsidR="00A95E3C" w:rsidP="00E84231" w14:paraId="77B58663" w14:textId="77777777">
            <w:pPr>
              <w:jc w:val="both"/>
              <w:rPr>
                <w:sz w:val="20"/>
              </w:rPr>
            </w:pPr>
          </w:p>
          <w:p w:rsidR="00CF24CC" w:rsidRPr="001C5B91" w:rsidP="00E84231" w14:paraId="798AE14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5FF21DE3"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95E3C" w:rsidRPr="000E7A78" w:rsidP="00E84231" w14:paraId="1EDA40FF" w14:textId="293BE347">
            <w:pPr>
              <w:jc w:val="both"/>
              <w:rPr>
                <w:b/>
                <w:bCs/>
                <w:sz w:val="20"/>
                <w:szCs w:val="20"/>
              </w:rPr>
            </w:pPr>
          </w:p>
        </w:tc>
      </w:tr>
      <w:tr w14:paraId="02542407"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25BA6E47" w14:textId="4FE71A1F">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E84231" w14:paraId="32461AE9" w14:textId="77777777">
            <w:pPr>
              <w:jc w:val="both"/>
              <w:rPr>
                <w:b/>
                <w:sz w:val="20"/>
              </w:rPr>
            </w:pPr>
          </w:p>
          <w:p w:rsidR="002F540E" w:rsidRPr="00B76377" w:rsidP="00E84231" w14:paraId="28295644" w14:textId="77777777">
            <w:pPr>
              <w:jc w:val="both"/>
              <w:rPr>
                <w:b/>
                <w:sz w:val="20"/>
              </w:rPr>
            </w:pPr>
            <w:r w:rsidRPr="00B76377">
              <w:rPr>
                <w:b/>
                <w:sz w:val="20"/>
              </w:rPr>
              <w:t>Zásadní konkrétní připomínka 21</w:t>
            </w:r>
          </w:p>
          <w:p w:rsidR="002F540E" w:rsidRPr="00B76377" w:rsidP="00E84231" w14:paraId="54DF2639" w14:textId="77777777">
            <w:pPr>
              <w:tabs>
                <w:tab w:val="left" w:pos="567"/>
              </w:tabs>
              <w:spacing w:after="120"/>
              <w:jc w:val="both"/>
              <w:rPr>
                <w:b/>
                <w:bCs/>
                <w:sz w:val="20"/>
              </w:rPr>
            </w:pPr>
            <w:r w:rsidRPr="00B76377">
              <w:rPr>
                <w:b/>
                <w:bCs/>
                <w:sz w:val="20"/>
              </w:rPr>
              <w:t>Připomínka k článku 11, str. 69</w:t>
            </w:r>
          </w:p>
          <w:p w:rsidR="002F540E" w:rsidRPr="00B76377" w:rsidP="00E84231" w14:paraId="0FCA4967" w14:textId="77777777">
            <w:pPr>
              <w:tabs>
                <w:tab w:val="left" w:pos="567"/>
              </w:tabs>
              <w:spacing w:after="120"/>
              <w:jc w:val="both"/>
              <w:rPr>
                <w:sz w:val="20"/>
              </w:rPr>
            </w:pPr>
            <w:r w:rsidRPr="00B76377">
              <w:rPr>
                <w:sz w:val="20"/>
              </w:rPr>
              <w:t>Požadujeme druhý odstavec upravit tak, aby zněl:</w:t>
            </w:r>
          </w:p>
          <w:p w:rsidR="002F540E" w:rsidRPr="00B76377" w:rsidP="00E84231" w14:paraId="5E6EAF16" w14:textId="77777777">
            <w:pPr>
              <w:tabs>
                <w:tab w:val="left" w:pos="567"/>
              </w:tabs>
              <w:spacing w:after="120"/>
              <w:jc w:val="both"/>
              <w:rPr>
                <w:b/>
                <w:bCs/>
                <w:i/>
                <w:iCs/>
                <w:sz w:val="20"/>
              </w:rPr>
            </w:pPr>
            <w:r w:rsidRPr="00B76377">
              <w:rPr>
                <w:sz w:val="20"/>
              </w:rPr>
              <w:t>„</w:t>
            </w:r>
            <w:r w:rsidRPr="00B76377">
              <w:rPr>
                <w:b/>
                <w:bCs/>
                <w:i/>
                <w:iCs/>
                <w:sz w:val="20"/>
              </w:rPr>
              <w:t>Aktuální dopravní politiku EU prezentuje Bílá kniha: Cestovní mapa k jednotnému evropskému dopravnímu prostoru</w:t>
            </w:r>
            <w:r w:rsidRPr="00B76377">
              <w:rPr>
                <w:b/>
                <w:bCs/>
                <w:i/>
                <w:iCs/>
                <w:sz w:val="20"/>
                <w:vertAlign w:val="superscript"/>
              </w:rPr>
              <w:t>49</w:t>
            </w:r>
            <w:r w:rsidRPr="00B76377">
              <w:rPr>
                <w:b/>
                <w:bCs/>
                <w:i/>
                <w:iCs/>
                <w:sz w:val="20"/>
              </w:rPr>
              <w:t>, jejíž základní teze lze shrnout do několika bodů:</w:t>
            </w:r>
          </w:p>
          <w:p w:rsidR="002F540E" w:rsidRPr="00B76377" w:rsidP="00E84231" w14:paraId="573FC172" w14:textId="77777777">
            <w:pPr>
              <w:numPr>
                <w:ilvl w:val="0"/>
                <w:numId w:val="36"/>
              </w:numPr>
              <w:tabs>
                <w:tab w:val="left" w:pos="567"/>
              </w:tabs>
              <w:spacing w:after="120"/>
              <w:ind w:left="0" w:firstLine="0"/>
              <w:jc w:val="both"/>
              <w:rPr>
                <w:b/>
                <w:bCs/>
                <w:i/>
                <w:iCs/>
                <w:sz w:val="20"/>
              </w:rPr>
            </w:pPr>
            <w:r w:rsidRPr="00B76377">
              <w:rPr>
                <w:b/>
                <w:bCs/>
                <w:i/>
                <w:iCs/>
                <w:sz w:val="20"/>
              </w:rPr>
              <w:t>neomezená mobilita je základem fungování společnosti,</w:t>
            </w:r>
          </w:p>
          <w:p w:rsidR="002F540E" w:rsidRPr="00B76377" w:rsidP="00E84231" w14:paraId="43ED262E" w14:textId="77777777">
            <w:pPr>
              <w:numPr>
                <w:ilvl w:val="0"/>
                <w:numId w:val="36"/>
              </w:numPr>
              <w:tabs>
                <w:tab w:val="left" w:pos="567"/>
              </w:tabs>
              <w:spacing w:after="120"/>
              <w:ind w:left="0" w:firstLine="0"/>
              <w:jc w:val="both"/>
              <w:rPr>
                <w:b/>
                <w:bCs/>
                <w:i/>
                <w:iCs/>
                <w:sz w:val="20"/>
              </w:rPr>
            </w:pPr>
            <w:r w:rsidRPr="00B76377">
              <w:rPr>
                <w:b/>
                <w:bCs/>
                <w:i/>
                <w:iCs/>
                <w:sz w:val="20"/>
              </w:rPr>
              <w:t>současná forma mobility, založená na spotřebě kapalných uhlovodíkových paliv je do budoucna neudržitelná,</w:t>
            </w:r>
          </w:p>
          <w:p w:rsidR="002F540E" w:rsidRPr="00B76377" w:rsidP="00E84231" w14:paraId="7BDE7E89" w14:textId="77777777">
            <w:pPr>
              <w:numPr>
                <w:ilvl w:val="0"/>
                <w:numId w:val="36"/>
              </w:numPr>
              <w:tabs>
                <w:tab w:val="left" w:pos="567"/>
              </w:tabs>
              <w:spacing w:after="120"/>
              <w:ind w:left="0" w:firstLine="0"/>
              <w:jc w:val="both"/>
              <w:rPr>
                <w:b/>
                <w:bCs/>
                <w:i/>
                <w:iCs/>
                <w:sz w:val="20"/>
              </w:rPr>
            </w:pPr>
            <w:r w:rsidRPr="00B76377">
              <w:rPr>
                <w:b/>
                <w:bCs/>
                <w:i/>
                <w:iCs/>
                <w:sz w:val="20"/>
              </w:rPr>
              <w:t>je zájmem mobilitu neomezovat, proto je potřeba změnit její formu,</w:t>
            </w:r>
          </w:p>
          <w:p w:rsidR="002F540E" w:rsidRPr="00B76377" w:rsidP="00E84231" w14:paraId="21A94715" w14:textId="4149E8CC">
            <w:pPr>
              <w:numPr>
                <w:ilvl w:val="0"/>
                <w:numId w:val="36"/>
              </w:numPr>
              <w:tabs>
                <w:tab w:val="left" w:pos="567"/>
              </w:tabs>
              <w:spacing w:after="120"/>
              <w:ind w:left="0" w:firstLine="0"/>
              <w:jc w:val="both"/>
              <w:rPr>
                <w:b/>
                <w:bCs/>
                <w:i/>
                <w:iCs/>
                <w:sz w:val="20"/>
              </w:rPr>
            </w:pPr>
            <w:r w:rsidRPr="00B76377">
              <w:rPr>
                <w:b/>
                <w:bCs/>
                <w:i/>
                <w:iCs/>
                <w:sz w:val="20"/>
              </w:rPr>
              <w:t xml:space="preserve">k tomu je potřebné racionálně využívat železnici </w:t>
            </w:r>
            <w:r w:rsidR="00F50E72">
              <w:rPr>
                <w:b/>
                <w:bCs/>
                <w:i/>
                <w:iCs/>
                <w:sz w:val="20"/>
              </w:rPr>
              <w:br/>
            </w:r>
            <w:r w:rsidRPr="00B76377">
              <w:rPr>
                <w:b/>
                <w:bCs/>
                <w:i/>
                <w:iCs/>
                <w:sz w:val="20"/>
              </w:rPr>
              <w:t>a městskou hromadnou dopravu v elektrické vozbě a vodní dopravu,</w:t>
            </w:r>
          </w:p>
          <w:p w:rsidR="002F540E" w:rsidRPr="00B76377" w:rsidP="00E84231" w14:paraId="7618A719" w14:textId="4B74AE2E">
            <w:pPr>
              <w:numPr>
                <w:ilvl w:val="0"/>
                <w:numId w:val="36"/>
              </w:numPr>
              <w:tabs>
                <w:tab w:val="left" w:pos="567"/>
              </w:tabs>
              <w:spacing w:after="120"/>
              <w:ind w:left="0" w:firstLine="0"/>
              <w:jc w:val="both"/>
              <w:rPr>
                <w:b/>
                <w:bCs/>
                <w:i/>
                <w:iCs/>
                <w:sz w:val="20"/>
              </w:rPr>
            </w:pPr>
            <w:r w:rsidRPr="00B76377">
              <w:rPr>
                <w:b/>
                <w:bCs/>
                <w:i/>
                <w:iCs/>
                <w:sz w:val="20"/>
              </w:rPr>
              <w:t xml:space="preserve"> v zájmu konkurenceschopnosti železnice vůči energeticky méně výhodné letecké a silniční dopravě je cílem zásadním způsobem zvýšit kvalitu a atraktivitu dálkové osobní železniční dopravy. Nástrojem k tomu jsou vysokorychlostním železnice. Do roku 2030 je potřebné jejich síť prodloužit na trojnásobek </w:t>
            </w:r>
            <w:r w:rsidR="00F50E72">
              <w:rPr>
                <w:b/>
                <w:bCs/>
                <w:i/>
                <w:iCs/>
                <w:sz w:val="20"/>
              </w:rPr>
              <w:br/>
            </w:r>
            <w:r w:rsidRPr="00B76377">
              <w:rPr>
                <w:b/>
                <w:bCs/>
                <w:i/>
                <w:iCs/>
                <w:sz w:val="20"/>
              </w:rPr>
              <w:t>a rozšířit ji i do zemí EU, dosud ležících mimo dosavadní vysokorychlostní síť,</w:t>
            </w:r>
          </w:p>
          <w:p w:rsidR="002F540E" w:rsidRPr="00B76377" w:rsidP="00E84231" w14:paraId="2ACF6C4F" w14:textId="77777777">
            <w:pPr>
              <w:numPr>
                <w:ilvl w:val="0"/>
                <w:numId w:val="36"/>
              </w:numPr>
              <w:tabs>
                <w:tab w:val="left" w:pos="567"/>
              </w:tabs>
              <w:spacing w:after="120"/>
              <w:ind w:left="0" w:firstLine="0"/>
              <w:jc w:val="both"/>
              <w:rPr>
                <w:b/>
                <w:bCs/>
                <w:i/>
                <w:iCs/>
                <w:sz w:val="20"/>
              </w:rPr>
            </w:pPr>
            <w:r w:rsidRPr="00B76377">
              <w:rPr>
                <w:b/>
                <w:bCs/>
                <w:i/>
                <w:iCs/>
                <w:sz w:val="20"/>
              </w:rPr>
              <w:t>postoupně nahradit konvenční automobily elektrickou vozbou, zejména městskou a příměstskou kolejovou dopravou,</w:t>
            </w:r>
          </w:p>
          <w:p w:rsidR="002F540E" w:rsidRPr="00B76377" w:rsidP="00E84231" w14:paraId="727AE0D9" w14:textId="77777777">
            <w:pPr>
              <w:numPr>
                <w:ilvl w:val="0"/>
                <w:numId w:val="36"/>
              </w:numPr>
              <w:tabs>
                <w:tab w:val="left" w:pos="567"/>
              </w:tabs>
              <w:spacing w:after="120"/>
              <w:ind w:left="0" w:firstLine="0"/>
              <w:jc w:val="both"/>
              <w:rPr>
                <w:b/>
                <w:bCs/>
                <w:i/>
                <w:iCs/>
                <w:sz w:val="20"/>
              </w:rPr>
            </w:pPr>
            <w:r w:rsidRPr="00B76377">
              <w:rPr>
                <w:b/>
                <w:bCs/>
                <w:i/>
                <w:iCs/>
                <w:sz w:val="20"/>
              </w:rPr>
              <w:t xml:space="preserve">zájmu konkurenceschopnosti železnice vůči energeticky méně výhodné silniční dopravě je cílem zásadním způsobem zvýšit kvalitu a atraktivitu dálkové nákladní železniční dopravy. Nástrojem k tomu jsou patřičně kapacitní konvenční železnice. Nákladní dopravu na vzdálenost nad 300 km je potřebné převést ze silnic na železnice. Nástrojem k zásadnímu přesunu nákladní dopravy ze silnic na železnice je zejména zvýšení atraktivity železniční dopravy (vyšší rychlost, nižší cena, jednodušší logistika), </w:t>
            </w:r>
          </w:p>
          <w:p w:rsidR="002F540E" w:rsidRPr="00B76377" w:rsidP="00E84231" w14:paraId="6F10CFFA" w14:textId="77777777">
            <w:pPr>
              <w:numPr>
                <w:ilvl w:val="0"/>
                <w:numId w:val="36"/>
              </w:numPr>
              <w:tabs>
                <w:tab w:val="left" w:pos="567"/>
              </w:tabs>
              <w:spacing w:after="120"/>
              <w:ind w:left="0" w:firstLine="0"/>
              <w:jc w:val="both"/>
              <w:rPr>
                <w:b/>
                <w:bCs/>
                <w:i/>
                <w:iCs/>
                <w:sz w:val="20"/>
              </w:rPr>
            </w:pPr>
            <w:r w:rsidRPr="00B76377">
              <w:rPr>
                <w:b/>
                <w:bCs/>
                <w:i/>
                <w:iCs/>
                <w:sz w:val="20"/>
              </w:rPr>
              <w:t xml:space="preserve">harmonizace podmínek pro různé druhy doprav je nezbytnou podmínkou pro přirozené působení tržních principů, </w:t>
            </w:r>
          </w:p>
          <w:p w:rsidR="002F540E" w:rsidRPr="00B76377" w:rsidP="00E84231" w14:paraId="7307A06E" w14:textId="77777777">
            <w:pPr>
              <w:numPr>
                <w:ilvl w:val="0"/>
                <w:numId w:val="36"/>
              </w:numPr>
              <w:tabs>
                <w:tab w:val="left" w:pos="567"/>
              </w:tabs>
              <w:spacing w:after="120"/>
              <w:ind w:left="0" w:firstLine="0"/>
              <w:jc w:val="both"/>
              <w:rPr>
                <w:b/>
                <w:bCs/>
                <w:i/>
                <w:iCs/>
                <w:sz w:val="20"/>
              </w:rPr>
            </w:pPr>
            <w:r w:rsidRPr="00B76377">
              <w:rPr>
                <w:b/>
                <w:bCs/>
                <w:i/>
                <w:iCs/>
                <w:sz w:val="20"/>
              </w:rPr>
              <w:t>důsledné přenesení přímých i nepřímých nákladů na dopravce (a tedy i na cestující i přepravce). Jde zejména o co nejširší a nejobjektivnější uplatnění zásad: „uživatel platí“ a „znečišťovatel platí“.</w:t>
            </w:r>
          </w:p>
          <w:p w:rsidR="002F540E" w:rsidRPr="00B76377" w:rsidP="00E84231" w14:paraId="06A28A7C" w14:textId="77777777">
            <w:pPr>
              <w:tabs>
                <w:tab w:val="left" w:pos="567"/>
              </w:tabs>
              <w:spacing w:after="120"/>
              <w:jc w:val="both"/>
              <w:rPr>
                <w:sz w:val="20"/>
              </w:rPr>
            </w:pPr>
            <w:r w:rsidRPr="00B76377">
              <w:rPr>
                <w:b/>
                <w:bCs/>
                <w:i/>
                <w:iCs/>
                <w:sz w:val="20"/>
              </w:rPr>
              <w:t>Dokument též navrhuje cíl snížení počtu vozidel s konvenčním pohonem v městské dopravě na polovinu v roce 2030 a na nulu v roce 2050. Dále je navrhována optimalizace multimodálních logistických řetězců s důrazem na energeticky účinné druhy dopravy. V navazujícím dokumentu Společně ke konkurenceschopné a efektivní městské mobilitě</w:t>
            </w:r>
            <w:r w:rsidRPr="00B76377">
              <w:rPr>
                <w:b/>
                <w:bCs/>
                <w:i/>
                <w:iCs/>
                <w:sz w:val="20"/>
                <w:vertAlign w:val="superscript"/>
              </w:rPr>
              <w:t>50</w:t>
            </w:r>
            <w:r w:rsidRPr="00B76377">
              <w:rPr>
                <w:b/>
                <w:bCs/>
                <w:i/>
                <w:iCs/>
                <w:sz w:val="20"/>
              </w:rPr>
              <w:t xml:space="preserve"> je členským státům doporučena příprava a implementace Udržitelných plánů městské mobility.</w:t>
            </w:r>
            <w:r w:rsidRPr="00B76377">
              <w:rPr>
                <w:sz w:val="20"/>
              </w:rPr>
              <w:t>“.</w:t>
            </w:r>
          </w:p>
          <w:p w:rsidR="002F540E" w:rsidRPr="00B76377" w:rsidP="00E84231" w14:paraId="24A76787" w14:textId="77777777">
            <w:pPr>
              <w:tabs>
                <w:tab w:val="left" w:pos="567"/>
              </w:tabs>
              <w:spacing w:after="120"/>
              <w:jc w:val="both"/>
              <w:rPr>
                <w:sz w:val="20"/>
                <w:u w:val="single"/>
              </w:rPr>
            </w:pPr>
            <w:r w:rsidRPr="00B76377">
              <w:rPr>
                <w:sz w:val="20"/>
                <w:u w:val="single"/>
              </w:rPr>
              <w:t>Odůvodnění:</w:t>
            </w:r>
          </w:p>
          <w:p w:rsidR="002F540E" w:rsidRPr="00022EB2" w:rsidP="00E84231" w14:paraId="379D3513" w14:textId="453B6D86">
            <w:pPr>
              <w:tabs>
                <w:tab w:val="left" w:pos="567"/>
              </w:tabs>
              <w:spacing w:after="120"/>
              <w:jc w:val="both"/>
              <w:rPr>
                <w:sz w:val="20"/>
                <w:szCs w:val="20"/>
              </w:rPr>
            </w:pPr>
            <w:r w:rsidRPr="00B76377">
              <w:rPr>
                <w:sz w:val="20"/>
              </w:rPr>
              <w:t>Tak zásadní dokument je potřeba podrobněji popsat.</w:t>
            </w:r>
          </w:p>
        </w:tc>
        <w:tc>
          <w:tcPr>
            <w:tcW w:w="7230" w:type="dxa"/>
            <w:tcBorders>
              <w:left w:val="single" w:sz="4" w:space="0" w:color="auto"/>
              <w:right w:val="single" w:sz="4" w:space="0" w:color="auto"/>
            </w:tcBorders>
            <w:shd w:val="clear" w:color="auto" w:fill="auto"/>
          </w:tcPr>
          <w:p w:rsidR="00F50E72" w:rsidP="00E84231" w14:paraId="46833B34" w14:textId="77777777">
            <w:pPr>
              <w:jc w:val="both"/>
              <w:rPr>
                <w:b/>
                <w:sz w:val="20"/>
              </w:rPr>
            </w:pPr>
          </w:p>
          <w:p w:rsidR="002F540E" w:rsidP="00E84231" w14:paraId="13E59276" w14:textId="33831C93">
            <w:pPr>
              <w:jc w:val="both"/>
              <w:rPr>
                <w:b/>
                <w:sz w:val="20"/>
              </w:rPr>
            </w:pPr>
            <w:r w:rsidRPr="00B76377">
              <w:rPr>
                <w:b/>
                <w:sz w:val="20"/>
              </w:rPr>
              <w:t>Neakceptováno, vysvětleno</w:t>
            </w:r>
            <w:r w:rsidR="00F50E72">
              <w:rPr>
                <w:b/>
                <w:sz w:val="20"/>
              </w:rPr>
              <w:t>.</w:t>
            </w:r>
          </w:p>
          <w:p w:rsidR="00CF24CC" w:rsidRPr="00B76377" w:rsidP="00E84231" w14:paraId="66718247" w14:textId="77777777">
            <w:pPr>
              <w:jc w:val="both"/>
              <w:rPr>
                <w:bCs/>
                <w:sz w:val="20"/>
              </w:rPr>
            </w:pPr>
          </w:p>
          <w:p w:rsidR="002F540E" w:rsidRPr="00B76377" w:rsidP="00E84231" w14:paraId="6930781B" w14:textId="564AECE8">
            <w:pPr>
              <w:jc w:val="both"/>
              <w:rPr>
                <w:bCs/>
                <w:sz w:val="20"/>
              </w:rPr>
            </w:pPr>
            <w:r w:rsidRPr="00B76377">
              <w:rPr>
                <w:bCs/>
                <w:sz w:val="20"/>
              </w:rPr>
              <w:t xml:space="preserve">Jakkoli je možné s obsahem připomínky souhlasit, vložení těchto odstavců nepovažujeme za nutné. V případě NPSE se jedná o průřezový dokument. V této kapitole jsou stručně popsány relevantní dokumenty. Pokud by byly všechny dokumenty takto rozvedeny, byl by  NPSE výrazně delší </w:t>
            </w:r>
            <w:r w:rsidR="00F50E72">
              <w:rPr>
                <w:bCs/>
                <w:sz w:val="20"/>
              </w:rPr>
              <w:br/>
            </w:r>
            <w:r w:rsidRPr="00B76377">
              <w:rPr>
                <w:bCs/>
                <w:sz w:val="20"/>
              </w:rPr>
              <w:t>a nepřehlednější.</w:t>
            </w:r>
          </w:p>
          <w:p w:rsidR="002F540E" w:rsidP="00E84231" w14:paraId="037C8957" w14:textId="77777777">
            <w:pPr>
              <w:jc w:val="both"/>
              <w:rPr>
                <w:bCs/>
                <w:sz w:val="20"/>
              </w:rPr>
            </w:pPr>
            <w:r w:rsidRPr="00B76377">
              <w:rPr>
                <w:bCs/>
                <w:sz w:val="20"/>
              </w:rPr>
              <w:t>Nelze akceptovat ani s ohledem na připomínky jiných subjektů, které programu vyčítají právě velký rozsah.</w:t>
            </w:r>
          </w:p>
          <w:p w:rsidR="002F540E" w:rsidRPr="00B76377" w:rsidP="00E84231" w14:paraId="5BAD86CD" w14:textId="77777777">
            <w:pPr>
              <w:jc w:val="both"/>
              <w:rPr>
                <w:bCs/>
                <w:sz w:val="20"/>
              </w:rPr>
            </w:pPr>
          </w:p>
          <w:p w:rsidR="00CF24CC" w:rsidRPr="001C5B91" w:rsidP="00E84231" w14:paraId="2A5A27C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5FB3F91E"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E84231" w14:paraId="637B0AA4" w14:textId="2B9FBE74">
            <w:pPr>
              <w:jc w:val="both"/>
              <w:rPr>
                <w:bCs/>
                <w:sz w:val="20"/>
                <w:szCs w:val="20"/>
              </w:rPr>
            </w:pPr>
          </w:p>
        </w:tc>
      </w:tr>
      <w:tr w14:paraId="579EFDD6"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70F6C9FA"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E84231" w14:paraId="136F6417" w14:textId="77777777">
            <w:pPr>
              <w:jc w:val="both"/>
              <w:rPr>
                <w:b/>
                <w:sz w:val="20"/>
              </w:rPr>
            </w:pPr>
          </w:p>
          <w:p w:rsidR="002F540E" w:rsidRPr="00B76377" w:rsidP="00E84231" w14:paraId="38F5458D" w14:textId="77777777">
            <w:pPr>
              <w:jc w:val="both"/>
              <w:rPr>
                <w:b/>
                <w:sz w:val="20"/>
              </w:rPr>
            </w:pPr>
            <w:r w:rsidRPr="00B76377">
              <w:rPr>
                <w:b/>
                <w:sz w:val="20"/>
              </w:rPr>
              <w:t>Zásadní konkrétní připomínka 22</w:t>
            </w:r>
          </w:p>
          <w:p w:rsidR="002F540E" w:rsidRPr="00B76377" w:rsidP="00E84231" w14:paraId="347A1607" w14:textId="77777777">
            <w:pPr>
              <w:tabs>
                <w:tab w:val="left" w:pos="567"/>
              </w:tabs>
              <w:spacing w:after="120"/>
              <w:jc w:val="both"/>
              <w:rPr>
                <w:b/>
                <w:bCs/>
                <w:sz w:val="20"/>
              </w:rPr>
            </w:pPr>
            <w:r w:rsidRPr="00B76377">
              <w:rPr>
                <w:b/>
                <w:bCs/>
                <w:sz w:val="20"/>
              </w:rPr>
              <w:t>Připomínka k článku 11, str. 69</w:t>
            </w:r>
          </w:p>
          <w:p w:rsidR="002F540E" w:rsidRPr="00B76377" w:rsidP="00E84231" w14:paraId="4AABE249" w14:textId="77777777">
            <w:pPr>
              <w:tabs>
                <w:tab w:val="left" w:pos="567"/>
              </w:tabs>
              <w:spacing w:after="120"/>
              <w:jc w:val="both"/>
              <w:rPr>
                <w:sz w:val="20"/>
              </w:rPr>
            </w:pPr>
            <w:r w:rsidRPr="00B76377">
              <w:rPr>
                <w:sz w:val="20"/>
              </w:rPr>
              <w:t>Požadujeme poslední odstavec upravit následovně:</w:t>
            </w:r>
          </w:p>
          <w:p w:rsidR="002F540E" w:rsidRPr="00B76377" w:rsidP="00E84231" w14:paraId="3F14D8E5" w14:textId="5ED6CA21">
            <w:pPr>
              <w:tabs>
                <w:tab w:val="left" w:pos="567"/>
              </w:tabs>
              <w:spacing w:after="120"/>
              <w:jc w:val="both"/>
              <w:rPr>
                <w:sz w:val="20"/>
              </w:rPr>
            </w:pPr>
            <w:r w:rsidRPr="00B76377">
              <w:rPr>
                <w:sz w:val="20"/>
              </w:rPr>
              <w:t>„</w:t>
            </w:r>
            <w:r w:rsidRPr="00B76377">
              <w:rPr>
                <w:i/>
                <w:iCs/>
                <w:sz w:val="20"/>
              </w:rPr>
              <w:t xml:space="preserve">Vnitrostátní plán ČR v oblasti energetiky a klimatu. Jeho příprava je provázána s přípravou emisních projekcí pro NPSE. Předpokládaný termín dokončení – rok 2019. Česká republika v návrhu vnitrostátního plánu ČR v oblasti energetiky a klimatu předpokládá </w:t>
            </w:r>
            <w:r w:rsidRPr="00B76377">
              <w:rPr>
                <w:b/>
                <w:i/>
                <w:iCs/>
                <w:sz w:val="20"/>
              </w:rPr>
              <w:t>snížení produkce oxidu uhličitého z výchozí hodnoty 116 Mt CO</w:t>
            </w:r>
            <w:r w:rsidRPr="00B76377">
              <w:rPr>
                <w:b/>
                <w:i/>
                <w:iCs/>
                <w:sz w:val="20"/>
                <w:vertAlign w:val="subscript"/>
              </w:rPr>
              <w:t>2</w:t>
            </w:r>
            <w:r w:rsidRPr="00B76377">
              <w:rPr>
                <w:b/>
                <w:i/>
                <w:iCs/>
                <w:sz w:val="20"/>
              </w:rPr>
              <w:t xml:space="preserve"> ekv. v roce 2020 na hodnotu 104 Mt CO</w:t>
            </w:r>
            <w:r w:rsidRPr="00B76377">
              <w:rPr>
                <w:b/>
                <w:i/>
                <w:iCs/>
                <w:sz w:val="20"/>
                <w:vertAlign w:val="subscript"/>
              </w:rPr>
              <w:t>2</w:t>
            </w:r>
            <w:r w:rsidRPr="00B76377">
              <w:rPr>
                <w:b/>
                <w:i/>
                <w:iCs/>
                <w:sz w:val="20"/>
              </w:rPr>
              <w:t xml:space="preserve"> ekv. v roce 2030. Tohoto cíle bude dosaženo zvýšením energetické účinnosti, které povede ke snížení konečné spotřeby energie ČR z výchozí hodnoty </w:t>
            </w:r>
            <w:r w:rsidR="00F50E72">
              <w:rPr>
                <w:b/>
                <w:i/>
                <w:iCs/>
                <w:sz w:val="20"/>
              </w:rPr>
              <w:br/>
            </w:r>
            <w:r w:rsidRPr="00B76377">
              <w:rPr>
                <w:b/>
                <w:i/>
                <w:iCs/>
                <w:sz w:val="20"/>
              </w:rPr>
              <w:t xml:space="preserve">1 050 PJ/rok v roce 2020 na hodnotu 966 PJ/rok v roce 2030 </w:t>
            </w:r>
            <w:r w:rsidR="00F50E72">
              <w:rPr>
                <w:b/>
                <w:i/>
                <w:iCs/>
                <w:sz w:val="20"/>
              </w:rPr>
              <w:br/>
            </w:r>
            <w:r w:rsidRPr="00B76377">
              <w:rPr>
                <w:b/>
                <w:i/>
                <w:iCs/>
                <w:sz w:val="20"/>
              </w:rPr>
              <w:t>a</w:t>
            </w:r>
            <w:r w:rsidRPr="00B76377">
              <w:rPr>
                <w:i/>
                <w:iCs/>
                <w:sz w:val="20"/>
              </w:rPr>
              <w:t xml:space="preserve"> </w:t>
            </w:r>
            <w:r w:rsidRPr="00E84231">
              <w:rPr>
                <w:i/>
                <w:iCs/>
                <w:sz w:val="20"/>
              </w:rPr>
              <w:t>dosažení</w:t>
            </w:r>
            <w:r w:rsidRPr="00E84231">
              <w:rPr>
                <w:b/>
                <w:i/>
                <w:iCs/>
                <w:sz w:val="20"/>
              </w:rPr>
              <w:t>m</w:t>
            </w:r>
            <w:r w:rsidRPr="00E84231">
              <w:rPr>
                <w:i/>
                <w:iCs/>
                <w:sz w:val="20"/>
              </w:rPr>
              <w:t xml:space="preserve"> podílu obnovitelných zdrojů energie na hrubé konečné spotřebě do roku 2030 na úrovni 20,8 %, což je nárůst o 7,8 % </w:t>
            </w:r>
            <w:r w:rsidR="00F50E72">
              <w:rPr>
                <w:i/>
                <w:iCs/>
                <w:sz w:val="20"/>
              </w:rPr>
              <w:br/>
            </w:r>
            <w:r w:rsidRPr="00E84231">
              <w:rPr>
                <w:i/>
                <w:iCs/>
                <w:sz w:val="20"/>
              </w:rPr>
              <w:t>v porovnání s vnitrostátním cílem na úrovni 13 % pro rok 2020. Cílový podíl pro rok 2020 byl ze strany České republiky dosažen již v roce 2013, v roce 2016 činil podíl OZE na konečné spotřebě 14,89 %. Průvodním jevem snížení emisí CO</w:t>
            </w:r>
            <w:r w:rsidRPr="00E84231">
              <w:rPr>
                <w:i/>
                <w:iCs/>
                <w:sz w:val="20"/>
                <w:vertAlign w:val="subscript"/>
              </w:rPr>
              <w:t>2</w:t>
            </w:r>
            <w:r w:rsidRPr="00E84231">
              <w:rPr>
                <w:i/>
                <w:iCs/>
                <w:sz w:val="20"/>
              </w:rPr>
              <w:t xml:space="preserve"> je pochopitelně i </w:t>
            </w:r>
            <w:r w:rsidRPr="00E84231">
              <w:rPr>
                <w:bCs/>
                <w:i/>
                <w:iCs/>
                <w:sz w:val="20"/>
              </w:rPr>
              <w:t>snížení</w:t>
            </w:r>
            <w:r w:rsidRPr="00E84231">
              <w:rPr>
                <w:i/>
                <w:iCs/>
                <w:sz w:val="20"/>
              </w:rPr>
              <w:t xml:space="preserve"> znečistění ovzduší, způsobovaného spalováním fosilních paliv.</w:t>
            </w:r>
            <w:r w:rsidRPr="00E84231">
              <w:rPr>
                <w:sz w:val="20"/>
              </w:rPr>
              <w:t>“.</w:t>
            </w:r>
          </w:p>
          <w:p w:rsidR="002F540E" w:rsidRPr="00B76377" w:rsidP="00E84231" w14:paraId="1DD1A2E2" w14:textId="77777777">
            <w:pPr>
              <w:tabs>
                <w:tab w:val="left" w:pos="567"/>
              </w:tabs>
              <w:spacing w:after="120"/>
              <w:jc w:val="both"/>
              <w:rPr>
                <w:sz w:val="20"/>
                <w:u w:val="single"/>
              </w:rPr>
            </w:pPr>
            <w:r w:rsidRPr="00B76377">
              <w:rPr>
                <w:sz w:val="20"/>
                <w:u w:val="single"/>
              </w:rPr>
              <w:t>Odůvodnění:</w:t>
            </w:r>
          </w:p>
          <w:p w:rsidR="002F540E" w:rsidRPr="00022EB2" w:rsidP="00E84231" w14:paraId="69F1184D" w14:textId="0E627BD7">
            <w:pPr>
              <w:tabs>
                <w:tab w:val="left" w:pos="567"/>
              </w:tabs>
              <w:spacing w:after="120"/>
              <w:jc w:val="both"/>
              <w:rPr>
                <w:sz w:val="20"/>
                <w:szCs w:val="20"/>
              </w:rPr>
            </w:pPr>
            <w:r w:rsidRPr="00B76377">
              <w:rPr>
                <w:sz w:val="20"/>
              </w:rPr>
              <w:t>Nástrojem ke snížení emisí zdraví škodlivých látek je nejen zvyšování podílu obnovitelných zdrojů, ale i zvyšování energetické účinnosti (snižování konečné spotřeby energie).</w:t>
            </w:r>
          </w:p>
        </w:tc>
        <w:tc>
          <w:tcPr>
            <w:tcW w:w="7230" w:type="dxa"/>
            <w:tcBorders>
              <w:left w:val="single" w:sz="4" w:space="0" w:color="auto"/>
              <w:right w:val="single" w:sz="4" w:space="0" w:color="auto"/>
            </w:tcBorders>
            <w:shd w:val="clear" w:color="auto" w:fill="auto"/>
          </w:tcPr>
          <w:p w:rsidR="00F50E72" w:rsidP="00E84231" w14:paraId="335F77BC" w14:textId="77777777">
            <w:pPr>
              <w:jc w:val="both"/>
              <w:rPr>
                <w:b/>
                <w:bCs/>
                <w:sz w:val="20"/>
              </w:rPr>
            </w:pPr>
          </w:p>
          <w:p w:rsidR="002F540E" w:rsidP="00E84231" w14:paraId="6BA30A59" w14:textId="77777777">
            <w:pPr>
              <w:jc w:val="both"/>
              <w:rPr>
                <w:b/>
                <w:bCs/>
                <w:sz w:val="20"/>
              </w:rPr>
            </w:pPr>
            <w:r w:rsidRPr="00B76377">
              <w:rPr>
                <w:b/>
                <w:bCs/>
                <w:sz w:val="20"/>
              </w:rPr>
              <w:t>Akceptováno částečně</w:t>
            </w:r>
            <w:r w:rsidR="00CF24CC">
              <w:rPr>
                <w:b/>
                <w:bCs/>
                <w:sz w:val="20"/>
              </w:rPr>
              <w:t>.</w:t>
            </w:r>
          </w:p>
          <w:p w:rsidR="00CF24CC" w:rsidRPr="00B76377" w:rsidP="00E84231" w14:paraId="1668E438" w14:textId="77777777">
            <w:pPr>
              <w:jc w:val="both"/>
              <w:rPr>
                <w:bCs/>
                <w:sz w:val="20"/>
              </w:rPr>
            </w:pPr>
          </w:p>
          <w:p w:rsidR="002F540E" w:rsidRPr="00B76377" w:rsidP="00E84231" w14:paraId="68D0F1A4" w14:textId="708135AB">
            <w:pPr>
              <w:jc w:val="both"/>
              <w:rPr>
                <w:bCs/>
                <w:sz w:val="20"/>
              </w:rPr>
            </w:pPr>
            <w:r w:rsidRPr="00B76377">
              <w:rPr>
                <w:bCs/>
                <w:sz w:val="20"/>
              </w:rPr>
              <w:t xml:space="preserve">Dokument Aktualizace NPSE bude doplněn o navrhovaný text vyjma poslední věty, která je v kontextu Aktualizace NPSE jako koncepčního dokumentu </w:t>
            </w:r>
            <w:r w:rsidR="00F50E72">
              <w:rPr>
                <w:bCs/>
                <w:sz w:val="20"/>
              </w:rPr>
              <w:br/>
            </w:r>
            <w:r w:rsidRPr="00B76377">
              <w:rPr>
                <w:bCs/>
                <w:sz w:val="20"/>
              </w:rPr>
              <w:t>v oblasti ochrany ovzduší triviální.</w:t>
            </w:r>
          </w:p>
          <w:p w:rsidR="002F540E" w:rsidRPr="00B76377" w:rsidP="00E84231" w14:paraId="32D2FD6A" w14:textId="77777777">
            <w:pPr>
              <w:jc w:val="both"/>
              <w:rPr>
                <w:bCs/>
                <w:sz w:val="20"/>
              </w:rPr>
            </w:pPr>
          </w:p>
          <w:p w:rsidR="00CF24CC" w:rsidRPr="001C5B91" w:rsidP="00E84231" w14:paraId="7329E51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2947B3B3"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E84231" w14:paraId="7D9EFEB9" w14:textId="3989B678">
            <w:pPr>
              <w:jc w:val="both"/>
              <w:rPr>
                <w:bCs/>
                <w:sz w:val="20"/>
                <w:szCs w:val="20"/>
              </w:rPr>
            </w:pPr>
          </w:p>
        </w:tc>
      </w:tr>
      <w:tr w14:paraId="08548CF3"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097CD3B0" w14:textId="5107F689">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E84231" w14:paraId="711543B4" w14:textId="77777777">
            <w:pPr>
              <w:jc w:val="both"/>
              <w:rPr>
                <w:b/>
                <w:sz w:val="20"/>
              </w:rPr>
            </w:pPr>
          </w:p>
          <w:p w:rsidR="002F540E" w:rsidRPr="00B76377" w:rsidP="00E84231" w14:paraId="160D3FCE" w14:textId="77777777">
            <w:pPr>
              <w:jc w:val="both"/>
              <w:rPr>
                <w:b/>
                <w:sz w:val="20"/>
              </w:rPr>
            </w:pPr>
            <w:r w:rsidRPr="00B76377">
              <w:rPr>
                <w:b/>
                <w:sz w:val="20"/>
              </w:rPr>
              <w:t>Zásadní konkrétní připomínka 23</w:t>
            </w:r>
          </w:p>
          <w:p w:rsidR="002F540E" w:rsidRPr="00B76377" w:rsidP="00E84231" w14:paraId="155573D1" w14:textId="77777777">
            <w:pPr>
              <w:tabs>
                <w:tab w:val="left" w:pos="567"/>
              </w:tabs>
              <w:spacing w:after="120"/>
              <w:jc w:val="both"/>
              <w:rPr>
                <w:b/>
                <w:bCs/>
                <w:sz w:val="20"/>
              </w:rPr>
            </w:pPr>
            <w:r w:rsidRPr="00B76377">
              <w:rPr>
                <w:b/>
                <w:bCs/>
                <w:sz w:val="20"/>
              </w:rPr>
              <w:t>Připomínka k článku 11, str. 70</w:t>
            </w:r>
          </w:p>
          <w:p w:rsidR="002F540E" w:rsidRPr="00B76377" w:rsidP="00E84231" w14:paraId="0A48D253" w14:textId="77777777">
            <w:pPr>
              <w:tabs>
                <w:tab w:val="left" w:pos="567"/>
              </w:tabs>
              <w:spacing w:after="120"/>
              <w:jc w:val="both"/>
              <w:rPr>
                <w:sz w:val="20"/>
              </w:rPr>
            </w:pPr>
            <w:r w:rsidRPr="00B76377">
              <w:rPr>
                <w:sz w:val="20"/>
              </w:rPr>
              <w:t>Požadujeme první odstavec doplnit v jeho závěru následovně:</w:t>
            </w:r>
          </w:p>
          <w:p w:rsidR="002F540E" w:rsidRPr="00B76377" w:rsidP="00E84231" w14:paraId="26B972E0" w14:textId="6891804D">
            <w:pPr>
              <w:tabs>
                <w:tab w:val="left" w:pos="567"/>
              </w:tabs>
              <w:spacing w:after="120"/>
              <w:jc w:val="both"/>
              <w:rPr>
                <w:bCs/>
                <w:iCs/>
                <w:sz w:val="20"/>
              </w:rPr>
            </w:pPr>
            <w:r w:rsidRPr="00B76377">
              <w:rPr>
                <w:sz w:val="20"/>
              </w:rPr>
              <w:t>„</w:t>
            </w:r>
            <w:r w:rsidRPr="00B76377">
              <w:rPr>
                <w:bCs/>
                <w:iCs/>
                <w:sz w:val="20"/>
              </w:rPr>
              <w:t xml:space="preserve">V oblasti dopravy je vývoj opačný, než jak určuje Národní akční plán energetické účinnosti ČR. Konečná spotřeba energie v dopravě místo poklesu vytrvale roste, a to každoročně o cca 10 PJ/rok2. To má negativní vliv na růst emisí zdraví škodlivých látek produkovaných dopravou. Jedním z důvodů této situace je skutečnost, že na rozdíl </w:t>
            </w:r>
            <w:r w:rsidR="00F50E72">
              <w:rPr>
                <w:bCs/>
                <w:iCs/>
                <w:sz w:val="20"/>
              </w:rPr>
              <w:br/>
            </w:r>
            <w:r w:rsidRPr="00B76377">
              <w:rPr>
                <w:bCs/>
                <w:iCs/>
                <w:sz w:val="20"/>
              </w:rPr>
              <w:t xml:space="preserve">o průmyslu a domácností nebyl pro dopravu vytvořen žádný dotační program cílený na úspory energie. Naopak některé investiční kroky v dopravě vedly k růstu spotřeby energie (například: budování městských okruhů, které vedou k jízdě po delší trajektorii, a tedy s vyšší spotřebou energie, náhrada vznětových motorů motory zážehovými s nižší účinností při náhradě nafty zemním plynem </w:t>
            </w:r>
            <w:r w:rsidR="00F50E72">
              <w:rPr>
                <w:bCs/>
                <w:iCs/>
                <w:sz w:val="20"/>
              </w:rPr>
              <w:br/>
            </w:r>
            <w:r w:rsidRPr="00B76377">
              <w:rPr>
                <w:bCs/>
                <w:iCs/>
                <w:sz w:val="20"/>
              </w:rPr>
              <w:t>a podobně).</w:t>
            </w:r>
          </w:p>
          <w:p w:rsidR="002F540E" w:rsidRPr="00B76377" w:rsidP="00E84231" w14:paraId="3378C21C" w14:textId="30F4035C">
            <w:pPr>
              <w:tabs>
                <w:tab w:val="left" w:pos="567"/>
              </w:tabs>
              <w:spacing w:after="120"/>
              <w:jc w:val="both"/>
              <w:rPr>
                <w:bCs/>
                <w:iCs/>
                <w:sz w:val="20"/>
              </w:rPr>
            </w:pPr>
            <w:r w:rsidRPr="00B76377">
              <w:rPr>
                <w:bCs/>
                <w:iCs/>
                <w:sz w:val="20"/>
              </w:rPr>
              <w:t xml:space="preserve">V konkrétním případě se jedná zejména o kroky vedoucí ke zvýšení kvality a výkonnosti železničních tratí tak, aby motivovaly cestující </w:t>
            </w:r>
            <w:r w:rsidR="00F50E72">
              <w:rPr>
                <w:bCs/>
                <w:iCs/>
                <w:sz w:val="20"/>
              </w:rPr>
              <w:br/>
            </w:r>
            <w:r w:rsidRPr="00B76377">
              <w:rPr>
                <w:bCs/>
                <w:iCs/>
                <w:sz w:val="20"/>
              </w:rPr>
              <w:t>i přepravce k použití energeticky a emisně málo náročné železniční dopravy a aby zvýšenou přepravní poptávku kapacitně zvládly. Jedná se zejména o:</w:t>
            </w:r>
          </w:p>
          <w:p w:rsidR="002F540E" w:rsidRPr="00B76377" w:rsidP="00E84231" w14:paraId="3ABB71A2" w14:textId="77777777">
            <w:pPr>
              <w:numPr>
                <w:ilvl w:val="0"/>
                <w:numId w:val="36"/>
              </w:numPr>
              <w:tabs>
                <w:tab w:val="left" w:pos="567"/>
              </w:tabs>
              <w:ind w:left="0" w:firstLine="0"/>
              <w:jc w:val="both"/>
              <w:rPr>
                <w:bCs/>
                <w:iCs/>
                <w:sz w:val="20"/>
              </w:rPr>
            </w:pPr>
            <w:r w:rsidRPr="00B76377">
              <w:rPr>
                <w:bCs/>
                <w:iCs/>
                <w:sz w:val="20"/>
              </w:rPr>
              <w:t>dokončení modernizace tranzitních železničních koridorů,</w:t>
            </w:r>
          </w:p>
          <w:p w:rsidR="002F540E" w:rsidRPr="00B76377" w:rsidP="00E84231" w14:paraId="440315F0" w14:textId="77777777">
            <w:pPr>
              <w:numPr>
                <w:ilvl w:val="0"/>
                <w:numId w:val="36"/>
              </w:numPr>
              <w:tabs>
                <w:tab w:val="left" w:pos="567"/>
              </w:tabs>
              <w:ind w:left="0" w:firstLine="0"/>
              <w:jc w:val="both"/>
              <w:rPr>
                <w:bCs/>
                <w:iCs/>
                <w:sz w:val="20"/>
              </w:rPr>
            </w:pPr>
            <w:r w:rsidRPr="00B76377">
              <w:rPr>
                <w:bCs/>
                <w:iCs/>
                <w:sz w:val="20"/>
              </w:rPr>
              <w:t>urychlení výstavby vysokorychlostních železnic (viz Usnesení vlády ČR č. 389/2017),</w:t>
            </w:r>
          </w:p>
          <w:p w:rsidR="002F540E" w:rsidRPr="00B76377" w:rsidP="00E84231" w14:paraId="456D79F8" w14:textId="77777777">
            <w:pPr>
              <w:numPr>
                <w:ilvl w:val="0"/>
                <w:numId w:val="36"/>
              </w:numPr>
              <w:tabs>
                <w:tab w:val="left" w:pos="567"/>
              </w:tabs>
              <w:ind w:left="0" w:firstLine="0"/>
              <w:jc w:val="both"/>
              <w:rPr>
                <w:bCs/>
                <w:iCs/>
                <w:sz w:val="20"/>
              </w:rPr>
            </w:pPr>
            <w:r w:rsidRPr="00B76377">
              <w:rPr>
                <w:bCs/>
                <w:iCs/>
                <w:sz w:val="20"/>
              </w:rPr>
              <w:t>elektrizaci dalších tratí (viz CK MD ČR schválené studie proveditelnosti elektrizace cca 500 km dalších a další rozpracované studie),</w:t>
            </w:r>
          </w:p>
          <w:p w:rsidR="002F540E" w:rsidRPr="00B76377" w:rsidP="00E84231" w14:paraId="13ECFA82" w14:textId="77777777">
            <w:pPr>
              <w:numPr>
                <w:ilvl w:val="0"/>
                <w:numId w:val="36"/>
              </w:numPr>
              <w:tabs>
                <w:tab w:val="left" w:pos="567"/>
              </w:tabs>
              <w:ind w:left="0" w:firstLine="0"/>
              <w:jc w:val="both"/>
              <w:rPr>
                <w:bCs/>
                <w:iCs/>
                <w:sz w:val="20"/>
              </w:rPr>
            </w:pPr>
            <w:r w:rsidRPr="00B76377">
              <w:rPr>
                <w:bCs/>
                <w:iCs/>
                <w:sz w:val="20"/>
              </w:rPr>
              <w:t>přechod na jednotný vysoce výkonný a vysoce účinný systém elektrického napájení drah 25 kV (viz CK MD ČR schválené studie konverze 3 kV/25 kV),</w:t>
            </w:r>
          </w:p>
          <w:p w:rsidR="002F540E" w:rsidRPr="00B76377" w:rsidP="00E84231" w14:paraId="055317C9" w14:textId="77777777">
            <w:pPr>
              <w:numPr>
                <w:ilvl w:val="0"/>
                <w:numId w:val="36"/>
              </w:numPr>
              <w:tabs>
                <w:tab w:val="left" w:pos="567"/>
              </w:tabs>
              <w:ind w:left="0" w:firstLine="0"/>
              <w:jc w:val="both"/>
              <w:rPr>
                <w:bCs/>
                <w:iCs/>
                <w:sz w:val="20"/>
              </w:rPr>
            </w:pPr>
            <w:r w:rsidRPr="00B76377">
              <w:rPr>
                <w:bCs/>
                <w:iCs/>
                <w:sz w:val="20"/>
              </w:rPr>
              <w:t>výstavbu druhých traťových kolejí na silně zatížených tratích,</w:t>
            </w:r>
          </w:p>
          <w:p w:rsidR="002F540E" w:rsidRPr="00B76377" w:rsidP="00E84231" w14:paraId="5FC4233A" w14:textId="77777777">
            <w:pPr>
              <w:numPr>
                <w:ilvl w:val="0"/>
                <w:numId w:val="36"/>
              </w:numPr>
              <w:tabs>
                <w:tab w:val="left" w:pos="567"/>
              </w:tabs>
              <w:ind w:left="0" w:firstLine="0"/>
              <w:jc w:val="both"/>
              <w:rPr>
                <w:bCs/>
                <w:iCs/>
                <w:sz w:val="20"/>
              </w:rPr>
            </w:pPr>
            <w:r w:rsidRPr="00B76377">
              <w:rPr>
                <w:bCs/>
                <w:iCs/>
                <w:sz w:val="20"/>
              </w:rPr>
              <w:t>zvětšení délky staničních kolejí pro dopravu nákladních vlaků délky 740 m,</w:t>
            </w:r>
          </w:p>
          <w:p w:rsidR="002F540E" w:rsidRPr="00B76377" w:rsidP="00E84231" w14:paraId="02886488" w14:textId="77777777">
            <w:pPr>
              <w:numPr>
                <w:ilvl w:val="0"/>
                <w:numId w:val="36"/>
              </w:numPr>
              <w:tabs>
                <w:tab w:val="left" w:pos="567"/>
              </w:tabs>
              <w:ind w:left="0" w:firstLine="0"/>
              <w:jc w:val="both"/>
              <w:rPr>
                <w:bCs/>
                <w:iCs/>
                <w:sz w:val="20"/>
              </w:rPr>
            </w:pPr>
            <w:r w:rsidRPr="00B76377">
              <w:rPr>
                <w:bCs/>
                <w:iCs/>
                <w:sz w:val="20"/>
              </w:rPr>
              <w:t>výstavbu plavebních stupňů Děčín a Přelouč,</w:t>
            </w:r>
          </w:p>
          <w:p w:rsidR="002F540E" w:rsidRPr="00B76377" w:rsidP="00E84231" w14:paraId="45855D91" w14:textId="77777777">
            <w:pPr>
              <w:numPr>
                <w:ilvl w:val="0"/>
                <w:numId w:val="36"/>
              </w:numPr>
              <w:tabs>
                <w:tab w:val="left" w:pos="567"/>
              </w:tabs>
              <w:ind w:left="0" w:firstLine="0"/>
              <w:jc w:val="both"/>
              <w:rPr>
                <w:bCs/>
                <w:iCs/>
                <w:sz w:val="20"/>
              </w:rPr>
            </w:pPr>
            <w:r w:rsidRPr="00B76377">
              <w:rPr>
                <w:bCs/>
                <w:iCs/>
                <w:sz w:val="20"/>
              </w:rPr>
              <w:t>nákup nových bezemisních a energeticky úsporných vozidel.</w:t>
            </w:r>
            <w:r w:rsidRPr="00B76377">
              <w:rPr>
                <w:iCs/>
                <w:sz w:val="20"/>
              </w:rPr>
              <w:t>“.</w:t>
            </w:r>
          </w:p>
          <w:p w:rsidR="002F540E" w:rsidRPr="00B76377" w:rsidP="00E84231" w14:paraId="28636B4E" w14:textId="77777777">
            <w:pPr>
              <w:tabs>
                <w:tab w:val="left" w:pos="567"/>
              </w:tabs>
              <w:spacing w:after="120"/>
              <w:jc w:val="both"/>
              <w:rPr>
                <w:sz w:val="20"/>
              </w:rPr>
            </w:pPr>
            <w:r w:rsidRPr="00B76377">
              <w:rPr>
                <w:sz w:val="20"/>
                <w:u w:val="single"/>
              </w:rPr>
              <w:t>Odůvodnění:</w:t>
            </w:r>
          </w:p>
          <w:p w:rsidR="002F540E" w:rsidRPr="00022EB2" w:rsidP="00E84231" w14:paraId="2DB2B17A" w14:textId="091861D6">
            <w:pPr>
              <w:jc w:val="both"/>
              <w:rPr>
                <w:sz w:val="20"/>
                <w:szCs w:val="20"/>
              </w:rPr>
            </w:pPr>
            <w:r w:rsidRPr="00B76377">
              <w:rPr>
                <w:sz w:val="20"/>
              </w:rPr>
              <w:t>Je na místě upozornit na neplnění v oblasti dopravy s nepříznivým vlivem na růst emisí zdraví škodlivých látek, stejně tak na důležité investice do rozvoje železniční a vodní infrastruktury a do železničních vozidel s významným vlivem na pokles emisí zdraví škodlivých látek.</w:t>
            </w:r>
          </w:p>
        </w:tc>
        <w:tc>
          <w:tcPr>
            <w:tcW w:w="7230" w:type="dxa"/>
            <w:tcBorders>
              <w:left w:val="single" w:sz="4" w:space="0" w:color="auto"/>
              <w:right w:val="single" w:sz="4" w:space="0" w:color="auto"/>
            </w:tcBorders>
            <w:shd w:val="clear" w:color="auto" w:fill="auto"/>
          </w:tcPr>
          <w:p w:rsidR="00F50E72" w:rsidP="00E84231" w14:paraId="57D349EC" w14:textId="77777777">
            <w:pPr>
              <w:tabs>
                <w:tab w:val="left" w:pos="567"/>
              </w:tabs>
              <w:spacing w:after="120"/>
              <w:jc w:val="both"/>
              <w:rPr>
                <w:b/>
                <w:sz w:val="20"/>
              </w:rPr>
            </w:pPr>
          </w:p>
          <w:p w:rsidR="002F540E" w:rsidRPr="00B76377" w:rsidP="00E84231" w14:paraId="076E01B2" w14:textId="3EC5A0FC">
            <w:pPr>
              <w:tabs>
                <w:tab w:val="left" w:pos="567"/>
              </w:tabs>
              <w:spacing w:after="120"/>
              <w:jc w:val="both"/>
              <w:rPr>
                <w:b/>
                <w:sz w:val="20"/>
              </w:rPr>
            </w:pPr>
            <w:r w:rsidRPr="00B76377">
              <w:rPr>
                <w:b/>
                <w:sz w:val="20"/>
              </w:rPr>
              <w:t>Vysvětleno</w:t>
            </w:r>
            <w:r w:rsidR="00CF24CC">
              <w:rPr>
                <w:b/>
                <w:sz w:val="20"/>
              </w:rPr>
              <w:t>.</w:t>
            </w:r>
          </w:p>
          <w:p w:rsidR="002F540E" w:rsidRPr="00B76377" w:rsidP="00E84231" w14:paraId="2243D0EC" w14:textId="77777777">
            <w:pPr>
              <w:tabs>
                <w:tab w:val="left" w:pos="567"/>
              </w:tabs>
              <w:spacing w:after="120"/>
              <w:jc w:val="both"/>
              <w:rPr>
                <w:sz w:val="20"/>
              </w:rPr>
            </w:pPr>
            <w:r w:rsidRPr="00B76377">
              <w:rPr>
                <w:sz w:val="20"/>
              </w:rPr>
              <w:t xml:space="preserve">Uvedené informace svým obsahem spadají do koncepčních materiálů týkajících se dopravy. </w:t>
            </w:r>
          </w:p>
          <w:p w:rsidR="002F540E" w:rsidP="00E84231" w14:paraId="47194E81" w14:textId="5FC7D48D">
            <w:pPr>
              <w:jc w:val="both"/>
              <w:rPr>
                <w:sz w:val="20"/>
              </w:rPr>
            </w:pPr>
            <w:r w:rsidRPr="00A95E3C">
              <w:rPr>
                <w:sz w:val="20"/>
              </w:rPr>
              <w:t>V souvislosti s konferenčním vypořádáním je ve vypořádání připomínky 7</w:t>
            </w:r>
            <w:r w:rsidR="00F50E72">
              <w:rPr>
                <w:sz w:val="20"/>
              </w:rPr>
              <w:t xml:space="preserve"> Hospodářské komory</w:t>
            </w:r>
            <w:r w:rsidRPr="00A95E3C">
              <w:rPr>
                <w:sz w:val="20"/>
              </w:rPr>
              <w:t xml:space="preserve"> vysvětlen koncept rozdělení působnosti jednotlivých strategických dokumentů v oblasti ochrany ovzduší. </w:t>
            </w:r>
          </w:p>
          <w:p w:rsidR="00A95E3C" w:rsidP="00E84231" w14:paraId="2ACB4CE6" w14:textId="77777777">
            <w:pPr>
              <w:jc w:val="both"/>
              <w:rPr>
                <w:sz w:val="20"/>
              </w:rPr>
            </w:pPr>
          </w:p>
          <w:p w:rsidR="00CF24CC" w:rsidRPr="001C5B91" w:rsidP="00E84231" w14:paraId="3EBDBDE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E84231" w14:paraId="102B6FBC"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A95E3C" w:rsidP="00E84231" w14:paraId="30E57EA2" w14:textId="77777777">
            <w:pPr>
              <w:jc w:val="both"/>
              <w:rPr>
                <w:sz w:val="20"/>
              </w:rPr>
            </w:pPr>
          </w:p>
          <w:p w:rsidR="002F540E" w:rsidRPr="00022EB2" w:rsidP="00E84231" w14:paraId="6EA69950" w14:textId="11DE61B6">
            <w:pPr>
              <w:jc w:val="both"/>
              <w:rPr>
                <w:bCs/>
                <w:sz w:val="20"/>
                <w:szCs w:val="20"/>
              </w:rPr>
            </w:pPr>
          </w:p>
        </w:tc>
      </w:tr>
      <w:tr w14:paraId="4E244DE3"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2EAFF58F"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2F540E" w14:paraId="6486346D" w14:textId="77777777">
            <w:pPr>
              <w:rPr>
                <w:b/>
                <w:sz w:val="20"/>
              </w:rPr>
            </w:pPr>
          </w:p>
          <w:p w:rsidR="002F540E" w:rsidRPr="00B76377" w:rsidP="002F540E" w14:paraId="4F07210F" w14:textId="77777777">
            <w:pPr>
              <w:rPr>
                <w:b/>
                <w:sz w:val="20"/>
              </w:rPr>
            </w:pPr>
            <w:r w:rsidRPr="00B76377">
              <w:rPr>
                <w:b/>
                <w:sz w:val="20"/>
              </w:rPr>
              <w:t>Zásadní konkrétní připomínka 24</w:t>
            </w:r>
          </w:p>
          <w:p w:rsidR="002F540E" w:rsidRPr="00B76377" w:rsidP="002F540E" w14:paraId="5F8C12B1" w14:textId="77777777">
            <w:pPr>
              <w:tabs>
                <w:tab w:val="left" w:pos="567"/>
              </w:tabs>
              <w:spacing w:after="120"/>
              <w:jc w:val="both"/>
              <w:rPr>
                <w:b/>
                <w:bCs/>
                <w:sz w:val="20"/>
              </w:rPr>
            </w:pPr>
            <w:r w:rsidRPr="00B76377">
              <w:rPr>
                <w:b/>
                <w:bCs/>
                <w:sz w:val="20"/>
              </w:rPr>
              <w:t>Připomínka k článku 11, str. 70</w:t>
            </w:r>
          </w:p>
          <w:p w:rsidR="002F540E" w:rsidRPr="00B76377" w:rsidP="002F540E" w14:paraId="1BB5ECC4" w14:textId="77777777">
            <w:pPr>
              <w:tabs>
                <w:tab w:val="left" w:pos="567"/>
              </w:tabs>
              <w:spacing w:after="120"/>
              <w:jc w:val="both"/>
              <w:rPr>
                <w:sz w:val="20"/>
              </w:rPr>
            </w:pPr>
            <w:r w:rsidRPr="00B76377">
              <w:rPr>
                <w:sz w:val="20"/>
              </w:rPr>
              <w:t>Požadujeme poslední odstavec upravit následovně:</w:t>
            </w:r>
          </w:p>
          <w:p w:rsidR="002F540E" w:rsidRPr="00B76377" w:rsidP="002F540E" w14:paraId="2D48D43A" w14:textId="77777777">
            <w:pPr>
              <w:autoSpaceDE w:val="0"/>
              <w:autoSpaceDN w:val="0"/>
              <w:adjustRightInd w:val="0"/>
              <w:spacing w:after="120"/>
              <w:jc w:val="both"/>
              <w:rPr>
                <w:i/>
                <w:iCs/>
                <w:sz w:val="20"/>
              </w:rPr>
            </w:pPr>
            <w:r w:rsidRPr="00B76377">
              <w:rPr>
                <w:sz w:val="20"/>
              </w:rPr>
              <w:t>„</w:t>
            </w:r>
            <w:r w:rsidRPr="00B76377">
              <w:rPr>
                <w:i/>
                <w:iCs/>
                <w:sz w:val="20"/>
              </w:rPr>
              <w:t>Koncepce předpokládá pro vybrané emisně relevantní ukazatele následující vývoj:</w:t>
            </w:r>
          </w:p>
          <w:p w:rsidR="002F540E" w:rsidRPr="00B76377" w:rsidP="002F540E" w14:paraId="5E027150" w14:textId="367F1F28">
            <w:pPr>
              <w:numPr>
                <w:ilvl w:val="0"/>
                <w:numId w:val="36"/>
              </w:numPr>
              <w:tabs>
                <w:tab w:val="left" w:pos="567"/>
              </w:tabs>
              <w:autoSpaceDE w:val="0"/>
              <w:autoSpaceDN w:val="0"/>
              <w:adjustRightInd w:val="0"/>
              <w:spacing w:after="120"/>
              <w:ind w:left="0" w:firstLine="0"/>
              <w:jc w:val="both"/>
              <w:rPr>
                <w:i/>
                <w:iCs/>
                <w:sz w:val="20"/>
              </w:rPr>
            </w:pPr>
            <w:r w:rsidRPr="00B76377">
              <w:rPr>
                <w:i/>
                <w:iCs/>
                <w:sz w:val="20"/>
              </w:rPr>
              <w:t xml:space="preserve">Podíl černého a hnědého uhlí v primárních zdrojích klesne </w:t>
            </w:r>
            <w:r w:rsidR="00F50E72">
              <w:rPr>
                <w:i/>
                <w:iCs/>
                <w:sz w:val="20"/>
              </w:rPr>
              <w:br/>
            </w:r>
            <w:r w:rsidRPr="00B76377">
              <w:rPr>
                <w:i/>
                <w:iCs/>
                <w:sz w:val="20"/>
              </w:rPr>
              <w:t>ze 40,9 % v roce 2010 na 33,6 % v roce 2020,</w:t>
            </w:r>
          </w:p>
          <w:p w:rsidR="002F540E" w:rsidRPr="00B76377" w:rsidP="002F540E" w14:paraId="1EC1E567" w14:textId="77777777">
            <w:pPr>
              <w:numPr>
                <w:ilvl w:val="0"/>
                <w:numId w:val="36"/>
              </w:numPr>
              <w:tabs>
                <w:tab w:val="left" w:pos="567"/>
              </w:tabs>
              <w:autoSpaceDE w:val="0"/>
              <w:autoSpaceDN w:val="0"/>
              <w:adjustRightInd w:val="0"/>
              <w:spacing w:after="120"/>
              <w:ind w:left="0" w:firstLine="0"/>
              <w:jc w:val="both"/>
              <w:rPr>
                <w:i/>
                <w:iCs/>
                <w:sz w:val="20"/>
              </w:rPr>
            </w:pPr>
            <w:r w:rsidRPr="00B76377">
              <w:rPr>
                <w:i/>
                <w:iCs/>
                <w:sz w:val="20"/>
              </w:rPr>
              <w:t>Spotřeba hnědého uhlí v domácnostech klesne z 21,1 PJ v roce 2010 na 9,2 PJ v roce 2020,</w:t>
            </w:r>
          </w:p>
          <w:p w:rsidR="002F540E" w:rsidRPr="00B76377" w:rsidP="002F540E" w14:paraId="0F8A6402" w14:textId="77777777">
            <w:pPr>
              <w:numPr>
                <w:ilvl w:val="0"/>
                <w:numId w:val="36"/>
              </w:numPr>
              <w:tabs>
                <w:tab w:val="left" w:pos="567"/>
              </w:tabs>
              <w:autoSpaceDE w:val="0"/>
              <w:autoSpaceDN w:val="0"/>
              <w:adjustRightInd w:val="0"/>
              <w:spacing w:after="120"/>
              <w:ind w:left="0" w:firstLine="0"/>
              <w:jc w:val="both"/>
              <w:rPr>
                <w:b/>
                <w:i/>
                <w:iCs/>
                <w:sz w:val="20"/>
              </w:rPr>
            </w:pPr>
            <w:r w:rsidRPr="00B76377">
              <w:rPr>
                <w:i/>
                <w:iCs/>
                <w:sz w:val="20"/>
              </w:rPr>
              <w:t xml:space="preserve">Spotřeba zemního plynu v dopravě stoupne z 3,1 PJ v roce 2010 na 26,8 PJ v roce 2020. </w:t>
            </w:r>
            <w:r w:rsidRPr="00B76377">
              <w:rPr>
                <w:b/>
                <w:i/>
                <w:iCs/>
                <w:sz w:val="20"/>
              </w:rPr>
              <w:t>Skutečnost roku 2017: 3,4 PJ/rok (ve Státní energetické koncepci je u této položky řádová chyba),</w:t>
            </w:r>
          </w:p>
          <w:p w:rsidR="002F540E" w:rsidRPr="00B76377" w:rsidP="002F540E" w14:paraId="4B2B4E0F" w14:textId="01FEA42F">
            <w:pPr>
              <w:numPr>
                <w:ilvl w:val="0"/>
                <w:numId w:val="36"/>
              </w:numPr>
              <w:tabs>
                <w:tab w:val="left" w:pos="567"/>
              </w:tabs>
              <w:autoSpaceDE w:val="0"/>
              <w:autoSpaceDN w:val="0"/>
              <w:adjustRightInd w:val="0"/>
              <w:spacing w:after="120"/>
              <w:ind w:left="0" w:firstLine="0"/>
              <w:jc w:val="both"/>
              <w:rPr>
                <w:i/>
                <w:iCs/>
                <w:sz w:val="20"/>
              </w:rPr>
            </w:pPr>
            <w:r w:rsidRPr="00B76377">
              <w:rPr>
                <w:b/>
                <w:i/>
                <w:iCs/>
                <w:sz w:val="20"/>
              </w:rPr>
              <w:t>Spotřeba</w:t>
            </w:r>
            <w:r w:rsidRPr="00B76377">
              <w:rPr>
                <w:b/>
                <w:bCs/>
                <w:i/>
                <w:iCs/>
                <w:sz w:val="20"/>
              </w:rPr>
              <w:t xml:space="preserve"> </w:t>
            </w:r>
            <w:r w:rsidRPr="00B76377">
              <w:rPr>
                <w:b/>
                <w:i/>
                <w:iCs/>
                <w:sz w:val="20"/>
              </w:rPr>
              <w:t xml:space="preserve">ropných paliv v dopravě klesne z 225,6 PJ/rok </w:t>
            </w:r>
            <w:r w:rsidR="00F50E72">
              <w:rPr>
                <w:b/>
                <w:i/>
                <w:iCs/>
                <w:sz w:val="20"/>
              </w:rPr>
              <w:br/>
            </w:r>
            <w:r w:rsidRPr="00B76377">
              <w:rPr>
                <w:b/>
                <w:i/>
                <w:iCs/>
                <w:sz w:val="20"/>
              </w:rPr>
              <w:t xml:space="preserve">v roce 2010 na 202 PJ/rok v roce 2020. Skutečnost roku 2017: </w:t>
            </w:r>
            <w:r w:rsidR="00F50E72">
              <w:rPr>
                <w:b/>
                <w:i/>
                <w:iCs/>
                <w:sz w:val="20"/>
              </w:rPr>
              <w:br/>
            </w:r>
            <w:r w:rsidRPr="00B76377">
              <w:rPr>
                <w:b/>
                <w:i/>
                <w:iCs/>
                <w:sz w:val="20"/>
              </w:rPr>
              <w:t>264 PJ/rok, cíl není plněn, spotřeba ropných paliv v dopravě místo poklesu trvale roste, a to v průměru tempem 8,7 PJ/rok</w:t>
            </w:r>
            <w:r w:rsidRPr="00B76377">
              <w:rPr>
                <w:b/>
                <w:i/>
                <w:iCs/>
                <w:sz w:val="20"/>
                <w:vertAlign w:val="superscript"/>
              </w:rPr>
              <w:t>2</w:t>
            </w:r>
            <w:r w:rsidRPr="00B76377">
              <w:rPr>
                <w:b/>
                <w:i/>
                <w:iCs/>
                <w:sz w:val="20"/>
              </w:rPr>
              <w:t xml:space="preserve">. </w:t>
            </w:r>
            <w:r w:rsidR="00F50E72">
              <w:rPr>
                <w:b/>
                <w:i/>
                <w:iCs/>
                <w:sz w:val="20"/>
              </w:rPr>
              <w:br/>
            </w:r>
            <w:r w:rsidRPr="00B76377">
              <w:rPr>
                <w:b/>
                <w:i/>
                <w:iCs/>
                <w:sz w:val="20"/>
              </w:rPr>
              <w:t>To má negativní vliv na emise zdraví škodlivých látek produkovaných dopravou,</w:t>
            </w:r>
          </w:p>
          <w:p w:rsidR="002F540E" w:rsidRPr="00B76377" w:rsidP="002F540E" w14:paraId="575E6B2B" w14:textId="20ED4897">
            <w:pPr>
              <w:numPr>
                <w:ilvl w:val="0"/>
                <w:numId w:val="36"/>
              </w:numPr>
              <w:tabs>
                <w:tab w:val="left" w:pos="567"/>
              </w:tabs>
              <w:autoSpaceDE w:val="0"/>
              <w:autoSpaceDN w:val="0"/>
              <w:adjustRightInd w:val="0"/>
              <w:spacing w:after="120"/>
              <w:ind w:left="0" w:firstLine="0"/>
              <w:jc w:val="both"/>
              <w:rPr>
                <w:sz w:val="20"/>
              </w:rPr>
            </w:pPr>
            <w:r w:rsidRPr="00B76377">
              <w:rPr>
                <w:b/>
                <w:i/>
                <w:iCs/>
                <w:sz w:val="20"/>
              </w:rPr>
              <w:t xml:space="preserve">Spotřeba elektrické energie v dopravě stoupne z 8,5 PJ/rok v roce 2010 na 9,7 PJ/rok v roce 2020. Skutečnost roku 2017: </w:t>
            </w:r>
            <w:r w:rsidR="00F50E72">
              <w:rPr>
                <w:b/>
                <w:i/>
                <w:iCs/>
                <w:sz w:val="20"/>
              </w:rPr>
              <w:br/>
            </w:r>
            <w:r w:rsidRPr="00B76377">
              <w:rPr>
                <w:b/>
                <w:i/>
                <w:iCs/>
                <w:sz w:val="20"/>
              </w:rPr>
              <w:t>7,0 PJ/rok. Cíl není plněn, relativní podíl elektřiny na celkové spotřebě energií pro dopravu klesl mezi roky 2010 a 2017 z 2,8 % na 2,4 %. To má negativní vliv na emise zdraví škodlivých látek produkovaných dopravou.</w:t>
            </w:r>
            <w:r w:rsidRPr="00B76377">
              <w:rPr>
                <w:b/>
                <w:sz w:val="20"/>
              </w:rPr>
              <w:t>“.</w:t>
            </w:r>
          </w:p>
          <w:p w:rsidR="002F540E" w:rsidRPr="00B76377" w:rsidP="002F540E" w14:paraId="5C4222AB" w14:textId="77777777">
            <w:pPr>
              <w:tabs>
                <w:tab w:val="left" w:pos="567"/>
              </w:tabs>
              <w:spacing w:after="120"/>
              <w:jc w:val="both"/>
              <w:rPr>
                <w:sz w:val="20"/>
                <w:u w:val="single"/>
              </w:rPr>
            </w:pPr>
            <w:r w:rsidRPr="00B76377">
              <w:rPr>
                <w:sz w:val="20"/>
                <w:u w:val="single"/>
              </w:rPr>
              <w:t>Odůvodnění:</w:t>
            </w:r>
          </w:p>
          <w:p w:rsidR="002F540E" w:rsidRPr="00022EB2" w:rsidP="002F540E" w14:paraId="0C91657B" w14:textId="7038CFFC">
            <w:pPr>
              <w:tabs>
                <w:tab w:val="left" w:pos="567"/>
              </w:tabs>
              <w:spacing w:after="120"/>
              <w:jc w:val="both"/>
              <w:rPr>
                <w:sz w:val="20"/>
                <w:szCs w:val="20"/>
              </w:rPr>
            </w:pPr>
            <w:r w:rsidRPr="00B76377">
              <w:rPr>
                <w:sz w:val="20"/>
              </w:rPr>
              <w:t>Je na místě na neplnění cílů Státní energetické koncepce v oblasti dopravy s nepříznivým vlivem na růst emisí zdraví škodlivých látek.</w:t>
            </w:r>
          </w:p>
        </w:tc>
        <w:tc>
          <w:tcPr>
            <w:tcW w:w="7230" w:type="dxa"/>
            <w:tcBorders>
              <w:left w:val="single" w:sz="4" w:space="0" w:color="auto"/>
              <w:right w:val="single" w:sz="4" w:space="0" w:color="auto"/>
            </w:tcBorders>
            <w:shd w:val="clear" w:color="auto" w:fill="auto"/>
          </w:tcPr>
          <w:p w:rsidR="00F50E72" w:rsidP="002F540E" w14:paraId="0B961AA2" w14:textId="77777777">
            <w:pPr>
              <w:rPr>
                <w:b/>
                <w:sz w:val="20"/>
              </w:rPr>
            </w:pPr>
          </w:p>
          <w:p w:rsidR="002F540E" w:rsidRPr="00A95E3C" w:rsidP="002F540E" w14:paraId="76FBF2C2" w14:textId="11331D17">
            <w:pPr>
              <w:rPr>
                <w:b/>
                <w:sz w:val="20"/>
              </w:rPr>
            </w:pPr>
            <w:r>
              <w:rPr>
                <w:b/>
                <w:sz w:val="20"/>
              </w:rPr>
              <w:t>Vysvětleno</w:t>
            </w:r>
            <w:r w:rsidR="00F50E72">
              <w:rPr>
                <w:b/>
                <w:sz w:val="20"/>
              </w:rPr>
              <w:t>.</w:t>
            </w:r>
            <w:r w:rsidRPr="00A95E3C">
              <w:rPr>
                <w:b/>
                <w:sz w:val="20"/>
              </w:rPr>
              <w:t xml:space="preserve"> </w:t>
            </w:r>
          </w:p>
          <w:p w:rsidR="00A95E3C" w:rsidRPr="00A95E3C" w:rsidP="00F50E72" w14:paraId="0379E73A" w14:textId="77777777">
            <w:pPr>
              <w:jc w:val="both"/>
              <w:rPr>
                <w:b/>
                <w:sz w:val="20"/>
              </w:rPr>
            </w:pPr>
          </w:p>
          <w:p w:rsidR="002F540E" w:rsidRPr="00F50E72" w:rsidP="00F50E72" w14:paraId="3A9CE201" w14:textId="52366C1A">
            <w:pPr>
              <w:jc w:val="both"/>
              <w:rPr>
                <w:sz w:val="20"/>
                <w:szCs w:val="20"/>
              </w:rPr>
            </w:pPr>
            <w:r w:rsidRPr="00232393">
              <w:rPr>
                <w:sz w:val="20"/>
                <w:szCs w:val="20"/>
              </w:rPr>
              <w:t xml:space="preserve">Bylo </w:t>
            </w:r>
            <w:r w:rsidRPr="00232393">
              <w:rPr>
                <w:sz w:val="20"/>
                <w:szCs w:val="20"/>
              </w:rPr>
              <w:t>navržen</w:t>
            </w:r>
            <w:r w:rsidRPr="00232393">
              <w:rPr>
                <w:sz w:val="20"/>
                <w:szCs w:val="20"/>
              </w:rPr>
              <w:t>o</w:t>
            </w:r>
            <w:r w:rsidRPr="00232393">
              <w:rPr>
                <w:sz w:val="20"/>
                <w:szCs w:val="20"/>
              </w:rPr>
              <w:t xml:space="preserve"> </w:t>
            </w:r>
            <w:r w:rsidRPr="00232393">
              <w:rPr>
                <w:sz w:val="20"/>
                <w:szCs w:val="20"/>
              </w:rPr>
              <w:t xml:space="preserve">a odsouhlaseno doplnění </w:t>
            </w:r>
            <w:r w:rsidRPr="00232393" w:rsidR="007B32CE">
              <w:rPr>
                <w:sz w:val="20"/>
                <w:szCs w:val="20"/>
              </w:rPr>
              <w:t xml:space="preserve">textu </w:t>
            </w:r>
            <w:r w:rsidRPr="00392D50" w:rsidR="007B32CE">
              <w:rPr>
                <w:sz w:val="20"/>
                <w:szCs w:val="20"/>
              </w:rPr>
              <w:t>na</w:t>
            </w:r>
            <w:r w:rsidRPr="00392D50">
              <w:rPr>
                <w:sz w:val="20"/>
                <w:szCs w:val="20"/>
              </w:rPr>
              <w:t xml:space="preserve"> str. 70</w:t>
            </w:r>
            <w:r w:rsidRPr="00392D50">
              <w:rPr>
                <w:sz w:val="20"/>
                <w:szCs w:val="20"/>
              </w:rPr>
              <w:t xml:space="preserve"> po verifikaci uvedených údajů a jejich další doplnění</w:t>
            </w:r>
            <w:r w:rsidR="007B32CE">
              <w:rPr>
                <w:sz w:val="20"/>
                <w:szCs w:val="20"/>
              </w:rPr>
              <w:t xml:space="preserve"> </w:t>
            </w:r>
            <w:r w:rsidRPr="00392D50">
              <w:rPr>
                <w:sz w:val="20"/>
                <w:szCs w:val="20"/>
              </w:rPr>
              <w:t xml:space="preserve">o data ke skutečnému </w:t>
            </w:r>
            <w:r w:rsidRPr="00392D50" w:rsidR="007B32CE">
              <w:rPr>
                <w:sz w:val="20"/>
                <w:szCs w:val="20"/>
              </w:rPr>
              <w:t>stavu</w:t>
            </w:r>
            <w:r w:rsidRPr="008E1D95" w:rsidR="007B32CE">
              <w:rPr>
                <w:sz w:val="20"/>
                <w:szCs w:val="20"/>
              </w:rPr>
              <w:t xml:space="preserve"> </w:t>
            </w:r>
            <w:r w:rsidRPr="00E84231" w:rsidR="007B32CE">
              <w:rPr>
                <w:sz w:val="20"/>
                <w:szCs w:val="20"/>
              </w:rPr>
              <w:t>ke</w:t>
            </w:r>
            <w:r w:rsidRPr="00E84231">
              <w:rPr>
                <w:sz w:val="20"/>
                <w:szCs w:val="20"/>
              </w:rPr>
              <w:t xml:space="preserve"> 2017 i k podílu hnědého a černého uhlí a ke spotřebě elektřiny v domácnostech.</w:t>
            </w:r>
          </w:p>
          <w:p w:rsidR="00232393" w:rsidRPr="007B32CE" w:rsidP="00F50E72" w14:paraId="69D19DE5" w14:textId="4A067998">
            <w:pPr>
              <w:autoSpaceDE w:val="0"/>
              <w:autoSpaceDN w:val="0"/>
              <w:adjustRightInd w:val="0"/>
              <w:jc w:val="both"/>
              <w:rPr>
                <w:bCs/>
                <w:color w:val="000000"/>
                <w:sz w:val="20"/>
                <w:szCs w:val="22"/>
              </w:rPr>
            </w:pPr>
            <w:r>
              <w:rPr>
                <w:bCs/>
                <w:color w:val="000000"/>
                <w:sz w:val="20"/>
                <w:szCs w:val="20"/>
              </w:rPr>
              <w:t xml:space="preserve">Nicméně, </w:t>
            </w:r>
            <w:r w:rsidRPr="007B32CE">
              <w:rPr>
                <w:bCs/>
                <w:color w:val="000000"/>
                <w:sz w:val="20"/>
                <w:szCs w:val="20"/>
              </w:rPr>
              <w:t xml:space="preserve">vzhledem k tomu, že uvedená čísla představují pouze popis optimalizovaného scénáře ASEK a ne cíle stanovené v koncepci a dále </w:t>
            </w:r>
            <w:r w:rsidR="00F50E72">
              <w:rPr>
                <w:bCs/>
                <w:color w:val="000000"/>
                <w:sz w:val="20"/>
                <w:szCs w:val="20"/>
              </w:rPr>
              <w:br/>
            </w:r>
            <w:r w:rsidRPr="007B32CE">
              <w:rPr>
                <w:bCs/>
                <w:color w:val="000000"/>
                <w:sz w:val="20"/>
                <w:szCs w:val="20"/>
              </w:rPr>
              <w:t>s ohledem na skutečnost, že v průběhu minulých let došlo k zásadní změně metodiky výpočtu statistiky spotřeby energií a bylo by tedy poněkud obtížné vyhodnotit plnění předpokladů optimalizovaného scénáře</w:t>
            </w:r>
            <w:r w:rsidRPr="007B32CE">
              <w:rPr>
                <w:bCs/>
                <w:color w:val="000000"/>
                <w:sz w:val="18"/>
                <w:szCs w:val="22"/>
              </w:rPr>
              <w:t xml:space="preserve"> ASEK</w:t>
            </w:r>
            <w:r w:rsidRPr="007B32CE">
              <w:rPr>
                <w:bCs/>
                <w:color w:val="000000"/>
                <w:sz w:val="20"/>
                <w:szCs w:val="22"/>
              </w:rPr>
              <w:t>, byla uvedená část text</w:t>
            </w:r>
            <w:r>
              <w:rPr>
                <w:bCs/>
                <w:color w:val="000000"/>
                <w:sz w:val="20"/>
                <w:szCs w:val="22"/>
              </w:rPr>
              <w:t>u po ukončení vypořádání</w:t>
            </w:r>
            <w:r w:rsidRPr="007B32CE">
              <w:rPr>
                <w:bCs/>
                <w:color w:val="000000"/>
                <w:sz w:val="20"/>
                <w:szCs w:val="22"/>
              </w:rPr>
              <w:t xml:space="preserve"> zcela vypuštěna. </w:t>
            </w:r>
            <w:r>
              <w:rPr>
                <w:bCs/>
                <w:color w:val="000000"/>
                <w:sz w:val="20"/>
                <w:szCs w:val="22"/>
              </w:rPr>
              <w:t>Připomínkové místo bylo s touto skutečností seznámeno.</w:t>
            </w:r>
          </w:p>
          <w:p w:rsidR="00232393" w:rsidRPr="00A95E3C" w:rsidP="00F50E72" w14:paraId="35BFB4B4" w14:textId="77777777">
            <w:pPr>
              <w:jc w:val="both"/>
              <w:rPr>
                <w:sz w:val="20"/>
              </w:rPr>
            </w:pPr>
          </w:p>
          <w:p w:rsidR="00A95E3C" w:rsidP="00F50E72" w14:paraId="6B6E59DA" w14:textId="5DDCB643">
            <w:pPr>
              <w:tabs>
                <w:tab w:val="left" w:pos="567"/>
              </w:tabs>
              <w:spacing w:after="120"/>
              <w:jc w:val="both"/>
              <w:rPr>
                <w:bCs/>
                <w:sz w:val="20"/>
              </w:rPr>
            </w:pPr>
            <w:r w:rsidRPr="00A95E3C">
              <w:rPr>
                <w:sz w:val="20"/>
              </w:rPr>
              <w:t>.</w:t>
            </w:r>
            <w:r w:rsidRPr="00B76377">
              <w:rPr>
                <w:bCs/>
                <w:sz w:val="20"/>
              </w:rPr>
              <w:t xml:space="preserve">  </w:t>
            </w:r>
          </w:p>
          <w:p w:rsidR="00232393" w:rsidP="00F50E72" w14:paraId="5F11C86E" w14:textId="77777777">
            <w:pPr>
              <w:jc w:val="both"/>
              <w:rPr>
                <w:b/>
                <w:color w:val="000000"/>
                <w:sz w:val="20"/>
              </w:rPr>
            </w:pPr>
          </w:p>
          <w:p w:rsidR="00CF24CC" w:rsidRPr="001C5B91" w:rsidP="00F50E72" w14:paraId="2131B1E0" w14:textId="77491A3A">
            <w:pPr>
              <w:jc w:val="both"/>
              <w:rPr>
                <w:b/>
                <w:color w:val="000000"/>
                <w:sz w:val="20"/>
              </w:rPr>
            </w:pPr>
            <w:r w:rsidRPr="001C5B91">
              <w:rPr>
                <w:b/>
                <w:color w:val="000000"/>
                <w:sz w:val="20"/>
              </w:rPr>
              <w:t>Vyjádření k</w:t>
            </w:r>
            <w:r w:rsidR="00232393">
              <w:rPr>
                <w:b/>
                <w:color w:val="000000"/>
                <w:sz w:val="20"/>
              </w:rPr>
              <w:t xml:space="preserve"> původnímu </w:t>
            </w:r>
            <w:r w:rsidRPr="001C5B91">
              <w:rPr>
                <w:b/>
                <w:color w:val="000000"/>
                <w:sz w:val="20"/>
              </w:rPr>
              <w:t>vypořádání</w:t>
            </w:r>
            <w:r>
              <w:rPr>
                <w:b/>
                <w:color w:val="000000"/>
                <w:sz w:val="20"/>
              </w:rPr>
              <w:t>:</w:t>
            </w:r>
          </w:p>
          <w:p w:rsidR="00CF24CC" w:rsidRPr="00022EB2" w:rsidP="00F50E72" w14:paraId="0A81A1E4"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95E3C" w:rsidRPr="00B76377" w:rsidP="00F50E72" w14:paraId="619CB996" w14:textId="77777777">
            <w:pPr>
              <w:tabs>
                <w:tab w:val="left" w:pos="567"/>
              </w:tabs>
              <w:spacing w:after="120"/>
              <w:jc w:val="both"/>
              <w:rPr>
                <w:bCs/>
                <w:sz w:val="20"/>
              </w:rPr>
            </w:pPr>
          </w:p>
          <w:p w:rsidR="00A95E3C" w:rsidRPr="002F540E" w:rsidP="00F50E72" w14:paraId="3A2653EC" w14:textId="18BB109D">
            <w:pPr>
              <w:jc w:val="both"/>
              <w:rPr>
                <w:sz w:val="20"/>
              </w:rPr>
            </w:pPr>
            <w:r>
              <w:rPr>
                <w:sz w:val="20"/>
              </w:rPr>
              <w:t>K dodatečnému oznámení o vypuštění textu se připomínkové místo nevyjádřilo.</w:t>
            </w:r>
          </w:p>
          <w:p w:rsidR="002F540E" w:rsidRPr="00B76377" w:rsidP="00F50E72" w14:paraId="2F971F00" w14:textId="77777777">
            <w:pPr>
              <w:jc w:val="both"/>
              <w:rPr>
                <w:color w:val="FF0000"/>
                <w:sz w:val="20"/>
              </w:rPr>
            </w:pPr>
          </w:p>
          <w:p w:rsidR="002F540E" w:rsidRPr="00022EB2" w:rsidP="002F540E" w14:paraId="27890227" w14:textId="58E7695E">
            <w:pPr>
              <w:rPr>
                <w:bCs/>
                <w:sz w:val="20"/>
                <w:szCs w:val="20"/>
              </w:rPr>
            </w:pPr>
          </w:p>
        </w:tc>
      </w:tr>
      <w:tr w14:paraId="23573F49"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61CCCE63"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50E72" w:rsidP="002F540E" w14:paraId="7CC31EEC" w14:textId="77777777">
            <w:pPr>
              <w:rPr>
                <w:b/>
                <w:sz w:val="20"/>
              </w:rPr>
            </w:pPr>
          </w:p>
          <w:p w:rsidR="002F540E" w:rsidRPr="00B76377" w:rsidP="002F540E" w14:paraId="00662129" w14:textId="77777777">
            <w:pPr>
              <w:rPr>
                <w:b/>
                <w:sz w:val="20"/>
              </w:rPr>
            </w:pPr>
            <w:r w:rsidRPr="00B76377">
              <w:rPr>
                <w:b/>
                <w:sz w:val="20"/>
              </w:rPr>
              <w:t>Zásadní konkrétní připomínka 25</w:t>
            </w:r>
          </w:p>
          <w:p w:rsidR="002F540E" w:rsidRPr="00B76377" w:rsidP="002F540E" w14:paraId="6912E135" w14:textId="77777777">
            <w:pPr>
              <w:tabs>
                <w:tab w:val="left" w:pos="567"/>
              </w:tabs>
              <w:spacing w:after="120"/>
              <w:jc w:val="both"/>
              <w:rPr>
                <w:b/>
                <w:bCs/>
                <w:sz w:val="20"/>
              </w:rPr>
            </w:pPr>
            <w:r w:rsidRPr="00B76377">
              <w:rPr>
                <w:b/>
                <w:bCs/>
                <w:sz w:val="20"/>
              </w:rPr>
              <w:t>Připomínka k článku 12, str. 76</w:t>
            </w:r>
          </w:p>
          <w:p w:rsidR="002F540E" w:rsidRPr="00B76377" w:rsidP="002F540E" w14:paraId="14569AC1" w14:textId="77777777">
            <w:pPr>
              <w:tabs>
                <w:tab w:val="left" w:pos="567"/>
              </w:tabs>
              <w:spacing w:after="120"/>
              <w:jc w:val="both"/>
              <w:rPr>
                <w:sz w:val="20"/>
              </w:rPr>
            </w:pPr>
            <w:r w:rsidRPr="00B76377">
              <w:rPr>
                <w:sz w:val="20"/>
              </w:rPr>
              <w:t>Požadujeme doplnit nový text na konec šestého odstavce následujícího znění:</w:t>
            </w:r>
          </w:p>
          <w:p w:rsidR="002F540E" w:rsidRPr="00B76377" w:rsidP="002F540E" w14:paraId="597BA093" w14:textId="75739844">
            <w:pPr>
              <w:tabs>
                <w:tab w:val="left" w:pos="567"/>
              </w:tabs>
              <w:spacing w:after="120"/>
              <w:jc w:val="both"/>
              <w:rPr>
                <w:sz w:val="20"/>
              </w:rPr>
            </w:pPr>
            <w:r w:rsidRPr="00B76377">
              <w:rPr>
                <w:sz w:val="20"/>
              </w:rPr>
              <w:t>„</w:t>
            </w:r>
            <w:r w:rsidRPr="00B76377">
              <w:rPr>
                <w:b/>
                <w:bCs/>
                <w:i/>
                <w:iCs/>
                <w:sz w:val="20"/>
              </w:rPr>
              <w:t>Nařízení Evropského Parlamentu a Rady č. 443/2009 předpisuje výrobcům automobilů nepřekročit po roce 2020 emise CO</w:t>
            </w:r>
            <w:r w:rsidRPr="00B76377">
              <w:rPr>
                <w:b/>
                <w:bCs/>
                <w:i/>
                <w:iCs/>
                <w:sz w:val="20"/>
                <w:vertAlign w:val="subscript"/>
              </w:rPr>
              <w:t>2</w:t>
            </w:r>
            <w:r w:rsidRPr="00B76377">
              <w:rPr>
                <w:b/>
                <w:bCs/>
                <w:i/>
                <w:iCs/>
                <w:sz w:val="20"/>
              </w:rPr>
              <w:t xml:space="preserve"> produkovaných osobních automobilů 95 g CO</w:t>
            </w:r>
            <w:r w:rsidRPr="00B76377">
              <w:rPr>
                <w:b/>
                <w:bCs/>
                <w:i/>
                <w:iCs/>
                <w:sz w:val="20"/>
                <w:vertAlign w:val="subscript"/>
              </w:rPr>
              <w:t>2</w:t>
            </w:r>
            <w:r w:rsidRPr="00B76377">
              <w:rPr>
                <w:b/>
                <w:bCs/>
                <w:i/>
                <w:iCs/>
                <w:sz w:val="20"/>
              </w:rPr>
              <w:t>/km. Soudobé běžně prodávané konvenční automobily mají uhlíkovou stopu zhruba 120 g CO</w:t>
            </w:r>
            <w:r w:rsidRPr="00B76377">
              <w:rPr>
                <w:b/>
                <w:bCs/>
                <w:i/>
                <w:iCs/>
                <w:sz w:val="20"/>
                <w:vertAlign w:val="subscript"/>
              </w:rPr>
              <w:t>2</w:t>
            </w:r>
            <w:r w:rsidRPr="00B76377">
              <w:rPr>
                <w:b/>
                <w:bCs/>
                <w:i/>
                <w:iCs/>
                <w:sz w:val="20"/>
              </w:rPr>
              <w:t>/km. Výrobci se snaží vyhnout penalizaci ve výši 95 EUR za každý vůz za 1 g CO</w:t>
            </w:r>
            <w:r w:rsidRPr="00B76377">
              <w:rPr>
                <w:b/>
                <w:bCs/>
                <w:i/>
                <w:iCs/>
                <w:sz w:val="20"/>
                <w:vertAlign w:val="subscript"/>
              </w:rPr>
              <w:t>2</w:t>
            </w:r>
            <w:r w:rsidRPr="00B76377">
              <w:rPr>
                <w:b/>
                <w:bCs/>
                <w:i/>
                <w:iCs/>
                <w:sz w:val="20"/>
              </w:rPr>
              <w:t>/km přes limit 95 g CO</w:t>
            </w:r>
            <w:r w:rsidRPr="00B76377">
              <w:rPr>
                <w:b/>
                <w:bCs/>
                <w:i/>
                <w:iCs/>
                <w:sz w:val="20"/>
                <w:vertAlign w:val="subscript"/>
              </w:rPr>
              <w:t>2</w:t>
            </w:r>
            <w:r w:rsidRPr="00B76377">
              <w:rPr>
                <w:b/>
                <w:bCs/>
                <w:i/>
                <w:iCs/>
                <w:sz w:val="20"/>
              </w:rPr>
              <w:t xml:space="preserve">/km. Proto výrobci automobilů investují desítky miliard EUR do přestavby výrobní základny na produkci cca 25 % elektrických automobilů. Po roce 2020 bude v ČR vyráběno ročně kolem 400 000 elektrických osobních automobilů z celkového počtu 1 600 000 vozidel. Vlivem zpřísněných limitů pro osobní automobily po roce 2025 podíl elektrických automobilů dále vzroste. Od roku 2025 vstoupí v platnost podobné limity i pro nákladní automobily. Analogicky proto výrobci nákladních automobilů zařadí </w:t>
            </w:r>
            <w:r w:rsidR="00F50E72">
              <w:rPr>
                <w:b/>
                <w:bCs/>
                <w:i/>
                <w:iCs/>
                <w:sz w:val="20"/>
              </w:rPr>
              <w:br/>
            </w:r>
            <w:r w:rsidRPr="00B76377">
              <w:rPr>
                <w:b/>
                <w:bCs/>
                <w:i/>
                <w:iCs/>
                <w:sz w:val="20"/>
              </w:rPr>
              <w:t>do výrobního programu významný počet menších elektrických nákladní automobily, kterými budou kompenzovat uhlíkovou stopu konvenčních nákladních automobilů, neboť i pro nákladní automobily. Je v zájmu ČR, aby s cílem snížení dopravou produkovaných emisí šla vstříc tomuto trendu vybavováním parkovacích stáni zásuvkami pro pomalé nabíjení nízkým výkonem, zejména přes noc.</w:t>
            </w:r>
            <w:r w:rsidRPr="00B76377">
              <w:rPr>
                <w:sz w:val="20"/>
              </w:rPr>
              <w:t>“.</w:t>
            </w:r>
          </w:p>
          <w:p w:rsidR="002F540E" w:rsidRPr="00B76377" w:rsidP="002F540E" w14:paraId="76CC05A9" w14:textId="77777777">
            <w:pPr>
              <w:tabs>
                <w:tab w:val="left" w:pos="567"/>
              </w:tabs>
              <w:spacing w:after="120"/>
              <w:jc w:val="both"/>
              <w:rPr>
                <w:sz w:val="20"/>
                <w:u w:val="single"/>
              </w:rPr>
            </w:pPr>
            <w:r w:rsidRPr="00B76377">
              <w:rPr>
                <w:sz w:val="20"/>
                <w:u w:val="single"/>
              </w:rPr>
              <w:t>Odůvodnění:</w:t>
            </w:r>
          </w:p>
          <w:p w:rsidR="002F540E" w:rsidRPr="00022EB2" w:rsidP="002F540E" w14:paraId="74A41C7B" w14:textId="0C021192">
            <w:pPr>
              <w:tabs>
                <w:tab w:val="left" w:pos="567"/>
              </w:tabs>
              <w:spacing w:after="120"/>
              <w:jc w:val="both"/>
              <w:rPr>
                <w:sz w:val="20"/>
                <w:szCs w:val="20"/>
              </w:rPr>
            </w:pPr>
            <w:r w:rsidRPr="00B76377">
              <w:rPr>
                <w:sz w:val="20"/>
              </w:rPr>
              <w:t>Jedná se konkretizaci textu.</w:t>
            </w:r>
          </w:p>
        </w:tc>
        <w:tc>
          <w:tcPr>
            <w:tcW w:w="7230" w:type="dxa"/>
            <w:tcBorders>
              <w:left w:val="single" w:sz="4" w:space="0" w:color="auto"/>
              <w:right w:val="single" w:sz="4" w:space="0" w:color="auto"/>
            </w:tcBorders>
            <w:shd w:val="clear" w:color="auto" w:fill="auto"/>
          </w:tcPr>
          <w:p w:rsidR="002F540E" w:rsidRPr="00B76377" w:rsidP="002F540E" w14:paraId="4E727296" w14:textId="77777777">
            <w:pPr>
              <w:rPr>
                <w:bCs/>
                <w:sz w:val="20"/>
              </w:rPr>
            </w:pPr>
          </w:p>
          <w:p w:rsidR="002F540E" w:rsidRPr="00AF6599" w:rsidP="002F540E" w14:paraId="17A2D6B0" w14:textId="40140D6B">
            <w:pPr>
              <w:rPr>
                <w:b/>
                <w:sz w:val="20"/>
              </w:rPr>
            </w:pPr>
            <w:r>
              <w:rPr>
                <w:b/>
                <w:sz w:val="20"/>
              </w:rPr>
              <w:t>A</w:t>
            </w:r>
            <w:r w:rsidRPr="00AF6599">
              <w:rPr>
                <w:b/>
                <w:sz w:val="20"/>
              </w:rPr>
              <w:t>kceptováno částečně.</w:t>
            </w:r>
          </w:p>
          <w:p w:rsidR="00AF6599" w:rsidRPr="00AF6599" w:rsidP="002F540E" w14:paraId="627D0572" w14:textId="77777777">
            <w:pPr>
              <w:rPr>
                <w:b/>
                <w:sz w:val="20"/>
              </w:rPr>
            </w:pPr>
          </w:p>
          <w:p w:rsidR="002F540E" w:rsidRPr="00AF6599" w:rsidP="002F540E" w14:paraId="5D12CA85" w14:textId="77777777">
            <w:pPr>
              <w:rPr>
                <w:b/>
                <w:sz w:val="20"/>
              </w:rPr>
            </w:pPr>
            <w:r w:rsidRPr="00AF6599">
              <w:rPr>
                <w:b/>
                <w:sz w:val="20"/>
              </w:rPr>
              <w:t xml:space="preserve">Do textu byla doplněna následující informace: </w:t>
            </w:r>
          </w:p>
          <w:p w:rsidR="002F540E" w:rsidRPr="0036610F" w:rsidP="00CF24CC" w14:paraId="34F02D14" w14:textId="5683E466">
            <w:pPr>
              <w:pStyle w:val="NumberText"/>
              <w:rPr>
                <w:rFonts w:cs="Arial"/>
                <w:sz w:val="20"/>
                <w:szCs w:val="20"/>
              </w:rPr>
            </w:pPr>
            <w:r w:rsidRPr="00AF6599">
              <w:rPr>
                <w:rFonts w:cs="Arial"/>
                <w:color w:val="000000"/>
                <w:sz w:val="20"/>
                <w:szCs w:val="20"/>
                <w:lang w:eastAsia="cs-CZ"/>
              </w:rPr>
              <w:t xml:space="preserve">Problematika </w:t>
            </w:r>
            <w:r w:rsidRPr="00AF6599">
              <w:rPr>
                <w:rFonts w:cs="Arial"/>
                <w:b/>
                <w:bCs/>
                <w:color w:val="000000"/>
                <w:sz w:val="20"/>
                <w:szCs w:val="20"/>
                <w:lang w:eastAsia="cs-CZ"/>
              </w:rPr>
              <w:t>omezování emisí skleníkových plynů ze silničních motorových vozidel</w:t>
            </w:r>
            <w:r w:rsidRPr="00AF6599">
              <w:rPr>
                <w:rFonts w:cs="Arial"/>
                <w:color w:val="000000"/>
                <w:sz w:val="20"/>
                <w:szCs w:val="20"/>
                <w:lang w:eastAsia="cs-CZ"/>
              </w:rPr>
              <w:t xml:space="preserve"> je aktuálně upravena nařízením Evropského parlamentu </w:t>
            </w:r>
            <w:r w:rsidR="00F50E72">
              <w:rPr>
                <w:rFonts w:cs="Arial"/>
                <w:color w:val="000000"/>
                <w:sz w:val="20"/>
                <w:szCs w:val="20"/>
                <w:lang w:eastAsia="cs-CZ"/>
              </w:rPr>
              <w:br/>
            </w:r>
            <w:r w:rsidRPr="00AF6599">
              <w:rPr>
                <w:rFonts w:cs="Arial"/>
                <w:color w:val="000000"/>
                <w:sz w:val="20"/>
                <w:szCs w:val="20"/>
                <w:lang w:eastAsia="cs-CZ"/>
              </w:rPr>
              <w:t>a Rady (EU) 2019/631 ze dne 17. dubna 2019, kterým se stanoví výkonnostní normy pro emise CO</w:t>
            </w:r>
            <w:r w:rsidRPr="00AF6599">
              <w:rPr>
                <w:rFonts w:cs="Arial"/>
                <w:color w:val="000000"/>
                <w:sz w:val="20"/>
                <w:szCs w:val="20"/>
                <w:vertAlign w:val="subscript"/>
                <w:lang w:eastAsia="cs-CZ"/>
              </w:rPr>
              <w:t>2</w:t>
            </w:r>
            <w:r w:rsidRPr="00AF6599">
              <w:rPr>
                <w:rFonts w:cs="Arial"/>
                <w:color w:val="000000"/>
                <w:sz w:val="20"/>
                <w:szCs w:val="20"/>
                <w:lang w:eastAsia="cs-CZ"/>
              </w:rPr>
              <w:t xml:space="preserve"> pro nové osobní automobily a pro nová lehká užitková vozidla a kterým se zrušují nařízení (ES) č. 443/2009 a (EU) č. 510/2011. </w:t>
            </w:r>
            <w:r w:rsidR="00F50E72">
              <w:rPr>
                <w:rFonts w:cs="Arial"/>
                <w:color w:val="000000"/>
                <w:sz w:val="20"/>
                <w:szCs w:val="20"/>
                <w:lang w:eastAsia="cs-CZ"/>
              </w:rPr>
              <w:br/>
            </w:r>
            <w:r w:rsidRPr="00AF6599">
              <w:rPr>
                <w:rFonts w:cs="Arial"/>
                <w:color w:val="000000"/>
                <w:sz w:val="20"/>
                <w:szCs w:val="20"/>
                <w:lang w:eastAsia="cs-CZ"/>
              </w:rPr>
              <w:t>Dle zrušených nařízení nesmí emise CO</w:t>
            </w:r>
            <w:r w:rsidRPr="00AF6599">
              <w:rPr>
                <w:rFonts w:cs="Arial"/>
                <w:color w:val="000000"/>
                <w:sz w:val="20"/>
                <w:szCs w:val="20"/>
                <w:vertAlign w:val="subscript"/>
                <w:lang w:eastAsia="cs-CZ"/>
              </w:rPr>
              <w:t>2</w:t>
            </w:r>
            <w:r w:rsidRPr="00AF6599">
              <w:rPr>
                <w:rFonts w:cs="Arial"/>
                <w:color w:val="000000"/>
                <w:sz w:val="20"/>
                <w:szCs w:val="20"/>
                <w:lang w:eastAsia="cs-CZ"/>
              </w:rPr>
              <w:t xml:space="preserve"> z osobních vozidel v roce 2021 překročit hodnotu 95 g CO</w:t>
            </w:r>
            <w:r w:rsidRPr="00AF6599">
              <w:rPr>
                <w:rFonts w:cs="Arial"/>
                <w:color w:val="000000"/>
                <w:sz w:val="20"/>
                <w:szCs w:val="20"/>
                <w:vertAlign w:val="subscript"/>
                <w:lang w:eastAsia="cs-CZ"/>
              </w:rPr>
              <w:t>2</w:t>
            </w:r>
            <w:r w:rsidRPr="00AF6599">
              <w:rPr>
                <w:rFonts w:cs="Arial"/>
                <w:color w:val="000000"/>
                <w:sz w:val="20"/>
                <w:szCs w:val="20"/>
                <w:lang w:eastAsia="cs-CZ"/>
              </w:rPr>
              <w:t>/km, respektive 147 g CO</w:t>
            </w:r>
            <w:r w:rsidRPr="00AF6599">
              <w:rPr>
                <w:rFonts w:cs="Arial"/>
                <w:color w:val="000000"/>
                <w:sz w:val="20"/>
                <w:szCs w:val="20"/>
                <w:vertAlign w:val="subscript"/>
                <w:lang w:eastAsia="cs-CZ"/>
              </w:rPr>
              <w:t>2</w:t>
            </w:r>
            <w:r w:rsidRPr="00AF6599">
              <w:rPr>
                <w:rFonts w:cs="Arial"/>
                <w:color w:val="000000"/>
                <w:sz w:val="20"/>
                <w:szCs w:val="20"/>
                <w:lang w:eastAsia="cs-CZ"/>
              </w:rPr>
              <w:t>/km v případě lehkých užitkových vozidel. Dle nového nařízení (EU) 2019/631 musí emise CO</w:t>
            </w:r>
            <w:r w:rsidRPr="00AF6599">
              <w:rPr>
                <w:rFonts w:cs="Arial"/>
                <w:color w:val="000000"/>
                <w:sz w:val="20"/>
                <w:szCs w:val="20"/>
                <w:vertAlign w:val="subscript"/>
                <w:lang w:eastAsia="cs-CZ"/>
              </w:rPr>
              <w:t>2</w:t>
            </w:r>
            <w:r w:rsidRPr="00AF6599">
              <w:rPr>
                <w:rFonts w:cs="Arial"/>
                <w:color w:val="000000"/>
                <w:sz w:val="20"/>
                <w:szCs w:val="20"/>
                <w:lang w:eastAsia="cs-CZ"/>
              </w:rPr>
              <w:t xml:space="preserve"> </w:t>
            </w:r>
            <w:r w:rsidR="00F50E72">
              <w:rPr>
                <w:rFonts w:cs="Arial"/>
                <w:color w:val="000000"/>
                <w:sz w:val="20"/>
                <w:szCs w:val="20"/>
                <w:lang w:eastAsia="cs-CZ"/>
              </w:rPr>
              <w:br/>
            </w:r>
            <w:r w:rsidRPr="00AF6599">
              <w:rPr>
                <w:rFonts w:cs="Arial"/>
                <w:color w:val="000000"/>
                <w:sz w:val="20"/>
                <w:szCs w:val="20"/>
                <w:lang w:eastAsia="cs-CZ"/>
              </w:rPr>
              <w:t xml:space="preserve">z osobních vozidel v roce 2025 klesnout o 15 % a v roce 2030 o 37,5 % </w:t>
            </w:r>
            <w:r w:rsidR="00F50E72">
              <w:rPr>
                <w:rFonts w:cs="Arial"/>
                <w:color w:val="000000"/>
                <w:sz w:val="20"/>
                <w:szCs w:val="20"/>
                <w:lang w:eastAsia="cs-CZ"/>
              </w:rPr>
              <w:br/>
            </w:r>
            <w:r w:rsidRPr="00AF6599">
              <w:rPr>
                <w:rFonts w:cs="Arial"/>
                <w:color w:val="000000"/>
                <w:sz w:val="20"/>
                <w:szCs w:val="20"/>
                <w:lang w:eastAsia="cs-CZ"/>
              </w:rPr>
              <w:t>v porovnání s rokem 2021. V případě lehkých užitkových vozidel musí emise CO</w:t>
            </w:r>
            <w:r w:rsidRPr="00AF6599">
              <w:rPr>
                <w:rFonts w:cs="Arial"/>
                <w:color w:val="000000"/>
                <w:sz w:val="20"/>
                <w:szCs w:val="20"/>
                <w:vertAlign w:val="subscript"/>
                <w:lang w:eastAsia="cs-CZ"/>
              </w:rPr>
              <w:t>2</w:t>
            </w:r>
            <w:r w:rsidRPr="00AF6599">
              <w:rPr>
                <w:rFonts w:cs="Arial"/>
                <w:color w:val="000000"/>
                <w:sz w:val="20"/>
                <w:szCs w:val="20"/>
                <w:lang w:eastAsia="cs-CZ"/>
              </w:rPr>
              <w:t xml:space="preserve"> v roce 2025 klesnout o 15 % a v roce 2030 o 31 % v porovnání s rokem 2021. </w:t>
            </w:r>
            <w:r w:rsidRPr="00AF6599">
              <w:rPr>
                <w:rFonts w:cs="Arial"/>
                <w:sz w:val="20"/>
                <w:szCs w:val="20"/>
              </w:rPr>
              <w:t xml:space="preserve">Od roku 2019 je platné nařízení Evropského parlamentu a Rady (EU) 2019/1242 ze dne 20. června 2019, kterým se stanoví výkonnostní normy </w:t>
            </w:r>
            <w:r w:rsidR="008E2313">
              <w:rPr>
                <w:rFonts w:cs="Arial"/>
                <w:sz w:val="20"/>
                <w:szCs w:val="20"/>
              </w:rPr>
              <w:br/>
            </w:r>
            <w:r w:rsidRPr="00AF6599">
              <w:rPr>
                <w:rFonts w:cs="Arial"/>
                <w:sz w:val="20"/>
                <w:szCs w:val="20"/>
              </w:rPr>
              <w:t>pro emise CO</w:t>
            </w:r>
            <w:r w:rsidRPr="00AF6599">
              <w:rPr>
                <w:rFonts w:cs="Arial"/>
                <w:sz w:val="20"/>
                <w:szCs w:val="20"/>
                <w:vertAlign w:val="subscript"/>
              </w:rPr>
              <w:t>2</w:t>
            </w:r>
            <w:r w:rsidRPr="00AF6599">
              <w:rPr>
                <w:rFonts w:cs="Arial"/>
                <w:sz w:val="20"/>
                <w:szCs w:val="20"/>
              </w:rPr>
              <w:t xml:space="preserve"> pro nová těžká vozidla a kterým se mění nařízení Evropského parlamentu a Rady (ES) č. 595/2009 a (EU) 2018/956 a směrnice Rady 96/53/ES. Dle tohoto nařízení musí emise CO</w:t>
            </w:r>
            <w:r w:rsidRPr="00AF6599">
              <w:rPr>
                <w:rFonts w:cs="Arial"/>
                <w:sz w:val="20"/>
                <w:szCs w:val="20"/>
                <w:vertAlign w:val="subscript"/>
              </w:rPr>
              <w:t>2</w:t>
            </w:r>
            <w:r w:rsidRPr="00AF6599">
              <w:rPr>
                <w:rFonts w:cs="Arial"/>
                <w:sz w:val="20"/>
                <w:szCs w:val="20"/>
              </w:rPr>
              <w:t xml:space="preserve"> z těžkých vozidel v roce 2025 klesnout o 15 %, respektive o 30 % v roce 2030, v porovnání s rokem 2020.</w:t>
            </w:r>
          </w:p>
          <w:p w:rsidR="002F540E" w:rsidP="002F540E" w14:paraId="7146C426" w14:textId="77777777">
            <w:pPr>
              <w:rPr>
                <w:bCs/>
                <w:sz w:val="20"/>
                <w:szCs w:val="20"/>
              </w:rPr>
            </w:pPr>
          </w:p>
          <w:p w:rsidR="00CF24CC" w:rsidRPr="001C5B91" w:rsidP="00CF24CC" w14:paraId="5C53939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0D52F4C2"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F6599" w:rsidRPr="00022EB2" w:rsidP="002F540E" w14:paraId="29259F26" w14:textId="0614F0C0">
            <w:pPr>
              <w:rPr>
                <w:bCs/>
                <w:sz w:val="20"/>
                <w:szCs w:val="20"/>
              </w:rPr>
            </w:pPr>
          </w:p>
        </w:tc>
      </w:tr>
      <w:tr w14:paraId="78B80510"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65239C20"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1CDDFFD0" w14:textId="77777777">
            <w:pPr>
              <w:rPr>
                <w:b/>
                <w:sz w:val="20"/>
              </w:rPr>
            </w:pPr>
          </w:p>
          <w:p w:rsidR="002F540E" w:rsidRPr="00B76377" w:rsidP="002F540E" w14:paraId="3E175004" w14:textId="77777777">
            <w:pPr>
              <w:rPr>
                <w:b/>
                <w:sz w:val="20"/>
              </w:rPr>
            </w:pPr>
            <w:r w:rsidRPr="00B76377">
              <w:rPr>
                <w:b/>
                <w:sz w:val="20"/>
              </w:rPr>
              <w:t>Zásadní konkrétní připomínka 26</w:t>
            </w:r>
          </w:p>
          <w:p w:rsidR="002F540E" w:rsidRPr="00B76377" w:rsidP="002F540E" w14:paraId="1F65864B" w14:textId="77777777">
            <w:pPr>
              <w:tabs>
                <w:tab w:val="left" w:pos="567"/>
              </w:tabs>
              <w:spacing w:after="120"/>
              <w:jc w:val="both"/>
              <w:rPr>
                <w:b/>
                <w:bCs/>
                <w:sz w:val="20"/>
              </w:rPr>
            </w:pPr>
            <w:r w:rsidRPr="00B76377">
              <w:rPr>
                <w:b/>
                <w:bCs/>
                <w:sz w:val="20"/>
              </w:rPr>
              <w:t>Připomínka k článku 14, str. 84 až 87</w:t>
            </w:r>
          </w:p>
          <w:p w:rsidR="002F540E" w:rsidRPr="00B76377" w:rsidP="002F540E" w14:paraId="14DDA0BF" w14:textId="77777777">
            <w:pPr>
              <w:tabs>
                <w:tab w:val="left" w:pos="567"/>
              </w:tabs>
              <w:spacing w:after="120"/>
              <w:jc w:val="both"/>
              <w:rPr>
                <w:sz w:val="20"/>
              </w:rPr>
            </w:pPr>
            <w:r w:rsidRPr="00B76377">
              <w:rPr>
                <w:sz w:val="20"/>
              </w:rPr>
              <w:t>Tabulky 29 až 34 (plus následný komentář) a obrázky 25 a 26 udávají zcela jinou strukturu zdrojů emisí, než jak je uvedeno v jednotlivých Programech zlepšení kvality ovzduší – CZ 01 až CZ 08. U některých látek nesouhlasí ani sumární hodnoty. Požadujeme upravit.</w:t>
            </w:r>
          </w:p>
          <w:p w:rsidR="002F540E" w:rsidRPr="00B76377" w:rsidP="002F540E" w14:paraId="156C8D64" w14:textId="77777777">
            <w:pPr>
              <w:tabs>
                <w:tab w:val="left" w:pos="567"/>
              </w:tabs>
              <w:spacing w:after="120"/>
              <w:jc w:val="both"/>
              <w:rPr>
                <w:sz w:val="20"/>
              </w:rPr>
            </w:pPr>
            <w:r w:rsidRPr="00B76377">
              <w:rPr>
                <w:sz w:val="20"/>
                <w:u w:val="single"/>
              </w:rPr>
              <w:t>Odůvodnění:</w:t>
            </w:r>
          </w:p>
          <w:p w:rsidR="002F540E" w:rsidRPr="00B76377" w:rsidP="002F540E" w14:paraId="0078EC2E" w14:textId="77777777">
            <w:pPr>
              <w:tabs>
                <w:tab w:val="left" w:pos="567"/>
              </w:tabs>
              <w:spacing w:after="120"/>
              <w:jc w:val="both"/>
              <w:rPr>
                <w:sz w:val="20"/>
              </w:rPr>
            </w:pPr>
            <w:r w:rsidRPr="00B76377">
              <w:rPr>
                <w:sz w:val="20"/>
              </w:rPr>
              <w:t>Řádové rozdíly mezi podíly jednotlivých zdrojů emisí podle tabulek 29 až 34 a údaji uvedenými v Programech zlepšení kvality ovzduší – CZ 01 až CZ 08.</w:t>
            </w:r>
          </w:p>
          <w:p w:rsidR="002F540E" w:rsidRPr="00022EB2" w:rsidP="002F540E" w14:paraId="5553F293" w14:textId="3A0952B0">
            <w:pPr>
              <w:tabs>
                <w:tab w:val="left" w:pos="567"/>
              </w:tabs>
              <w:spacing w:after="120"/>
              <w:jc w:val="both"/>
              <w:rPr>
                <w:sz w:val="20"/>
                <w:szCs w:val="20"/>
              </w:rPr>
            </w:pPr>
            <w:r w:rsidRPr="00B76377">
              <w:rPr>
                <w:sz w:val="20"/>
              </w:rPr>
              <w:t>(zdroj: Program zlepšení kvality ovzduší – CZ 01 až CZ08, MŽP ČR 2016)</w:t>
            </w:r>
          </w:p>
        </w:tc>
        <w:tc>
          <w:tcPr>
            <w:tcW w:w="7230" w:type="dxa"/>
            <w:tcBorders>
              <w:left w:val="single" w:sz="4" w:space="0" w:color="auto"/>
              <w:right w:val="single" w:sz="4" w:space="0" w:color="auto"/>
            </w:tcBorders>
            <w:shd w:val="clear" w:color="auto" w:fill="auto"/>
          </w:tcPr>
          <w:p w:rsidR="008E2313" w:rsidP="00AF6599" w14:paraId="0BAB917A" w14:textId="77777777">
            <w:pPr>
              <w:rPr>
                <w:b/>
                <w:sz w:val="20"/>
              </w:rPr>
            </w:pPr>
          </w:p>
          <w:p w:rsidR="00AF6599" w:rsidRPr="002F540E" w:rsidP="00AF6599" w14:paraId="6F6D0C30" w14:textId="7045A041">
            <w:pPr>
              <w:rPr>
                <w:b/>
                <w:sz w:val="20"/>
                <w:highlight w:val="yellow"/>
              </w:rPr>
            </w:pPr>
            <w:r>
              <w:rPr>
                <w:b/>
                <w:sz w:val="20"/>
              </w:rPr>
              <w:t>Neakceptováno, vysvětleno.</w:t>
            </w:r>
          </w:p>
          <w:p w:rsidR="002F540E" w:rsidRPr="00B76377" w:rsidP="002F540E" w14:paraId="12B609B3" w14:textId="77777777">
            <w:pPr>
              <w:keepLines/>
              <w:ind w:right="57"/>
              <w:textAlignment w:val="top"/>
              <w:rPr>
                <w:b/>
                <w:sz w:val="20"/>
              </w:rPr>
            </w:pPr>
          </w:p>
          <w:p w:rsidR="002F540E" w:rsidRPr="00B76377" w:rsidP="002F540E" w14:paraId="6C9EDC36" w14:textId="77777777">
            <w:pPr>
              <w:keepLines/>
              <w:ind w:right="57"/>
              <w:textAlignment w:val="top"/>
              <w:rPr>
                <w:sz w:val="20"/>
              </w:rPr>
            </w:pPr>
            <w:r w:rsidRPr="00B76377">
              <w:rPr>
                <w:sz w:val="20"/>
              </w:rPr>
              <w:t xml:space="preserve">Struktura tabulek 39 a 40 v PZKO odpovídá jednak kategorizaci uvedené v Příloze č. 2 zákona a jednak skupinám zdrojů, podle předchozího PZKO </w:t>
            </w:r>
          </w:p>
          <w:p w:rsidR="002F540E" w:rsidRPr="00B76377" w:rsidP="002F540E" w14:paraId="2572E8B3" w14:textId="77777777">
            <w:pPr>
              <w:keepLines/>
              <w:ind w:right="57"/>
              <w:textAlignment w:val="top"/>
              <w:rPr>
                <w:sz w:val="20"/>
              </w:rPr>
            </w:pPr>
            <w:r w:rsidRPr="00B76377">
              <w:rPr>
                <w:sz w:val="20"/>
              </w:rPr>
              <w:t>(kvůli srovnatelnosti).</w:t>
            </w:r>
          </w:p>
          <w:p w:rsidR="002F540E" w:rsidRPr="00B76377" w:rsidP="002F540E" w14:paraId="4455CFDA" w14:textId="77777777">
            <w:pPr>
              <w:keepLines/>
              <w:ind w:right="57"/>
              <w:textAlignment w:val="top"/>
              <w:rPr>
                <w:sz w:val="20"/>
              </w:rPr>
            </w:pPr>
            <w:r w:rsidRPr="00B76377">
              <w:rPr>
                <w:sz w:val="20"/>
              </w:rPr>
              <w:t>Členění v NPSE odpovídá reportingu emisí pro směrnici.</w:t>
            </w:r>
          </w:p>
          <w:p w:rsidR="002F540E" w:rsidRPr="00B76377" w:rsidP="002F540E" w14:paraId="2B13BA35" w14:textId="77777777">
            <w:pPr>
              <w:keepLines/>
              <w:ind w:right="57"/>
              <w:textAlignment w:val="top"/>
              <w:rPr>
                <w:sz w:val="20"/>
              </w:rPr>
            </w:pPr>
            <w:r w:rsidRPr="00B76377">
              <w:rPr>
                <w:sz w:val="20"/>
              </w:rPr>
              <w:t>V emisní bilanci se vyskytuje, v souladu s metodikami, řada zdrojů, které nelze lokalizovat do území krajů. Emise z těchto zdrojů nejsou součástí sumárních hodnot v PZKO.</w:t>
            </w:r>
          </w:p>
          <w:p w:rsidR="002F540E" w:rsidRPr="00B76377" w:rsidP="002F540E" w14:paraId="2EDB5F31" w14:textId="4FF8B0AA">
            <w:pPr>
              <w:rPr>
                <w:color w:val="000000"/>
                <w:sz w:val="20"/>
              </w:rPr>
            </w:pPr>
            <w:r w:rsidRPr="00B76377">
              <w:rPr>
                <w:color w:val="000000"/>
                <w:sz w:val="20"/>
              </w:rPr>
              <w:t xml:space="preserve">Ve vztahu k datům uvedených v PZKO je třeba konstatovat, že kategorie REZZO 4, použitá v tabulkách “úplné emisní bilance” neodpovídá přesně kategorii REZZO 4 dle bilancí ČHMÚ. Rozdíl se týká položky resuspenze </w:t>
            </w:r>
            <w:r w:rsidRPr="00B76377">
              <w:rPr>
                <w:color w:val="000000"/>
                <w:sz w:val="20"/>
              </w:rPr>
              <w:t xml:space="preserve">(zvířený prach), která v bilancích ČHMÚ není počítána. Naopak ČHMÚ počítá ještě otěry vozovek, které v této tabulce samostatně uvedeny nejsou (patří </w:t>
            </w:r>
            <w:r w:rsidR="008E2313">
              <w:rPr>
                <w:color w:val="000000"/>
                <w:sz w:val="20"/>
              </w:rPr>
              <w:br/>
            </w:r>
            <w:r w:rsidRPr="00B76377">
              <w:rPr>
                <w:color w:val="000000"/>
                <w:sz w:val="20"/>
              </w:rPr>
              <w:t>pod resuspenzi).</w:t>
            </w:r>
          </w:p>
          <w:p w:rsidR="002F540E" w:rsidRPr="00B76377" w:rsidP="002F540E" w14:paraId="30DFAFC5" w14:textId="77777777">
            <w:pPr>
              <w:rPr>
                <w:color w:val="000000"/>
                <w:sz w:val="20"/>
              </w:rPr>
            </w:pPr>
          </w:p>
          <w:p w:rsidR="002F540E" w:rsidP="002F540E" w14:paraId="6E9FA3E9" w14:textId="5BC51F90">
            <w:pPr>
              <w:rPr>
                <w:sz w:val="20"/>
              </w:rPr>
            </w:pPr>
            <w:r w:rsidRPr="00AF6599">
              <w:rPr>
                <w:sz w:val="20"/>
              </w:rPr>
              <w:t xml:space="preserve">Vysvětlení ke konstrukci Aktualizace NPSE jako dokumentu zaměřeného </w:t>
            </w:r>
            <w:r w:rsidR="008E2313">
              <w:rPr>
                <w:sz w:val="20"/>
              </w:rPr>
              <w:br/>
            </w:r>
            <w:r w:rsidRPr="00AF6599">
              <w:rPr>
                <w:sz w:val="20"/>
              </w:rPr>
              <w:t xml:space="preserve">na snížení celkového objemu emisí některých látek znečišťujících ovzduší </w:t>
            </w:r>
            <w:r w:rsidR="008E2313">
              <w:rPr>
                <w:sz w:val="20"/>
              </w:rPr>
              <w:br/>
            </w:r>
            <w:r w:rsidRPr="00AF6599">
              <w:rPr>
                <w:sz w:val="20"/>
              </w:rPr>
              <w:t xml:space="preserve">na </w:t>
            </w:r>
            <w:r w:rsidRPr="00AF6599" w:rsidR="00AF6599">
              <w:rPr>
                <w:sz w:val="20"/>
              </w:rPr>
              <w:t>území ČR</w:t>
            </w:r>
            <w:r w:rsidRPr="00AF6599">
              <w:rPr>
                <w:sz w:val="20"/>
              </w:rPr>
              <w:t xml:space="preserve"> viz vypořádání Zásadní obecné připomínky 7.</w:t>
            </w:r>
          </w:p>
          <w:p w:rsidR="00CF24CC" w:rsidP="00CF24CC" w14:paraId="1F50EC36" w14:textId="77777777">
            <w:pPr>
              <w:jc w:val="both"/>
              <w:rPr>
                <w:b/>
                <w:color w:val="000000"/>
                <w:sz w:val="20"/>
              </w:rPr>
            </w:pPr>
          </w:p>
          <w:p w:rsidR="00CF24CC" w:rsidRPr="001C5B91" w:rsidP="00CF24CC" w14:paraId="3A21CC6F"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3DAC8AAD"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F6599" w:rsidRPr="002F540E" w:rsidP="002F540E" w14:paraId="2BF3F9BD" w14:textId="77777777">
            <w:pPr>
              <w:rPr>
                <w:sz w:val="20"/>
              </w:rPr>
            </w:pPr>
          </w:p>
          <w:p w:rsidR="002F540E" w:rsidRPr="00022EB2" w:rsidP="002F540E" w14:paraId="0293BCA0" w14:textId="03550296">
            <w:pPr>
              <w:rPr>
                <w:color w:val="FF0000"/>
                <w:sz w:val="20"/>
              </w:rPr>
            </w:pPr>
          </w:p>
        </w:tc>
      </w:tr>
      <w:tr w14:paraId="37ED0407"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46A726D5"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2F540E" w:rsidRPr="00B76377" w:rsidP="002F540E" w14:paraId="6C0DB2DB" w14:textId="77777777">
            <w:pPr>
              <w:rPr>
                <w:b/>
                <w:sz w:val="20"/>
              </w:rPr>
            </w:pPr>
          </w:p>
          <w:p w:rsidR="002F540E" w:rsidRPr="00B76377" w:rsidP="002F540E" w14:paraId="649366C7" w14:textId="77777777">
            <w:pPr>
              <w:rPr>
                <w:b/>
                <w:sz w:val="20"/>
              </w:rPr>
            </w:pPr>
            <w:r w:rsidRPr="00B76377">
              <w:rPr>
                <w:b/>
                <w:sz w:val="20"/>
              </w:rPr>
              <w:t>Zásadní konkrétní připomínka 27</w:t>
            </w:r>
          </w:p>
          <w:p w:rsidR="002F540E" w:rsidRPr="00B76377" w:rsidP="002F540E" w14:paraId="05DADDCD" w14:textId="77777777">
            <w:pPr>
              <w:tabs>
                <w:tab w:val="left" w:pos="567"/>
              </w:tabs>
              <w:spacing w:after="120"/>
              <w:jc w:val="both"/>
              <w:rPr>
                <w:b/>
                <w:bCs/>
                <w:sz w:val="20"/>
              </w:rPr>
            </w:pPr>
            <w:r w:rsidRPr="00B76377">
              <w:rPr>
                <w:b/>
                <w:bCs/>
                <w:sz w:val="20"/>
              </w:rPr>
              <w:t>Připomínka k článku 15, str. 88</w:t>
            </w:r>
          </w:p>
          <w:p w:rsidR="002F540E" w:rsidRPr="00B76377" w:rsidP="002F540E" w14:paraId="387BBE77" w14:textId="3458CCE0">
            <w:pPr>
              <w:tabs>
                <w:tab w:val="left" w:pos="567"/>
              </w:tabs>
              <w:spacing w:after="120"/>
              <w:jc w:val="both"/>
              <w:rPr>
                <w:sz w:val="20"/>
              </w:rPr>
            </w:pPr>
            <w:r w:rsidRPr="00B76377">
              <w:rPr>
                <w:sz w:val="20"/>
              </w:rPr>
              <w:t xml:space="preserve">Požadujeme doplnit následující body do sekce Slabé stránky </w:t>
            </w:r>
            <w:r w:rsidR="008E2313">
              <w:rPr>
                <w:sz w:val="20"/>
              </w:rPr>
              <w:br/>
            </w:r>
            <w:r w:rsidRPr="00B76377">
              <w:rPr>
                <w:sz w:val="20"/>
              </w:rPr>
              <w:t>u segmentu Energetika:</w:t>
            </w:r>
          </w:p>
          <w:p w:rsidR="002F540E" w:rsidRPr="00B76377" w:rsidP="002F540E" w14:paraId="7E46AF85" w14:textId="77777777">
            <w:pPr>
              <w:tabs>
                <w:tab w:val="left" w:pos="567"/>
              </w:tabs>
              <w:spacing w:after="120"/>
              <w:jc w:val="both"/>
              <w:rPr>
                <w:b/>
                <w:bCs/>
                <w:i/>
                <w:iCs/>
                <w:sz w:val="20"/>
              </w:rPr>
            </w:pPr>
            <w:r w:rsidRPr="00B76377">
              <w:rPr>
                <w:sz w:val="20"/>
              </w:rPr>
              <w:t>„</w:t>
            </w:r>
            <w:r w:rsidRPr="00B76377">
              <w:rPr>
                <w:b/>
                <w:bCs/>
                <w:i/>
                <w:iCs/>
                <w:sz w:val="20"/>
              </w:rPr>
              <w:t xml:space="preserve">Velice nízký nárůst nových OZE v elektroenergetice důsledkem nedostačující podpory ze strany státu a retroaktivních zásahů do sektoru OZE. </w:t>
            </w:r>
          </w:p>
          <w:p w:rsidR="002F540E" w:rsidRPr="00B76377" w:rsidP="002F540E" w14:paraId="78C88EC7" w14:textId="77777777">
            <w:pPr>
              <w:tabs>
                <w:tab w:val="left" w:pos="567"/>
              </w:tabs>
              <w:spacing w:after="120"/>
              <w:jc w:val="both"/>
              <w:rPr>
                <w:b/>
                <w:bCs/>
                <w:i/>
                <w:iCs/>
                <w:sz w:val="20"/>
              </w:rPr>
            </w:pPr>
            <w:r w:rsidRPr="00B76377">
              <w:rPr>
                <w:b/>
                <w:bCs/>
                <w:i/>
                <w:iCs/>
                <w:sz w:val="20"/>
              </w:rPr>
              <w:t>Absence jasné politické deklarace k rychlému a dlouhodobému navýšení OZE v elektroenergetice.</w:t>
            </w:r>
          </w:p>
          <w:p w:rsidR="002F540E" w:rsidRPr="00B76377" w:rsidP="002F540E" w14:paraId="411A6619" w14:textId="77777777">
            <w:pPr>
              <w:tabs>
                <w:tab w:val="left" w:pos="567"/>
              </w:tabs>
              <w:spacing w:after="120"/>
              <w:jc w:val="both"/>
              <w:rPr>
                <w:b/>
                <w:bCs/>
                <w:i/>
                <w:iCs/>
                <w:sz w:val="20"/>
              </w:rPr>
            </w:pPr>
            <w:r w:rsidRPr="00B76377">
              <w:rPr>
                <w:b/>
                <w:bCs/>
                <w:i/>
                <w:iCs/>
                <w:sz w:val="20"/>
              </w:rPr>
              <w:t xml:space="preserve">Nedostatečný nárůst využití OZE v průmyslu a jiných odvětví ekonomiky. </w:t>
            </w:r>
          </w:p>
          <w:p w:rsidR="002F540E" w:rsidRPr="00B76377" w:rsidP="002F540E" w14:paraId="2CCBA606" w14:textId="77777777">
            <w:pPr>
              <w:tabs>
                <w:tab w:val="left" w:pos="567"/>
              </w:tabs>
              <w:spacing w:after="120"/>
              <w:jc w:val="both"/>
              <w:rPr>
                <w:sz w:val="20"/>
              </w:rPr>
            </w:pPr>
            <w:r w:rsidRPr="00B76377">
              <w:rPr>
                <w:b/>
                <w:bCs/>
                <w:i/>
                <w:iCs/>
                <w:sz w:val="20"/>
              </w:rPr>
              <w:t>Nevyužití tzv. brownfieldů a znečištěných ploch pro výrobu energie z OZE.</w:t>
            </w:r>
            <w:r w:rsidRPr="00B76377">
              <w:rPr>
                <w:sz w:val="20"/>
              </w:rPr>
              <w:t>“.</w:t>
            </w:r>
          </w:p>
          <w:p w:rsidR="002F540E" w:rsidRPr="00B76377" w:rsidP="002F540E" w14:paraId="1BACFEF6" w14:textId="77777777">
            <w:pPr>
              <w:tabs>
                <w:tab w:val="left" w:pos="567"/>
              </w:tabs>
              <w:spacing w:after="120"/>
              <w:jc w:val="both"/>
              <w:rPr>
                <w:sz w:val="20"/>
                <w:u w:val="single"/>
              </w:rPr>
            </w:pPr>
            <w:r w:rsidRPr="00B76377">
              <w:rPr>
                <w:sz w:val="20"/>
                <w:u w:val="single"/>
              </w:rPr>
              <w:t>Odůvodnění:</w:t>
            </w:r>
          </w:p>
          <w:p w:rsidR="002F540E" w:rsidRPr="00022EB2" w:rsidP="002F540E" w14:paraId="708D9EDF" w14:textId="56BDE17B">
            <w:pPr>
              <w:tabs>
                <w:tab w:val="left" w:pos="567"/>
              </w:tabs>
              <w:spacing w:after="120"/>
              <w:jc w:val="both"/>
              <w:rPr>
                <w:sz w:val="20"/>
                <w:szCs w:val="20"/>
              </w:rPr>
            </w:pPr>
            <w:r w:rsidRPr="00B76377">
              <w:rPr>
                <w:sz w:val="20"/>
              </w:rPr>
              <w:t>Doplnění všech slabých stránek.</w:t>
            </w:r>
          </w:p>
        </w:tc>
        <w:tc>
          <w:tcPr>
            <w:tcW w:w="7230" w:type="dxa"/>
            <w:tcBorders>
              <w:left w:val="single" w:sz="4" w:space="0" w:color="auto"/>
              <w:right w:val="single" w:sz="4" w:space="0" w:color="auto"/>
            </w:tcBorders>
            <w:shd w:val="clear" w:color="auto" w:fill="auto"/>
          </w:tcPr>
          <w:p w:rsidR="002F540E" w:rsidRPr="00B76377" w:rsidP="002F540E" w14:paraId="4D801BC7" w14:textId="77777777">
            <w:pPr>
              <w:rPr>
                <w:bCs/>
                <w:sz w:val="20"/>
              </w:rPr>
            </w:pPr>
          </w:p>
          <w:p w:rsidR="002F540E" w:rsidRPr="00B76377" w:rsidP="002F540E" w14:paraId="46B670F1" w14:textId="4C9E0091">
            <w:pPr>
              <w:rPr>
                <w:b/>
                <w:bCs/>
                <w:sz w:val="20"/>
              </w:rPr>
            </w:pPr>
            <w:r w:rsidRPr="00B76377">
              <w:rPr>
                <w:b/>
                <w:bCs/>
                <w:sz w:val="20"/>
              </w:rPr>
              <w:t>Neakceptováno, vysvětleno</w:t>
            </w:r>
            <w:r w:rsidR="00CF24CC">
              <w:rPr>
                <w:b/>
                <w:bCs/>
                <w:sz w:val="20"/>
              </w:rPr>
              <w:t>.</w:t>
            </w:r>
          </w:p>
          <w:p w:rsidR="002F540E" w:rsidRPr="00B76377" w:rsidP="002F540E" w14:paraId="6017AA9C" w14:textId="77777777">
            <w:pPr>
              <w:rPr>
                <w:b/>
                <w:bCs/>
                <w:sz w:val="20"/>
              </w:rPr>
            </w:pPr>
          </w:p>
          <w:p w:rsidR="002F540E" w:rsidRPr="00B76377" w:rsidP="002F540E" w14:paraId="06F91371" w14:textId="77777777">
            <w:pPr>
              <w:rPr>
                <w:bCs/>
                <w:sz w:val="20"/>
              </w:rPr>
            </w:pPr>
            <w:r w:rsidRPr="00B76377">
              <w:rPr>
                <w:bCs/>
                <w:sz w:val="20"/>
              </w:rPr>
              <w:t>Připomínky jdou nad rámec záběru Programu, který nemá za cíl identifikovat bariéry rozvoje OZE na takto detailní úrovni. Nesouvisí s cíli dokumentu.</w:t>
            </w:r>
          </w:p>
          <w:p w:rsidR="002F540E" w:rsidRPr="00B76377" w:rsidP="002F540E" w14:paraId="1C6B97B1" w14:textId="77777777">
            <w:pPr>
              <w:rPr>
                <w:bCs/>
                <w:sz w:val="20"/>
              </w:rPr>
            </w:pPr>
          </w:p>
          <w:p w:rsidR="00CF24CC" w:rsidRPr="001C5B91" w:rsidP="00CF24CC" w14:paraId="7E82938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72629FEB"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71327630" w14:textId="1D948D73">
            <w:pPr>
              <w:rPr>
                <w:bCs/>
                <w:sz w:val="20"/>
                <w:szCs w:val="20"/>
              </w:rPr>
            </w:pPr>
          </w:p>
        </w:tc>
      </w:tr>
      <w:tr w14:paraId="4FCA119C"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1AC04C4C" w14:textId="6F2DA00E">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4DB886FD" w14:textId="77777777">
            <w:pPr>
              <w:rPr>
                <w:b/>
                <w:sz w:val="20"/>
              </w:rPr>
            </w:pPr>
          </w:p>
          <w:p w:rsidR="002F540E" w:rsidRPr="00B76377" w:rsidP="002F540E" w14:paraId="05549990" w14:textId="77777777">
            <w:pPr>
              <w:rPr>
                <w:b/>
                <w:sz w:val="20"/>
              </w:rPr>
            </w:pPr>
            <w:r w:rsidRPr="00B76377">
              <w:rPr>
                <w:b/>
                <w:sz w:val="20"/>
              </w:rPr>
              <w:t>Zásadní konkrétní připomínka 28</w:t>
            </w:r>
          </w:p>
          <w:p w:rsidR="002F540E" w:rsidRPr="00B76377" w:rsidP="002F540E" w14:paraId="1993E7A8" w14:textId="77777777">
            <w:pPr>
              <w:tabs>
                <w:tab w:val="left" w:pos="567"/>
              </w:tabs>
              <w:spacing w:after="120"/>
              <w:jc w:val="both"/>
              <w:rPr>
                <w:b/>
                <w:bCs/>
                <w:sz w:val="20"/>
              </w:rPr>
            </w:pPr>
            <w:r w:rsidRPr="00B76377">
              <w:rPr>
                <w:b/>
                <w:bCs/>
                <w:sz w:val="20"/>
              </w:rPr>
              <w:t>Připomínka k článku 15, str. 88</w:t>
            </w:r>
          </w:p>
          <w:p w:rsidR="002F540E" w:rsidRPr="00B76377" w:rsidP="002F540E" w14:paraId="5A2AD04D" w14:textId="77777777">
            <w:pPr>
              <w:tabs>
                <w:tab w:val="left" w:pos="567"/>
              </w:tabs>
              <w:spacing w:after="120"/>
              <w:jc w:val="both"/>
              <w:rPr>
                <w:sz w:val="20"/>
              </w:rPr>
            </w:pPr>
            <w:r w:rsidRPr="00B76377">
              <w:rPr>
                <w:sz w:val="20"/>
              </w:rPr>
              <w:t>Požadujeme doplnit následující body do sekce Slabé stránky u segmentu Doprava:</w:t>
            </w:r>
          </w:p>
          <w:p w:rsidR="002F540E" w:rsidRPr="00B76377" w:rsidP="002F540E" w14:paraId="3786039F" w14:textId="77777777">
            <w:pPr>
              <w:tabs>
                <w:tab w:val="left" w:pos="567"/>
              </w:tabs>
              <w:spacing w:after="120"/>
              <w:jc w:val="both"/>
              <w:rPr>
                <w:sz w:val="20"/>
              </w:rPr>
            </w:pPr>
            <w:r w:rsidRPr="00B76377">
              <w:rPr>
                <w:sz w:val="20"/>
              </w:rPr>
              <w:t>„</w:t>
            </w:r>
            <w:r w:rsidRPr="00B76377">
              <w:rPr>
                <w:b/>
                <w:bCs/>
                <w:i/>
                <w:iCs/>
                <w:sz w:val="20"/>
              </w:rPr>
              <w:t>Soukromí železniční dopravci často používají na elektrifikovaných tratích starší motorové jednotky poháněné naftou.</w:t>
            </w:r>
            <w:r w:rsidRPr="00B76377">
              <w:rPr>
                <w:sz w:val="20"/>
              </w:rPr>
              <w:t>“.</w:t>
            </w:r>
          </w:p>
          <w:p w:rsidR="002F540E" w:rsidRPr="00B76377" w:rsidP="002F540E" w14:paraId="2B45C8F3" w14:textId="77777777">
            <w:pPr>
              <w:tabs>
                <w:tab w:val="left" w:pos="567"/>
              </w:tabs>
              <w:spacing w:after="120"/>
              <w:jc w:val="both"/>
              <w:rPr>
                <w:sz w:val="20"/>
                <w:u w:val="single"/>
              </w:rPr>
            </w:pPr>
            <w:r w:rsidRPr="00B76377">
              <w:rPr>
                <w:sz w:val="20"/>
                <w:u w:val="single"/>
              </w:rPr>
              <w:t>Odůvodnění:</w:t>
            </w:r>
          </w:p>
          <w:p w:rsidR="002F540E" w:rsidRPr="00022EB2" w:rsidP="002F540E" w14:paraId="3BB85EC7" w14:textId="2F3AD21E">
            <w:pPr>
              <w:tabs>
                <w:tab w:val="left" w:pos="567"/>
              </w:tabs>
              <w:spacing w:after="120"/>
              <w:jc w:val="both"/>
              <w:rPr>
                <w:sz w:val="20"/>
                <w:szCs w:val="20"/>
              </w:rPr>
            </w:pPr>
            <w:r w:rsidRPr="00B76377">
              <w:rPr>
                <w:sz w:val="20"/>
              </w:rPr>
              <w:t>S pomalu postupujícím otevíráním trhu v železniční dopravě narážejí menší dopravci na vysoké pořizovací náklady hnacích vozidel, což obvykle řeší nákupem starších motorových jednotek ze zahraničí. Tento trend je patrný zejména v pravidelné osobní dopravě a má bohužel rostoucí tendenci.</w:t>
            </w:r>
          </w:p>
        </w:tc>
        <w:tc>
          <w:tcPr>
            <w:tcW w:w="7230" w:type="dxa"/>
            <w:tcBorders>
              <w:left w:val="single" w:sz="4" w:space="0" w:color="auto"/>
              <w:right w:val="single" w:sz="4" w:space="0" w:color="auto"/>
            </w:tcBorders>
            <w:shd w:val="clear" w:color="auto" w:fill="auto"/>
          </w:tcPr>
          <w:p w:rsidR="008E2313" w:rsidP="002F540E" w14:paraId="3B1F7B0A" w14:textId="77777777">
            <w:pPr>
              <w:tabs>
                <w:tab w:val="left" w:pos="567"/>
              </w:tabs>
              <w:spacing w:after="120"/>
              <w:jc w:val="both"/>
              <w:rPr>
                <w:b/>
                <w:sz w:val="20"/>
              </w:rPr>
            </w:pPr>
          </w:p>
          <w:p w:rsidR="002F540E" w:rsidRPr="00B76377" w:rsidP="002F540E" w14:paraId="325A8E5F" w14:textId="4A8026DE">
            <w:pPr>
              <w:tabs>
                <w:tab w:val="left" w:pos="567"/>
              </w:tabs>
              <w:spacing w:after="120"/>
              <w:jc w:val="both"/>
              <w:rPr>
                <w:b/>
                <w:sz w:val="20"/>
              </w:rPr>
            </w:pPr>
            <w:r w:rsidRPr="00B76377">
              <w:rPr>
                <w:b/>
                <w:sz w:val="20"/>
              </w:rPr>
              <w:t xml:space="preserve">Akceptováno </w:t>
            </w:r>
            <w:r w:rsidR="00F810D5">
              <w:rPr>
                <w:b/>
                <w:sz w:val="20"/>
              </w:rPr>
              <w:t>jinak</w:t>
            </w:r>
            <w:r w:rsidR="00CF24CC">
              <w:rPr>
                <w:b/>
                <w:sz w:val="20"/>
              </w:rPr>
              <w:t>.</w:t>
            </w:r>
          </w:p>
          <w:p w:rsidR="002F540E" w:rsidRPr="00B76377" w:rsidP="002F540E" w14:paraId="571491FA" w14:textId="77777777">
            <w:pPr>
              <w:rPr>
                <w:sz w:val="20"/>
              </w:rPr>
            </w:pPr>
            <w:r w:rsidRPr="00B76377">
              <w:rPr>
                <w:sz w:val="20"/>
              </w:rPr>
              <w:t>Návrh bodu bude doplněn do sekce Slabé stránky v segmentu doprava. Bude vypuštěno adjektivum "soukromí".</w:t>
            </w:r>
          </w:p>
          <w:p w:rsidR="002F540E" w:rsidRPr="00B76377" w:rsidP="002F540E" w14:paraId="4B30F7E4" w14:textId="77777777">
            <w:pPr>
              <w:rPr>
                <w:sz w:val="20"/>
              </w:rPr>
            </w:pPr>
          </w:p>
          <w:p w:rsidR="00CF24CC" w:rsidRPr="001C5B91" w:rsidP="00CF24CC" w14:paraId="224E7296"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368EA36F"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59CE0607" w14:textId="688DC86A">
            <w:pPr>
              <w:rPr>
                <w:bCs/>
                <w:sz w:val="20"/>
                <w:szCs w:val="20"/>
              </w:rPr>
            </w:pPr>
          </w:p>
        </w:tc>
      </w:tr>
      <w:tr w14:paraId="5A53CA98"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16126A10" w14:textId="13E51B9B">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41C01463" w14:textId="77777777">
            <w:pPr>
              <w:rPr>
                <w:b/>
                <w:sz w:val="20"/>
              </w:rPr>
            </w:pPr>
          </w:p>
          <w:p w:rsidR="002F540E" w:rsidRPr="00B76377" w:rsidP="002F540E" w14:paraId="14A5184A" w14:textId="77777777">
            <w:pPr>
              <w:rPr>
                <w:b/>
                <w:sz w:val="20"/>
              </w:rPr>
            </w:pPr>
            <w:r w:rsidRPr="00B76377">
              <w:rPr>
                <w:b/>
                <w:sz w:val="20"/>
              </w:rPr>
              <w:t>Zásadní konkrétní připomínka 29</w:t>
            </w:r>
          </w:p>
          <w:p w:rsidR="002F540E" w:rsidRPr="00B76377" w:rsidP="002F540E" w14:paraId="1CA19D56" w14:textId="77777777">
            <w:pPr>
              <w:tabs>
                <w:tab w:val="left" w:pos="567"/>
              </w:tabs>
              <w:spacing w:after="120"/>
              <w:jc w:val="both"/>
              <w:rPr>
                <w:b/>
                <w:bCs/>
                <w:sz w:val="20"/>
              </w:rPr>
            </w:pPr>
            <w:r w:rsidRPr="00B76377">
              <w:rPr>
                <w:b/>
                <w:bCs/>
                <w:sz w:val="20"/>
              </w:rPr>
              <w:t>Připomínka k článku 15, str. 88</w:t>
            </w:r>
          </w:p>
          <w:p w:rsidR="002F540E" w:rsidRPr="00B76377" w:rsidP="002F540E" w14:paraId="7F1DA688" w14:textId="00DAE712">
            <w:pPr>
              <w:tabs>
                <w:tab w:val="left" w:pos="567"/>
              </w:tabs>
              <w:spacing w:after="120"/>
              <w:jc w:val="both"/>
              <w:rPr>
                <w:sz w:val="20"/>
              </w:rPr>
            </w:pPr>
            <w:r w:rsidRPr="00B76377">
              <w:rPr>
                <w:sz w:val="20"/>
              </w:rPr>
              <w:t xml:space="preserve">Požadujeme doplnit následující body do sekce Slabé stránky </w:t>
            </w:r>
            <w:r w:rsidR="008E2313">
              <w:rPr>
                <w:sz w:val="20"/>
              </w:rPr>
              <w:br/>
            </w:r>
            <w:r w:rsidRPr="00B76377">
              <w:rPr>
                <w:sz w:val="20"/>
              </w:rPr>
              <w:t>u segmentu Doprava:</w:t>
            </w:r>
          </w:p>
          <w:p w:rsidR="002F540E" w:rsidRPr="00B76377" w:rsidP="002F540E" w14:paraId="2F8ABBC0" w14:textId="68DF4D7E">
            <w:pPr>
              <w:numPr>
                <w:ilvl w:val="0"/>
                <w:numId w:val="37"/>
              </w:numPr>
              <w:tabs>
                <w:tab w:val="left" w:pos="567"/>
              </w:tabs>
              <w:spacing w:after="120"/>
              <w:ind w:left="0" w:firstLine="0"/>
              <w:jc w:val="both"/>
              <w:rPr>
                <w:b/>
                <w:bCs/>
                <w:i/>
                <w:iCs/>
                <w:sz w:val="20"/>
              </w:rPr>
            </w:pPr>
            <w:r w:rsidRPr="00B76377">
              <w:rPr>
                <w:sz w:val="20"/>
              </w:rPr>
              <w:t>„</w:t>
            </w:r>
            <w:r w:rsidRPr="00B76377">
              <w:rPr>
                <w:b/>
                <w:bCs/>
                <w:i/>
                <w:iCs/>
                <w:sz w:val="20"/>
              </w:rPr>
              <w:t xml:space="preserve">velmi nízký podíl elektrizovaných železničních tratí (jen </w:t>
            </w:r>
            <w:r w:rsidR="008E2313">
              <w:rPr>
                <w:b/>
                <w:bCs/>
                <w:i/>
                <w:iCs/>
                <w:sz w:val="20"/>
              </w:rPr>
              <w:br/>
            </w:r>
            <w:r w:rsidRPr="00B76377">
              <w:rPr>
                <w:b/>
                <w:bCs/>
                <w:i/>
                <w:iCs/>
                <w:sz w:val="20"/>
              </w:rPr>
              <w:t>34 %, zhruba polovina běžného evropského standardu),</w:t>
            </w:r>
          </w:p>
          <w:p w:rsidR="002F540E" w:rsidRPr="00B76377" w:rsidP="002F540E" w14:paraId="78517077" w14:textId="77777777">
            <w:pPr>
              <w:numPr>
                <w:ilvl w:val="0"/>
                <w:numId w:val="37"/>
              </w:numPr>
              <w:tabs>
                <w:tab w:val="left" w:pos="567"/>
              </w:tabs>
              <w:spacing w:after="120"/>
              <w:ind w:left="0" w:firstLine="0"/>
              <w:jc w:val="both"/>
              <w:rPr>
                <w:b/>
                <w:bCs/>
                <w:i/>
                <w:iCs/>
                <w:sz w:val="20"/>
              </w:rPr>
            </w:pPr>
            <w:r w:rsidRPr="00B76377">
              <w:rPr>
                <w:b/>
                <w:bCs/>
                <w:i/>
                <w:iCs/>
                <w:sz w:val="20"/>
              </w:rPr>
              <w:t>velmi vysoký podíl autobusů se spalovacími motory v městské hromadné dopravě,</w:t>
            </w:r>
          </w:p>
          <w:p w:rsidR="002F540E" w:rsidRPr="00B76377" w:rsidP="002F540E" w14:paraId="67547C84" w14:textId="77777777">
            <w:pPr>
              <w:numPr>
                <w:ilvl w:val="0"/>
                <w:numId w:val="37"/>
              </w:numPr>
              <w:tabs>
                <w:tab w:val="left" w:pos="567"/>
              </w:tabs>
              <w:spacing w:after="120"/>
              <w:ind w:left="0" w:firstLine="0"/>
              <w:jc w:val="both"/>
              <w:rPr>
                <w:b/>
                <w:bCs/>
                <w:i/>
                <w:iCs/>
                <w:sz w:val="20"/>
              </w:rPr>
            </w:pPr>
            <w:r w:rsidRPr="00B76377">
              <w:rPr>
                <w:b/>
                <w:bCs/>
                <w:i/>
                <w:iCs/>
                <w:sz w:val="20"/>
              </w:rPr>
              <w:t>chybějící napojení logistických center na železnici,</w:t>
            </w:r>
          </w:p>
          <w:p w:rsidR="002F540E" w:rsidRPr="00B76377" w:rsidP="002F540E" w14:paraId="2F39B463" w14:textId="77777777">
            <w:pPr>
              <w:numPr>
                <w:ilvl w:val="0"/>
                <w:numId w:val="37"/>
              </w:numPr>
              <w:tabs>
                <w:tab w:val="left" w:pos="567"/>
              </w:tabs>
              <w:spacing w:after="120"/>
              <w:ind w:left="0" w:firstLine="0"/>
              <w:jc w:val="both"/>
              <w:rPr>
                <w:b/>
                <w:bCs/>
                <w:i/>
                <w:iCs/>
                <w:sz w:val="20"/>
              </w:rPr>
            </w:pPr>
            <w:r w:rsidRPr="00B76377">
              <w:rPr>
                <w:b/>
                <w:bCs/>
                <w:i/>
                <w:iCs/>
                <w:sz w:val="20"/>
              </w:rPr>
              <w:t>zanedbání výstavby potřebné infrastruktury pro další rozvoj vodní dopravy,</w:t>
            </w:r>
          </w:p>
          <w:p w:rsidR="002F540E" w:rsidRPr="00B76377" w:rsidP="002F540E" w14:paraId="53CA0B09" w14:textId="77777777">
            <w:pPr>
              <w:numPr>
                <w:ilvl w:val="0"/>
                <w:numId w:val="37"/>
              </w:numPr>
              <w:tabs>
                <w:tab w:val="left" w:pos="567"/>
              </w:tabs>
              <w:spacing w:after="120"/>
              <w:ind w:left="0" w:firstLine="0"/>
              <w:jc w:val="both"/>
              <w:rPr>
                <w:b/>
                <w:bCs/>
                <w:i/>
                <w:iCs/>
                <w:sz w:val="20"/>
              </w:rPr>
            </w:pPr>
            <w:r w:rsidRPr="00B76377">
              <w:rPr>
                <w:b/>
                <w:bCs/>
                <w:i/>
                <w:iCs/>
                <w:sz w:val="20"/>
              </w:rPr>
              <w:t>chybějící harmonizace platby za produkci oxidu uhličitého. Elektřina i pro vozidla je zatížena úhradou emisních povolenek v úrovni cca 0,30 Kč/kWh, avšak motorová nafta s produkcí oxidu uhličitého 2,65 kg CO2/litr, či automobilový benzin s produkcí oxidu uhličitého 2,45 kg CO2/litr, ekvivalentní úhradou emisních povolenek v úrovni 1,50 Kč/litr zatíženy nejsou. S předpokládanou rostoucí cenou emisních povolenek se bude tato diskriminace bezemisní elektrické vozby dále prohlubovat,</w:t>
            </w:r>
          </w:p>
          <w:p w:rsidR="002F540E" w:rsidRPr="00B76377" w:rsidP="002F540E" w14:paraId="091646A5" w14:textId="5309B79E">
            <w:pPr>
              <w:numPr>
                <w:ilvl w:val="0"/>
                <w:numId w:val="37"/>
              </w:numPr>
              <w:tabs>
                <w:tab w:val="left" w:pos="567"/>
              </w:tabs>
              <w:spacing w:after="120"/>
              <w:ind w:left="0" w:firstLine="0"/>
              <w:jc w:val="both"/>
              <w:rPr>
                <w:sz w:val="20"/>
              </w:rPr>
            </w:pPr>
            <w:r w:rsidRPr="00B76377">
              <w:rPr>
                <w:b/>
                <w:bCs/>
                <w:i/>
                <w:iCs/>
                <w:sz w:val="20"/>
              </w:rPr>
              <w:t xml:space="preserve">chybějící harmonizace platby za použití dopravní cesty. </w:t>
            </w:r>
            <w:r w:rsidR="008E2313">
              <w:rPr>
                <w:b/>
                <w:bCs/>
                <w:i/>
                <w:iCs/>
                <w:sz w:val="20"/>
              </w:rPr>
              <w:br/>
            </w:r>
            <w:r w:rsidRPr="00B76377">
              <w:rPr>
                <w:b/>
                <w:bCs/>
                <w:i/>
                <w:iCs/>
                <w:sz w:val="20"/>
              </w:rPr>
              <w:t xml:space="preserve">Na železnici je zpoplatněn každý kilometr jízdy každého vlaku (osobního i nákladního) na všech tratích (sítě TEN T, celostátních i regionálních), zatím co v automobilové dopravě jsou zpoplatněny jen dálnice, a to jen pro velké nákladní automobily </w:t>
            </w:r>
            <w:r w:rsidR="008E2313">
              <w:rPr>
                <w:b/>
                <w:bCs/>
                <w:i/>
                <w:iCs/>
                <w:sz w:val="20"/>
              </w:rPr>
              <w:br/>
            </w:r>
            <w:r w:rsidRPr="00B76377">
              <w:rPr>
                <w:b/>
                <w:bCs/>
                <w:i/>
                <w:iCs/>
                <w:sz w:val="20"/>
              </w:rPr>
              <w:t>a autobusy. To je výrazná diskriminace energeticky i emisně méně náročné železniční dopravy,</w:t>
            </w:r>
            <w:r w:rsidRPr="00B76377">
              <w:rPr>
                <w:sz w:val="20"/>
              </w:rPr>
              <w:t>“.</w:t>
            </w:r>
          </w:p>
          <w:p w:rsidR="002F540E" w:rsidRPr="00B76377" w:rsidP="002F540E" w14:paraId="36A0CA69" w14:textId="77777777">
            <w:pPr>
              <w:tabs>
                <w:tab w:val="left" w:pos="567"/>
              </w:tabs>
              <w:spacing w:after="120"/>
              <w:jc w:val="both"/>
              <w:rPr>
                <w:sz w:val="20"/>
                <w:u w:val="single"/>
              </w:rPr>
            </w:pPr>
            <w:r w:rsidRPr="00B76377">
              <w:rPr>
                <w:sz w:val="20"/>
                <w:u w:val="single"/>
              </w:rPr>
              <w:t>Odůvodnění:</w:t>
            </w:r>
          </w:p>
          <w:p w:rsidR="002F540E" w:rsidRPr="00022EB2" w:rsidP="002F540E" w14:paraId="67DD9F12" w14:textId="5181E6E6">
            <w:pPr>
              <w:tabs>
                <w:tab w:val="left" w:pos="567"/>
              </w:tabs>
              <w:spacing w:after="120"/>
              <w:jc w:val="both"/>
              <w:rPr>
                <w:sz w:val="20"/>
                <w:szCs w:val="20"/>
              </w:rPr>
            </w:pPr>
            <w:r w:rsidRPr="00B76377">
              <w:rPr>
                <w:sz w:val="20"/>
              </w:rPr>
              <w:t>Doplnění důležitých charakteristik s dopadem na emise produkované dopravou.</w:t>
            </w:r>
          </w:p>
        </w:tc>
        <w:tc>
          <w:tcPr>
            <w:tcW w:w="7230" w:type="dxa"/>
            <w:tcBorders>
              <w:left w:val="single" w:sz="4" w:space="0" w:color="auto"/>
              <w:right w:val="single" w:sz="4" w:space="0" w:color="auto"/>
            </w:tcBorders>
            <w:shd w:val="clear" w:color="auto" w:fill="auto"/>
          </w:tcPr>
          <w:p w:rsidR="002F540E" w:rsidRPr="002F540E" w:rsidP="002F540E" w14:paraId="6A3C1A69" w14:textId="6AA9BD5F">
            <w:pPr>
              <w:rPr>
                <w:color w:val="5B9BD5" w:themeColor="accent1"/>
                <w:sz w:val="20"/>
              </w:rPr>
            </w:pPr>
            <w:r w:rsidRPr="002F540E">
              <w:rPr>
                <w:color w:val="5B9BD5" w:themeColor="accent1"/>
                <w:sz w:val="20"/>
              </w:rPr>
              <w:t>.</w:t>
            </w:r>
          </w:p>
          <w:p w:rsidR="002F540E" w:rsidRPr="00AF6599" w:rsidP="002F540E" w14:paraId="64DAF4C3" w14:textId="3B03DFA0">
            <w:pPr>
              <w:rPr>
                <w:b/>
                <w:sz w:val="20"/>
              </w:rPr>
            </w:pPr>
            <w:r>
              <w:rPr>
                <w:b/>
                <w:sz w:val="20"/>
              </w:rPr>
              <w:t>A</w:t>
            </w:r>
            <w:r w:rsidRPr="00AF6599">
              <w:rPr>
                <w:b/>
                <w:sz w:val="20"/>
              </w:rPr>
              <w:t>kceptováno částečně</w:t>
            </w:r>
            <w:r>
              <w:rPr>
                <w:b/>
                <w:sz w:val="20"/>
              </w:rPr>
              <w:t>.</w:t>
            </w:r>
            <w:r w:rsidRPr="00AF6599">
              <w:rPr>
                <w:b/>
                <w:sz w:val="20"/>
              </w:rPr>
              <w:t xml:space="preserve"> </w:t>
            </w:r>
          </w:p>
          <w:p w:rsidR="00AF6599" w:rsidRPr="00AF6599" w:rsidP="002F540E" w14:paraId="11FCEC92" w14:textId="77777777">
            <w:pPr>
              <w:rPr>
                <w:b/>
                <w:sz w:val="20"/>
              </w:rPr>
            </w:pPr>
          </w:p>
          <w:p w:rsidR="002F540E" w:rsidRPr="002F540E" w:rsidP="002F540E" w14:paraId="3EECD8FF" w14:textId="77777777">
            <w:pPr>
              <w:rPr>
                <w:sz w:val="20"/>
              </w:rPr>
            </w:pPr>
            <w:r w:rsidRPr="00AF6599">
              <w:rPr>
                <w:sz w:val="20"/>
              </w:rPr>
              <w:t>Do textu SWOT analýzy jsou doplněny první tři odrážky. Další body představují příliš velký detail a neodpovídají struktuře a formátu Aktualizace NPSE.</w:t>
            </w:r>
          </w:p>
          <w:p w:rsidR="002F540E" w:rsidP="002F540E" w14:paraId="2F0C4A5F" w14:textId="77777777">
            <w:pPr>
              <w:rPr>
                <w:bCs/>
                <w:sz w:val="20"/>
                <w:szCs w:val="20"/>
              </w:rPr>
            </w:pPr>
          </w:p>
          <w:p w:rsidR="00CF24CC" w:rsidRPr="001C5B91" w:rsidP="00CF24CC" w14:paraId="1EA6C24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7E783718"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F6599" w:rsidRPr="00022EB2" w:rsidP="002F540E" w14:paraId="76489A49" w14:textId="62347A56">
            <w:pPr>
              <w:rPr>
                <w:bCs/>
                <w:sz w:val="20"/>
                <w:szCs w:val="20"/>
              </w:rPr>
            </w:pPr>
          </w:p>
        </w:tc>
      </w:tr>
      <w:tr w14:paraId="6E5D82CC"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5B900E98" w14:textId="4BEAACC8">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2F540E" w:rsidRPr="00B76377" w:rsidP="002F540E" w14:paraId="7C59E369" w14:textId="77777777">
            <w:pPr>
              <w:rPr>
                <w:b/>
                <w:sz w:val="20"/>
              </w:rPr>
            </w:pPr>
          </w:p>
          <w:p w:rsidR="002F540E" w:rsidRPr="00B76377" w:rsidP="002F540E" w14:paraId="1F7639DE" w14:textId="77777777">
            <w:pPr>
              <w:rPr>
                <w:b/>
                <w:sz w:val="20"/>
              </w:rPr>
            </w:pPr>
            <w:r w:rsidRPr="00B76377">
              <w:rPr>
                <w:b/>
                <w:sz w:val="20"/>
              </w:rPr>
              <w:t>Zásadní konkrétní připomínka 30</w:t>
            </w:r>
          </w:p>
          <w:p w:rsidR="002F540E" w:rsidRPr="00B76377" w:rsidP="002F540E" w14:paraId="1596C3E8" w14:textId="77777777">
            <w:pPr>
              <w:tabs>
                <w:tab w:val="left" w:pos="567"/>
              </w:tabs>
              <w:spacing w:after="120"/>
              <w:jc w:val="both"/>
              <w:rPr>
                <w:b/>
                <w:bCs/>
                <w:sz w:val="20"/>
              </w:rPr>
            </w:pPr>
            <w:r w:rsidRPr="00B76377">
              <w:rPr>
                <w:b/>
                <w:bCs/>
                <w:sz w:val="20"/>
              </w:rPr>
              <w:t>Připomínka k článku 15, str. 88</w:t>
            </w:r>
          </w:p>
          <w:p w:rsidR="002F540E" w:rsidRPr="00B76377" w:rsidP="002F540E" w14:paraId="53E64EFB" w14:textId="77777777">
            <w:pPr>
              <w:tabs>
                <w:tab w:val="left" w:pos="567"/>
              </w:tabs>
              <w:spacing w:after="120"/>
              <w:jc w:val="both"/>
              <w:rPr>
                <w:sz w:val="20"/>
              </w:rPr>
            </w:pPr>
            <w:r w:rsidRPr="00B76377">
              <w:rPr>
                <w:sz w:val="20"/>
              </w:rPr>
              <w:t>Požadujeme SWOT analýzu v sektoru Dopravy doplnit o následující:</w:t>
            </w:r>
          </w:p>
          <w:p w:rsidR="002F540E" w:rsidRPr="00B76377" w:rsidP="002F540E" w14:paraId="4570D9C3" w14:textId="77777777">
            <w:pPr>
              <w:tabs>
                <w:tab w:val="left" w:pos="567"/>
              </w:tabs>
              <w:spacing w:after="120"/>
              <w:jc w:val="both"/>
              <w:rPr>
                <w:sz w:val="20"/>
              </w:rPr>
            </w:pPr>
            <w:r w:rsidRPr="00B76377">
              <w:rPr>
                <w:sz w:val="20"/>
              </w:rPr>
              <w:t>„Silné stránky:</w:t>
            </w:r>
          </w:p>
          <w:p w:rsidR="002F540E" w:rsidRPr="00B76377" w:rsidP="002F540E" w14:paraId="155EDADE" w14:textId="77777777">
            <w:pPr>
              <w:numPr>
                <w:ilvl w:val="0"/>
                <w:numId w:val="37"/>
              </w:numPr>
              <w:tabs>
                <w:tab w:val="left" w:pos="567"/>
              </w:tabs>
              <w:spacing w:after="120"/>
              <w:ind w:left="0" w:firstLine="0"/>
              <w:jc w:val="both"/>
              <w:rPr>
                <w:b/>
                <w:bCs/>
                <w:i/>
                <w:iCs/>
                <w:sz w:val="20"/>
              </w:rPr>
            </w:pPr>
            <w:r w:rsidRPr="00B76377">
              <w:rPr>
                <w:b/>
                <w:bCs/>
                <w:i/>
                <w:iCs/>
                <w:sz w:val="20"/>
              </w:rPr>
              <w:t>Rozvinuté sítě městské drážní dopravy v největších městech jako základ pro další rozvoj kolejové sítě a elektrifikace nekolejové veřejné dopravy (bateriové trolejbusy, elektrobusy)</w:t>
            </w:r>
          </w:p>
          <w:p w:rsidR="002F540E" w:rsidRPr="00B76377" w:rsidP="002F540E" w14:paraId="72FF45FF" w14:textId="77777777">
            <w:pPr>
              <w:tabs>
                <w:tab w:val="left" w:pos="567"/>
              </w:tabs>
              <w:spacing w:after="120"/>
              <w:jc w:val="both"/>
              <w:rPr>
                <w:sz w:val="20"/>
              </w:rPr>
            </w:pPr>
            <w:r w:rsidRPr="00B76377">
              <w:rPr>
                <w:sz w:val="20"/>
              </w:rPr>
              <w:t>Slabé stránky:</w:t>
            </w:r>
          </w:p>
          <w:p w:rsidR="002F540E" w:rsidRPr="00B76377" w:rsidP="002F540E" w14:paraId="462D2F30" w14:textId="77777777">
            <w:pPr>
              <w:numPr>
                <w:ilvl w:val="0"/>
                <w:numId w:val="37"/>
              </w:numPr>
              <w:tabs>
                <w:tab w:val="left" w:pos="567"/>
              </w:tabs>
              <w:spacing w:after="120"/>
              <w:ind w:left="0" w:firstLine="0"/>
              <w:jc w:val="both"/>
              <w:rPr>
                <w:b/>
                <w:bCs/>
                <w:i/>
                <w:iCs/>
                <w:sz w:val="20"/>
              </w:rPr>
            </w:pPr>
            <w:r w:rsidRPr="00B76377">
              <w:rPr>
                <w:b/>
                <w:bCs/>
                <w:i/>
                <w:iCs/>
                <w:sz w:val="20"/>
              </w:rPr>
              <w:t>Velmi pomalá příprava a realizace liniových drážních dopravních staveb (železnice, metro, tramvaje) – složité legislativní prostředí (délka územního a stavebního řízení).</w:t>
            </w:r>
          </w:p>
          <w:p w:rsidR="002F540E" w:rsidRPr="00B76377" w:rsidP="002F540E" w14:paraId="4E781F7A" w14:textId="77777777">
            <w:pPr>
              <w:numPr>
                <w:ilvl w:val="0"/>
                <w:numId w:val="37"/>
              </w:numPr>
              <w:tabs>
                <w:tab w:val="left" w:pos="567"/>
              </w:tabs>
              <w:spacing w:after="120"/>
              <w:ind w:left="0" w:firstLine="0"/>
              <w:jc w:val="both"/>
              <w:rPr>
                <w:b/>
                <w:bCs/>
                <w:i/>
                <w:iCs/>
                <w:sz w:val="20"/>
              </w:rPr>
            </w:pPr>
            <w:r w:rsidRPr="00B76377">
              <w:rPr>
                <w:b/>
                <w:bCs/>
                <w:i/>
                <w:iCs/>
                <w:sz w:val="20"/>
              </w:rPr>
              <w:t>Absence vysokorychlostní železniční sítě</w:t>
            </w:r>
          </w:p>
          <w:p w:rsidR="002F540E" w:rsidRPr="00B76377" w:rsidP="002F540E" w14:paraId="715C5965" w14:textId="77777777">
            <w:pPr>
              <w:numPr>
                <w:ilvl w:val="0"/>
                <w:numId w:val="37"/>
              </w:numPr>
              <w:tabs>
                <w:tab w:val="left" w:pos="567"/>
              </w:tabs>
              <w:spacing w:after="120"/>
              <w:ind w:left="0" w:firstLine="0"/>
              <w:jc w:val="both"/>
              <w:rPr>
                <w:sz w:val="20"/>
              </w:rPr>
            </w:pPr>
            <w:r w:rsidRPr="00B76377">
              <w:rPr>
                <w:b/>
                <w:bCs/>
                <w:i/>
                <w:iCs/>
                <w:sz w:val="20"/>
              </w:rPr>
              <w:t>Absence intermodálních bodů v nákladní dopravě (železnice – silnice), rušení železničních vleček a potenciálních přístupových bodů k železnici (cargo)</w:t>
            </w:r>
            <w:r w:rsidRPr="00B76377">
              <w:rPr>
                <w:sz w:val="20"/>
              </w:rPr>
              <w:t>“.</w:t>
            </w:r>
          </w:p>
          <w:p w:rsidR="002F540E" w:rsidRPr="00B76377" w:rsidP="002F540E" w14:paraId="7EDE5BDE" w14:textId="77777777">
            <w:pPr>
              <w:tabs>
                <w:tab w:val="left" w:pos="567"/>
              </w:tabs>
              <w:spacing w:after="120"/>
              <w:jc w:val="both"/>
              <w:rPr>
                <w:sz w:val="20"/>
                <w:u w:val="single"/>
              </w:rPr>
            </w:pPr>
            <w:r w:rsidRPr="00B76377">
              <w:rPr>
                <w:sz w:val="20"/>
                <w:u w:val="single"/>
              </w:rPr>
              <w:t>Odůvodnění:</w:t>
            </w:r>
          </w:p>
          <w:p w:rsidR="002F540E" w:rsidRPr="00022EB2" w:rsidP="002F540E" w14:paraId="792B3639" w14:textId="4B4BCDE4">
            <w:pPr>
              <w:tabs>
                <w:tab w:val="left" w:pos="567"/>
              </w:tabs>
              <w:spacing w:after="120"/>
              <w:jc w:val="both"/>
              <w:rPr>
                <w:sz w:val="20"/>
                <w:szCs w:val="20"/>
              </w:rPr>
            </w:pPr>
            <w:r w:rsidRPr="00B76377">
              <w:rPr>
                <w:sz w:val="20"/>
              </w:rPr>
              <w:t xml:space="preserve">Doporučujeme doplnit výše uvedené body do SWOT analýzy v sektoru DOPRAVA. Absence vysokorychlostní železniční sítě představuje výrazný brzdící potenciál dalšího převádění dopravních výkonů </w:t>
            </w:r>
            <w:r w:rsidR="008E2313">
              <w:rPr>
                <w:sz w:val="20"/>
              </w:rPr>
              <w:br/>
            </w:r>
            <w:r w:rsidRPr="00B76377">
              <w:rPr>
                <w:sz w:val="20"/>
              </w:rPr>
              <w:t>ze silniční sítě na elektrickou drážní dopravu (atraktivita z hlediska časových dostupností!) a rovněž uvolnění konvenční sítě pro zvýšení podílu nákladní železniční dopravy. V této souvislosti rovněž chybějící síť intermodálních bodů a přístupových bodů k železniční dopravě (bohužel s negativní tendencí dalšího rušení vleček a zavlečkovaných areálů).</w:t>
            </w:r>
          </w:p>
        </w:tc>
        <w:tc>
          <w:tcPr>
            <w:tcW w:w="7230" w:type="dxa"/>
            <w:tcBorders>
              <w:left w:val="single" w:sz="4" w:space="0" w:color="auto"/>
              <w:right w:val="single" w:sz="4" w:space="0" w:color="auto"/>
            </w:tcBorders>
            <w:shd w:val="clear" w:color="auto" w:fill="auto"/>
          </w:tcPr>
          <w:p w:rsidR="002F540E" w:rsidRPr="00B76377" w:rsidP="002F540E" w14:paraId="48BB9900" w14:textId="77777777">
            <w:pPr>
              <w:rPr>
                <w:bCs/>
                <w:sz w:val="20"/>
              </w:rPr>
            </w:pPr>
          </w:p>
          <w:p w:rsidR="002F540E" w:rsidRPr="00B76377" w:rsidP="002F540E" w14:paraId="5FE969BF" w14:textId="64E685FC">
            <w:pPr>
              <w:tabs>
                <w:tab w:val="left" w:pos="567"/>
              </w:tabs>
              <w:spacing w:after="120"/>
              <w:jc w:val="both"/>
              <w:rPr>
                <w:b/>
                <w:sz w:val="20"/>
              </w:rPr>
            </w:pPr>
            <w:r w:rsidRPr="00B76377">
              <w:rPr>
                <w:b/>
                <w:sz w:val="20"/>
              </w:rPr>
              <w:t>Akceptováno částečně</w:t>
            </w:r>
            <w:r w:rsidR="00CF24CC">
              <w:rPr>
                <w:b/>
                <w:sz w:val="20"/>
              </w:rPr>
              <w:t>.</w:t>
            </w:r>
          </w:p>
          <w:p w:rsidR="002F540E" w:rsidRPr="00B76377" w:rsidP="002F540E" w14:paraId="188A9F94" w14:textId="36D6035D">
            <w:pPr>
              <w:tabs>
                <w:tab w:val="left" w:pos="567"/>
              </w:tabs>
              <w:spacing w:after="120"/>
              <w:jc w:val="both"/>
              <w:rPr>
                <w:sz w:val="20"/>
              </w:rPr>
            </w:pPr>
            <w:r w:rsidRPr="00B76377">
              <w:rPr>
                <w:sz w:val="20"/>
              </w:rPr>
              <w:t xml:space="preserve">Do silných stránek bude doplněno „Rozvinuté sítě městské drážní dopravy </w:t>
            </w:r>
            <w:r w:rsidR="008E2313">
              <w:rPr>
                <w:sz w:val="20"/>
              </w:rPr>
              <w:br/>
            </w:r>
            <w:r w:rsidRPr="00B76377">
              <w:rPr>
                <w:sz w:val="20"/>
              </w:rPr>
              <w:t>v největších městech“.</w:t>
            </w:r>
          </w:p>
          <w:p w:rsidR="002F540E" w:rsidRPr="00B76377" w:rsidP="002F540E" w14:paraId="1918A66B" w14:textId="77777777">
            <w:pPr>
              <w:tabs>
                <w:tab w:val="left" w:pos="567"/>
              </w:tabs>
              <w:spacing w:after="120"/>
              <w:jc w:val="both"/>
              <w:rPr>
                <w:sz w:val="20"/>
              </w:rPr>
            </w:pPr>
            <w:r w:rsidRPr="00B76377">
              <w:rPr>
                <w:sz w:val="20"/>
              </w:rPr>
              <w:t xml:space="preserve">Do slabých stránek bude doplněno “Absence vysokorychlostní železniční sítě“.  </w:t>
            </w:r>
          </w:p>
          <w:p w:rsidR="002F540E" w:rsidRPr="00B76377" w:rsidP="002F540E" w14:paraId="61B50C71" w14:textId="77777777">
            <w:pPr>
              <w:tabs>
                <w:tab w:val="left" w:pos="567"/>
              </w:tabs>
              <w:spacing w:after="120"/>
              <w:jc w:val="both"/>
              <w:rPr>
                <w:bCs/>
                <w:sz w:val="20"/>
              </w:rPr>
            </w:pPr>
            <w:r w:rsidRPr="00B76377">
              <w:rPr>
                <w:bCs/>
                <w:sz w:val="20"/>
              </w:rPr>
              <w:t>V rámci SWOT analýzy je již uvedeno riziko: "Nerealizace opatření na podporu multimodality".</w:t>
            </w:r>
          </w:p>
          <w:p w:rsidR="002F540E" w:rsidRPr="00B76377" w:rsidP="002F540E" w14:paraId="79AB4661" w14:textId="77777777">
            <w:pPr>
              <w:tabs>
                <w:tab w:val="left" w:pos="567"/>
              </w:tabs>
              <w:spacing w:after="120"/>
              <w:jc w:val="both"/>
              <w:rPr>
                <w:bCs/>
                <w:sz w:val="20"/>
              </w:rPr>
            </w:pPr>
          </w:p>
          <w:p w:rsidR="00CF24CC" w:rsidRPr="001C5B91" w:rsidP="00CF24CC" w14:paraId="2401DD6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7696A362"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74C96CBD" w14:textId="7AAEEE88">
            <w:pPr>
              <w:tabs>
                <w:tab w:val="left" w:pos="567"/>
              </w:tabs>
              <w:spacing w:after="120"/>
              <w:jc w:val="both"/>
              <w:rPr>
                <w:bCs/>
                <w:sz w:val="20"/>
                <w:szCs w:val="20"/>
              </w:rPr>
            </w:pPr>
          </w:p>
        </w:tc>
      </w:tr>
      <w:tr w14:paraId="78A7FACC"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146FBAEE" w14:textId="6E93A9B5">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36268C21" w14:textId="77777777">
            <w:pPr>
              <w:rPr>
                <w:b/>
                <w:sz w:val="20"/>
              </w:rPr>
            </w:pPr>
          </w:p>
          <w:p w:rsidR="002F540E" w:rsidRPr="00B76377" w:rsidP="002F540E" w14:paraId="4585FE8F" w14:textId="77777777">
            <w:pPr>
              <w:rPr>
                <w:b/>
                <w:sz w:val="20"/>
              </w:rPr>
            </w:pPr>
            <w:r w:rsidRPr="00B76377">
              <w:rPr>
                <w:b/>
                <w:sz w:val="20"/>
              </w:rPr>
              <w:t>Zásadní konkrétní připomínka 31</w:t>
            </w:r>
          </w:p>
          <w:p w:rsidR="002F540E" w:rsidRPr="00B76377" w:rsidP="002F540E" w14:paraId="4083A0AC" w14:textId="77777777">
            <w:pPr>
              <w:tabs>
                <w:tab w:val="left" w:pos="567"/>
              </w:tabs>
              <w:spacing w:after="120"/>
              <w:jc w:val="both"/>
              <w:rPr>
                <w:b/>
                <w:bCs/>
                <w:sz w:val="20"/>
              </w:rPr>
            </w:pPr>
            <w:r w:rsidRPr="00B76377">
              <w:rPr>
                <w:b/>
                <w:bCs/>
                <w:sz w:val="20"/>
              </w:rPr>
              <w:t>Připomínka k článku 15, str. 88</w:t>
            </w:r>
          </w:p>
          <w:p w:rsidR="002F540E" w:rsidRPr="00B76377" w:rsidP="002F540E" w14:paraId="14B7AF78" w14:textId="017F4C0A">
            <w:pPr>
              <w:tabs>
                <w:tab w:val="left" w:pos="567"/>
              </w:tabs>
              <w:spacing w:after="120"/>
              <w:jc w:val="both"/>
              <w:rPr>
                <w:sz w:val="20"/>
              </w:rPr>
            </w:pPr>
            <w:r w:rsidRPr="00B76377">
              <w:rPr>
                <w:sz w:val="20"/>
              </w:rPr>
              <w:t xml:space="preserve">Požadujeme doplnit následující body do sekce Silné stránky </w:t>
            </w:r>
            <w:r w:rsidR="008E2313">
              <w:rPr>
                <w:sz w:val="20"/>
              </w:rPr>
              <w:br/>
            </w:r>
            <w:r w:rsidRPr="00B76377">
              <w:rPr>
                <w:sz w:val="20"/>
              </w:rPr>
              <w:t>u segmentu Doprava:</w:t>
            </w:r>
          </w:p>
          <w:p w:rsidR="002F540E" w:rsidRPr="00B76377" w:rsidP="002F540E" w14:paraId="65D33EEC" w14:textId="77777777">
            <w:pPr>
              <w:numPr>
                <w:ilvl w:val="0"/>
                <w:numId w:val="37"/>
              </w:numPr>
              <w:tabs>
                <w:tab w:val="left" w:pos="567"/>
              </w:tabs>
              <w:spacing w:after="120"/>
              <w:ind w:left="0" w:firstLine="0"/>
              <w:jc w:val="both"/>
              <w:rPr>
                <w:b/>
                <w:bCs/>
                <w:i/>
                <w:iCs/>
                <w:sz w:val="20"/>
              </w:rPr>
            </w:pPr>
            <w:r w:rsidRPr="00B76377">
              <w:rPr>
                <w:sz w:val="20"/>
              </w:rPr>
              <w:t>„</w:t>
            </w:r>
            <w:r w:rsidRPr="00B76377">
              <w:rPr>
                <w:b/>
                <w:bCs/>
                <w:i/>
                <w:iCs/>
                <w:sz w:val="20"/>
              </w:rPr>
              <w:t>vozba 92 % nákladních vlaků v bezemisní elektrické vozbě,</w:t>
            </w:r>
          </w:p>
          <w:p w:rsidR="002F540E" w:rsidRPr="00B76377" w:rsidP="002F540E" w14:paraId="7421C3A4" w14:textId="77777777">
            <w:pPr>
              <w:numPr>
                <w:ilvl w:val="0"/>
                <w:numId w:val="37"/>
              </w:numPr>
              <w:tabs>
                <w:tab w:val="left" w:pos="567"/>
              </w:tabs>
              <w:spacing w:after="120"/>
              <w:ind w:left="0" w:firstLine="0"/>
              <w:jc w:val="both"/>
              <w:rPr>
                <w:sz w:val="20"/>
              </w:rPr>
            </w:pPr>
            <w:r w:rsidRPr="00B76377">
              <w:rPr>
                <w:b/>
                <w:bCs/>
                <w:i/>
                <w:iCs/>
                <w:sz w:val="20"/>
              </w:rPr>
              <w:t>akceptace kombinované dopravy automobil/vlak ze strany veřejnosti (dojíždění automobilem na vlak).</w:t>
            </w:r>
            <w:r w:rsidRPr="00B76377">
              <w:rPr>
                <w:sz w:val="20"/>
              </w:rPr>
              <w:t>“.</w:t>
            </w:r>
          </w:p>
          <w:p w:rsidR="002F540E" w:rsidRPr="00B76377" w:rsidP="002F540E" w14:paraId="4E5B5799" w14:textId="77777777">
            <w:pPr>
              <w:tabs>
                <w:tab w:val="left" w:pos="567"/>
              </w:tabs>
              <w:spacing w:after="120"/>
              <w:jc w:val="both"/>
              <w:rPr>
                <w:sz w:val="20"/>
                <w:u w:val="single"/>
              </w:rPr>
            </w:pPr>
            <w:r w:rsidRPr="00B76377">
              <w:rPr>
                <w:sz w:val="20"/>
                <w:u w:val="single"/>
              </w:rPr>
              <w:t>Odůvodnění:</w:t>
            </w:r>
          </w:p>
          <w:p w:rsidR="002F540E" w:rsidRPr="00022EB2" w:rsidP="002F540E" w14:paraId="1210E5CE" w14:textId="213C6D83">
            <w:pPr>
              <w:tabs>
                <w:tab w:val="left" w:pos="567"/>
              </w:tabs>
              <w:spacing w:after="120"/>
              <w:jc w:val="both"/>
              <w:rPr>
                <w:sz w:val="20"/>
                <w:szCs w:val="20"/>
              </w:rPr>
            </w:pPr>
            <w:r w:rsidRPr="00B76377">
              <w:rPr>
                <w:sz w:val="20"/>
              </w:rPr>
              <w:t>Doplnění důležitých charakteristik s dopadem na emise produkované dopravou.</w:t>
            </w:r>
          </w:p>
        </w:tc>
        <w:tc>
          <w:tcPr>
            <w:tcW w:w="7230" w:type="dxa"/>
            <w:tcBorders>
              <w:left w:val="single" w:sz="4" w:space="0" w:color="auto"/>
              <w:right w:val="single" w:sz="4" w:space="0" w:color="auto"/>
            </w:tcBorders>
            <w:shd w:val="clear" w:color="auto" w:fill="auto"/>
          </w:tcPr>
          <w:p w:rsidR="008E2313" w:rsidP="002F540E" w14:paraId="7FDAA1D4" w14:textId="77777777">
            <w:pPr>
              <w:rPr>
                <w:b/>
                <w:bCs/>
                <w:sz w:val="20"/>
              </w:rPr>
            </w:pPr>
          </w:p>
          <w:p w:rsidR="002F540E" w:rsidRPr="00AF6599" w:rsidP="002F540E" w14:paraId="2950A46D" w14:textId="315FFFF8">
            <w:pPr>
              <w:rPr>
                <w:b/>
                <w:bCs/>
                <w:sz w:val="20"/>
              </w:rPr>
            </w:pPr>
            <w:r>
              <w:rPr>
                <w:b/>
                <w:bCs/>
                <w:sz w:val="20"/>
              </w:rPr>
              <w:t>A</w:t>
            </w:r>
            <w:r w:rsidRPr="00AF6599">
              <w:rPr>
                <w:b/>
                <w:bCs/>
                <w:sz w:val="20"/>
              </w:rPr>
              <w:t>kcep</w:t>
            </w:r>
            <w:r w:rsidRPr="00AF6599" w:rsidR="00AF6599">
              <w:rPr>
                <w:b/>
                <w:bCs/>
                <w:sz w:val="20"/>
              </w:rPr>
              <w:t>továno částečně</w:t>
            </w:r>
          </w:p>
          <w:p w:rsidR="00AF6599" w:rsidRPr="00AF6599" w:rsidP="002F540E" w14:paraId="5EAC3D8D" w14:textId="77777777">
            <w:pPr>
              <w:rPr>
                <w:b/>
                <w:bCs/>
                <w:sz w:val="20"/>
              </w:rPr>
            </w:pPr>
          </w:p>
          <w:p w:rsidR="002F540E" w:rsidRPr="002F540E" w:rsidP="002F540E" w14:paraId="15C0B9C6" w14:textId="5DC6208A">
            <w:pPr>
              <w:rPr>
                <w:bCs/>
                <w:sz w:val="20"/>
              </w:rPr>
            </w:pPr>
            <w:r w:rsidRPr="00AF6599">
              <w:rPr>
                <w:bCs/>
                <w:sz w:val="20"/>
              </w:rPr>
              <w:t>Do textu SWOT analýzy, Silné stránky – Doprava bude zohledněna druhá odrážka</w:t>
            </w:r>
            <w:r w:rsidR="00AF6599">
              <w:rPr>
                <w:bCs/>
                <w:sz w:val="20"/>
              </w:rPr>
              <w:t>.</w:t>
            </w:r>
          </w:p>
          <w:p w:rsidR="002F540E" w:rsidP="002F540E" w14:paraId="03DA00E2" w14:textId="77777777">
            <w:pPr>
              <w:rPr>
                <w:b/>
                <w:bCs/>
                <w:sz w:val="20"/>
                <w:szCs w:val="20"/>
              </w:rPr>
            </w:pPr>
          </w:p>
          <w:p w:rsidR="00CF24CC" w:rsidRPr="001C5B91" w:rsidP="00CF24CC" w14:paraId="4E9F083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460BC7BA"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F6599" w:rsidRPr="00022EB2" w:rsidP="002F540E" w14:paraId="2D4CDC30" w14:textId="14778A08">
            <w:pPr>
              <w:rPr>
                <w:b/>
                <w:bCs/>
                <w:sz w:val="20"/>
                <w:szCs w:val="20"/>
              </w:rPr>
            </w:pPr>
          </w:p>
        </w:tc>
      </w:tr>
      <w:tr w14:paraId="2732590C"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5F4D4A63" w14:textId="10C22A36">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0B94BF3A" w14:textId="77777777">
            <w:pPr>
              <w:rPr>
                <w:b/>
                <w:sz w:val="20"/>
              </w:rPr>
            </w:pPr>
          </w:p>
          <w:p w:rsidR="002F540E" w:rsidRPr="00B76377" w:rsidP="002F540E" w14:paraId="298C53EB" w14:textId="77777777">
            <w:pPr>
              <w:rPr>
                <w:b/>
                <w:sz w:val="20"/>
              </w:rPr>
            </w:pPr>
            <w:r w:rsidRPr="00B76377">
              <w:rPr>
                <w:b/>
                <w:sz w:val="20"/>
              </w:rPr>
              <w:t>Zásadní konkrétní připomínka 32</w:t>
            </w:r>
          </w:p>
          <w:p w:rsidR="002F540E" w:rsidRPr="00B76377" w:rsidP="002F540E" w14:paraId="077C22A2" w14:textId="77777777">
            <w:pPr>
              <w:tabs>
                <w:tab w:val="left" w:pos="567"/>
              </w:tabs>
              <w:spacing w:after="120"/>
              <w:jc w:val="both"/>
              <w:rPr>
                <w:b/>
                <w:bCs/>
                <w:sz w:val="20"/>
              </w:rPr>
            </w:pPr>
            <w:r w:rsidRPr="00B76377">
              <w:rPr>
                <w:b/>
                <w:bCs/>
                <w:sz w:val="20"/>
              </w:rPr>
              <w:t>Připomínka k článku 15, str. 89</w:t>
            </w:r>
          </w:p>
          <w:p w:rsidR="002F540E" w:rsidRPr="00B76377" w:rsidP="002F540E" w14:paraId="40496689" w14:textId="77777777">
            <w:pPr>
              <w:tabs>
                <w:tab w:val="left" w:pos="567"/>
              </w:tabs>
              <w:spacing w:after="120"/>
              <w:jc w:val="both"/>
              <w:rPr>
                <w:sz w:val="20"/>
              </w:rPr>
            </w:pPr>
            <w:r w:rsidRPr="00B76377">
              <w:rPr>
                <w:sz w:val="20"/>
              </w:rPr>
              <w:t>Požadujeme upřesnit znění odrážky ve Slabých stránkách v sektoru Průmysl na základě níže uvedeného odůvodnění.</w:t>
            </w:r>
          </w:p>
          <w:p w:rsidR="002F540E" w:rsidRPr="00B76377" w:rsidP="002F540E" w14:paraId="5AEF6CC3" w14:textId="77777777">
            <w:pPr>
              <w:tabs>
                <w:tab w:val="left" w:pos="567"/>
              </w:tabs>
              <w:spacing w:after="120"/>
              <w:jc w:val="both"/>
              <w:rPr>
                <w:sz w:val="20"/>
                <w:u w:val="single"/>
              </w:rPr>
            </w:pPr>
            <w:r w:rsidRPr="00B76377">
              <w:rPr>
                <w:sz w:val="20"/>
                <w:u w:val="single"/>
              </w:rPr>
              <w:t>Odůvodnění:</w:t>
            </w:r>
          </w:p>
          <w:p w:rsidR="002F540E" w:rsidRPr="00022EB2" w:rsidP="002F540E" w14:paraId="1876FCCF" w14:textId="2E2C4A42">
            <w:pPr>
              <w:tabs>
                <w:tab w:val="left" w:pos="567"/>
              </w:tabs>
              <w:spacing w:after="120"/>
              <w:jc w:val="both"/>
              <w:rPr>
                <w:sz w:val="20"/>
                <w:szCs w:val="20"/>
              </w:rPr>
            </w:pPr>
            <w:r w:rsidRPr="00B76377">
              <w:rPr>
                <w:sz w:val="20"/>
              </w:rPr>
              <w:t xml:space="preserve">V tvrzení „Nedostatečná aplikace opatření k omezení prašnosti (primárních emisí i fugitivních emisí a resuspenze) v některých provozech.“ by mělo být uvedeno konkrétně, na která odvětví/provozy se toto tvrzení vztahuje. </w:t>
            </w:r>
          </w:p>
        </w:tc>
        <w:tc>
          <w:tcPr>
            <w:tcW w:w="7230" w:type="dxa"/>
            <w:tcBorders>
              <w:left w:val="single" w:sz="4" w:space="0" w:color="auto"/>
              <w:right w:val="single" w:sz="4" w:space="0" w:color="auto"/>
            </w:tcBorders>
            <w:shd w:val="clear" w:color="auto" w:fill="auto"/>
          </w:tcPr>
          <w:p w:rsidR="008E2313" w:rsidP="002F540E" w14:paraId="6478D243" w14:textId="77777777">
            <w:pPr>
              <w:rPr>
                <w:b/>
                <w:bCs/>
                <w:sz w:val="20"/>
              </w:rPr>
            </w:pPr>
          </w:p>
          <w:p w:rsidR="002F540E" w:rsidP="002F540E" w14:paraId="7C4C61F0" w14:textId="77777777">
            <w:pPr>
              <w:rPr>
                <w:b/>
                <w:bCs/>
                <w:sz w:val="20"/>
              </w:rPr>
            </w:pPr>
            <w:r w:rsidRPr="00B76377">
              <w:rPr>
                <w:b/>
                <w:bCs/>
                <w:sz w:val="20"/>
              </w:rPr>
              <w:t>Akceptováno jinak</w:t>
            </w:r>
            <w:r w:rsidR="00CF24CC">
              <w:rPr>
                <w:b/>
                <w:bCs/>
                <w:sz w:val="20"/>
              </w:rPr>
              <w:t>.</w:t>
            </w:r>
          </w:p>
          <w:p w:rsidR="00CF24CC" w:rsidRPr="00B76377" w:rsidP="002F540E" w14:paraId="4CFA13EB" w14:textId="77777777">
            <w:pPr>
              <w:rPr>
                <w:b/>
                <w:color w:val="00B050"/>
                <w:sz w:val="20"/>
              </w:rPr>
            </w:pPr>
          </w:p>
          <w:p w:rsidR="002F540E" w:rsidRPr="00B76377" w:rsidP="002F540E" w14:paraId="19563930" w14:textId="77777777">
            <w:pPr>
              <w:rPr>
                <w:bCs/>
                <w:sz w:val="20"/>
              </w:rPr>
            </w:pPr>
            <w:r w:rsidRPr="00B76377">
              <w:rPr>
                <w:bCs/>
                <w:sz w:val="20"/>
              </w:rPr>
              <w:t>V připomínce uvedené tvrzení bude přeřazeno do SWOT analýzy do části „Rizika“.</w:t>
            </w:r>
          </w:p>
          <w:p w:rsidR="002F540E" w:rsidRPr="002F540E" w:rsidP="002F540E" w14:paraId="1BDCA9CD" w14:textId="77777777">
            <w:pPr>
              <w:rPr>
                <w:bCs/>
                <w:color w:val="5B9BD5" w:themeColor="accent1"/>
                <w:sz w:val="20"/>
              </w:rPr>
            </w:pPr>
          </w:p>
          <w:p w:rsidR="00CF24CC" w:rsidRPr="001C5B91" w:rsidP="00CF24CC" w14:paraId="63C1339F"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05E64CCE"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17AB719D" w14:textId="5DAA27AE">
            <w:pPr>
              <w:rPr>
                <w:bCs/>
                <w:sz w:val="20"/>
                <w:szCs w:val="20"/>
              </w:rPr>
            </w:pPr>
          </w:p>
        </w:tc>
      </w:tr>
      <w:tr w14:paraId="1F66A087"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518EE000" w14:textId="30DB070C">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0A27308B" w14:textId="77777777">
            <w:pPr>
              <w:rPr>
                <w:b/>
                <w:sz w:val="20"/>
              </w:rPr>
            </w:pPr>
          </w:p>
          <w:p w:rsidR="002F540E" w:rsidRPr="00B76377" w:rsidP="002F540E" w14:paraId="48CB783B" w14:textId="77777777">
            <w:pPr>
              <w:rPr>
                <w:b/>
                <w:sz w:val="20"/>
              </w:rPr>
            </w:pPr>
            <w:r w:rsidRPr="00B76377">
              <w:rPr>
                <w:b/>
                <w:sz w:val="20"/>
              </w:rPr>
              <w:t>Zásadní konkrétní připomínka 33</w:t>
            </w:r>
          </w:p>
          <w:p w:rsidR="002F540E" w:rsidRPr="00B76377" w:rsidP="002F540E" w14:paraId="40D056D6" w14:textId="77777777">
            <w:pPr>
              <w:tabs>
                <w:tab w:val="left" w:pos="567"/>
              </w:tabs>
              <w:spacing w:after="120"/>
              <w:jc w:val="both"/>
              <w:rPr>
                <w:b/>
                <w:bCs/>
                <w:sz w:val="20"/>
              </w:rPr>
            </w:pPr>
            <w:r w:rsidRPr="00B76377">
              <w:rPr>
                <w:b/>
                <w:bCs/>
                <w:sz w:val="20"/>
              </w:rPr>
              <w:t>Připomínka k článku 15, str. 89</w:t>
            </w:r>
          </w:p>
          <w:p w:rsidR="002F540E" w:rsidRPr="00B76377" w:rsidP="002F540E" w14:paraId="13A01CB2" w14:textId="77777777">
            <w:pPr>
              <w:tabs>
                <w:tab w:val="left" w:pos="567"/>
              </w:tabs>
              <w:spacing w:after="120"/>
              <w:jc w:val="both"/>
              <w:rPr>
                <w:sz w:val="20"/>
              </w:rPr>
            </w:pPr>
            <w:r w:rsidRPr="00B76377">
              <w:rPr>
                <w:sz w:val="20"/>
              </w:rPr>
              <w:t>Požadujeme doplnit následující body do sekce Rizika u segmentu Energetika:</w:t>
            </w:r>
          </w:p>
          <w:p w:rsidR="002F540E" w:rsidRPr="00B76377" w:rsidP="002F540E" w14:paraId="0079A10D" w14:textId="77777777">
            <w:pPr>
              <w:tabs>
                <w:tab w:val="left" w:pos="567"/>
              </w:tabs>
              <w:spacing w:after="120"/>
              <w:jc w:val="both"/>
              <w:rPr>
                <w:b/>
                <w:bCs/>
                <w:i/>
                <w:iCs/>
                <w:sz w:val="20"/>
              </w:rPr>
            </w:pPr>
            <w:r w:rsidRPr="00B76377">
              <w:rPr>
                <w:sz w:val="20"/>
              </w:rPr>
              <w:t>„</w:t>
            </w:r>
            <w:r w:rsidRPr="00B76377">
              <w:rPr>
                <w:b/>
                <w:bCs/>
                <w:i/>
                <w:iCs/>
                <w:sz w:val="20"/>
              </w:rPr>
              <w:t>Pomalý růst nových zdrojů z OZE může vést k nárůstu počtu lokálních topenišť.</w:t>
            </w:r>
          </w:p>
          <w:p w:rsidR="002F540E" w:rsidRPr="00B76377" w:rsidP="002F540E" w14:paraId="55240EAB" w14:textId="77777777">
            <w:pPr>
              <w:tabs>
                <w:tab w:val="left" w:pos="567"/>
              </w:tabs>
              <w:spacing w:after="120"/>
              <w:jc w:val="both"/>
              <w:rPr>
                <w:sz w:val="20"/>
              </w:rPr>
            </w:pPr>
            <w:r w:rsidRPr="00B76377">
              <w:rPr>
                <w:b/>
                <w:bCs/>
                <w:i/>
                <w:iCs/>
                <w:sz w:val="20"/>
              </w:rPr>
              <w:t>Pomalý nárůst OZE v elektroenergetice může způsobit odklad útlumu výrobu elektřiny z fosilních zdrojů.</w:t>
            </w:r>
            <w:r w:rsidRPr="00B76377">
              <w:rPr>
                <w:sz w:val="20"/>
              </w:rPr>
              <w:t>“.</w:t>
            </w:r>
          </w:p>
          <w:p w:rsidR="002F540E" w:rsidRPr="00B76377" w:rsidP="002F540E" w14:paraId="635390A2" w14:textId="77777777">
            <w:pPr>
              <w:tabs>
                <w:tab w:val="left" w:pos="567"/>
              </w:tabs>
              <w:spacing w:after="120"/>
              <w:jc w:val="both"/>
              <w:rPr>
                <w:sz w:val="20"/>
                <w:u w:val="single"/>
              </w:rPr>
            </w:pPr>
            <w:r w:rsidRPr="00B76377">
              <w:rPr>
                <w:sz w:val="20"/>
                <w:u w:val="single"/>
              </w:rPr>
              <w:t>Odůvodnění:</w:t>
            </w:r>
          </w:p>
          <w:p w:rsidR="002F540E" w:rsidRPr="00022EB2" w:rsidP="002F540E" w14:paraId="10035172" w14:textId="17E08C58">
            <w:pPr>
              <w:tabs>
                <w:tab w:val="left" w:pos="567"/>
              </w:tabs>
              <w:spacing w:after="120"/>
              <w:jc w:val="both"/>
              <w:rPr>
                <w:sz w:val="20"/>
                <w:szCs w:val="20"/>
              </w:rPr>
            </w:pPr>
            <w:r w:rsidRPr="00B76377">
              <w:rPr>
                <w:sz w:val="20"/>
              </w:rPr>
              <w:t xml:space="preserve">Formální doplnění důležitých charakteristik </w:t>
            </w:r>
          </w:p>
        </w:tc>
        <w:tc>
          <w:tcPr>
            <w:tcW w:w="7230" w:type="dxa"/>
            <w:tcBorders>
              <w:left w:val="single" w:sz="4" w:space="0" w:color="auto"/>
              <w:right w:val="single" w:sz="4" w:space="0" w:color="auto"/>
            </w:tcBorders>
            <w:shd w:val="clear" w:color="auto" w:fill="auto"/>
          </w:tcPr>
          <w:p w:rsidR="008E2313" w:rsidP="002F540E" w14:paraId="1C7DF859" w14:textId="77777777">
            <w:pPr>
              <w:rPr>
                <w:b/>
                <w:bCs/>
                <w:sz w:val="20"/>
              </w:rPr>
            </w:pPr>
          </w:p>
          <w:p w:rsidR="002F540E" w:rsidP="002F540E" w14:paraId="1C74B841" w14:textId="77777777">
            <w:pPr>
              <w:rPr>
                <w:b/>
                <w:bCs/>
                <w:sz w:val="20"/>
              </w:rPr>
            </w:pPr>
            <w:r w:rsidRPr="00B76377">
              <w:rPr>
                <w:b/>
                <w:bCs/>
                <w:sz w:val="20"/>
              </w:rPr>
              <w:t>Neakceptováno, vysvětleno</w:t>
            </w:r>
            <w:r w:rsidR="00CF24CC">
              <w:rPr>
                <w:b/>
                <w:bCs/>
                <w:sz w:val="20"/>
              </w:rPr>
              <w:t>.</w:t>
            </w:r>
          </w:p>
          <w:p w:rsidR="00CF24CC" w:rsidRPr="00B76377" w:rsidP="002F540E" w14:paraId="6F1D3FD8" w14:textId="77777777">
            <w:pPr>
              <w:rPr>
                <w:b/>
                <w:bCs/>
                <w:sz w:val="20"/>
              </w:rPr>
            </w:pPr>
          </w:p>
          <w:p w:rsidR="002F540E" w:rsidRPr="00B76377" w:rsidP="002F540E" w14:paraId="44CD5680" w14:textId="77777777">
            <w:pPr>
              <w:rPr>
                <w:bCs/>
                <w:sz w:val="20"/>
              </w:rPr>
            </w:pPr>
            <w:r w:rsidRPr="00B76377">
              <w:rPr>
                <w:bCs/>
                <w:sz w:val="20"/>
              </w:rPr>
              <w:t>Připomínky jdou nad rámec záběru Programu, který nemá za cíl identifikovat bariéry rozvoje OZE na takto detailní úrovni. Nesouvisí s cíli dokumentu.</w:t>
            </w:r>
          </w:p>
          <w:p w:rsidR="002F540E" w:rsidRPr="00B76377" w:rsidP="002F540E" w14:paraId="147C51E2" w14:textId="77777777">
            <w:pPr>
              <w:rPr>
                <w:bCs/>
                <w:sz w:val="20"/>
              </w:rPr>
            </w:pPr>
          </w:p>
          <w:p w:rsidR="00CF24CC" w:rsidRPr="001C5B91" w:rsidP="00CF24CC" w14:paraId="08FBC41B"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3D9EF29C"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586B1738" w14:textId="3A4C20EB">
            <w:pPr>
              <w:rPr>
                <w:color w:val="806000" w:themeColor="accent4" w:themeShade="80"/>
                <w:sz w:val="20"/>
              </w:rPr>
            </w:pPr>
          </w:p>
        </w:tc>
      </w:tr>
      <w:tr w14:paraId="5DCB23FA"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3F292513" w14:textId="50272679">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27AD3C7C" w14:textId="77777777">
            <w:pPr>
              <w:rPr>
                <w:b/>
                <w:sz w:val="20"/>
              </w:rPr>
            </w:pPr>
          </w:p>
          <w:p w:rsidR="002F540E" w:rsidRPr="00B76377" w:rsidP="002F540E" w14:paraId="5D2BD287" w14:textId="77777777">
            <w:pPr>
              <w:rPr>
                <w:b/>
                <w:sz w:val="20"/>
              </w:rPr>
            </w:pPr>
            <w:r w:rsidRPr="00B76377">
              <w:rPr>
                <w:b/>
                <w:sz w:val="20"/>
              </w:rPr>
              <w:t>Zásadní konkrétní připomínka 34</w:t>
            </w:r>
          </w:p>
          <w:p w:rsidR="002F540E" w:rsidRPr="00B76377" w:rsidP="002F540E" w14:paraId="753859EF" w14:textId="77777777">
            <w:pPr>
              <w:tabs>
                <w:tab w:val="left" w:pos="567"/>
              </w:tabs>
              <w:spacing w:after="120"/>
              <w:jc w:val="both"/>
              <w:rPr>
                <w:b/>
                <w:bCs/>
                <w:sz w:val="20"/>
              </w:rPr>
            </w:pPr>
            <w:r w:rsidRPr="00B76377">
              <w:rPr>
                <w:b/>
                <w:bCs/>
                <w:sz w:val="20"/>
              </w:rPr>
              <w:t>Připomínka k článku 15, str. 89</w:t>
            </w:r>
          </w:p>
          <w:p w:rsidR="002F540E" w:rsidRPr="00B76377" w:rsidP="002F540E" w14:paraId="0DDF1E50" w14:textId="77777777">
            <w:pPr>
              <w:tabs>
                <w:tab w:val="left" w:pos="567"/>
              </w:tabs>
              <w:spacing w:after="120"/>
              <w:jc w:val="both"/>
              <w:rPr>
                <w:sz w:val="20"/>
              </w:rPr>
            </w:pPr>
            <w:r w:rsidRPr="00B76377">
              <w:rPr>
                <w:sz w:val="20"/>
              </w:rPr>
              <w:t>Požadujeme doplnit následující body do sekce Příležitosti u segmentu Energetika:</w:t>
            </w:r>
          </w:p>
          <w:p w:rsidR="002F540E" w:rsidRPr="00B76377" w:rsidP="002F540E" w14:paraId="439A9989" w14:textId="77777777">
            <w:pPr>
              <w:tabs>
                <w:tab w:val="left" w:pos="567"/>
              </w:tabs>
              <w:spacing w:after="120"/>
              <w:jc w:val="both"/>
              <w:rPr>
                <w:b/>
                <w:bCs/>
                <w:i/>
                <w:iCs/>
                <w:sz w:val="20"/>
              </w:rPr>
            </w:pPr>
            <w:r w:rsidRPr="00B76377">
              <w:rPr>
                <w:sz w:val="20"/>
              </w:rPr>
              <w:t>„</w:t>
            </w:r>
            <w:r w:rsidRPr="00B76377">
              <w:rPr>
                <w:b/>
                <w:bCs/>
                <w:i/>
                <w:iCs/>
                <w:sz w:val="20"/>
              </w:rPr>
              <w:t>Vysoký potenciál pro výrobu elektřiny z fotovoltaických elektráren pro domácnosti a podniky.</w:t>
            </w:r>
          </w:p>
          <w:p w:rsidR="002F540E" w:rsidRPr="00B76377" w:rsidP="002F540E" w14:paraId="1D00F8A2" w14:textId="77777777">
            <w:pPr>
              <w:tabs>
                <w:tab w:val="left" w:pos="567"/>
              </w:tabs>
              <w:spacing w:after="120"/>
              <w:jc w:val="both"/>
              <w:rPr>
                <w:b/>
                <w:bCs/>
                <w:i/>
                <w:iCs/>
                <w:sz w:val="20"/>
              </w:rPr>
            </w:pPr>
            <w:r w:rsidRPr="00B76377">
              <w:rPr>
                <w:b/>
                <w:bCs/>
                <w:i/>
                <w:iCs/>
                <w:sz w:val="20"/>
              </w:rPr>
              <w:t>Vysoký potenciál využití OZE v elektrifikaci městské hromadné dopravy.</w:t>
            </w:r>
          </w:p>
          <w:p w:rsidR="002F540E" w:rsidRPr="00B76377" w:rsidP="002F540E" w14:paraId="494F2CDA" w14:textId="6D162C7A">
            <w:pPr>
              <w:tabs>
                <w:tab w:val="left" w:pos="567"/>
              </w:tabs>
              <w:spacing w:after="120"/>
              <w:jc w:val="both"/>
              <w:rPr>
                <w:sz w:val="20"/>
              </w:rPr>
            </w:pPr>
            <w:r w:rsidRPr="00B76377">
              <w:rPr>
                <w:b/>
                <w:bCs/>
                <w:i/>
                <w:iCs/>
                <w:sz w:val="20"/>
              </w:rPr>
              <w:t xml:space="preserve">Potenciál využití OZE v elektroenergetice v kombinaci </w:t>
            </w:r>
            <w:r w:rsidR="008E2313">
              <w:rPr>
                <w:b/>
                <w:bCs/>
                <w:i/>
                <w:iCs/>
                <w:sz w:val="20"/>
              </w:rPr>
              <w:br/>
            </w:r>
            <w:r w:rsidRPr="00B76377">
              <w:rPr>
                <w:b/>
                <w:bCs/>
                <w:i/>
                <w:iCs/>
                <w:sz w:val="20"/>
              </w:rPr>
              <w:t>s akumulací energie jako náhrada pro výrobu elektřiny z fosilních paliv.</w:t>
            </w:r>
            <w:r w:rsidRPr="00B76377">
              <w:rPr>
                <w:sz w:val="20"/>
              </w:rPr>
              <w:t>“.</w:t>
            </w:r>
          </w:p>
          <w:p w:rsidR="002F540E" w:rsidRPr="00B76377" w:rsidP="002F540E" w14:paraId="7D788467" w14:textId="77777777">
            <w:pPr>
              <w:tabs>
                <w:tab w:val="left" w:pos="567"/>
              </w:tabs>
              <w:spacing w:after="120"/>
              <w:jc w:val="both"/>
              <w:rPr>
                <w:sz w:val="20"/>
                <w:u w:val="single"/>
              </w:rPr>
            </w:pPr>
            <w:r w:rsidRPr="00B76377">
              <w:rPr>
                <w:sz w:val="20"/>
                <w:u w:val="single"/>
              </w:rPr>
              <w:t>Odůvodnění:</w:t>
            </w:r>
          </w:p>
          <w:p w:rsidR="002F540E" w:rsidRPr="00022EB2" w:rsidP="002F540E" w14:paraId="17944F4B" w14:textId="137C6220">
            <w:pPr>
              <w:tabs>
                <w:tab w:val="left" w:pos="567"/>
              </w:tabs>
              <w:spacing w:after="120"/>
              <w:jc w:val="both"/>
              <w:rPr>
                <w:sz w:val="20"/>
                <w:szCs w:val="20"/>
              </w:rPr>
            </w:pPr>
            <w:r w:rsidRPr="00B76377">
              <w:rPr>
                <w:sz w:val="20"/>
              </w:rPr>
              <w:t>Formální doplnění důležitých charakteristik.</w:t>
            </w:r>
          </w:p>
        </w:tc>
        <w:tc>
          <w:tcPr>
            <w:tcW w:w="7230" w:type="dxa"/>
            <w:tcBorders>
              <w:left w:val="single" w:sz="4" w:space="0" w:color="auto"/>
              <w:right w:val="single" w:sz="4" w:space="0" w:color="auto"/>
            </w:tcBorders>
            <w:shd w:val="clear" w:color="auto" w:fill="auto"/>
          </w:tcPr>
          <w:p w:rsidR="008E2313" w:rsidP="002F540E" w14:paraId="3BF625D5" w14:textId="77777777">
            <w:pPr>
              <w:rPr>
                <w:b/>
                <w:bCs/>
                <w:sz w:val="20"/>
              </w:rPr>
            </w:pPr>
          </w:p>
          <w:p w:rsidR="002F540E" w:rsidP="002F540E" w14:paraId="492EC1C5" w14:textId="5C644927">
            <w:pPr>
              <w:rPr>
                <w:b/>
                <w:bCs/>
                <w:sz w:val="20"/>
              </w:rPr>
            </w:pPr>
            <w:r>
              <w:rPr>
                <w:b/>
                <w:bCs/>
                <w:sz w:val="20"/>
              </w:rPr>
              <w:t>Akceptováno částečně.</w:t>
            </w:r>
          </w:p>
          <w:p w:rsidR="00CF24CC" w:rsidRPr="00B76377" w:rsidP="002F540E" w14:paraId="15CE2A5C" w14:textId="77777777">
            <w:pPr>
              <w:rPr>
                <w:b/>
                <w:bCs/>
                <w:sz w:val="20"/>
              </w:rPr>
            </w:pPr>
          </w:p>
          <w:p w:rsidR="002F540E" w:rsidRPr="00B76377" w:rsidP="002F540E" w14:paraId="21CC8B8B" w14:textId="77777777">
            <w:pPr>
              <w:rPr>
                <w:bCs/>
                <w:sz w:val="20"/>
              </w:rPr>
            </w:pPr>
            <w:r w:rsidRPr="00B76377">
              <w:rPr>
                <w:bCs/>
                <w:sz w:val="20"/>
              </w:rPr>
              <w:t>Do sekce Příležitosti u segmentu Energetika bude doplněno tvrzení:</w:t>
            </w:r>
          </w:p>
          <w:p w:rsidR="002F540E" w:rsidRPr="00B76377" w:rsidP="002F540E" w14:paraId="3F121954" w14:textId="5DA61B49">
            <w:pPr>
              <w:tabs>
                <w:tab w:val="left" w:pos="567"/>
              </w:tabs>
              <w:spacing w:after="120"/>
              <w:jc w:val="both"/>
              <w:rPr>
                <w:sz w:val="20"/>
              </w:rPr>
            </w:pPr>
            <w:r>
              <w:rPr>
                <w:bCs/>
                <w:iCs/>
                <w:sz w:val="20"/>
              </w:rPr>
              <w:t>„</w:t>
            </w:r>
            <w:r w:rsidRPr="00B76377">
              <w:rPr>
                <w:bCs/>
                <w:iCs/>
                <w:sz w:val="20"/>
              </w:rPr>
              <w:t>Potenciál využití OZE v elektroenergetice v kombinaci s akumulací energie jako náhrada pro výrobu elektřiny z fosilních paliv</w:t>
            </w:r>
            <w:r w:rsidRPr="00B76377">
              <w:rPr>
                <w:sz w:val="20"/>
              </w:rPr>
              <w:t>“.</w:t>
            </w:r>
          </w:p>
          <w:p w:rsidR="002F540E" w:rsidRPr="00B76377" w:rsidP="002F540E" w14:paraId="34629072" w14:textId="77777777">
            <w:pPr>
              <w:rPr>
                <w:bCs/>
                <w:sz w:val="20"/>
              </w:rPr>
            </w:pPr>
          </w:p>
          <w:p w:rsidR="00CF24CC" w:rsidRPr="001C5B91" w:rsidP="00CF24CC" w14:paraId="0CF3B9F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7D32716D"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504763C4" w14:textId="0BD53234">
            <w:pPr>
              <w:rPr>
                <w:bCs/>
                <w:color w:val="5B9BD5" w:themeColor="accent1"/>
                <w:sz w:val="20"/>
                <w:szCs w:val="20"/>
              </w:rPr>
            </w:pPr>
          </w:p>
        </w:tc>
      </w:tr>
      <w:tr w14:paraId="009DFC2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55301C7D" w14:textId="213BBD2D">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2F540E" w:rsidRPr="00B76377" w:rsidP="002F540E" w14:paraId="6A684C62" w14:textId="77777777">
            <w:pPr>
              <w:rPr>
                <w:b/>
                <w:sz w:val="20"/>
              </w:rPr>
            </w:pPr>
            <w:r w:rsidRPr="00B76377">
              <w:rPr>
                <w:b/>
                <w:sz w:val="20"/>
              </w:rPr>
              <w:t>Zásadní konkrétní připomínka 35</w:t>
            </w:r>
          </w:p>
          <w:p w:rsidR="002F540E" w:rsidRPr="00B76377" w:rsidP="002F540E" w14:paraId="3E474D9A" w14:textId="77777777">
            <w:pPr>
              <w:tabs>
                <w:tab w:val="left" w:pos="567"/>
              </w:tabs>
              <w:spacing w:after="120"/>
              <w:jc w:val="both"/>
              <w:rPr>
                <w:b/>
                <w:bCs/>
                <w:sz w:val="20"/>
              </w:rPr>
            </w:pPr>
            <w:r w:rsidRPr="00B76377">
              <w:rPr>
                <w:b/>
                <w:bCs/>
                <w:sz w:val="20"/>
              </w:rPr>
              <w:t>Připomínka k článku 15, str. 89</w:t>
            </w:r>
          </w:p>
          <w:p w:rsidR="002F540E" w:rsidRPr="00B76377" w:rsidP="002F540E" w14:paraId="5078EC67" w14:textId="77777777">
            <w:pPr>
              <w:tabs>
                <w:tab w:val="left" w:pos="567"/>
              </w:tabs>
              <w:spacing w:after="120"/>
              <w:jc w:val="both"/>
              <w:rPr>
                <w:sz w:val="20"/>
              </w:rPr>
            </w:pPr>
            <w:r w:rsidRPr="00B76377">
              <w:rPr>
                <w:sz w:val="20"/>
              </w:rPr>
              <w:t>Požadujeme doplnit následující bod do sekce Rizika u segmentu Doprava:</w:t>
            </w:r>
          </w:p>
          <w:p w:rsidR="002F540E" w:rsidRPr="00B76377" w:rsidP="002F540E" w14:paraId="4A1214FE" w14:textId="06B524D5">
            <w:pPr>
              <w:tabs>
                <w:tab w:val="left" w:pos="567"/>
              </w:tabs>
              <w:spacing w:after="120"/>
              <w:jc w:val="both"/>
              <w:rPr>
                <w:sz w:val="20"/>
              </w:rPr>
            </w:pPr>
            <w:r w:rsidRPr="00B76377">
              <w:rPr>
                <w:sz w:val="20"/>
              </w:rPr>
              <w:t>„</w:t>
            </w:r>
            <w:r w:rsidRPr="00B76377">
              <w:rPr>
                <w:b/>
                <w:bCs/>
                <w:i/>
                <w:iCs/>
                <w:sz w:val="20"/>
              </w:rPr>
              <w:t>Pomalejší nárůst elektromobility než očekávaný, v důsledku nedostatečného rozvoje podpory OZE v elektroenergetice.</w:t>
            </w:r>
            <w:r w:rsidRPr="00B76377">
              <w:rPr>
                <w:sz w:val="20"/>
              </w:rPr>
              <w:t>“</w:t>
            </w:r>
          </w:p>
          <w:p w:rsidR="002F540E" w:rsidRPr="00B76377" w:rsidP="002F540E" w14:paraId="32BC2B7E" w14:textId="77777777">
            <w:pPr>
              <w:tabs>
                <w:tab w:val="left" w:pos="567"/>
              </w:tabs>
              <w:spacing w:after="120"/>
              <w:jc w:val="both"/>
              <w:rPr>
                <w:sz w:val="20"/>
                <w:u w:val="single"/>
              </w:rPr>
            </w:pPr>
            <w:r w:rsidRPr="00B76377">
              <w:rPr>
                <w:sz w:val="20"/>
                <w:u w:val="single"/>
              </w:rPr>
              <w:t>Odůvodnění:</w:t>
            </w:r>
          </w:p>
          <w:p w:rsidR="002F540E" w:rsidRPr="00022EB2" w:rsidP="002F540E" w14:paraId="2F9F9679" w14:textId="77DD44BB">
            <w:pPr>
              <w:tabs>
                <w:tab w:val="left" w:pos="567"/>
              </w:tabs>
              <w:spacing w:after="120"/>
              <w:jc w:val="both"/>
              <w:rPr>
                <w:sz w:val="20"/>
                <w:szCs w:val="20"/>
              </w:rPr>
            </w:pPr>
            <w:r w:rsidRPr="00B76377">
              <w:rPr>
                <w:sz w:val="20"/>
              </w:rPr>
              <w:t>Doplnění důležitých charakteristik s dopadem na emise produkované dopravou.</w:t>
            </w:r>
          </w:p>
        </w:tc>
        <w:tc>
          <w:tcPr>
            <w:tcW w:w="7230" w:type="dxa"/>
            <w:tcBorders>
              <w:left w:val="single" w:sz="4" w:space="0" w:color="auto"/>
              <w:right w:val="single" w:sz="4" w:space="0" w:color="auto"/>
            </w:tcBorders>
            <w:shd w:val="clear" w:color="auto" w:fill="auto"/>
          </w:tcPr>
          <w:p w:rsidR="002F540E" w:rsidRPr="00B76377" w:rsidP="002F540E" w14:paraId="4258D338" w14:textId="0E57470C">
            <w:pPr>
              <w:tabs>
                <w:tab w:val="left" w:pos="567"/>
              </w:tabs>
              <w:spacing w:after="120"/>
              <w:jc w:val="both"/>
              <w:rPr>
                <w:b/>
                <w:sz w:val="20"/>
              </w:rPr>
            </w:pPr>
            <w:r w:rsidRPr="00B76377">
              <w:rPr>
                <w:b/>
                <w:sz w:val="20"/>
              </w:rPr>
              <w:t>Neakceptováno</w:t>
            </w:r>
            <w:r w:rsidR="00CF24CC">
              <w:rPr>
                <w:b/>
                <w:sz w:val="20"/>
              </w:rPr>
              <w:t>.</w:t>
            </w:r>
          </w:p>
          <w:p w:rsidR="002F540E" w:rsidRPr="00B76377" w:rsidP="002F540E" w14:paraId="64ABED46" w14:textId="77777777">
            <w:pPr>
              <w:rPr>
                <w:sz w:val="20"/>
              </w:rPr>
            </w:pPr>
            <w:r w:rsidRPr="00B76377">
              <w:rPr>
                <w:sz w:val="20"/>
              </w:rPr>
              <w:t xml:space="preserve">Růst elektromobility není přímo závislý na podpoře rozvoje OZE v elektroenergetice. </w:t>
            </w:r>
          </w:p>
          <w:p w:rsidR="002F540E" w:rsidRPr="00B76377" w:rsidP="002F540E" w14:paraId="32BA7FC8" w14:textId="77777777">
            <w:pPr>
              <w:rPr>
                <w:sz w:val="20"/>
              </w:rPr>
            </w:pPr>
          </w:p>
          <w:p w:rsidR="00CF24CC" w:rsidRPr="001C5B91" w:rsidP="00CF24CC" w14:paraId="3F45BC0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714BEA07"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2A9A683F" w14:textId="454D3DB9">
            <w:pPr>
              <w:rPr>
                <w:bCs/>
                <w:sz w:val="20"/>
                <w:szCs w:val="20"/>
              </w:rPr>
            </w:pPr>
          </w:p>
        </w:tc>
      </w:tr>
      <w:tr w14:paraId="02AE3984"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47E0022B" w14:textId="21B33101">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6E52B10E" w14:textId="77777777">
            <w:pPr>
              <w:rPr>
                <w:b/>
                <w:sz w:val="20"/>
              </w:rPr>
            </w:pPr>
          </w:p>
          <w:p w:rsidR="002F540E" w:rsidRPr="00B76377" w:rsidP="002F540E" w14:paraId="6B1B2EEB" w14:textId="77777777">
            <w:pPr>
              <w:rPr>
                <w:b/>
                <w:sz w:val="20"/>
              </w:rPr>
            </w:pPr>
            <w:r w:rsidRPr="00B76377">
              <w:rPr>
                <w:b/>
                <w:sz w:val="20"/>
              </w:rPr>
              <w:t>Zásadní konkrétní připomínka 36</w:t>
            </w:r>
          </w:p>
          <w:p w:rsidR="002F540E" w:rsidRPr="00B76377" w:rsidP="002F540E" w14:paraId="0CE3DF6A" w14:textId="77777777">
            <w:pPr>
              <w:tabs>
                <w:tab w:val="left" w:pos="567"/>
              </w:tabs>
              <w:spacing w:after="120"/>
              <w:jc w:val="both"/>
              <w:rPr>
                <w:b/>
                <w:bCs/>
                <w:sz w:val="20"/>
              </w:rPr>
            </w:pPr>
            <w:r w:rsidRPr="00B76377">
              <w:rPr>
                <w:b/>
                <w:bCs/>
                <w:sz w:val="20"/>
              </w:rPr>
              <w:t>Připomínka k článku 15, str. 89</w:t>
            </w:r>
          </w:p>
          <w:p w:rsidR="002F540E" w:rsidRPr="00B76377" w:rsidP="002F540E" w14:paraId="1CFEAAAB" w14:textId="77777777">
            <w:pPr>
              <w:tabs>
                <w:tab w:val="left" w:pos="567"/>
              </w:tabs>
              <w:spacing w:after="120"/>
              <w:jc w:val="both"/>
              <w:rPr>
                <w:sz w:val="20"/>
              </w:rPr>
            </w:pPr>
            <w:r w:rsidRPr="00B76377">
              <w:rPr>
                <w:sz w:val="20"/>
              </w:rPr>
              <w:t>Požadujeme doplnit následující bod do sekce Příležitosti u segmentu Doprava:</w:t>
            </w:r>
          </w:p>
          <w:p w:rsidR="002F540E" w:rsidRPr="00B76377" w:rsidP="002F540E" w14:paraId="70E62EB2" w14:textId="78E50CD3">
            <w:pPr>
              <w:tabs>
                <w:tab w:val="left" w:pos="567"/>
              </w:tabs>
              <w:spacing w:after="120"/>
              <w:jc w:val="both"/>
              <w:rPr>
                <w:i/>
                <w:iCs/>
                <w:sz w:val="20"/>
              </w:rPr>
            </w:pPr>
            <w:r w:rsidRPr="00B76377">
              <w:rPr>
                <w:sz w:val="20"/>
              </w:rPr>
              <w:t>„</w:t>
            </w:r>
            <w:r w:rsidRPr="00B76377">
              <w:rPr>
                <w:b/>
                <w:bCs/>
                <w:i/>
                <w:iCs/>
                <w:sz w:val="20"/>
              </w:rPr>
              <w:t xml:space="preserve">Využití nových zdrojů OZE (např. fotovoltaických elektráren) </w:t>
            </w:r>
            <w:r w:rsidR="008E2313">
              <w:rPr>
                <w:b/>
                <w:bCs/>
                <w:i/>
                <w:iCs/>
                <w:sz w:val="20"/>
              </w:rPr>
              <w:br/>
            </w:r>
            <w:r w:rsidRPr="00B76377">
              <w:rPr>
                <w:b/>
                <w:bCs/>
                <w:i/>
                <w:iCs/>
                <w:sz w:val="20"/>
              </w:rPr>
              <w:t>pro provoz elektrifikované městské hromadné dopravy (jak místní výroba, tak přes dohody o odběru elektřiny PPA).</w:t>
            </w:r>
            <w:r w:rsidRPr="00B76377">
              <w:rPr>
                <w:i/>
                <w:iCs/>
                <w:sz w:val="20"/>
              </w:rPr>
              <w:t>“.</w:t>
            </w:r>
          </w:p>
          <w:p w:rsidR="002F540E" w:rsidRPr="00B76377" w:rsidP="002F540E" w14:paraId="499A54EE" w14:textId="77777777">
            <w:pPr>
              <w:tabs>
                <w:tab w:val="left" w:pos="567"/>
              </w:tabs>
              <w:spacing w:after="120"/>
              <w:jc w:val="both"/>
              <w:rPr>
                <w:sz w:val="20"/>
                <w:u w:val="single"/>
              </w:rPr>
            </w:pPr>
            <w:r w:rsidRPr="00B76377">
              <w:rPr>
                <w:sz w:val="20"/>
                <w:u w:val="single"/>
              </w:rPr>
              <w:t>Odůvodnění:</w:t>
            </w:r>
          </w:p>
          <w:p w:rsidR="002F540E" w:rsidRPr="00022EB2" w:rsidP="002F540E" w14:paraId="0A618245" w14:textId="40B90873">
            <w:pPr>
              <w:tabs>
                <w:tab w:val="left" w:pos="567"/>
              </w:tabs>
              <w:spacing w:after="120"/>
              <w:jc w:val="both"/>
              <w:rPr>
                <w:sz w:val="20"/>
                <w:szCs w:val="20"/>
              </w:rPr>
            </w:pPr>
            <w:r w:rsidRPr="00B76377">
              <w:rPr>
                <w:sz w:val="20"/>
              </w:rPr>
              <w:t>Doplnění důležitých charakteristik s dopadem na emise produkované dopravou.</w:t>
            </w:r>
          </w:p>
        </w:tc>
        <w:tc>
          <w:tcPr>
            <w:tcW w:w="7230" w:type="dxa"/>
            <w:tcBorders>
              <w:left w:val="single" w:sz="4" w:space="0" w:color="auto"/>
              <w:right w:val="single" w:sz="4" w:space="0" w:color="auto"/>
            </w:tcBorders>
            <w:shd w:val="clear" w:color="auto" w:fill="auto"/>
          </w:tcPr>
          <w:p w:rsidR="008E2313" w:rsidP="002F540E" w14:paraId="755F5055" w14:textId="77777777">
            <w:pPr>
              <w:tabs>
                <w:tab w:val="left" w:pos="567"/>
              </w:tabs>
              <w:spacing w:after="120"/>
              <w:jc w:val="both"/>
              <w:rPr>
                <w:b/>
                <w:sz w:val="20"/>
              </w:rPr>
            </w:pPr>
          </w:p>
          <w:p w:rsidR="002F540E" w:rsidP="002F540E" w14:paraId="513CBE1D" w14:textId="77777777">
            <w:pPr>
              <w:tabs>
                <w:tab w:val="left" w:pos="567"/>
              </w:tabs>
              <w:spacing w:after="120"/>
              <w:jc w:val="both"/>
              <w:rPr>
                <w:b/>
                <w:sz w:val="20"/>
              </w:rPr>
            </w:pPr>
            <w:r w:rsidRPr="00B76377">
              <w:rPr>
                <w:b/>
                <w:sz w:val="20"/>
              </w:rPr>
              <w:t>Neakceptováno, vysvětleno</w:t>
            </w:r>
            <w:r w:rsidR="00CF24CC">
              <w:rPr>
                <w:b/>
                <w:sz w:val="20"/>
              </w:rPr>
              <w:t>.</w:t>
            </w:r>
          </w:p>
          <w:p w:rsidR="002F540E" w:rsidRPr="00B76377" w:rsidP="002F540E" w14:paraId="22562D83" w14:textId="6499BC98">
            <w:pPr>
              <w:tabs>
                <w:tab w:val="left" w:pos="567"/>
              </w:tabs>
              <w:spacing w:after="120"/>
              <w:jc w:val="both"/>
              <w:rPr>
                <w:sz w:val="20"/>
              </w:rPr>
            </w:pPr>
            <w:r w:rsidRPr="00B76377">
              <w:rPr>
                <w:sz w:val="20"/>
              </w:rPr>
              <w:t xml:space="preserve">Využití OZE pro provoz elektrifikované městské dopravy patří spíše </w:t>
            </w:r>
            <w:r w:rsidR="008E2313">
              <w:rPr>
                <w:sz w:val="20"/>
              </w:rPr>
              <w:br/>
            </w:r>
            <w:r w:rsidRPr="00B76377">
              <w:rPr>
                <w:sz w:val="20"/>
              </w:rPr>
              <w:t>do příležitostí v sektoru energetika, není důvod vytvářet vazbu výroba elektřiny z OZE – spotřeba v dopravě.</w:t>
            </w:r>
          </w:p>
          <w:p w:rsidR="002F540E" w:rsidRPr="00B76377" w:rsidP="002F540E" w14:paraId="5F1CBF4C" w14:textId="77777777">
            <w:pPr>
              <w:rPr>
                <w:bCs/>
                <w:sz w:val="20"/>
              </w:rPr>
            </w:pPr>
          </w:p>
          <w:p w:rsidR="00CF24CC" w:rsidRPr="001C5B91" w:rsidP="00CF24CC" w14:paraId="7172460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47F475B2"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7FE15607" w14:textId="7E6E885D">
            <w:pPr>
              <w:rPr>
                <w:bCs/>
                <w:sz w:val="20"/>
                <w:szCs w:val="20"/>
              </w:rPr>
            </w:pPr>
          </w:p>
        </w:tc>
      </w:tr>
      <w:tr w14:paraId="20A6ABC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70E130E0" w14:textId="1B5747E9">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468BE0A1" w14:textId="77777777">
            <w:pPr>
              <w:rPr>
                <w:b/>
                <w:sz w:val="20"/>
              </w:rPr>
            </w:pPr>
          </w:p>
          <w:p w:rsidR="002F540E" w:rsidRPr="00B76377" w:rsidP="002F540E" w14:paraId="544CF8A4" w14:textId="77777777">
            <w:pPr>
              <w:rPr>
                <w:b/>
                <w:sz w:val="20"/>
              </w:rPr>
            </w:pPr>
            <w:r w:rsidRPr="00B76377">
              <w:rPr>
                <w:b/>
                <w:sz w:val="20"/>
              </w:rPr>
              <w:t>Zásadní konkrétní připomínka 37</w:t>
            </w:r>
          </w:p>
          <w:p w:rsidR="002F540E" w:rsidRPr="00B76377" w:rsidP="002F540E" w14:paraId="27EBA065" w14:textId="77777777">
            <w:pPr>
              <w:tabs>
                <w:tab w:val="left" w:pos="567"/>
              </w:tabs>
              <w:spacing w:after="120"/>
              <w:jc w:val="both"/>
              <w:rPr>
                <w:b/>
                <w:bCs/>
                <w:sz w:val="20"/>
              </w:rPr>
            </w:pPr>
            <w:r w:rsidRPr="00B76377">
              <w:rPr>
                <w:b/>
                <w:bCs/>
                <w:sz w:val="20"/>
              </w:rPr>
              <w:t>Připomínka k článku 15, str. 89</w:t>
            </w:r>
          </w:p>
          <w:p w:rsidR="002F540E" w:rsidRPr="00B76377" w:rsidP="002F540E" w14:paraId="1574FCFD" w14:textId="77777777">
            <w:pPr>
              <w:tabs>
                <w:tab w:val="left" w:pos="567"/>
              </w:tabs>
              <w:spacing w:after="120"/>
              <w:jc w:val="both"/>
              <w:rPr>
                <w:sz w:val="20"/>
              </w:rPr>
            </w:pPr>
            <w:r w:rsidRPr="00B76377">
              <w:rPr>
                <w:sz w:val="20"/>
              </w:rPr>
              <w:t>Požadujeme doplnit následující bod do sekce Příležitosti u segmentu Doprava:</w:t>
            </w:r>
          </w:p>
          <w:p w:rsidR="002F540E" w:rsidRPr="00B76377" w:rsidP="002F540E" w14:paraId="441A3586" w14:textId="77777777">
            <w:pPr>
              <w:numPr>
                <w:ilvl w:val="0"/>
                <w:numId w:val="37"/>
              </w:numPr>
              <w:tabs>
                <w:tab w:val="left" w:pos="567"/>
              </w:tabs>
              <w:spacing w:after="120"/>
              <w:ind w:left="0" w:firstLine="0"/>
              <w:jc w:val="both"/>
              <w:rPr>
                <w:b/>
                <w:bCs/>
                <w:i/>
                <w:iCs/>
                <w:sz w:val="20"/>
              </w:rPr>
            </w:pPr>
            <w:r w:rsidRPr="00B76377">
              <w:rPr>
                <w:sz w:val="20"/>
              </w:rPr>
              <w:t>„</w:t>
            </w:r>
            <w:r w:rsidRPr="00B76377">
              <w:rPr>
                <w:b/>
                <w:bCs/>
                <w:i/>
                <w:iCs/>
                <w:sz w:val="20"/>
              </w:rPr>
              <w:t>nové technologie v oblasti liniového elektrického napájení (měničové trakční napájecí stanice),</w:t>
            </w:r>
          </w:p>
          <w:p w:rsidR="002F540E" w:rsidRPr="00B76377" w:rsidP="002F540E" w14:paraId="3C8437B0" w14:textId="77777777">
            <w:pPr>
              <w:numPr>
                <w:ilvl w:val="0"/>
                <w:numId w:val="37"/>
              </w:numPr>
              <w:tabs>
                <w:tab w:val="left" w:pos="567"/>
              </w:tabs>
              <w:spacing w:after="120"/>
              <w:ind w:left="0" w:firstLine="0"/>
              <w:jc w:val="both"/>
              <w:rPr>
                <w:b/>
                <w:bCs/>
                <w:i/>
                <w:iCs/>
                <w:sz w:val="20"/>
              </w:rPr>
            </w:pPr>
            <w:r w:rsidRPr="00B76377">
              <w:rPr>
                <w:b/>
                <w:bCs/>
                <w:i/>
                <w:iCs/>
                <w:sz w:val="20"/>
              </w:rPr>
              <w:t>nové technologie v oblasti zásobníků elektrické energie, zejména lithiových akumulátorů,</w:t>
            </w:r>
          </w:p>
          <w:p w:rsidR="002F540E" w:rsidRPr="00B76377" w:rsidP="002F540E" w14:paraId="375924E5" w14:textId="7F354EEF">
            <w:pPr>
              <w:numPr>
                <w:ilvl w:val="0"/>
                <w:numId w:val="37"/>
              </w:numPr>
              <w:tabs>
                <w:tab w:val="left" w:pos="567"/>
              </w:tabs>
              <w:spacing w:after="120"/>
              <w:ind w:left="0" w:firstLine="0"/>
              <w:jc w:val="both"/>
              <w:rPr>
                <w:b/>
                <w:bCs/>
                <w:i/>
                <w:iCs/>
                <w:sz w:val="20"/>
              </w:rPr>
            </w:pPr>
            <w:r w:rsidRPr="00B76377">
              <w:rPr>
                <w:b/>
                <w:bCs/>
                <w:i/>
                <w:iCs/>
                <w:sz w:val="20"/>
              </w:rPr>
              <w:t xml:space="preserve">možnost kombinace liniového elektrického napájení </w:t>
            </w:r>
            <w:r w:rsidR="008E2313">
              <w:rPr>
                <w:b/>
                <w:bCs/>
                <w:i/>
                <w:iCs/>
                <w:sz w:val="20"/>
              </w:rPr>
              <w:br/>
            </w:r>
            <w:r w:rsidRPr="00B76377">
              <w:rPr>
                <w:b/>
                <w:bCs/>
                <w:i/>
                <w:iCs/>
                <w:sz w:val="20"/>
              </w:rPr>
              <w:t>a zásobníků energie (dynamické nabíjení),</w:t>
            </w:r>
          </w:p>
          <w:p w:rsidR="002F540E" w:rsidRPr="00B76377" w:rsidP="002F540E" w14:paraId="71E92361" w14:textId="77777777">
            <w:pPr>
              <w:numPr>
                <w:ilvl w:val="0"/>
                <w:numId w:val="37"/>
              </w:numPr>
              <w:tabs>
                <w:tab w:val="left" w:pos="567"/>
              </w:tabs>
              <w:spacing w:after="120"/>
              <w:ind w:left="0" w:firstLine="0"/>
              <w:jc w:val="both"/>
              <w:rPr>
                <w:b/>
                <w:bCs/>
                <w:i/>
                <w:iCs/>
                <w:sz w:val="20"/>
              </w:rPr>
            </w:pPr>
            <w:r w:rsidRPr="00B76377">
              <w:rPr>
                <w:b/>
                <w:bCs/>
                <w:i/>
                <w:iCs/>
                <w:sz w:val="20"/>
              </w:rPr>
              <w:t>nové technologie v oblasti elektrických trakčních pohonů (frekvenčně řízené střídavé trakční pohony),</w:t>
            </w:r>
          </w:p>
          <w:p w:rsidR="002F540E" w:rsidRPr="00B76377" w:rsidP="002F540E" w14:paraId="17FF374D" w14:textId="77777777">
            <w:pPr>
              <w:numPr>
                <w:ilvl w:val="0"/>
                <w:numId w:val="37"/>
              </w:numPr>
              <w:tabs>
                <w:tab w:val="left" w:pos="567"/>
              </w:tabs>
              <w:spacing w:after="120"/>
              <w:ind w:left="0" w:firstLine="0"/>
              <w:jc w:val="both"/>
              <w:rPr>
                <w:b/>
                <w:bCs/>
                <w:i/>
                <w:iCs/>
                <w:sz w:val="20"/>
              </w:rPr>
            </w:pPr>
            <w:r w:rsidRPr="00B76377">
              <w:rPr>
                <w:b/>
                <w:bCs/>
                <w:i/>
                <w:iCs/>
                <w:sz w:val="20"/>
              </w:rPr>
              <w:t>využití kinetické i potenciální energie rekuperačním brzděním,</w:t>
            </w:r>
          </w:p>
          <w:p w:rsidR="002F540E" w:rsidRPr="00B76377" w:rsidP="002F540E" w14:paraId="34F95094" w14:textId="77777777">
            <w:pPr>
              <w:numPr>
                <w:ilvl w:val="0"/>
                <w:numId w:val="37"/>
              </w:numPr>
              <w:tabs>
                <w:tab w:val="left" w:pos="567"/>
              </w:tabs>
              <w:spacing w:after="120"/>
              <w:ind w:left="0" w:firstLine="0"/>
              <w:jc w:val="both"/>
              <w:rPr>
                <w:b/>
                <w:bCs/>
                <w:i/>
                <w:iCs/>
                <w:sz w:val="20"/>
              </w:rPr>
            </w:pPr>
            <w:r w:rsidRPr="00B76377">
              <w:rPr>
                <w:b/>
                <w:bCs/>
                <w:i/>
                <w:iCs/>
                <w:sz w:val="20"/>
              </w:rPr>
              <w:t>zvyšování atraktivity bezemisní dálkové osobní železniční dopravy zvyšováním rychlostí na 160 až 200 km/h,</w:t>
            </w:r>
          </w:p>
          <w:p w:rsidR="002F540E" w:rsidRPr="00B76377" w:rsidP="002F540E" w14:paraId="5B94FBCE" w14:textId="77777777">
            <w:pPr>
              <w:numPr>
                <w:ilvl w:val="0"/>
                <w:numId w:val="37"/>
              </w:numPr>
              <w:tabs>
                <w:tab w:val="left" w:pos="567"/>
              </w:tabs>
              <w:spacing w:after="120"/>
              <w:ind w:left="0" w:firstLine="0"/>
              <w:jc w:val="both"/>
              <w:rPr>
                <w:b/>
                <w:bCs/>
                <w:i/>
                <w:iCs/>
                <w:sz w:val="20"/>
              </w:rPr>
            </w:pPr>
            <w:r w:rsidRPr="00B76377">
              <w:rPr>
                <w:b/>
                <w:bCs/>
                <w:i/>
                <w:iCs/>
                <w:sz w:val="20"/>
              </w:rPr>
              <w:t>výstavba bezemisních vysokorychlostních železnic s rychlostí do 350 km/h s velmi nízkou energetickou náročností.</w:t>
            </w:r>
            <w:r w:rsidRPr="00B76377">
              <w:rPr>
                <w:i/>
                <w:iCs/>
                <w:sz w:val="20"/>
              </w:rPr>
              <w:t>“.</w:t>
            </w:r>
          </w:p>
          <w:p w:rsidR="002F540E" w:rsidRPr="00B76377" w:rsidP="002F540E" w14:paraId="7D8CF6F5" w14:textId="77777777">
            <w:pPr>
              <w:tabs>
                <w:tab w:val="left" w:pos="567"/>
              </w:tabs>
              <w:spacing w:after="120"/>
              <w:jc w:val="both"/>
              <w:rPr>
                <w:sz w:val="20"/>
                <w:u w:val="single"/>
              </w:rPr>
            </w:pPr>
            <w:r w:rsidRPr="00B76377">
              <w:rPr>
                <w:sz w:val="20"/>
                <w:u w:val="single"/>
              </w:rPr>
              <w:t>Odůvodnění:</w:t>
            </w:r>
          </w:p>
          <w:p w:rsidR="002F540E" w:rsidRPr="00022EB2" w:rsidP="002F540E" w14:paraId="2CD91CA6" w14:textId="23EB0F24">
            <w:pPr>
              <w:tabs>
                <w:tab w:val="left" w:pos="567"/>
              </w:tabs>
              <w:spacing w:after="120"/>
              <w:jc w:val="both"/>
              <w:rPr>
                <w:sz w:val="20"/>
                <w:szCs w:val="20"/>
              </w:rPr>
            </w:pPr>
            <w:r w:rsidRPr="00B76377">
              <w:rPr>
                <w:sz w:val="20"/>
              </w:rPr>
              <w:t>Doplnění důležitých charakteristik s dopadem na emise produkované dopravou.</w:t>
            </w:r>
          </w:p>
        </w:tc>
        <w:tc>
          <w:tcPr>
            <w:tcW w:w="7230" w:type="dxa"/>
            <w:tcBorders>
              <w:left w:val="single" w:sz="4" w:space="0" w:color="auto"/>
              <w:right w:val="single" w:sz="4" w:space="0" w:color="auto"/>
            </w:tcBorders>
            <w:shd w:val="clear" w:color="auto" w:fill="auto"/>
          </w:tcPr>
          <w:p w:rsidR="00AF6599" w:rsidRPr="00B76377" w:rsidP="00AF6599" w14:paraId="4770AF37" w14:textId="77777777">
            <w:pPr>
              <w:tabs>
                <w:tab w:val="left" w:pos="567"/>
              </w:tabs>
              <w:spacing w:after="120"/>
              <w:jc w:val="both"/>
              <w:rPr>
                <w:bCs/>
                <w:sz w:val="20"/>
              </w:rPr>
            </w:pPr>
          </w:p>
          <w:p w:rsidR="00AF6599" w:rsidRPr="00AF6599" w:rsidP="00AF6599" w14:paraId="48FE9BAF" w14:textId="49497E73">
            <w:pPr>
              <w:rPr>
                <w:b/>
                <w:sz w:val="20"/>
              </w:rPr>
            </w:pPr>
            <w:r>
              <w:rPr>
                <w:b/>
                <w:sz w:val="20"/>
              </w:rPr>
              <w:t>A</w:t>
            </w:r>
            <w:r w:rsidRPr="00AF6599">
              <w:rPr>
                <w:b/>
                <w:sz w:val="20"/>
              </w:rPr>
              <w:t>kceptováno částečně</w:t>
            </w:r>
            <w:r>
              <w:rPr>
                <w:b/>
                <w:sz w:val="20"/>
              </w:rPr>
              <w:t>.</w:t>
            </w:r>
          </w:p>
          <w:p w:rsidR="00AF6599" w:rsidRPr="00AF6599" w:rsidP="00AF6599" w14:paraId="417958BE" w14:textId="77777777">
            <w:pPr>
              <w:rPr>
                <w:b/>
                <w:sz w:val="20"/>
              </w:rPr>
            </w:pPr>
          </w:p>
          <w:p w:rsidR="00AF6599" w:rsidRPr="002F540E" w:rsidP="00AF6599" w14:paraId="6AA76615" w14:textId="77777777">
            <w:pPr>
              <w:rPr>
                <w:sz w:val="20"/>
              </w:rPr>
            </w:pPr>
            <w:r w:rsidRPr="00AF6599">
              <w:rPr>
                <w:sz w:val="20"/>
              </w:rPr>
              <w:t>Do textu SWOT analýzy jsou doplněny poslední dvě odrážky. Další body představují příliš velký detail a neodpovídají struktuře a formátu Aktualizace NPSE.</w:t>
            </w:r>
          </w:p>
          <w:p w:rsidR="00AF6599" w:rsidRPr="00B76377" w:rsidP="00AF6599" w14:paraId="330427D8" w14:textId="77777777">
            <w:pPr>
              <w:rPr>
                <w:b/>
                <w:sz w:val="20"/>
              </w:rPr>
            </w:pPr>
          </w:p>
          <w:p w:rsidR="002F540E" w:rsidRPr="00B76377" w:rsidP="002F540E" w14:paraId="3ADA3A53" w14:textId="77777777">
            <w:pPr>
              <w:rPr>
                <w:b/>
                <w:sz w:val="20"/>
              </w:rPr>
            </w:pPr>
          </w:p>
          <w:p w:rsidR="00CF24CC" w:rsidRPr="001C5B91" w:rsidP="00CF24CC" w14:paraId="2443CFD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588983CF"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708104EB" w14:textId="3147A2F8">
            <w:pPr>
              <w:tabs>
                <w:tab w:val="left" w:pos="567"/>
              </w:tabs>
              <w:spacing w:after="120"/>
              <w:jc w:val="both"/>
              <w:rPr>
                <w:bCs/>
                <w:sz w:val="20"/>
                <w:szCs w:val="20"/>
              </w:rPr>
            </w:pPr>
          </w:p>
        </w:tc>
      </w:tr>
      <w:tr w14:paraId="602FD200"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351997D6"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3B222DD8" w14:textId="77777777">
            <w:pPr>
              <w:rPr>
                <w:b/>
                <w:sz w:val="20"/>
              </w:rPr>
            </w:pPr>
          </w:p>
          <w:p w:rsidR="002F540E" w:rsidRPr="00B76377" w:rsidP="002F540E" w14:paraId="4C9E4E3B" w14:textId="77777777">
            <w:pPr>
              <w:rPr>
                <w:b/>
                <w:sz w:val="20"/>
              </w:rPr>
            </w:pPr>
            <w:r w:rsidRPr="00B76377">
              <w:rPr>
                <w:b/>
                <w:sz w:val="20"/>
              </w:rPr>
              <w:t>Zásadní konkrétní připomínka 38</w:t>
            </w:r>
          </w:p>
          <w:p w:rsidR="002F540E" w:rsidRPr="00B76377" w:rsidP="002F540E" w14:paraId="702BFD01" w14:textId="77777777">
            <w:pPr>
              <w:tabs>
                <w:tab w:val="left" w:pos="567"/>
              </w:tabs>
              <w:spacing w:after="120"/>
              <w:jc w:val="both"/>
              <w:rPr>
                <w:b/>
                <w:bCs/>
                <w:sz w:val="20"/>
              </w:rPr>
            </w:pPr>
            <w:r w:rsidRPr="00B76377">
              <w:rPr>
                <w:b/>
                <w:bCs/>
                <w:sz w:val="20"/>
              </w:rPr>
              <w:t>Připomínka k článku 15, str. 89</w:t>
            </w:r>
          </w:p>
          <w:p w:rsidR="002F540E" w:rsidRPr="00B76377" w:rsidP="002F540E" w14:paraId="62960BD1" w14:textId="77777777">
            <w:pPr>
              <w:tabs>
                <w:tab w:val="left" w:pos="567"/>
              </w:tabs>
              <w:spacing w:after="120"/>
              <w:jc w:val="both"/>
              <w:rPr>
                <w:sz w:val="20"/>
              </w:rPr>
            </w:pPr>
            <w:r w:rsidRPr="00B76377">
              <w:rPr>
                <w:sz w:val="20"/>
              </w:rPr>
              <w:t>Požadujeme doplnit následující bod do sekce Rizika u segmentu Doprava:</w:t>
            </w:r>
          </w:p>
          <w:p w:rsidR="002F540E" w:rsidRPr="00B76377" w:rsidP="002F540E" w14:paraId="315045E4" w14:textId="6EBBC029">
            <w:pPr>
              <w:tabs>
                <w:tab w:val="left" w:pos="567"/>
              </w:tabs>
              <w:spacing w:after="120"/>
              <w:jc w:val="both"/>
              <w:rPr>
                <w:sz w:val="20"/>
              </w:rPr>
            </w:pPr>
            <w:r w:rsidRPr="00B76377">
              <w:rPr>
                <w:sz w:val="20"/>
              </w:rPr>
              <w:t>„</w:t>
            </w:r>
            <w:r w:rsidRPr="00B76377">
              <w:rPr>
                <w:b/>
                <w:bCs/>
                <w:i/>
                <w:iCs/>
                <w:sz w:val="20"/>
              </w:rPr>
              <w:t xml:space="preserve">Náhrada benzínových motorů motory na CNG/LNG povede </w:t>
            </w:r>
            <w:r w:rsidR="008E2313">
              <w:rPr>
                <w:b/>
                <w:bCs/>
                <w:i/>
                <w:iCs/>
                <w:sz w:val="20"/>
              </w:rPr>
              <w:br/>
            </w:r>
            <w:r w:rsidRPr="00B76377">
              <w:rPr>
                <w:b/>
                <w:bCs/>
                <w:i/>
                <w:iCs/>
                <w:sz w:val="20"/>
              </w:rPr>
              <w:t>ke zvýšení produkce NO</w:t>
            </w:r>
            <w:r w:rsidRPr="00B76377">
              <w:rPr>
                <w:b/>
                <w:bCs/>
                <w:i/>
                <w:iCs/>
                <w:sz w:val="20"/>
                <w:vertAlign w:val="subscript"/>
              </w:rPr>
              <w:t>x</w:t>
            </w:r>
            <w:r w:rsidRPr="00B76377">
              <w:rPr>
                <w:b/>
                <w:bCs/>
                <w:i/>
                <w:iCs/>
                <w:sz w:val="20"/>
              </w:rPr>
              <w:t xml:space="preserve"> a je v souvislosti se snížením tohoto druhu emisí kontraproduktivní.</w:t>
            </w:r>
            <w:r w:rsidRPr="00B76377">
              <w:rPr>
                <w:sz w:val="20"/>
              </w:rPr>
              <w:t>“.</w:t>
            </w:r>
          </w:p>
          <w:p w:rsidR="002F540E" w:rsidRPr="00B76377" w:rsidP="002F540E" w14:paraId="6F96040E" w14:textId="77777777">
            <w:pPr>
              <w:tabs>
                <w:tab w:val="left" w:pos="567"/>
              </w:tabs>
              <w:spacing w:after="120"/>
              <w:jc w:val="both"/>
              <w:rPr>
                <w:sz w:val="20"/>
                <w:u w:val="single"/>
              </w:rPr>
            </w:pPr>
            <w:r w:rsidRPr="00B76377">
              <w:rPr>
                <w:sz w:val="20"/>
                <w:u w:val="single"/>
              </w:rPr>
              <w:t>Odůvodnění:</w:t>
            </w:r>
          </w:p>
          <w:p w:rsidR="002F540E" w:rsidRPr="00022EB2" w:rsidP="002F540E" w14:paraId="226A046A" w14:textId="33C7CCF9">
            <w:pPr>
              <w:tabs>
                <w:tab w:val="left" w:pos="567"/>
              </w:tabs>
              <w:spacing w:after="120"/>
              <w:jc w:val="both"/>
              <w:rPr>
                <w:bCs/>
                <w:sz w:val="20"/>
                <w:szCs w:val="20"/>
              </w:rPr>
            </w:pPr>
            <w:r w:rsidRPr="00B76377">
              <w:rPr>
                <w:sz w:val="20"/>
              </w:rPr>
              <w:t xml:space="preserve">Z homologačních databází mezinárodních certifikačních agentur VCA nebo KBA i z národních pověřených zkušeben v ČR (Dekra, TÜV) lze snadno získat údaje z reálných měření vozidel, která jednoznačně ukazují, že produkce NOx je u plynových pohonů na LPG a CNG </w:t>
            </w:r>
            <w:r w:rsidR="008E2313">
              <w:rPr>
                <w:sz w:val="20"/>
              </w:rPr>
              <w:br/>
            </w:r>
            <w:r w:rsidRPr="00B76377">
              <w:rPr>
                <w:sz w:val="20"/>
              </w:rPr>
              <w:t>ve srovnání s motory poháněnými benzínem přibližně dvojnásobná.</w:t>
            </w:r>
          </w:p>
        </w:tc>
        <w:tc>
          <w:tcPr>
            <w:tcW w:w="7230" w:type="dxa"/>
            <w:tcBorders>
              <w:left w:val="single" w:sz="4" w:space="0" w:color="auto"/>
              <w:right w:val="single" w:sz="4" w:space="0" w:color="auto"/>
            </w:tcBorders>
            <w:shd w:val="clear" w:color="auto" w:fill="auto"/>
          </w:tcPr>
          <w:p w:rsidR="008E2313" w:rsidP="002F540E" w14:paraId="29459D99" w14:textId="77777777">
            <w:pPr>
              <w:tabs>
                <w:tab w:val="left" w:pos="567"/>
              </w:tabs>
              <w:spacing w:after="120"/>
              <w:jc w:val="both"/>
              <w:rPr>
                <w:b/>
                <w:sz w:val="20"/>
              </w:rPr>
            </w:pPr>
          </w:p>
          <w:p w:rsidR="002F540E" w:rsidRPr="00B76377" w:rsidP="002F540E" w14:paraId="079C9AE9" w14:textId="2384CCDC">
            <w:pPr>
              <w:tabs>
                <w:tab w:val="left" w:pos="567"/>
              </w:tabs>
              <w:spacing w:after="120"/>
              <w:jc w:val="both"/>
              <w:rPr>
                <w:b/>
                <w:sz w:val="20"/>
              </w:rPr>
            </w:pPr>
            <w:r w:rsidRPr="00B76377">
              <w:rPr>
                <w:b/>
                <w:sz w:val="20"/>
              </w:rPr>
              <w:t>Neakceptováno, vysvětleno</w:t>
            </w:r>
            <w:r w:rsidR="00CF24CC">
              <w:rPr>
                <w:b/>
                <w:sz w:val="20"/>
              </w:rPr>
              <w:t>.</w:t>
            </w:r>
          </w:p>
          <w:p w:rsidR="002F540E" w:rsidRPr="00B76377" w:rsidP="002F540E" w14:paraId="1DEF802A" w14:textId="77777777">
            <w:pPr>
              <w:tabs>
                <w:tab w:val="left" w:pos="567"/>
              </w:tabs>
              <w:spacing w:after="120"/>
              <w:jc w:val="both"/>
              <w:rPr>
                <w:sz w:val="20"/>
              </w:rPr>
            </w:pPr>
            <w:r w:rsidRPr="00B76377">
              <w:rPr>
                <w:sz w:val="20"/>
              </w:rPr>
              <w:t xml:space="preserve">Uvedené tvrzení nelze paušalizovat. </w:t>
            </w:r>
          </w:p>
          <w:p w:rsidR="002F540E" w:rsidRPr="00B76377" w:rsidP="002F540E" w14:paraId="0814827C" w14:textId="77777777">
            <w:pPr>
              <w:tabs>
                <w:tab w:val="left" w:pos="567"/>
              </w:tabs>
              <w:spacing w:after="120"/>
              <w:jc w:val="both"/>
              <w:rPr>
                <w:sz w:val="20"/>
              </w:rPr>
            </w:pPr>
            <w:r w:rsidRPr="00B76377">
              <w:rPr>
                <w:sz w:val="20"/>
              </w:rPr>
              <w:t xml:space="preserve">Emise NOx u benzínového vozidla jsou do značné míry ovlivněny vstřikovacím systémem (přímý vstřik do válce motoru versus nepřímý vstřik do sacího potrubí). </w:t>
            </w:r>
          </w:p>
          <w:p w:rsidR="002F540E" w:rsidRPr="00B76377" w:rsidP="002F540E" w14:paraId="15DE7D81" w14:textId="77777777">
            <w:pPr>
              <w:tabs>
                <w:tab w:val="left" w:pos="567"/>
              </w:tabs>
              <w:spacing w:after="120"/>
              <w:jc w:val="both"/>
              <w:rPr>
                <w:sz w:val="20"/>
              </w:rPr>
            </w:pPr>
          </w:p>
          <w:p w:rsidR="00CF24CC" w:rsidRPr="001C5B91" w:rsidP="00CF24CC" w14:paraId="63FB257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34D93DBE"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C67CF1" w:rsidP="00AF6599" w14:paraId="7980E075" w14:textId="38B3C78C">
            <w:pPr>
              <w:tabs>
                <w:tab w:val="left" w:pos="567"/>
              </w:tabs>
              <w:spacing w:after="120"/>
              <w:jc w:val="both"/>
              <w:rPr>
                <w:b/>
                <w:bCs/>
                <w:sz w:val="20"/>
                <w:szCs w:val="20"/>
              </w:rPr>
            </w:pPr>
          </w:p>
        </w:tc>
      </w:tr>
      <w:tr w14:paraId="2114CF05"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1C5B91" w14:paraId="2598409D" w14:textId="12DB5596">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2F540E" w14:paraId="130F2B7A" w14:textId="77777777">
            <w:pPr>
              <w:rPr>
                <w:b/>
                <w:sz w:val="20"/>
              </w:rPr>
            </w:pPr>
          </w:p>
          <w:p w:rsidR="002F540E" w:rsidRPr="00B76377" w:rsidP="002F540E" w14:paraId="2E029D9D" w14:textId="77777777">
            <w:pPr>
              <w:rPr>
                <w:b/>
                <w:sz w:val="20"/>
              </w:rPr>
            </w:pPr>
            <w:r w:rsidRPr="00B76377">
              <w:rPr>
                <w:b/>
                <w:sz w:val="20"/>
              </w:rPr>
              <w:t>Zásadní konkrétní připomínka 39</w:t>
            </w:r>
          </w:p>
          <w:p w:rsidR="002F540E" w:rsidRPr="00B76377" w:rsidP="002F540E" w14:paraId="35655F29" w14:textId="77777777">
            <w:pPr>
              <w:tabs>
                <w:tab w:val="left" w:pos="567"/>
              </w:tabs>
              <w:spacing w:after="120"/>
              <w:jc w:val="both"/>
              <w:rPr>
                <w:b/>
                <w:bCs/>
                <w:sz w:val="20"/>
              </w:rPr>
            </w:pPr>
            <w:r w:rsidRPr="00B76377">
              <w:rPr>
                <w:b/>
                <w:bCs/>
                <w:sz w:val="20"/>
              </w:rPr>
              <w:t>Připomínka k článku 15, str. 89</w:t>
            </w:r>
          </w:p>
          <w:p w:rsidR="002F540E" w:rsidRPr="00B76377" w:rsidP="002F540E" w14:paraId="0D007A8B" w14:textId="77777777">
            <w:pPr>
              <w:tabs>
                <w:tab w:val="left" w:pos="567"/>
              </w:tabs>
              <w:spacing w:after="120"/>
              <w:jc w:val="both"/>
              <w:rPr>
                <w:sz w:val="20"/>
              </w:rPr>
            </w:pPr>
            <w:r w:rsidRPr="00B76377">
              <w:rPr>
                <w:sz w:val="20"/>
              </w:rPr>
              <w:t>Požadujeme doplnit následující bod do sekce Rizika u segmentu Doprava:</w:t>
            </w:r>
          </w:p>
          <w:p w:rsidR="002F540E" w:rsidRPr="00B76377" w:rsidP="002F540E" w14:paraId="6669E762" w14:textId="77777777">
            <w:pPr>
              <w:numPr>
                <w:ilvl w:val="0"/>
                <w:numId w:val="37"/>
              </w:numPr>
              <w:tabs>
                <w:tab w:val="left" w:pos="567"/>
              </w:tabs>
              <w:spacing w:after="120"/>
              <w:ind w:left="0" w:firstLine="0"/>
              <w:jc w:val="both"/>
              <w:rPr>
                <w:b/>
                <w:bCs/>
                <w:i/>
                <w:iCs/>
                <w:sz w:val="20"/>
              </w:rPr>
            </w:pPr>
            <w:r w:rsidRPr="00B76377">
              <w:rPr>
                <w:sz w:val="20"/>
              </w:rPr>
              <w:t>„</w:t>
            </w:r>
            <w:r w:rsidRPr="00B76377">
              <w:rPr>
                <w:b/>
                <w:bCs/>
                <w:i/>
                <w:iCs/>
                <w:sz w:val="20"/>
              </w:rPr>
              <w:t>setrvačnost myšlení, strach z nových technologií,</w:t>
            </w:r>
          </w:p>
          <w:p w:rsidR="002F540E" w:rsidRPr="00B76377" w:rsidP="002F540E" w14:paraId="07DE7FFC" w14:textId="77777777">
            <w:pPr>
              <w:numPr>
                <w:ilvl w:val="0"/>
                <w:numId w:val="37"/>
              </w:numPr>
              <w:tabs>
                <w:tab w:val="left" w:pos="567"/>
              </w:tabs>
              <w:spacing w:after="120"/>
              <w:ind w:left="0" w:firstLine="0"/>
              <w:jc w:val="both"/>
              <w:rPr>
                <w:b/>
                <w:bCs/>
                <w:i/>
                <w:iCs/>
                <w:sz w:val="20"/>
              </w:rPr>
            </w:pPr>
            <w:r w:rsidRPr="00B76377">
              <w:rPr>
                <w:b/>
                <w:bCs/>
                <w:i/>
                <w:iCs/>
                <w:sz w:val="20"/>
              </w:rPr>
              <w:t>chybějící vzdělanost v environmentální oblasti,</w:t>
            </w:r>
          </w:p>
          <w:p w:rsidR="002F540E" w:rsidRPr="00B76377" w:rsidP="002F540E" w14:paraId="7DE090CE" w14:textId="77777777">
            <w:pPr>
              <w:numPr>
                <w:ilvl w:val="0"/>
                <w:numId w:val="37"/>
              </w:numPr>
              <w:tabs>
                <w:tab w:val="left" w:pos="567"/>
              </w:tabs>
              <w:spacing w:after="120"/>
              <w:ind w:left="0" w:firstLine="0"/>
              <w:jc w:val="both"/>
              <w:rPr>
                <w:sz w:val="20"/>
              </w:rPr>
            </w:pPr>
            <w:r w:rsidRPr="00B76377">
              <w:rPr>
                <w:b/>
                <w:bCs/>
                <w:i/>
                <w:iCs/>
                <w:sz w:val="20"/>
              </w:rPr>
              <w:t>chybějící vzdělanost v elektrotechnice (věcná i formální – zákonná elektrotechnická kvalifikace)</w:t>
            </w:r>
            <w:r w:rsidRPr="00B76377">
              <w:rPr>
                <w:sz w:val="20"/>
              </w:rPr>
              <w:t>“.</w:t>
            </w:r>
          </w:p>
          <w:p w:rsidR="002F540E" w:rsidRPr="00B76377" w:rsidP="002F540E" w14:paraId="2B2019C3" w14:textId="77777777">
            <w:pPr>
              <w:tabs>
                <w:tab w:val="left" w:pos="567"/>
              </w:tabs>
              <w:spacing w:after="120"/>
              <w:jc w:val="both"/>
              <w:rPr>
                <w:sz w:val="20"/>
              </w:rPr>
            </w:pPr>
            <w:r w:rsidRPr="00B76377">
              <w:rPr>
                <w:sz w:val="20"/>
                <w:u w:val="single"/>
              </w:rPr>
              <w:t>Odůvodnění:</w:t>
            </w:r>
          </w:p>
          <w:p w:rsidR="002F540E" w:rsidRPr="00022EB2" w:rsidP="002F540E" w14:paraId="7E6078F2" w14:textId="0989091D">
            <w:pPr>
              <w:tabs>
                <w:tab w:val="left" w:pos="567"/>
              </w:tabs>
              <w:spacing w:after="120"/>
              <w:jc w:val="both"/>
              <w:rPr>
                <w:sz w:val="20"/>
                <w:szCs w:val="20"/>
              </w:rPr>
            </w:pPr>
            <w:r w:rsidRPr="00B76377">
              <w:rPr>
                <w:sz w:val="20"/>
              </w:rPr>
              <w:t>Doplnění důležitých charakteristik s dopadem na emise produkované dopravou.</w:t>
            </w:r>
          </w:p>
        </w:tc>
        <w:tc>
          <w:tcPr>
            <w:tcW w:w="7230" w:type="dxa"/>
            <w:tcBorders>
              <w:left w:val="single" w:sz="4" w:space="0" w:color="auto"/>
              <w:right w:val="single" w:sz="4" w:space="0" w:color="auto"/>
            </w:tcBorders>
            <w:shd w:val="clear" w:color="auto" w:fill="auto"/>
          </w:tcPr>
          <w:p w:rsidR="008E2313" w:rsidP="002F540E" w14:paraId="48039194" w14:textId="77777777">
            <w:pPr>
              <w:rPr>
                <w:b/>
                <w:bCs/>
                <w:sz w:val="20"/>
              </w:rPr>
            </w:pPr>
          </w:p>
          <w:p w:rsidR="002F540E" w:rsidRPr="00B76377" w:rsidP="002F540E" w14:paraId="692F44A5" w14:textId="0D227100">
            <w:pPr>
              <w:rPr>
                <w:b/>
                <w:bCs/>
                <w:sz w:val="20"/>
              </w:rPr>
            </w:pPr>
            <w:r w:rsidRPr="00B76377">
              <w:rPr>
                <w:b/>
                <w:bCs/>
                <w:sz w:val="20"/>
              </w:rPr>
              <w:t>Neakceptováno, vysvětleno</w:t>
            </w:r>
            <w:r w:rsidR="00CF24CC">
              <w:rPr>
                <w:b/>
                <w:bCs/>
                <w:sz w:val="20"/>
              </w:rPr>
              <w:t>.</w:t>
            </w:r>
          </w:p>
          <w:p w:rsidR="002F540E" w:rsidP="002F540E" w14:paraId="55696719" w14:textId="77777777">
            <w:pPr>
              <w:rPr>
                <w:bCs/>
                <w:sz w:val="20"/>
              </w:rPr>
            </w:pPr>
          </w:p>
          <w:p w:rsidR="002F540E" w:rsidRPr="00B76377" w:rsidP="002F540E" w14:paraId="47A51F45" w14:textId="77777777">
            <w:pPr>
              <w:rPr>
                <w:bCs/>
                <w:sz w:val="20"/>
              </w:rPr>
            </w:pPr>
            <w:r w:rsidRPr="00B76377">
              <w:rPr>
                <w:bCs/>
                <w:sz w:val="20"/>
              </w:rPr>
              <w:t>Připomínky jdou nad rámec záběru Programu. Nesouvisí s cíli dokumentu.</w:t>
            </w:r>
          </w:p>
          <w:p w:rsidR="002F540E" w:rsidRPr="00B76377" w:rsidP="002F540E" w14:paraId="24AD7734" w14:textId="77777777">
            <w:pPr>
              <w:rPr>
                <w:bCs/>
                <w:sz w:val="20"/>
              </w:rPr>
            </w:pPr>
          </w:p>
          <w:p w:rsidR="00CF24CC" w:rsidRPr="001C5B91" w:rsidP="00CF24CC" w14:paraId="605AFC3F"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CF24CC" w14:paraId="1D8BE185"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2F540E" w14:paraId="46BB78C4" w14:textId="7D55D1B5">
            <w:pPr>
              <w:tabs>
                <w:tab w:val="left" w:pos="567"/>
              </w:tabs>
              <w:spacing w:after="120"/>
              <w:jc w:val="both"/>
              <w:rPr>
                <w:bCs/>
                <w:sz w:val="20"/>
                <w:szCs w:val="20"/>
              </w:rPr>
            </w:pPr>
          </w:p>
        </w:tc>
      </w:tr>
      <w:tr w14:paraId="3E9E1A48"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3656C829" w14:textId="693098B5">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4BF4C5B0" w14:textId="77777777">
            <w:pPr>
              <w:jc w:val="both"/>
              <w:rPr>
                <w:b/>
                <w:sz w:val="20"/>
              </w:rPr>
            </w:pPr>
          </w:p>
          <w:p w:rsidR="002F540E" w:rsidRPr="00B76377" w:rsidP="008E2313" w14:paraId="65A1000D" w14:textId="77777777">
            <w:pPr>
              <w:jc w:val="both"/>
              <w:rPr>
                <w:b/>
                <w:sz w:val="20"/>
              </w:rPr>
            </w:pPr>
            <w:r w:rsidRPr="00B76377">
              <w:rPr>
                <w:b/>
                <w:sz w:val="20"/>
              </w:rPr>
              <w:t>Zásadní konkrétní připomínka 40</w:t>
            </w:r>
          </w:p>
          <w:p w:rsidR="002F540E" w:rsidRPr="00B76377" w:rsidP="008E2313" w14:paraId="6C8BE86F" w14:textId="77777777">
            <w:pPr>
              <w:tabs>
                <w:tab w:val="left" w:pos="567"/>
              </w:tabs>
              <w:spacing w:after="120"/>
              <w:jc w:val="both"/>
              <w:rPr>
                <w:b/>
                <w:bCs/>
                <w:sz w:val="20"/>
              </w:rPr>
            </w:pPr>
            <w:r w:rsidRPr="00B76377">
              <w:rPr>
                <w:b/>
                <w:bCs/>
                <w:sz w:val="20"/>
              </w:rPr>
              <w:t>Připomínka k článku 15, str. 90</w:t>
            </w:r>
          </w:p>
          <w:p w:rsidR="002F540E" w:rsidRPr="00B76377" w:rsidP="008E2313" w14:paraId="4E60D1E0" w14:textId="77777777">
            <w:pPr>
              <w:tabs>
                <w:tab w:val="left" w:pos="567"/>
              </w:tabs>
              <w:spacing w:after="120"/>
              <w:jc w:val="both"/>
              <w:rPr>
                <w:sz w:val="20"/>
              </w:rPr>
            </w:pPr>
            <w:r w:rsidRPr="00B76377">
              <w:rPr>
                <w:sz w:val="20"/>
              </w:rPr>
              <w:t>Požadujeme upravit znění daných bodů v sekci Příležitosti u segmentu Průmysl následovně:</w:t>
            </w:r>
          </w:p>
          <w:p w:rsidR="002F540E" w:rsidRPr="00B76377" w:rsidP="008E2313" w14:paraId="73605969" w14:textId="77777777">
            <w:pPr>
              <w:tabs>
                <w:tab w:val="left" w:pos="567"/>
              </w:tabs>
              <w:spacing w:after="120"/>
              <w:jc w:val="both"/>
              <w:rPr>
                <w:i/>
                <w:iCs/>
                <w:sz w:val="20"/>
              </w:rPr>
            </w:pPr>
            <w:r w:rsidRPr="00B76377">
              <w:rPr>
                <w:sz w:val="20"/>
              </w:rPr>
              <w:t>„</w:t>
            </w:r>
            <w:r w:rsidRPr="00B76377">
              <w:rPr>
                <w:i/>
                <w:iCs/>
                <w:sz w:val="20"/>
              </w:rPr>
              <w:t xml:space="preserve">Modernizace technologií ve stávajících zařízeních a omezování fugitivních emisí </w:t>
            </w:r>
            <w:r w:rsidRPr="00B76377">
              <w:rPr>
                <w:b/>
                <w:bCs/>
                <w:i/>
                <w:iCs/>
                <w:sz w:val="20"/>
              </w:rPr>
              <w:t>s využitím potenciálu aplikace BAT</w:t>
            </w:r>
            <w:r w:rsidRPr="00B76377">
              <w:rPr>
                <w:i/>
                <w:iCs/>
                <w:sz w:val="20"/>
              </w:rPr>
              <w:t>.“</w:t>
            </w:r>
          </w:p>
          <w:p w:rsidR="002F540E" w:rsidRPr="00B76377" w:rsidP="008E2313" w14:paraId="52530595" w14:textId="77777777">
            <w:pPr>
              <w:tabs>
                <w:tab w:val="left" w:pos="567"/>
              </w:tabs>
              <w:spacing w:after="120"/>
              <w:jc w:val="both"/>
              <w:rPr>
                <w:sz w:val="20"/>
              </w:rPr>
            </w:pPr>
            <w:r w:rsidRPr="00B76377">
              <w:rPr>
                <w:i/>
                <w:iCs/>
                <w:sz w:val="20"/>
              </w:rPr>
              <w:t xml:space="preserve">„Využití potenciálu aplikace BAT u nově budovaných zařízení. </w:t>
            </w:r>
            <w:r w:rsidRPr="00B76377">
              <w:rPr>
                <w:b/>
                <w:bCs/>
                <w:i/>
                <w:iCs/>
                <w:sz w:val="20"/>
              </w:rPr>
              <w:t>Limity a opatření uváděná v závěrech o BAT jsou nepřekročitelné</w:t>
            </w:r>
            <w:r w:rsidRPr="00B76377">
              <w:rPr>
                <w:i/>
                <w:iCs/>
                <w:sz w:val="20"/>
              </w:rPr>
              <w:t>.</w:t>
            </w:r>
            <w:r w:rsidRPr="00B76377">
              <w:rPr>
                <w:sz w:val="20"/>
              </w:rPr>
              <w:t>“.</w:t>
            </w:r>
          </w:p>
          <w:p w:rsidR="002F540E" w:rsidRPr="00B76377" w:rsidP="008E2313" w14:paraId="560A0975" w14:textId="77777777">
            <w:pPr>
              <w:tabs>
                <w:tab w:val="left" w:pos="567"/>
              </w:tabs>
              <w:spacing w:after="120"/>
              <w:jc w:val="both"/>
              <w:rPr>
                <w:sz w:val="20"/>
                <w:u w:val="single"/>
              </w:rPr>
            </w:pPr>
            <w:r w:rsidRPr="00B76377">
              <w:rPr>
                <w:sz w:val="20"/>
                <w:u w:val="single"/>
              </w:rPr>
              <w:t>Odůvodnění:</w:t>
            </w:r>
          </w:p>
          <w:p w:rsidR="002F540E" w:rsidRPr="00022EB2" w:rsidP="008E2313" w14:paraId="2AD0B1B1" w14:textId="0EC648DD">
            <w:pPr>
              <w:tabs>
                <w:tab w:val="left" w:pos="567"/>
              </w:tabs>
              <w:spacing w:after="120"/>
              <w:jc w:val="both"/>
              <w:rPr>
                <w:sz w:val="20"/>
                <w:szCs w:val="20"/>
              </w:rPr>
            </w:pPr>
            <w:r w:rsidRPr="00B76377">
              <w:rPr>
                <w:sz w:val="20"/>
              </w:rPr>
              <w:t xml:space="preserve">BAT je možno aplikovat i při rekonstrukci a modernizaci stávajících zařízení, spadajících pod program Integrované prevence IPPC. Využití limitů stanovených pro BAT je samozřejmostí vyplývající ze zákona </w:t>
            </w:r>
            <w:r w:rsidR="008E2313">
              <w:rPr>
                <w:sz w:val="20"/>
              </w:rPr>
              <w:br/>
            </w:r>
            <w:r w:rsidRPr="00B76377">
              <w:rPr>
                <w:sz w:val="20"/>
              </w:rPr>
              <w:t xml:space="preserve">u nově budovaných zařízení, ale i stávajících zařízení modernizovaných. </w:t>
            </w:r>
          </w:p>
        </w:tc>
        <w:tc>
          <w:tcPr>
            <w:tcW w:w="7230" w:type="dxa"/>
            <w:tcBorders>
              <w:left w:val="single" w:sz="4" w:space="0" w:color="auto"/>
              <w:right w:val="single" w:sz="4" w:space="0" w:color="auto"/>
            </w:tcBorders>
            <w:shd w:val="clear" w:color="auto" w:fill="auto"/>
          </w:tcPr>
          <w:p w:rsidR="002F540E" w:rsidRPr="00B76377" w:rsidP="008E2313" w14:paraId="67B4D2D4" w14:textId="77777777">
            <w:pPr>
              <w:keepLines/>
              <w:ind w:right="57"/>
              <w:jc w:val="both"/>
              <w:textAlignment w:val="top"/>
              <w:rPr>
                <w:b/>
                <w:sz w:val="20"/>
              </w:rPr>
            </w:pPr>
          </w:p>
          <w:p w:rsidR="002F540E" w:rsidRPr="00B76377" w:rsidP="008E2313" w14:paraId="1F0906D4" w14:textId="77777777">
            <w:pPr>
              <w:keepLines/>
              <w:ind w:right="57"/>
              <w:jc w:val="both"/>
              <w:textAlignment w:val="top"/>
              <w:rPr>
                <w:b/>
                <w:sz w:val="20"/>
              </w:rPr>
            </w:pPr>
          </w:p>
          <w:p w:rsidR="002F540E" w:rsidRPr="00B76377" w:rsidP="008E2313" w14:paraId="3857B780" w14:textId="77777777">
            <w:pPr>
              <w:keepLines/>
              <w:ind w:right="57"/>
              <w:jc w:val="both"/>
              <w:textAlignment w:val="top"/>
              <w:rPr>
                <w:b/>
                <w:sz w:val="20"/>
              </w:rPr>
            </w:pPr>
          </w:p>
          <w:p w:rsidR="00CF24CC" w:rsidP="008E2313" w14:paraId="1A575C9F" w14:textId="77777777">
            <w:pPr>
              <w:keepLines/>
              <w:ind w:right="57"/>
              <w:jc w:val="both"/>
              <w:textAlignment w:val="top"/>
              <w:rPr>
                <w:b/>
                <w:sz w:val="20"/>
              </w:rPr>
            </w:pPr>
          </w:p>
          <w:p w:rsidR="00CF24CC" w:rsidP="008E2313" w14:paraId="2489072C" w14:textId="77777777">
            <w:pPr>
              <w:keepLines/>
              <w:ind w:right="57"/>
              <w:jc w:val="both"/>
              <w:textAlignment w:val="top"/>
              <w:rPr>
                <w:b/>
                <w:sz w:val="20"/>
              </w:rPr>
            </w:pPr>
          </w:p>
          <w:p w:rsidR="008E2313" w:rsidP="008E2313" w14:paraId="0850D27F" w14:textId="77777777">
            <w:pPr>
              <w:keepLines/>
              <w:ind w:right="57"/>
              <w:jc w:val="both"/>
              <w:textAlignment w:val="top"/>
              <w:rPr>
                <w:b/>
                <w:sz w:val="20"/>
              </w:rPr>
            </w:pPr>
          </w:p>
          <w:p w:rsidR="002F540E" w:rsidRPr="00B76377" w:rsidP="008E2313" w14:paraId="18278417" w14:textId="7E05A1F4">
            <w:pPr>
              <w:keepLines/>
              <w:ind w:right="57"/>
              <w:jc w:val="both"/>
              <w:textAlignment w:val="top"/>
              <w:rPr>
                <w:b/>
                <w:sz w:val="20"/>
              </w:rPr>
            </w:pPr>
            <w:r w:rsidRPr="00B76377">
              <w:rPr>
                <w:b/>
                <w:sz w:val="20"/>
              </w:rPr>
              <w:t>Ad a) Akceptováno</w:t>
            </w:r>
            <w:r w:rsidR="00CF24CC">
              <w:rPr>
                <w:b/>
                <w:sz w:val="20"/>
              </w:rPr>
              <w:t>.</w:t>
            </w:r>
          </w:p>
          <w:p w:rsidR="002F540E" w:rsidRPr="00B76377" w:rsidP="008E2313" w14:paraId="3F0330FC" w14:textId="77777777">
            <w:pPr>
              <w:keepLines/>
              <w:ind w:right="57"/>
              <w:jc w:val="both"/>
              <w:textAlignment w:val="top"/>
              <w:rPr>
                <w:b/>
                <w:sz w:val="20"/>
              </w:rPr>
            </w:pPr>
          </w:p>
          <w:p w:rsidR="00CF24CC" w:rsidP="008E2313" w14:paraId="37E4DA6F" w14:textId="77777777">
            <w:pPr>
              <w:keepLines/>
              <w:ind w:right="57"/>
              <w:jc w:val="both"/>
              <w:textAlignment w:val="top"/>
              <w:rPr>
                <w:b/>
                <w:sz w:val="20"/>
              </w:rPr>
            </w:pPr>
          </w:p>
          <w:p w:rsidR="002F540E" w:rsidRPr="00B76377" w:rsidP="008E2313" w14:paraId="787B0A16" w14:textId="3922FC03">
            <w:pPr>
              <w:keepLines/>
              <w:ind w:right="57"/>
              <w:jc w:val="both"/>
              <w:textAlignment w:val="top"/>
              <w:rPr>
                <w:b/>
                <w:sz w:val="20"/>
              </w:rPr>
            </w:pPr>
            <w:r w:rsidRPr="00B76377">
              <w:rPr>
                <w:b/>
                <w:sz w:val="20"/>
              </w:rPr>
              <w:t>Ad b) Neakceptováno, vysvětleno</w:t>
            </w:r>
            <w:r w:rsidR="00CF24CC">
              <w:rPr>
                <w:b/>
                <w:sz w:val="20"/>
              </w:rPr>
              <w:t>.</w:t>
            </w:r>
          </w:p>
          <w:p w:rsidR="002F540E" w:rsidRPr="00B76377" w:rsidP="008E2313" w14:paraId="3F16F391" w14:textId="77777777">
            <w:pPr>
              <w:jc w:val="both"/>
              <w:rPr>
                <w:sz w:val="20"/>
              </w:rPr>
            </w:pPr>
            <w:r w:rsidRPr="00B76377">
              <w:rPr>
                <w:sz w:val="20"/>
              </w:rPr>
              <w:t>Navržené znění je v rozporu se zákonem o integrované prevenci.</w:t>
            </w:r>
          </w:p>
          <w:p w:rsidR="002F540E" w:rsidP="008E2313" w14:paraId="6E8ACD5A" w14:textId="77777777">
            <w:pPr>
              <w:jc w:val="both"/>
              <w:rPr>
                <w:color w:val="5B9BD5" w:themeColor="accent1"/>
                <w:sz w:val="20"/>
              </w:rPr>
            </w:pPr>
          </w:p>
          <w:p w:rsidR="008E2313" w:rsidRPr="002F540E" w:rsidP="008E2313" w14:paraId="1FA818A6" w14:textId="77777777">
            <w:pPr>
              <w:jc w:val="both"/>
              <w:rPr>
                <w:color w:val="5B9BD5" w:themeColor="accent1"/>
                <w:sz w:val="20"/>
              </w:rPr>
            </w:pPr>
          </w:p>
          <w:p w:rsidR="00CF24CC" w:rsidRPr="001C5B91" w:rsidP="008E2313" w14:paraId="4F73F9B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8E2313" w14:paraId="2F4036A7"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1058ED8E" w14:textId="619C97AF">
            <w:pPr>
              <w:jc w:val="both"/>
              <w:rPr>
                <w:bCs/>
                <w:sz w:val="20"/>
                <w:szCs w:val="20"/>
              </w:rPr>
            </w:pPr>
          </w:p>
        </w:tc>
      </w:tr>
      <w:tr w14:paraId="27AA90E9"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526310C0" w14:textId="205ECD06">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3924C534" w14:textId="77777777">
            <w:pPr>
              <w:jc w:val="both"/>
              <w:rPr>
                <w:b/>
                <w:sz w:val="20"/>
              </w:rPr>
            </w:pPr>
          </w:p>
          <w:p w:rsidR="002F540E" w:rsidRPr="00B76377" w:rsidP="008E2313" w14:paraId="3F18E387" w14:textId="77777777">
            <w:pPr>
              <w:jc w:val="both"/>
              <w:rPr>
                <w:b/>
                <w:sz w:val="20"/>
              </w:rPr>
            </w:pPr>
            <w:r w:rsidRPr="00B76377">
              <w:rPr>
                <w:b/>
                <w:sz w:val="20"/>
              </w:rPr>
              <w:t>Zásadní konkrétní připomínka 41</w:t>
            </w:r>
          </w:p>
          <w:p w:rsidR="002F540E" w:rsidRPr="00B76377" w:rsidP="008E2313" w14:paraId="38DD7601" w14:textId="77777777">
            <w:pPr>
              <w:tabs>
                <w:tab w:val="left" w:pos="567"/>
              </w:tabs>
              <w:spacing w:after="120"/>
              <w:jc w:val="both"/>
              <w:rPr>
                <w:b/>
                <w:bCs/>
                <w:sz w:val="20"/>
              </w:rPr>
            </w:pPr>
            <w:r w:rsidRPr="00B76377">
              <w:rPr>
                <w:b/>
                <w:bCs/>
                <w:sz w:val="20"/>
              </w:rPr>
              <w:t>Připomínka k článku 15, str. 90</w:t>
            </w:r>
          </w:p>
          <w:p w:rsidR="002F540E" w:rsidRPr="00B76377" w:rsidP="008E2313" w14:paraId="2304D48A" w14:textId="77777777">
            <w:pPr>
              <w:tabs>
                <w:tab w:val="left" w:pos="567"/>
              </w:tabs>
              <w:spacing w:after="120"/>
              <w:jc w:val="both"/>
              <w:rPr>
                <w:sz w:val="20"/>
              </w:rPr>
            </w:pPr>
            <w:r w:rsidRPr="00B76377">
              <w:rPr>
                <w:sz w:val="20"/>
              </w:rPr>
              <w:t>Požadujeme doplnit následující bod do sekce Rizika u segmentu Zemědělství:</w:t>
            </w:r>
          </w:p>
          <w:p w:rsidR="002F540E" w:rsidRPr="00B76377" w:rsidP="008E2313" w14:paraId="0B5A7340" w14:textId="77777777">
            <w:pPr>
              <w:tabs>
                <w:tab w:val="left" w:pos="567"/>
              </w:tabs>
              <w:spacing w:after="120"/>
              <w:jc w:val="both"/>
              <w:rPr>
                <w:i/>
                <w:iCs/>
                <w:sz w:val="20"/>
              </w:rPr>
            </w:pPr>
            <w:r w:rsidRPr="00B76377">
              <w:rPr>
                <w:sz w:val="20"/>
              </w:rPr>
              <w:t>„</w:t>
            </w:r>
            <w:r w:rsidRPr="00B76377">
              <w:rPr>
                <w:b/>
                <w:bCs/>
                <w:i/>
                <w:iCs/>
                <w:sz w:val="20"/>
              </w:rPr>
              <w:t>Neumožnění využití OZE (např. fotovoltaiky) pro elektrifikaci zemědělských vozů důsledkem zákazu výstavby pozemních fotovoltaických elektráren.</w:t>
            </w:r>
            <w:r w:rsidRPr="00B76377">
              <w:rPr>
                <w:sz w:val="20"/>
              </w:rPr>
              <w:t>“.</w:t>
            </w:r>
          </w:p>
          <w:p w:rsidR="002F540E" w:rsidRPr="00B76377" w:rsidP="008E2313" w14:paraId="28040BCF" w14:textId="77777777">
            <w:pPr>
              <w:tabs>
                <w:tab w:val="left" w:pos="567"/>
              </w:tabs>
              <w:spacing w:after="120"/>
              <w:jc w:val="both"/>
              <w:rPr>
                <w:sz w:val="20"/>
                <w:u w:val="single"/>
              </w:rPr>
            </w:pPr>
            <w:r w:rsidRPr="00B76377">
              <w:rPr>
                <w:sz w:val="20"/>
                <w:u w:val="single"/>
              </w:rPr>
              <w:t>Odůvodnění:</w:t>
            </w:r>
          </w:p>
          <w:p w:rsidR="002F540E" w:rsidRPr="00022EB2" w:rsidP="008E2313" w14:paraId="332DD356" w14:textId="3E45C876">
            <w:pPr>
              <w:tabs>
                <w:tab w:val="left" w:pos="567"/>
              </w:tabs>
              <w:spacing w:after="120"/>
              <w:jc w:val="both"/>
              <w:rPr>
                <w:sz w:val="20"/>
                <w:szCs w:val="20"/>
              </w:rPr>
            </w:pPr>
            <w:r w:rsidRPr="00B76377">
              <w:rPr>
                <w:sz w:val="20"/>
              </w:rPr>
              <w:t>Formální doplnění důležitých charakteristik.</w:t>
            </w:r>
          </w:p>
        </w:tc>
        <w:tc>
          <w:tcPr>
            <w:tcW w:w="7230" w:type="dxa"/>
            <w:tcBorders>
              <w:left w:val="single" w:sz="4" w:space="0" w:color="auto"/>
              <w:right w:val="single" w:sz="4" w:space="0" w:color="auto"/>
            </w:tcBorders>
            <w:shd w:val="clear" w:color="auto" w:fill="auto"/>
          </w:tcPr>
          <w:p w:rsidR="008E2313" w:rsidP="008E2313" w14:paraId="52AE3AE6" w14:textId="77777777">
            <w:pPr>
              <w:jc w:val="both"/>
              <w:rPr>
                <w:b/>
                <w:bCs/>
                <w:sz w:val="20"/>
              </w:rPr>
            </w:pPr>
          </w:p>
          <w:p w:rsidR="002F540E" w:rsidP="008E2313" w14:paraId="1BDC2438" w14:textId="77777777">
            <w:pPr>
              <w:jc w:val="both"/>
              <w:rPr>
                <w:b/>
                <w:bCs/>
                <w:sz w:val="20"/>
              </w:rPr>
            </w:pPr>
            <w:r w:rsidRPr="00B76377">
              <w:rPr>
                <w:b/>
                <w:bCs/>
                <w:sz w:val="20"/>
              </w:rPr>
              <w:t>Neakceptováno, vysvětleno</w:t>
            </w:r>
            <w:r w:rsidR="00CF24CC">
              <w:rPr>
                <w:b/>
                <w:bCs/>
                <w:sz w:val="20"/>
              </w:rPr>
              <w:t>.</w:t>
            </w:r>
          </w:p>
          <w:p w:rsidR="00CF24CC" w:rsidRPr="00B76377" w:rsidP="008E2313" w14:paraId="4D7D7597" w14:textId="77777777">
            <w:pPr>
              <w:jc w:val="both"/>
              <w:rPr>
                <w:b/>
                <w:bCs/>
                <w:sz w:val="20"/>
              </w:rPr>
            </w:pPr>
          </w:p>
          <w:p w:rsidR="002F540E" w:rsidRPr="00B76377" w:rsidP="008E2313" w14:paraId="67662766" w14:textId="77777777">
            <w:pPr>
              <w:jc w:val="both"/>
              <w:rPr>
                <w:bCs/>
                <w:sz w:val="20"/>
              </w:rPr>
            </w:pPr>
            <w:r w:rsidRPr="00B76377">
              <w:rPr>
                <w:bCs/>
                <w:sz w:val="20"/>
              </w:rPr>
              <w:t>Připomínky jdou nad rámec záběru Programu, který nemá za cíl identifikovat bariéry rozvoje OZE na takto detailní úrovni. Nesouvisí s cíli dokumentu.</w:t>
            </w:r>
          </w:p>
          <w:p w:rsidR="002F540E" w:rsidRPr="00B76377" w:rsidP="008E2313" w14:paraId="55025097" w14:textId="77777777">
            <w:pPr>
              <w:jc w:val="both"/>
              <w:rPr>
                <w:bCs/>
                <w:sz w:val="20"/>
              </w:rPr>
            </w:pPr>
          </w:p>
          <w:p w:rsidR="00CF24CC" w:rsidRPr="001C5B91" w:rsidP="008E2313" w14:paraId="1A47515D"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8E2313" w14:paraId="3D091A74"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362AEBF3" w14:textId="0E2AC800">
            <w:pPr>
              <w:jc w:val="both"/>
              <w:rPr>
                <w:bCs/>
                <w:sz w:val="20"/>
                <w:szCs w:val="20"/>
              </w:rPr>
            </w:pPr>
          </w:p>
        </w:tc>
      </w:tr>
      <w:tr w14:paraId="1A805A9E"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558614A2" w14:textId="61150249">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01166FB0" w14:textId="77777777">
            <w:pPr>
              <w:jc w:val="both"/>
              <w:rPr>
                <w:b/>
                <w:sz w:val="20"/>
              </w:rPr>
            </w:pPr>
          </w:p>
          <w:p w:rsidR="002F540E" w:rsidRPr="00B76377" w:rsidP="008E2313" w14:paraId="328DF060" w14:textId="77777777">
            <w:pPr>
              <w:jc w:val="both"/>
              <w:rPr>
                <w:b/>
                <w:sz w:val="20"/>
              </w:rPr>
            </w:pPr>
            <w:r w:rsidRPr="00B76377">
              <w:rPr>
                <w:b/>
                <w:sz w:val="20"/>
              </w:rPr>
              <w:t>Zásadní konkrétní připomínka 42</w:t>
            </w:r>
          </w:p>
          <w:p w:rsidR="002F540E" w:rsidRPr="00B76377" w:rsidP="008E2313" w14:paraId="0A4B52F1" w14:textId="77777777">
            <w:pPr>
              <w:tabs>
                <w:tab w:val="left" w:pos="567"/>
              </w:tabs>
              <w:spacing w:after="120"/>
              <w:jc w:val="both"/>
              <w:rPr>
                <w:b/>
                <w:bCs/>
                <w:sz w:val="20"/>
              </w:rPr>
            </w:pPr>
            <w:r w:rsidRPr="00B76377">
              <w:rPr>
                <w:b/>
                <w:bCs/>
                <w:sz w:val="20"/>
              </w:rPr>
              <w:t>Připomínka k článku 15, str. 91</w:t>
            </w:r>
          </w:p>
          <w:p w:rsidR="002F540E" w:rsidRPr="00B76377" w:rsidP="008E2313" w14:paraId="06B9A6A5" w14:textId="77777777">
            <w:pPr>
              <w:tabs>
                <w:tab w:val="left" w:pos="567"/>
              </w:tabs>
              <w:spacing w:after="120"/>
              <w:jc w:val="both"/>
              <w:rPr>
                <w:sz w:val="20"/>
              </w:rPr>
            </w:pPr>
            <w:r w:rsidRPr="00B76377">
              <w:rPr>
                <w:sz w:val="20"/>
              </w:rPr>
              <w:t>Požadujeme doplnit Příležitosti u Zátěže (emise) o další položky:</w:t>
            </w:r>
          </w:p>
          <w:p w:rsidR="002F540E" w:rsidRPr="00B76377" w:rsidP="008E2313" w14:paraId="1B3AB92C" w14:textId="77777777">
            <w:pPr>
              <w:numPr>
                <w:ilvl w:val="0"/>
                <w:numId w:val="37"/>
              </w:numPr>
              <w:tabs>
                <w:tab w:val="left" w:pos="567"/>
              </w:tabs>
              <w:spacing w:after="120"/>
              <w:ind w:left="0" w:firstLine="0"/>
              <w:jc w:val="both"/>
              <w:rPr>
                <w:b/>
                <w:bCs/>
                <w:i/>
                <w:iCs/>
                <w:sz w:val="20"/>
              </w:rPr>
            </w:pPr>
            <w:r w:rsidRPr="00B76377">
              <w:rPr>
                <w:sz w:val="20"/>
              </w:rPr>
              <w:t>„</w:t>
            </w:r>
            <w:r w:rsidRPr="00B76377">
              <w:rPr>
                <w:b/>
                <w:bCs/>
                <w:i/>
                <w:iCs/>
                <w:sz w:val="20"/>
              </w:rPr>
              <w:t>příchod nových technologií umožňujících zcela odstranit závislost dopravy na spalovacích motorech, které mění jen jednu třetinu energie paliva na energii pro pohon vozidel, ale ze 100 % se mění v emise měnící klima a poškozujících zdraví obyvatelstva,</w:t>
            </w:r>
          </w:p>
          <w:p w:rsidR="002F540E" w:rsidRPr="00B76377" w:rsidP="008E2313" w14:paraId="36DE8D6C" w14:textId="77777777">
            <w:pPr>
              <w:numPr>
                <w:ilvl w:val="0"/>
                <w:numId w:val="37"/>
              </w:numPr>
              <w:tabs>
                <w:tab w:val="left" w:pos="567"/>
              </w:tabs>
              <w:spacing w:after="120"/>
              <w:ind w:left="0" w:firstLine="0"/>
              <w:jc w:val="both"/>
              <w:rPr>
                <w:sz w:val="20"/>
              </w:rPr>
            </w:pPr>
            <w:r w:rsidRPr="00B76377">
              <w:rPr>
                <w:b/>
                <w:bCs/>
                <w:i/>
                <w:iCs/>
                <w:sz w:val="20"/>
              </w:rPr>
              <w:t>příchod nových technologií umožňujících zcela odstranit závislost dopravy na použití uhlovodíkových paliv.</w:t>
            </w:r>
            <w:r w:rsidRPr="00B76377">
              <w:rPr>
                <w:sz w:val="20"/>
              </w:rPr>
              <w:t>“.</w:t>
            </w:r>
          </w:p>
          <w:p w:rsidR="002F540E" w:rsidRPr="00B76377" w:rsidP="008E2313" w14:paraId="12E44A2B" w14:textId="77777777">
            <w:pPr>
              <w:tabs>
                <w:tab w:val="left" w:pos="567"/>
              </w:tabs>
              <w:spacing w:after="120"/>
              <w:jc w:val="both"/>
              <w:rPr>
                <w:sz w:val="20"/>
                <w:u w:val="single"/>
              </w:rPr>
            </w:pPr>
            <w:r w:rsidRPr="00B76377">
              <w:rPr>
                <w:sz w:val="20"/>
                <w:u w:val="single"/>
              </w:rPr>
              <w:t>Odůvodnění:</w:t>
            </w:r>
          </w:p>
          <w:p w:rsidR="002F540E" w:rsidRPr="00022EB2" w:rsidP="008E2313" w14:paraId="5CA7E350" w14:textId="5AFE169B">
            <w:pPr>
              <w:tabs>
                <w:tab w:val="left" w:pos="567"/>
              </w:tabs>
              <w:spacing w:after="120"/>
              <w:jc w:val="both"/>
              <w:rPr>
                <w:sz w:val="20"/>
                <w:szCs w:val="20"/>
              </w:rPr>
            </w:pPr>
            <w:r w:rsidRPr="00B76377">
              <w:rPr>
                <w:sz w:val="20"/>
              </w:rPr>
              <w:t>Doplnění důležitých charakteristik s dopadem na emise produkované dopravou.</w:t>
            </w:r>
          </w:p>
        </w:tc>
        <w:tc>
          <w:tcPr>
            <w:tcW w:w="7230" w:type="dxa"/>
            <w:tcBorders>
              <w:left w:val="single" w:sz="4" w:space="0" w:color="auto"/>
              <w:right w:val="single" w:sz="4" w:space="0" w:color="auto"/>
            </w:tcBorders>
            <w:shd w:val="clear" w:color="auto" w:fill="auto"/>
          </w:tcPr>
          <w:p w:rsidR="008E2313" w:rsidP="008E2313" w14:paraId="54C75627" w14:textId="77777777">
            <w:pPr>
              <w:jc w:val="both"/>
              <w:rPr>
                <w:b/>
                <w:bCs/>
                <w:sz w:val="20"/>
              </w:rPr>
            </w:pPr>
          </w:p>
          <w:p w:rsidR="002F540E" w:rsidRPr="00B76377" w:rsidP="008E2313" w14:paraId="60B620FB" w14:textId="21489A6D">
            <w:pPr>
              <w:jc w:val="both"/>
              <w:rPr>
                <w:b/>
                <w:bCs/>
                <w:sz w:val="20"/>
              </w:rPr>
            </w:pPr>
            <w:r w:rsidRPr="00B76377">
              <w:rPr>
                <w:b/>
                <w:bCs/>
                <w:sz w:val="20"/>
              </w:rPr>
              <w:t>Vysvětleno</w:t>
            </w:r>
            <w:r w:rsidR="00CF24CC">
              <w:rPr>
                <w:b/>
                <w:bCs/>
                <w:sz w:val="20"/>
              </w:rPr>
              <w:t>.</w:t>
            </w:r>
          </w:p>
          <w:p w:rsidR="002F540E" w:rsidP="008E2313" w14:paraId="461C33DF" w14:textId="77777777">
            <w:pPr>
              <w:jc w:val="both"/>
              <w:rPr>
                <w:bCs/>
                <w:sz w:val="20"/>
              </w:rPr>
            </w:pPr>
          </w:p>
          <w:p w:rsidR="002F540E" w:rsidRPr="00B76377" w:rsidP="008E2313" w14:paraId="42FEC110" w14:textId="77777777">
            <w:pPr>
              <w:jc w:val="both"/>
              <w:rPr>
                <w:bCs/>
                <w:sz w:val="20"/>
              </w:rPr>
            </w:pPr>
            <w:r w:rsidRPr="00B76377">
              <w:rPr>
                <w:bCs/>
                <w:sz w:val="20"/>
              </w:rPr>
              <w:t xml:space="preserve">Domníváme se, že se jedná o dlouhodobou snahu, kterou však v současném stavu poznání nejsme schopni ovlivnit. Příležitosti by však měly vycházet z reálného stavu poznání a možnosti jejího ovlivnění.  </w:t>
            </w:r>
          </w:p>
          <w:p w:rsidR="002F540E" w:rsidRPr="00B76377" w:rsidP="008E2313" w14:paraId="42414E7E" w14:textId="77777777">
            <w:pPr>
              <w:jc w:val="both"/>
              <w:rPr>
                <w:bCs/>
                <w:sz w:val="20"/>
              </w:rPr>
            </w:pPr>
          </w:p>
          <w:p w:rsidR="002F540E" w:rsidRPr="00B76377" w:rsidP="008E2313" w14:paraId="5E6CFCC8" w14:textId="77777777">
            <w:pPr>
              <w:jc w:val="both"/>
              <w:rPr>
                <w:bCs/>
                <w:sz w:val="20"/>
              </w:rPr>
            </w:pPr>
            <w:r w:rsidRPr="00B76377">
              <w:rPr>
                <w:bCs/>
                <w:sz w:val="20"/>
              </w:rPr>
              <w:t>Je již obecně obsaženo v příležitostech rozvoje alternativních pohonů, explicitní uvádění efektů elektromobily je s ohledem na předpokládaného, poučeného čtenáře nadbytečné.</w:t>
            </w:r>
          </w:p>
          <w:p w:rsidR="002F540E" w:rsidRPr="00B76377" w:rsidP="008E2313" w14:paraId="162A69AA" w14:textId="77777777">
            <w:pPr>
              <w:jc w:val="both"/>
              <w:rPr>
                <w:bCs/>
                <w:sz w:val="20"/>
              </w:rPr>
            </w:pPr>
          </w:p>
          <w:p w:rsidR="002F540E" w:rsidRPr="00DB1E6A" w:rsidP="008E2313" w14:paraId="795E796B" w14:textId="33794FB1">
            <w:pPr>
              <w:jc w:val="both"/>
              <w:rPr>
                <w:sz w:val="20"/>
              </w:rPr>
            </w:pPr>
            <w:r w:rsidRPr="00AF6599">
              <w:rPr>
                <w:sz w:val="20"/>
              </w:rPr>
              <w:t>Požadované doplnění pak n</w:t>
            </w:r>
            <w:r w:rsidRPr="00AF6599">
              <w:rPr>
                <w:sz w:val="20"/>
              </w:rPr>
              <w:t>eodpovídá struktuře a koncepci dokumentu obecně a kapitoly SWOT analýza konkrétně.</w:t>
            </w:r>
          </w:p>
          <w:p w:rsidR="002F540E" w:rsidP="008E2313" w14:paraId="4FF2FB16" w14:textId="77777777">
            <w:pPr>
              <w:jc w:val="both"/>
              <w:rPr>
                <w:bCs/>
                <w:sz w:val="20"/>
                <w:szCs w:val="20"/>
              </w:rPr>
            </w:pPr>
          </w:p>
          <w:p w:rsidR="00CF24CC" w:rsidRPr="001C5B91" w:rsidP="008E2313" w14:paraId="67D2807C"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8E2313" w14:paraId="1197F495"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F6599" w:rsidRPr="00022EB2" w:rsidP="008E2313" w14:paraId="356C658B" w14:textId="7959099B">
            <w:pPr>
              <w:jc w:val="both"/>
              <w:rPr>
                <w:bCs/>
                <w:sz w:val="20"/>
                <w:szCs w:val="20"/>
              </w:rPr>
            </w:pPr>
          </w:p>
        </w:tc>
      </w:tr>
      <w:tr w14:paraId="43BA06C5"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49212010" w14:textId="1775930B">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7E40FE3E" w14:textId="77777777">
            <w:pPr>
              <w:jc w:val="both"/>
              <w:rPr>
                <w:b/>
                <w:sz w:val="20"/>
              </w:rPr>
            </w:pPr>
          </w:p>
          <w:p w:rsidR="002F540E" w:rsidRPr="00B76377" w:rsidP="008E2313" w14:paraId="1274731B" w14:textId="77777777">
            <w:pPr>
              <w:jc w:val="both"/>
              <w:rPr>
                <w:b/>
                <w:sz w:val="20"/>
              </w:rPr>
            </w:pPr>
            <w:r w:rsidRPr="00B76377">
              <w:rPr>
                <w:b/>
                <w:sz w:val="20"/>
              </w:rPr>
              <w:t>Zásadní konkrétní připomínka 43</w:t>
            </w:r>
          </w:p>
          <w:p w:rsidR="002F540E" w:rsidRPr="00B76377" w:rsidP="008E2313" w14:paraId="18709FFD" w14:textId="77777777">
            <w:pPr>
              <w:tabs>
                <w:tab w:val="left" w:pos="567"/>
              </w:tabs>
              <w:spacing w:after="120"/>
              <w:jc w:val="both"/>
              <w:rPr>
                <w:b/>
                <w:bCs/>
                <w:sz w:val="20"/>
              </w:rPr>
            </w:pPr>
            <w:r w:rsidRPr="00B76377">
              <w:rPr>
                <w:b/>
                <w:bCs/>
                <w:sz w:val="20"/>
              </w:rPr>
              <w:t>Připomínka k článku 15, str. 92</w:t>
            </w:r>
          </w:p>
          <w:p w:rsidR="002F540E" w:rsidRPr="00B76377" w:rsidP="008E2313" w14:paraId="33B663D5" w14:textId="77777777">
            <w:pPr>
              <w:tabs>
                <w:tab w:val="left" w:pos="567"/>
              </w:tabs>
              <w:spacing w:after="120"/>
              <w:jc w:val="both"/>
              <w:rPr>
                <w:sz w:val="20"/>
              </w:rPr>
            </w:pPr>
            <w:r w:rsidRPr="00B76377">
              <w:rPr>
                <w:sz w:val="20"/>
              </w:rPr>
              <w:t>Požadujeme doplnit Příležitosti v části Stav (imise) o další položky:</w:t>
            </w:r>
          </w:p>
          <w:p w:rsidR="002F540E" w:rsidRPr="00B76377" w:rsidP="008E2313" w14:paraId="7720C1AF" w14:textId="77777777">
            <w:pPr>
              <w:numPr>
                <w:ilvl w:val="0"/>
                <w:numId w:val="37"/>
              </w:numPr>
              <w:tabs>
                <w:tab w:val="left" w:pos="567"/>
              </w:tabs>
              <w:spacing w:after="120"/>
              <w:ind w:left="0" w:firstLine="0"/>
              <w:jc w:val="both"/>
              <w:rPr>
                <w:b/>
                <w:bCs/>
                <w:i/>
                <w:iCs/>
                <w:sz w:val="20"/>
              </w:rPr>
            </w:pPr>
            <w:r w:rsidRPr="00B76377">
              <w:rPr>
                <w:sz w:val="20"/>
              </w:rPr>
              <w:t>„</w:t>
            </w:r>
            <w:r w:rsidRPr="00B76377">
              <w:rPr>
                <w:b/>
                <w:bCs/>
                <w:i/>
                <w:iCs/>
                <w:sz w:val="20"/>
              </w:rPr>
              <w:t>náhradou spalovacích motorů elektrickými trakčními pohony odstranit z ulic imise produkované spalováním uhlovodíkových paliv (NO</w:t>
            </w:r>
            <w:r w:rsidRPr="00B76377">
              <w:rPr>
                <w:b/>
                <w:bCs/>
                <w:i/>
                <w:iCs/>
                <w:sz w:val="20"/>
                <w:vertAlign w:val="subscript"/>
              </w:rPr>
              <w:t>x</w:t>
            </w:r>
            <w:r w:rsidRPr="00B76377">
              <w:rPr>
                <w:b/>
                <w:bCs/>
                <w:i/>
                <w:iCs/>
                <w:sz w:val="20"/>
              </w:rPr>
              <w:t>, PM</w:t>
            </w:r>
            <w:r w:rsidRPr="00B76377">
              <w:rPr>
                <w:b/>
                <w:bCs/>
                <w:i/>
                <w:iCs/>
                <w:sz w:val="20"/>
                <w:vertAlign w:val="subscript"/>
              </w:rPr>
              <w:t>10</w:t>
            </w:r>
            <w:r w:rsidRPr="00B76377">
              <w:rPr>
                <w:b/>
                <w:bCs/>
                <w:i/>
                <w:iCs/>
                <w:sz w:val="20"/>
              </w:rPr>
              <w:t>, PM</w:t>
            </w:r>
            <w:r w:rsidRPr="00B76377">
              <w:rPr>
                <w:b/>
                <w:bCs/>
                <w:i/>
                <w:iCs/>
                <w:sz w:val="20"/>
                <w:vertAlign w:val="subscript"/>
              </w:rPr>
              <w:t>2,5</w:t>
            </w:r>
            <w:r w:rsidRPr="00B76377">
              <w:rPr>
                <w:b/>
                <w:bCs/>
                <w:i/>
                <w:iCs/>
                <w:sz w:val="20"/>
              </w:rPr>
              <w:t>, BaP) a imise produkované třecími brzdami (PM</w:t>
            </w:r>
            <w:r w:rsidRPr="00B76377">
              <w:rPr>
                <w:b/>
                <w:bCs/>
                <w:i/>
                <w:iCs/>
                <w:sz w:val="20"/>
                <w:vertAlign w:val="subscript"/>
              </w:rPr>
              <w:t>10</w:t>
            </w:r>
            <w:r w:rsidRPr="00B76377">
              <w:rPr>
                <w:b/>
                <w:bCs/>
                <w:i/>
                <w:iCs/>
                <w:sz w:val="20"/>
              </w:rPr>
              <w:t xml:space="preserve"> a PM</w:t>
            </w:r>
            <w:r w:rsidRPr="00B76377">
              <w:rPr>
                <w:b/>
                <w:bCs/>
                <w:i/>
                <w:iCs/>
                <w:sz w:val="20"/>
                <w:vertAlign w:val="subscript"/>
              </w:rPr>
              <w:t>2,5</w:t>
            </w:r>
            <w:r w:rsidRPr="00B76377">
              <w:rPr>
                <w:b/>
                <w:bCs/>
                <w:i/>
                <w:iCs/>
                <w:sz w:val="20"/>
              </w:rPr>
              <w:t>),</w:t>
            </w:r>
          </w:p>
          <w:p w:rsidR="002F540E" w:rsidRPr="00B76377" w:rsidP="008E2313" w14:paraId="3EB35893" w14:textId="77777777">
            <w:pPr>
              <w:numPr>
                <w:ilvl w:val="0"/>
                <w:numId w:val="37"/>
              </w:numPr>
              <w:tabs>
                <w:tab w:val="left" w:pos="567"/>
              </w:tabs>
              <w:spacing w:after="120"/>
              <w:ind w:left="0" w:firstLine="0"/>
              <w:jc w:val="both"/>
              <w:rPr>
                <w:sz w:val="20"/>
              </w:rPr>
            </w:pPr>
            <w:r w:rsidRPr="00B76377">
              <w:rPr>
                <w:b/>
                <w:bCs/>
                <w:i/>
                <w:iCs/>
                <w:sz w:val="20"/>
              </w:rPr>
              <w:t>náhradou automobilů kolejovou dopravou odstranit z ulic imise produkované abrazí vozovky a otěrem pneumatik (PM</w:t>
            </w:r>
            <w:r w:rsidRPr="00B76377">
              <w:rPr>
                <w:b/>
                <w:bCs/>
                <w:i/>
                <w:iCs/>
                <w:sz w:val="20"/>
                <w:vertAlign w:val="subscript"/>
              </w:rPr>
              <w:t>10</w:t>
            </w:r>
            <w:r w:rsidRPr="00B76377">
              <w:rPr>
                <w:b/>
                <w:bCs/>
                <w:i/>
                <w:iCs/>
                <w:sz w:val="20"/>
              </w:rPr>
              <w:t>, PM</w:t>
            </w:r>
            <w:r w:rsidRPr="00B76377">
              <w:rPr>
                <w:b/>
                <w:bCs/>
                <w:i/>
                <w:iCs/>
                <w:sz w:val="20"/>
                <w:vertAlign w:val="subscript"/>
              </w:rPr>
              <w:t>2,5</w:t>
            </w:r>
            <w:r w:rsidRPr="00B76377">
              <w:rPr>
                <w:b/>
                <w:bCs/>
                <w:i/>
                <w:iCs/>
                <w:sz w:val="20"/>
              </w:rPr>
              <w:t>),</w:t>
            </w:r>
          </w:p>
          <w:p w:rsidR="002F540E" w:rsidRPr="00B76377" w:rsidP="008E2313" w14:paraId="0159DEF1" w14:textId="77777777">
            <w:pPr>
              <w:numPr>
                <w:ilvl w:val="0"/>
                <w:numId w:val="37"/>
              </w:numPr>
              <w:tabs>
                <w:tab w:val="left" w:pos="567"/>
              </w:tabs>
              <w:spacing w:after="120"/>
              <w:ind w:left="0" w:firstLine="0"/>
              <w:jc w:val="both"/>
              <w:rPr>
                <w:sz w:val="20"/>
              </w:rPr>
            </w:pPr>
            <w:r w:rsidRPr="00B76377">
              <w:rPr>
                <w:b/>
                <w:bCs/>
                <w:i/>
                <w:iCs/>
                <w:sz w:val="20"/>
              </w:rPr>
              <w:t>elektrizace vodní dopravy</w:t>
            </w:r>
            <w:r w:rsidRPr="00B76377">
              <w:rPr>
                <w:sz w:val="20"/>
              </w:rPr>
              <w:t>“.</w:t>
            </w:r>
          </w:p>
          <w:p w:rsidR="002F540E" w:rsidRPr="00B76377" w:rsidP="008E2313" w14:paraId="6FCA675D" w14:textId="77777777">
            <w:pPr>
              <w:tabs>
                <w:tab w:val="left" w:pos="567"/>
              </w:tabs>
              <w:spacing w:after="120"/>
              <w:jc w:val="both"/>
              <w:rPr>
                <w:sz w:val="20"/>
                <w:u w:val="single"/>
              </w:rPr>
            </w:pPr>
            <w:r w:rsidRPr="00B76377">
              <w:rPr>
                <w:sz w:val="20"/>
                <w:u w:val="single"/>
              </w:rPr>
              <w:t>Odůvodnění:</w:t>
            </w:r>
          </w:p>
          <w:p w:rsidR="002F540E" w:rsidRPr="00022EB2" w:rsidP="008E2313" w14:paraId="351559D0" w14:textId="42EC543F">
            <w:pPr>
              <w:tabs>
                <w:tab w:val="left" w:pos="567"/>
              </w:tabs>
              <w:spacing w:after="120"/>
              <w:jc w:val="both"/>
              <w:rPr>
                <w:sz w:val="20"/>
                <w:szCs w:val="20"/>
              </w:rPr>
            </w:pPr>
            <w:r w:rsidRPr="00B76377">
              <w:rPr>
                <w:sz w:val="20"/>
              </w:rPr>
              <w:t>Doplnění důležitých charakteristik s dopadem na imise produkované dopravou.</w:t>
            </w:r>
          </w:p>
        </w:tc>
        <w:tc>
          <w:tcPr>
            <w:tcW w:w="7230" w:type="dxa"/>
            <w:tcBorders>
              <w:left w:val="single" w:sz="4" w:space="0" w:color="auto"/>
              <w:right w:val="single" w:sz="4" w:space="0" w:color="auto"/>
            </w:tcBorders>
            <w:shd w:val="clear" w:color="auto" w:fill="auto"/>
          </w:tcPr>
          <w:p w:rsidR="008E2313" w:rsidP="008E2313" w14:paraId="1E66814B" w14:textId="77777777">
            <w:pPr>
              <w:jc w:val="both"/>
              <w:rPr>
                <w:b/>
                <w:bCs/>
                <w:sz w:val="20"/>
              </w:rPr>
            </w:pPr>
          </w:p>
          <w:p w:rsidR="002F540E" w:rsidP="008E2313" w14:paraId="7154184F" w14:textId="77777777">
            <w:pPr>
              <w:jc w:val="both"/>
              <w:rPr>
                <w:b/>
                <w:bCs/>
                <w:sz w:val="20"/>
              </w:rPr>
            </w:pPr>
            <w:r w:rsidRPr="00B76377">
              <w:rPr>
                <w:b/>
                <w:bCs/>
                <w:sz w:val="20"/>
              </w:rPr>
              <w:t>Akceptováno jinak</w:t>
            </w:r>
            <w:r w:rsidR="00CF24CC">
              <w:rPr>
                <w:b/>
                <w:bCs/>
                <w:sz w:val="20"/>
              </w:rPr>
              <w:t>.</w:t>
            </w:r>
          </w:p>
          <w:p w:rsidR="00CF24CC" w:rsidRPr="00B76377" w:rsidP="008E2313" w14:paraId="0D8EC250" w14:textId="77777777">
            <w:pPr>
              <w:jc w:val="both"/>
              <w:rPr>
                <w:b/>
                <w:bCs/>
                <w:sz w:val="20"/>
              </w:rPr>
            </w:pPr>
          </w:p>
          <w:p w:rsidR="002F540E" w:rsidRPr="00B76377" w:rsidP="008E2313" w14:paraId="4235957F" w14:textId="77777777">
            <w:pPr>
              <w:tabs>
                <w:tab w:val="left" w:pos="567"/>
              </w:tabs>
              <w:spacing w:after="120"/>
              <w:jc w:val="both"/>
              <w:rPr>
                <w:sz w:val="20"/>
              </w:rPr>
            </w:pPr>
            <w:r w:rsidRPr="00B76377">
              <w:rPr>
                <w:sz w:val="20"/>
              </w:rPr>
              <w:t xml:space="preserve">Z uvedených návrhů bude v sekci SWOT analýzy "Příležitosti" pro sektor dopravy upraveno stávající tvrzení "Zvýšení kapacity a propustnosti železniční sítě" o druhou část věty "a posílení městské kolejové dopravy". </w:t>
            </w:r>
          </w:p>
          <w:p w:rsidR="002F540E" w:rsidRPr="00DB1E6A" w:rsidP="008E2313" w14:paraId="1CB4FA49" w14:textId="77777777">
            <w:pPr>
              <w:tabs>
                <w:tab w:val="left" w:pos="567"/>
              </w:tabs>
              <w:spacing w:after="120"/>
              <w:jc w:val="both"/>
              <w:rPr>
                <w:color w:val="5B9BD5" w:themeColor="accent1"/>
                <w:sz w:val="20"/>
              </w:rPr>
            </w:pPr>
          </w:p>
          <w:p w:rsidR="00CF24CC" w:rsidRPr="001C5B91" w:rsidP="008E2313" w14:paraId="2C1B9B1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8E2313" w14:paraId="3A18AE0C"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DB1E6A" w:rsidP="008E2313" w14:paraId="4E5F93E8" w14:textId="64870D71">
            <w:pPr>
              <w:tabs>
                <w:tab w:val="left" w:pos="567"/>
              </w:tabs>
              <w:spacing w:after="120"/>
              <w:jc w:val="both"/>
              <w:rPr>
                <w:sz w:val="20"/>
              </w:rPr>
            </w:pPr>
          </w:p>
        </w:tc>
      </w:tr>
      <w:tr w14:paraId="5D5D5D00"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52A28516" w14:textId="38C123CC">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2F540E" w:rsidRPr="00B76377" w:rsidP="008E2313" w14:paraId="02E0A0BA" w14:textId="77777777">
            <w:pPr>
              <w:jc w:val="both"/>
              <w:rPr>
                <w:b/>
                <w:sz w:val="20"/>
              </w:rPr>
            </w:pPr>
            <w:r w:rsidRPr="00B76377">
              <w:rPr>
                <w:b/>
                <w:sz w:val="20"/>
              </w:rPr>
              <w:t>Zásadní konkrétní připomínka 44</w:t>
            </w:r>
          </w:p>
          <w:p w:rsidR="002F540E" w:rsidRPr="00B76377" w:rsidP="008E2313" w14:paraId="7E82C34D" w14:textId="77777777">
            <w:pPr>
              <w:tabs>
                <w:tab w:val="left" w:pos="567"/>
              </w:tabs>
              <w:spacing w:after="120"/>
              <w:jc w:val="both"/>
              <w:rPr>
                <w:b/>
                <w:bCs/>
                <w:sz w:val="20"/>
              </w:rPr>
            </w:pPr>
            <w:r w:rsidRPr="00B76377">
              <w:rPr>
                <w:b/>
                <w:bCs/>
                <w:sz w:val="20"/>
              </w:rPr>
              <w:t>Připomínka k článku 15, str. 93</w:t>
            </w:r>
          </w:p>
          <w:p w:rsidR="002F540E" w:rsidRPr="00B76377" w:rsidP="008E2313" w14:paraId="798B68F7" w14:textId="69FA0F2B">
            <w:pPr>
              <w:tabs>
                <w:tab w:val="left" w:pos="567"/>
              </w:tabs>
              <w:spacing w:after="120"/>
              <w:jc w:val="both"/>
              <w:rPr>
                <w:sz w:val="20"/>
              </w:rPr>
            </w:pPr>
            <w:r w:rsidRPr="00B76377">
              <w:rPr>
                <w:sz w:val="20"/>
              </w:rPr>
              <w:t xml:space="preserve">Požadujeme doplnit Příležitosti v části Dopady (zdravotní </w:t>
            </w:r>
            <w:r w:rsidR="008E2313">
              <w:rPr>
                <w:sz w:val="20"/>
              </w:rPr>
              <w:br/>
            </w:r>
            <w:r w:rsidRPr="00B76377">
              <w:rPr>
                <w:sz w:val="20"/>
              </w:rPr>
              <w:t>a environmentální rizika) o další položku:</w:t>
            </w:r>
          </w:p>
          <w:p w:rsidR="002F540E" w:rsidRPr="00B76377" w:rsidP="008E2313" w14:paraId="7446D692" w14:textId="77777777">
            <w:pPr>
              <w:tabs>
                <w:tab w:val="left" w:pos="567"/>
              </w:tabs>
              <w:spacing w:after="120"/>
              <w:jc w:val="both"/>
              <w:rPr>
                <w:sz w:val="20"/>
              </w:rPr>
            </w:pPr>
            <w:r w:rsidRPr="00B76377">
              <w:rPr>
                <w:sz w:val="20"/>
              </w:rPr>
              <w:t>„</w:t>
            </w:r>
            <w:r w:rsidRPr="00B76377">
              <w:rPr>
                <w:b/>
                <w:bCs/>
                <w:i/>
                <w:iCs/>
                <w:sz w:val="20"/>
              </w:rPr>
              <w:t>důsledným odstraněním spalovacích motorů z dopravních prostředků jejich náhradou elektrickými trakčními pohony s liniovým či akumulátorovým napájením a předvedením silných a pravidelných přeprav ze silniční na kolejovou dopravu odstranit dopravou produkované emise zdraví škodlivých látek</w:t>
            </w:r>
            <w:r w:rsidRPr="00B76377">
              <w:rPr>
                <w:sz w:val="20"/>
              </w:rPr>
              <w:t>“.</w:t>
            </w:r>
          </w:p>
          <w:p w:rsidR="002F540E" w:rsidRPr="00B76377" w:rsidP="008E2313" w14:paraId="5CA28F35" w14:textId="77777777">
            <w:pPr>
              <w:tabs>
                <w:tab w:val="left" w:pos="567"/>
              </w:tabs>
              <w:spacing w:after="120"/>
              <w:jc w:val="both"/>
              <w:rPr>
                <w:sz w:val="20"/>
                <w:u w:val="single"/>
              </w:rPr>
            </w:pPr>
            <w:r w:rsidRPr="00B76377">
              <w:rPr>
                <w:sz w:val="20"/>
                <w:u w:val="single"/>
              </w:rPr>
              <w:t>Odůvodnění:</w:t>
            </w:r>
          </w:p>
          <w:p w:rsidR="002F540E" w:rsidRPr="00022EB2" w:rsidP="008E2313" w14:paraId="37E95005" w14:textId="635CBAF2">
            <w:pPr>
              <w:tabs>
                <w:tab w:val="left" w:pos="567"/>
              </w:tabs>
              <w:spacing w:after="120"/>
              <w:jc w:val="both"/>
              <w:rPr>
                <w:sz w:val="20"/>
                <w:szCs w:val="20"/>
              </w:rPr>
            </w:pPr>
            <w:r w:rsidRPr="00B76377">
              <w:rPr>
                <w:sz w:val="20"/>
              </w:rPr>
              <w:t>Doplnění důležitých charakteristik s dopadem na imise produkované dopravou.</w:t>
            </w:r>
          </w:p>
        </w:tc>
        <w:tc>
          <w:tcPr>
            <w:tcW w:w="7230" w:type="dxa"/>
            <w:tcBorders>
              <w:left w:val="single" w:sz="4" w:space="0" w:color="auto"/>
              <w:right w:val="single" w:sz="4" w:space="0" w:color="auto"/>
            </w:tcBorders>
            <w:shd w:val="clear" w:color="auto" w:fill="auto"/>
          </w:tcPr>
          <w:p w:rsidR="002F540E" w:rsidP="008E2313" w14:paraId="777CB5D2" w14:textId="5FD9D827">
            <w:pPr>
              <w:tabs>
                <w:tab w:val="left" w:pos="567"/>
              </w:tabs>
              <w:spacing w:after="120"/>
              <w:jc w:val="both"/>
              <w:rPr>
                <w:b/>
                <w:sz w:val="20"/>
              </w:rPr>
            </w:pPr>
            <w:r w:rsidRPr="00B76377">
              <w:rPr>
                <w:b/>
                <w:sz w:val="20"/>
              </w:rPr>
              <w:t>Neakceptováno, vysvětleno</w:t>
            </w:r>
            <w:r w:rsidR="00CF24CC">
              <w:rPr>
                <w:b/>
                <w:sz w:val="20"/>
              </w:rPr>
              <w:t>.</w:t>
            </w:r>
          </w:p>
          <w:p w:rsidR="00CF24CC" w:rsidRPr="00B76377" w:rsidP="008E2313" w14:paraId="4346292F" w14:textId="77777777">
            <w:pPr>
              <w:tabs>
                <w:tab w:val="left" w:pos="567"/>
              </w:tabs>
              <w:spacing w:after="120"/>
              <w:jc w:val="both"/>
              <w:rPr>
                <w:b/>
                <w:sz w:val="20"/>
              </w:rPr>
            </w:pPr>
          </w:p>
          <w:p w:rsidR="002F540E" w:rsidRPr="00B76377" w:rsidP="008E2313" w14:paraId="06582650" w14:textId="77777777">
            <w:pPr>
              <w:jc w:val="both"/>
              <w:rPr>
                <w:bCs/>
                <w:sz w:val="20"/>
              </w:rPr>
            </w:pPr>
            <w:r w:rsidRPr="00B76377">
              <w:rPr>
                <w:sz w:val="20"/>
              </w:rPr>
              <w:t>Nutnost podpory vozidel s alternativním pohonem a podpora využívání veřejné dopravy je již obsažena v článku 15 části „Hnací síly“ a není jí tak nutno znovu explicitně uvádět</w:t>
            </w:r>
            <w:r w:rsidRPr="00B76377">
              <w:rPr>
                <w:sz w:val="20"/>
              </w:rPr>
              <w:t xml:space="preserve"> </w:t>
            </w:r>
          </w:p>
          <w:p w:rsidR="002F540E" w:rsidRPr="00B76377" w:rsidP="008E2313" w14:paraId="7EC289A0" w14:textId="77777777">
            <w:pPr>
              <w:jc w:val="both"/>
              <w:rPr>
                <w:bCs/>
                <w:sz w:val="20"/>
              </w:rPr>
            </w:pPr>
          </w:p>
          <w:p w:rsidR="00CF24CC" w:rsidRPr="001C5B91" w:rsidP="008E2313" w14:paraId="75A6C1D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8E2313" w14:paraId="196675A6"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9E798D" w:rsidP="008E2313" w14:paraId="70A3F791" w14:textId="304474EA">
            <w:pPr>
              <w:jc w:val="both"/>
              <w:rPr>
                <w:bCs/>
                <w:sz w:val="20"/>
                <w:szCs w:val="20"/>
              </w:rPr>
            </w:pPr>
          </w:p>
        </w:tc>
      </w:tr>
      <w:tr w14:paraId="560647FF" w14:textId="77777777" w:rsidTr="005D5CEF">
        <w:tblPrEx>
          <w:tblW w:w="14743" w:type="dxa"/>
          <w:tblInd w:w="421" w:type="dxa"/>
          <w:tblLayout w:type="fixed"/>
          <w:tblLook w:val="01E0"/>
        </w:tblPrEx>
        <w:trPr>
          <w:trHeight w:val="2542"/>
        </w:trPr>
        <w:tc>
          <w:tcPr>
            <w:tcW w:w="1134" w:type="dxa"/>
            <w:vMerge/>
            <w:tcBorders>
              <w:left w:val="single" w:sz="4" w:space="0" w:color="auto"/>
              <w:right w:val="single" w:sz="4" w:space="0" w:color="auto"/>
            </w:tcBorders>
            <w:shd w:val="clear" w:color="auto" w:fill="auto"/>
          </w:tcPr>
          <w:p w:rsidR="002F540E" w:rsidRPr="00022EB2" w:rsidP="008E2313" w14:paraId="61C5B56B"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5D7ADBF5" w14:textId="77777777">
            <w:pPr>
              <w:jc w:val="both"/>
              <w:rPr>
                <w:b/>
                <w:sz w:val="20"/>
              </w:rPr>
            </w:pPr>
          </w:p>
          <w:p w:rsidR="002F540E" w:rsidRPr="00B76377" w:rsidP="008E2313" w14:paraId="08140D0D" w14:textId="77777777">
            <w:pPr>
              <w:jc w:val="both"/>
              <w:rPr>
                <w:b/>
                <w:sz w:val="20"/>
              </w:rPr>
            </w:pPr>
            <w:r w:rsidRPr="00B76377">
              <w:rPr>
                <w:b/>
                <w:sz w:val="20"/>
              </w:rPr>
              <w:t>Zásadní konkrétní připomínka 45</w:t>
            </w:r>
          </w:p>
          <w:p w:rsidR="002F540E" w:rsidRPr="00B76377" w:rsidP="008E2313" w14:paraId="044573E2" w14:textId="77777777">
            <w:pPr>
              <w:tabs>
                <w:tab w:val="left" w:pos="567"/>
              </w:tabs>
              <w:spacing w:after="120"/>
              <w:jc w:val="both"/>
              <w:rPr>
                <w:b/>
                <w:bCs/>
                <w:sz w:val="20"/>
              </w:rPr>
            </w:pPr>
            <w:r w:rsidRPr="00B76377">
              <w:rPr>
                <w:b/>
                <w:bCs/>
                <w:sz w:val="20"/>
              </w:rPr>
              <w:t>Připomínka k článku 15, str. 94</w:t>
            </w:r>
          </w:p>
          <w:p w:rsidR="002F540E" w:rsidRPr="00B76377" w:rsidP="008E2313" w14:paraId="777B5581" w14:textId="77777777">
            <w:pPr>
              <w:tabs>
                <w:tab w:val="left" w:pos="567"/>
              </w:tabs>
              <w:spacing w:after="120"/>
              <w:jc w:val="both"/>
              <w:rPr>
                <w:sz w:val="20"/>
              </w:rPr>
            </w:pPr>
            <w:r w:rsidRPr="00B76377">
              <w:rPr>
                <w:sz w:val="20"/>
              </w:rPr>
              <w:t>Požadujeme doplnit Příležitosti u Odezva o další položku:</w:t>
            </w:r>
          </w:p>
          <w:p w:rsidR="002F540E" w:rsidRPr="00B76377" w:rsidP="008E2313" w14:paraId="518C1CBD" w14:textId="77777777">
            <w:pPr>
              <w:tabs>
                <w:tab w:val="left" w:pos="567"/>
              </w:tabs>
              <w:spacing w:after="120"/>
              <w:jc w:val="both"/>
              <w:rPr>
                <w:sz w:val="20"/>
              </w:rPr>
            </w:pPr>
            <w:r w:rsidRPr="00B76377">
              <w:rPr>
                <w:sz w:val="20"/>
              </w:rPr>
              <w:t>„</w:t>
            </w:r>
            <w:r w:rsidRPr="00B76377">
              <w:rPr>
                <w:b/>
                <w:bCs/>
                <w:i/>
                <w:iCs/>
                <w:sz w:val="20"/>
              </w:rPr>
              <w:t>průvodním jevem důsledného odstraněním spalovacích motorů z dopravních prostředků jejich náhradou elektrickými trakčními pohony s liniovým či akumulátorovým napájením a předvedením silných a pravidelných přeprav ze silniční na kolejovou dopravu je kromě odstranění dopravou produkované emise zdraví škodlivých látek i snížení konečné spotřeby energie pro dopravu v ČR cca na jednu třetinu (z 310 PJ/rok, z 98 % uhlovodíková paliva, na 100 PJ/rok, výhradně elektrická energie) a při orientaci na bezemisní zdroje elektřiny zcela odstranit produkci oxidu uhličitého dopravou v ČR (ze současných 20 mil. t CO</w:t>
            </w:r>
            <w:r w:rsidRPr="00B76377">
              <w:rPr>
                <w:b/>
                <w:bCs/>
                <w:i/>
                <w:iCs/>
                <w:sz w:val="20"/>
                <w:vertAlign w:val="subscript"/>
              </w:rPr>
              <w:t>2</w:t>
            </w:r>
            <w:r w:rsidRPr="00B76377">
              <w:rPr>
                <w:b/>
                <w:bCs/>
                <w:i/>
                <w:iCs/>
                <w:sz w:val="20"/>
              </w:rPr>
              <w:t>/rok na 0).</w:t>
            </w:r>
            <w:r w:rsidRPr="00B76377">
              <w:rPr>
                <w:sz w:val="20"/>
              </w:rPr>
              <w:t>“.</w:t>
            </w:r>
          </w:p>
          <w:p w:rsidR="002F540E" w:rsidRPr="00B76377" w:rsidP="008E2313" w14:paraId="073767A3" w14:textId="77777777">
            <w:pPr>
              <w:tabs>
                <w:tab w:val="left" w:pos="567"/>
              </w:tabs>
              <w:spacing w:after="120"/>
              <w:jc w:val="both"/>
              <w:rPr>
                <w:sz w:val="20"/>
                <w:u w:val="single"/>
              </w:rPr>
            </w:pPr>
            <w:r w:rsidRPr="00B76377">
              <w:rPr>
                <w:sz w:val="20"/>
                <w:u w:val="single"/>
              </w:rPr>
              <w:t>Odůvodnění:</w:t>
            </w:r>
          </w:p>
          <w:p w:rsidR="002F540E" w:rsidRPr="00022EB2" w:rsidP="008E2313" w14:paraId="798815BF" w14:textId="738F9E0C">
            <w:pPr>
              <w:tabs>
                <w:tab w:val="left" w:pos="567"/>
              </w:tabs>
              <w:spacing w:after="120"/>
              <w:jc w:val="both"/>
              <w:rPr>
                <w:sz w:val="20"/>
                <w:szCs w:val="20"/>
              </w:rPr>
            </w:pPr>
            <w:r w:rsidRPr="00B76377">
              <w:rPr>
                <w:sz w:val="20"/>
              </w:rPr>
              <w:t>Doplnění důležitých charakteristik s dopadem na imise produkované dopravou.</w:t>
            </w:r>
          </w:p>
        </w:tc>
        <w:tc>
          <w:tcPr>
            <w:tcW w:w="7230" w:type="dxa"/>
            <w:tcBorders>
              <w:left w:val="single" w:sz="4" w:space="0" w:color="auto"/>
              <w:right w:val="single" w:sz="4" w:space="0" w:color="auto"/>
            </w:tcBorders>
            <w:shd w:val="clear" w:color="auto" w:fill="auto"/>
          </w:tcPr>
          <w:p w:rsidR="008E2313" w:rsidP="008E2313" w14:paraId="4D552B4E" w14:textId="77777777">
            <w:pPr>
              <w:tabs>
                <w:tab w:val="left" w:pos="567"/>
              </w:tabs>
              <w:spacing w:after="120"/>
              <w:jc w:val="both"/>
              <w:rPr>
                <w:b/>
                <w:sz w:val="20"/>
              </w:rPr>
            </w:pPr>
          </w:p>
          <w:p w:rsidR="002F540E" w:rsidP="008E2313" w14:paraId="431D3F22" w14:textId="77777777">
            <w:pPr>
              <w:tabs>
                <w:tab w:val="left" w:pos="567"/>
              </w:tabs>
              <w:spacing w:after="120"/>
              <w:jc w:val="both"/>
              <w:rPr>
                <w:b/>
                <w:sz w:val="20"/>
              </w:rPr>
            </w:pPr>
            <w:r w:rsidRPr="00B76377">
              <w:rPr>
                <w:b/>
                <w:sz w:val="20"/>
              </w:rPr>
              <w:t>Neakceptováno, vysvětleno</w:t>
            </w:r>
            <w:r w:rsidR="00CF24CC">
              <w:rPr>
                <w:b/>
                <w:sz w:val="20"/>
              </w:rPr>
              <w:t>.</w:t>
            </w:r>
          </w:p>
          <w:p w:rsidR="002F540E" w:rsidRPr="00B76377" w:rsidP="008E2313" w14:paraId="540BDF9B" w14:textId="77777777">
            <w:pPr>
              <w:tabs>
                <w:tab w:val="left" w:pos="567"/>
              </w:tabs>
              <w:spacing w:after="120"/>
              <w:jc w:val="both"/>
              <w:rPr>
                <w:b/>
                <w:sz w:val="20"/>
              </w:rPr>
            </w:pPr>
            <w:r w:rsidRPr="00B76377">
              <w:rPr>
                <w:sz w:val="20"/>
              </w:rPr>
              <w:t>Nutnost podpory vozidel s alternativním pohonem a podpora využívání veřejné dopravy je již obsažena v článku 15 části „Hnací síly“ a není jí tak nutno znovu explicitně uvádět</w:t>
            </w:r>
            <w:r w:rsidRPr="00B76377">
              <w:rPr>
                <w:b/>
                <w:sz w:val="20"/>
              </w:rPr>
              <w:t xml:space="preserve"> </w:t>
            </w:r>
          </w:p>
          <w:p w:rsidR="002F540E" w:rsidRPr="00B76377" w:rsidP="008E2313" w14:paraId="668E187F" w14:textId="77777777">
            <w:pPr>
              <w:tabs>
                <w:tab w:val="left" w:pos="567"/>
              </w:tabs>
              <w:spacing w:after="120"/>
              <w:jc w:val="both"/>
              <w:rPr>
                <w:b/>
                <w:sz w:val="20"/>
              </w:rPr>
            </w:pPr>
          </w:p>
          <w:p w:rsidR="00CF24CC" w:rsidRPr="001C5B91" w:rsidP="008E2313" w14:paraId="678D2138"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CF24CC" w:rsidRPr="00022EB2" w:rsidP="008E2313" w14:paraId="2C405E1A"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9E798D" w:rsidP="008E2313" w14:paraId="24045A3B" w14:textId="7BAE44AA">
            <w:pPr>
              <w:tabs>
                <w:tab w:val="left" w:pos="567"/>
              </w:tabs>
              <w:spacing w:after="120"/>
              <w:jc w:val="both"/>
              <w:rPr>
                <w:b/>
                <w:bCs/>
                <w:sz w:val="20"/>
                <w:szCs w:val="20"/>
              </w:rPr>
            </w:pPr>
          </w:p>
        </w:tc>
      </w:tr>
      <w:tr w14:paraId="71409439"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4A04F52D" w14:textId="6FDFE703">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576B3F5A" w14:textId="77777777">
            <w:pPr>
              <w:jc w:val="both"/>
              <w:rPr>
                <w:b/>
                <w:sz w:val="20"/>
              </w:rPr>
            </w:pPr>
          </w:p>
          <w:p w:rsidR="002F540E" w:rsidRPr="00B76377" w:rsidP="008E2313" w14:paraId="1C07BDAF" w14:textId="77777777">
            <w:pPr>
              <w:jc w:val="both"/>
              <w:rPr>
                <w:b/>
                <w:sz w:val="20"/>
              </w:rPr>
            </w:pPr>
            <w:r w:rsidRPr="00B76377">
              <w:rPr>
                <w:b/>
                <w:sz w:val="20"/>
              </w:rPr>
              <w:t>Zásadní konkrétní připomínka 46</w:t>
            </w:r>
          </w:p>
          <w:p w:rsidR="002F540E" w:rsidRPr="00B76377" w:rsidP="008E2313" w14:paraId="7004A149" w14:textId="77777777">
            <w:pPr>
              <w:tabs>
                <w:tab w:val="left" w:pos="567"/>
              </w:tabs>
              <w:spacing w:after="120"/>
              <w:jc w:val="both"/>
              <w:rPr>
                <w:b/>
                <w:bCs/>
                <w:sz w:val="20"/>
              </w:rPr>
            </w:pPr>
            <w:r w:rsidRPr="00B76377">
              <w:rPr>
                <w:b/>
                <w:bCs/>
                <w:sz w:val="20"/>
              </w:rPr>
              <w:t>Připomínka k článku 16, str. 97</w:t>
            </w:r>
          </w:p>
          <w:p w:rsidR="002F540E" w:rsidRPr="00B76377" w:rsidP="008E2313" w14:paraId="7CAC6EFE" w14:textId="77777777">
            <w:pPr>
              <w:tabs>
                <w:tab w:val="left" w:pos="567"/>
              </w:tabs>
              <w:spacing w:after="120"/>
              <w:jc w:val="both"/>
              <w:rPr>
                <w:sz w:val="20"/>
              </w:rPr>
            </w:pPr>
            <w:r w:rsidRPr="00B76377">
              <w:rPr>
                <w:sz w:val="20"/>
              </w:rPr>
              <w:t>Požadujeme upravit znění prvního odstavce následovně:</w:t>
            </w:r>
          </w:p>
          <w:p w:rsidR="002F540E" w:rsidRPr="00B76377" w:rsidP="008E2313" w14:paraId="7E2B01AD" w14:textId="407BD729">
            <w:pPr>
              <w:autoSpaceDE w:val="0"/>
              <w:autoSpaceDN w:val="0"/>
              <w:adjustRightInd w:val="0"/>
              <w:spacing w:after="120"/>
              <w:jc w:val="both"/>
              <w:rPr>
                <w:sz w:val="20"/>
              </w:rPr>
            </w:pPr>
            <w:r w:rsidRPr="00B76377">
              <w:rPr>
                <w:sz w:val="20"/>
              </w:rPr>
              <w:t>„</w:t>
            </w:r>
            <w:r w:rsidRPr="00B76377">
              <w:rPr>
                <w:i/>
                <w:iCs/>
                <w:sz w:val="20"/>
              </w:rPr>
              <w:t xml:space="preserve">Sektor doprava má výrazný potenciál snížení emisí zejména </w:t>
            </w:r>
            <w:r w:rsidRPr="00B76377">
              <w:rPr>
                <w:b/>
                <w:i/>
                <w:iCs/>
                <w:dstrike/>
                <w:sz w:val="20"/>
              </w:rPr>
              <w:t>přirozenou obnovou vozového parku</w:t>
            </w:r>
            <w:r w:rsidRPr="00B76377">
              <w:rPr>
                <w:b/>
                <w:i/>
                <w:iCs/>
                <w:sz w:val="20"/>
              </w:rPr>
              <w:t xml:space="preserve"> důslednou náhradou spalovacích motorů bezemisní elektrickou vozbou a převedením individuální dopravy na dopravu veřejnou, zejména kolejovou</w:t>
            </w:r>
            <w:r w:rsidRPr="00B76377">
              <w:rPr>
                <w:i/>
                <w:iCs/>
                <w:sz w:val="20"/>
              </w:rPr>
              <w:t xml:space="preserve">. </w:t>
            </w:r>
            <w:r w:rsidR="008E2313">
              <w:rPr>
                <w:i/>
                <w:iCs/>
                <w:sz w:val="20"/>
              </w:rPr>
              <w:br/>
            </w:r>
            <w:r w:rsidRPr="00B76377">
              <w:rPr>
                <w:i/>
                <w:iCs/>
                <w:sz w:val="20"/>
              </w:rPr>
              <w:t xml:space="preserve">Z tohoto důvodu je v tomto sektoru nutné zaměřit se na co nejrychlejší </w:t>
            </w:r>
            <w:r w:rsidRPr="00B76377">
              <w:rPr>
                <w:i/>
                <w:iCs/>
                <w:sz w:val="20"/>
              </w:rPr>
              <w:t xml:space="preserve">naplnění </w:t>
            </w:r>
            <w:r w:rsidRPr="00B76377">
              <w:rPr>
                <w:b/>
                <w:i/>
                <w:iCs/>
                <w:dstrike/>
                <w:sz w:val="20"/>
              </w:rPr>
              <w:t>předpokládané obměny vozového parku, která v ČR výrazně zaostává za průměrem EU, podporu vozidel s alternativními pohony</w:t>
            </w:r>
            <w:r w:rsidRPr="00B76377">
              <w:rPr>
                <w:i/>
                <w:iCs/>
                <w:sz w:val="20"/>
              </w:rPr>
              <w:t xml:space="preserve"> </w:t>
            </w:r>
            <w:r w:rsidRPr="00B76377">
              <w:rPr>
                <w:b/>
                <w:i/>
                <w:iCs/>
                <w:sz w:val="20"/>
              </w:rPr>
              <w:t>náhrady spalovacích motorů vysoce energeticky účinnými a bezemisními elektrickými trakčními pohony.</w:t>
            </w:r>
            <w:r w:rsidRPr="00B76377">
              <w:rPr>
                <w:i/>
                <w:iCs/>
                <w:sz w:val="20"/>
              </w:rPr>
              <w:t xml:space="preserve"> </w:t>
            </w:r>
            <w:r w:rsidRPr="00B76377">
              <w:rPr>
                <w:b/>
                <w:i/>
                <w:iCs/>
                <w:dstrike/>
                <w:sz w:val="20"/>
              </w:rPr>
              <w:t>a</w:t>
            </w:r>
            <w:r w:rsidRPr="00B76377">
              <w:rPr>
                <w:i/>
                <w:iCs/>
                <w:sz w:val="20"/>
              </w:rPr>
              <w:t xml:space="preserve"> </w:t>
            </w:r>
            <w:r w:rsidRPr="00B76377">
              <w:rPr>
                <w:b/>
                <w:i/>
                <w:iCs/>
                <w:sz w:val="20"/>
              </w:rPr>
              <w:t>Významným nástrojem ke snížení dopravou produkovaných emisí je též přesun</w:t>
            </w:r>
            <w:r w:rsidRPr="00B76377">
              <w:rPr>
                <w:i/>
                <w:iCs/>
                <w:sz w:val="20"/>
              </w:rPr>
              <w:t xml:space="preserve"> části přepravních výkonů </w:t>
            </w:r>
            <w:r w:rsidRPr="00B76377">
              <w:rPr>
                <w:b/>
                <w:i/>
                <w:iCs/>
                <w:sz w:val="20"/>
              </w:rPr>
              <w:t>osobní i nákladní dopravy</w:t>
            </w:r>
            <w:r w:rsidRPr="00B76377">
              <w:rPr>
                <w:i/>
                <w:iCs/>
                <w:sz w:val="20"/>
              </w:rPr>
              <w:t xml:space="preserve"> ze silniční dopravy na železnici, </w:t>
            </w:r>
            <w:r w:rsidRPr="00B76377">
              <w:rPr>
                <w:b/>
                <w:i/>
                <w:iCs/>
                <w:sz w:val="20"/>
              </w:rPr>
              <w:t>respektive na městskou hromadnou dopravu (metro, tramvaje, trolejbusy, elektrické autobusy).</w:t>
            </w:r>
            <w:r w:rsidRPr="00B76377">
              <w:rPr>
                <w:b/>
                <w:sz w:val="20"/>
              </w:rPr>
              <w:t>“.</w:t>
            </w:r>
          </w:p>
          <w:p w:rsidR="002F540E" w:rsidRPr="00B76377" w:rsidP="008E2313" w14:paraId="52EC5058" w14:textId="77777777">
            <w:pPr>
              <w:pStyle w:val="ListParagraph"/>
              <w:tabs>
                <w:tab w:val="left" w:pos="567"/>
              </w:tabs>
              <w:spacing w:after="120" w:line="240" w:lineRule="auto"/>
              <w:ind w:left="0"/>
              <w:jc w:val="both"/>
              <w:rPr>
                <w:rFonts w:ascii="Arial" w:hAnsi="Arial" w:cs="Arial"/>
                <w:bCs/>
                <w:sz w:val="20"/>
                <w:u w:val="single"/>
              </w:rPr>
            </w:pPr>
            <w:r w:rsidRPr="00B76377">
              <w:rPr>
                <w:rFonts w:ascii="Arial" w:hAnsi="Arial" w:cs="Arial"/>
                <w:bCs/>
                <w:sz w:val="20"/>
                <w:u w:val="single"/>
              </w:rPr>
              <w:t>Odůvodnění:</w:t>
            </w:r>
          </w:p>
          <w:p w:rsidR="002F540E" w:rsidRPr="00022EB2" w:rsidP="008E2313" w14:paraId="6E157607" w14:textId="41801517">
            <w:pPr>
              <w:pStyle w:val="ListParagraph"/>
              <w:tabs>
                <w:tab w:val="left" w:pos="567"/>
              </w:tabs>
              <w:spacing w:after="120" w:line="240" w:lineRule="auto"/>
              <w:ind w:left="0"/>
              <w:jc w:val="both"/>
              <w:rPr>
                <w:rFonts w:ascii="Arial" w:hAnsi="Arial" w:cs="Arial"/>
                <w:sz w:val="20"/>
                <w:szCs w:val="20"/>
              </w:rPr>
            </w:pPr>
            <w:r w:rsidRPr="00B76377">
              <w:rPr>
                <w:rFonts w:ascii="Arial" w:hAnsi="Arial" w:cs="Arial"/>
                <w:sz w:val="20"/>
              </w:rPr>
              <w:t xml:space="preserve">Přirozená obnova vozového parku není postačujícím řešením eliminace dopravou produkovaných zdraví škodlivých látek. Navíc </w:t>
            </w:r>
            <w:r w:rsidR="008E2313">
              <w:rPr>
                <w:rFonts w:ascii="Arial" w:hAnsi="Arial" w:cs="Arial"/>
                <w:sz w:val="20"/>
              </w:rPr>
              <w:br/>
            </w:r>
            <w:r w:rsidRPr="00B76377">
              <w:rPr>
                <w:rFonts w:ascii="Arial" w:hAnsi="Arial" w:cs="Arial"/>
                <w:sz w:val="20"/>
              </w:rPr>
              <w:t xml:space="preserve">je nutno v souladu s Vnitrostátním plánem v oblasti energetiky </w:t>
            </w:r>
            <w:r w:rsidR="008E2313">
              <w:rPr>
                <w:rFonts w:ascii="Arial" w:hAnsi="Arial" w:cs="Arial"/>
                <w:sz w:val="20"/>
              </w:rPr>
              <w:br/>
            </w:r>
            <w:r w:rsidRPr="00B76377">
              <w:rPr>
                <w:rFonts w:ascii="Arial" w:hAnsi="Arial" w:cs="Arial"/>
                <w:sz w:val="20"/>
              </w:rPr>
              <w:t xml:space="preserve">a klimatu zastavit růst konečné spotřeby energie v dopravě a zvýšením energetické účinnosti jej obrátit v pokles. Též je nutno v souladu s Vnitrostátním plánem v oblasti energetiky a klimatu zbavit dopravu závislosti na použití fosilních paliv. Náhrada spalovacích motorů </w:t>
            </w:r>
            <w:r w:rsidR="008E2313">
              <w:rPr>
                <w:rFonts w:ascii="Arial" w:hAnsi="Arial" w:cs="Arial"/>
                <w:sz w:val="20"/>
              </w:rPr>
              <w:br/>
            </w:r>
            <w:r w:rsidRPr="00B76377">
              <w:rPr>
                <w:rFonts w:ascii="Arial" w:hAnsi="Arial" w:cs="Arial"/>
                <w:sz w:val="20"/>
              </w:rPr>
              <w:t xml:space="preserve">v dopravních prostředcích elektrickým pohonem a zvýšení podílu kolejové veřejné hromadné dopravy je nástrojem všech tří cílů. </w:t>
            </w:r>
          </w:p>
        </w:tc>
        <w:tc>
          <w:tcPr>
            <w:tcW w:w="7230" w:type="dxa"/>
            <w:tcBorders>
              <w:left w:val="single" w:sz="4" w:space="0" w:color="auto"/>
              <w:right w:val="single" w:sz="4" w:space="0" w:color="auto"/>
            </w:tcBorders>
            <w:shd w:val="clear" w:color="auto" w:fill="auto"/>
          </w:tcPr>
          <w:p w:rsidR="008E2313" w:rsidP="008E2313" w14:paraId="486A4EBD" w14:textId="77777777">
            <w:pPr>
              <w:tabs>
                <w:tab w:val="left" w:pos="567"/>
              </w:tabs>
              <w:spacing w:after="120"/>
              <w:jc w:val="both"/>
              <w:rPr>
                <w:b/>
                <w:color w:val="000000" w:themeColor="text1"/>
                <w:sz w:val="20"/>
              </w:rPr>
            </w:pPr>
          </w:p>
          <w:p w:rsidR="002F540E" w:rsidRPr="00B76377" w:rsidP="008E2313" w14:paraId="36AC90C7" w14:textId="02EC0AC4">
            <w:pPr>
              <w:tabs>
                <w:tab w:val="left" w:pos="567"/>
              </w:tabs>
              <w:spacing w:after="120"/>
              <w:jc w:val="both"/>
              <w:rPr>
                <w:b/>
                <w:color w:val="000000" w:themeColor="text1"/>
                <w:sz w:val="20"/>
              </w:rPr>
            </w:pPr>
            <w:r w:rsidRPr="00B76377">
              <w:rPr>
                <w:b/>
                <w:color w:val="000000" w:themeColor="text1"/>
                <w:sz w:val="20"/>
              </w:rPr>
              <w:t>Akceptováno částečně</w:t>
            </w:r>
            <w:r w:rsidR="008A28CD">
              <w:rPr>
                <w:b/>
                <w:color w:val="000000" w:themeColor="text1"/>
                <w:sz w:val="20"/>
              </w:rPr>
              <w:t>.</w:t>
            </w:r>
          </w:p>
          <w:p w:rsidR="002F540E" w:rsidRPr="00B76377" w:rsidP="008E2313" w14:paraId="153AF983" w14:textId="77777777">
            <w:pPr>
              <w:tabs>
                <w:tab w:val="left" w:pos="567"/>
              </w:tabs>
              <w:spacing w:after="120"/>
              <w:jc w:val="both"/>
              <w:rPr>
                <w:color w:val="000000" w:themeColor="text1"/>
                <w:sz w:val="20"/>
              </w:rPr>
            </w:pPr>
            <w:r w:rsidRPr="00B76377">
              <w:rPr>
                <w:color w:val="000000" w:themeColor="text1"/>
                <w:sz w:val="20"/>
              </w:rPr>
              <w:t>Text bude upraven následovně:</w:t>
            </w:r>
          </w:p>
          <w:p w:rsidR="002F540E" w:rsidRPr="00DB1E6A" w:rsidP="008E2313" w14:paraId="41072365" w14:textId="4AEBA775">
            <w:pPr>
              <w:tabs>
                <w:tab w:val="left" w:pos="567"/>
              </w:tabs>
              <w:spacing w:after="120"/>
              <w:jc w:val="both"/>
              <w:rPr>
                <w:color w:val="5B9BD5" w:themeColor="accent1"/>
                <w:sz w:val="20"/>
              </w:rPr>
            </w:pPr>
            <w:r w:rsidRPr="008A28CD">
              <w:rPr>
                <w:color w:val="000000" w:themeColor="text1"/>
                <w:sz w:val="20"/>
              </w:rPr>
              <w:t>Sektor doprava má výrazný potenciál ke snížení emisí zejména obnovou vozového parku, kter</w:t>
            </w:r>
            <w:r w:rsidR="00F810D5">
              <w:rPr>
                <w:color w:val="000000" w:themeColor="text1"/>
                <w:sz w:val="20"/>
              </w:rPr>
              <w:t>á</w:t>
            </w:r>
            <w:r w:rsidRPr="008A28CD">
              <w:rPr>
                <w:color w:val="000000" w:themeColor="text1"/>
                <w:sz w:val="20"/>
              </w:rPr>
              <w:t xml:space="preserve"> výrazně zaostává za průměrem EU, a to především </w:t>
            </w:r>
            <w:r w:rsidR="008E2313">
              <w:rPr>
                <w:color w:val="000000" w:themeColor="text1"/>
                <w:sz w:val="20"/>
              </w:rPr>
              <w:br/>
            </w:r>
            <w:r w:rsidRPr="008A28CD">
              <w:rPr>
                <w:color w:val="000000" w:themeColor="text1"/>
                <w:sz w:val="20"/>
              </w:rPr>
              <w:t>za nízkoemisní a bezemisní vozidla a v přesunu přepravních výkonů ze silniční dopravy na železnici s elektrickou vozbou, v případě individuální automobilové dopravy také do systémů bezemisní městské hromadné dopravy.</w:t>
            </w:r>
          </w:p>
          <w:p w:rsidR="008A28CD" w:rsidRPr="001C5B91" w:rsidP="008E2313" w14:paraId="3ABD80D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130370B9"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54F25F58" w14:textId="3465A6D1">
            <w:pPr>
              <w:tabs>
                <w:tab w:val="left" w:pos="567"/>
              </w:tabs>
              <w:spacing w:after="120"/>
              <w:jc w:val="both"/>
              <w:rPr>
                <w:bCs/>
                <w:sz w:val="20"/>
                <w:szCs w:val="20"/>
              </w:rPr>
            </w:pPr>
          </w:p>
        </w:tc>
      </w:tr>
      <w:tr w14:paraId="782A68C0"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55834611" w14:textId="113A67B0">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315B89D8" w14:textId="77777777">
            <w:pPr>
              <w:jc w:val="both"/>
              <w:rPr>
                <w:b/>
                <w:sz w:val="20"/>
              </w:rPr>
            </w:pPr>
          </w:p>
          <w:p w:rsidR="002F540E" w:rsidRPr="00B76377" w:rsidP="008E2313" w14:paraId="714132C1" w14:textId="77777777">
            <w:pPr>
              <w:jc w:val="both"/>
              <w:rPr>
                <w:b/>
                <w:sz w:val="20"/>
              </w:rPr>
            </w:pPr>
            <w:r w:rsidRPr="00B76377">
              <w:rPr>
                <w:b/>
                <w:sz w:val="20"/>
              </w:rPr>
              <w:t>Zásadní konkrétní připomínka 47</w:t>
            </w:r>
          </w:p>
          <w:p w:rsidR="002F540E" w:rsidRPr="00B76377" w:rsidP="008E2313" w14:paraId="6D450228" w14:textId="77777777">
            <w:pPr>
              <w:tabs>
                <w:tab w:val="left" w:pos="567"/>
              </w:tabs>
              <w:spacing w:after="120"/>
              <w:jc w:val="both"/>
              <w:rPr>
                <w:b/>
                <w:bCs/>
                <w:sz w:val="20"/>
              </w:rPr>
            </w:pPr>
            <w:r w:rsidRPr="00B76377">
              <w:rPr>
                <w:b/>
                <w:bCs/>
                <w:sz w:val="20"/>
              </w:rPr>
              <w:t>Připomínka k článku 18, str. 100</w:t>
            </w:r>
          </w:p>
          <w:p w:rsidR="002F540E" w:rsidRPr="00B76377" w:rsidP="008E2313" w14:paraId="0B70B60A" w14:textId="77777777">
            <w:pPr>
              <w:tabs>
                <w:tab w:val="left" w:pos="567"/>
              </w:tabs>
              <w:spacing w:after="120"/>
              <w:jc w:val="both"/>
              <w:rPr>
                <w:sz w:val="20"/>
              </w:rPr>
            </w:pPr>
            <w:r w:rsidRPr="00B76377">
              <w:rPr>
                <w:sz w:val="20"/>
              </w:rPr>
              <w:t>Požadujeme upravit znění prvního odstavce následovně:</w:t>
            </w:r>
          </w:p>
          <w:p w:rsidR="002F540E" w:rsidRPr="00B76377" w:rsidP="008E2313" w14:paraId="7E045AB2" w14:textId="77777777">
            <w:pPr>
              <w:autoSpaceDE w:val="0"/>
              <w:autoSpaceDN w:val="0"/>
              <w:adjustRightInd w:val="0"/>
              <w:spacing w:after="120"/>
              <w:jc w:val="both"/>
              <w:rPr>
                <w:b/>
                <w:sz w:val="20"/>
              </w:rPr>
            </w:pPr>
            <w:r w:rsidRPr="00B76377">
              <w:rPr>
                <w:sz w:val="20"/>
              </w:rPr>
              <w:t>„</w:t>
            </w:r>
            <w:r w:rsidRPr="00B76377">
              <w:rPr>
                <w:i/>
                <w:iCs/>
                <w:sz w:val="20"/>
              </w:rPr>
              <w:t>Národní program snižování emisí ČR schválený v roce 2015 stanovil národní cíl snížení expozice pro suspendované částice PM</w:t>
            </w:r>
            <w:r w:rsidRPr="00B76377">
              <w:rPr>
                <w:i/>
                <w:iCs/>
                <w:sz w:val="20"/>
                <w:vertAlign w:val="subscript"/>
              </w:rPr>
              <w:t xml:space="preserve">2.5 </w:t>
            </w:r>
            <w:r w:rsidRPr="00B76377">
              <w:rPr>
                <w:i/>
                <w:iCs/>
                <w:sz w:val="20"/>
              </w:rPr>
              <w:t>pro rok 2015 a 2020. Úspěšnost plnění těchto závazků je uvedena v Článku 9. Národní cíl snížení expozice pro suspendované částice PM</w:t>
            </w:r>
            <w:r w:rsidRPr="00B76377">
              <w:rPr>
                <w:i/>
                <w:iCs/>
                <w:sz w:val="20"/>
                <w:vertAlign w:val="subscript"/>
              </w:rPr>
              <w:t xml:space="preserve">2.5 </w:t>
            </w:r>
            <w:r w:rsidRPr="00B76377">
              <w:rPr>
                <w:i/>
                <w:iCs/>
                <w:sz w:val="20"/>
              </w:rPr>
              <w:t xml:space="preserve">zůstává platným cílem, který je třeba dosáhnout. Jeho dosažení bude vyhodnoceno na základě dat za roky 2018, 2019 a 2020. Ke splnění cíle přispějí opatření ke snížení emisí znečišťujících látek zacílená především na sektor „Lokálního vytápění domácností“ </w:t>
            </w:r>
            <w:r w:rsidRPr="00B76377">
              <w:rPr>
                <w:b/>
                <w:i/>
                <w:iCs/>
                <w:sz w:val="20"/>
              </w:rPr>
              <w:t>a na sektor Doprava“, které jsou</w:t>
            </w:r>
            <w:r w:rsidRPr="00B76377">
              <w:rPr>
                <w:i/>
                <w:iCs/>
                <w:sz w:val="20"/>
              </w:rPr>
              <w:t xml:space="preserve"> významně dominantním producentem emisí suspendovaných částic PM</w:t>
            </w:r>
            <w:r w:rsidRPr="00B76377">
              <w:rPr>
                <w:i/>
                <w:iCs/>
                <w:sz w:val="20"/>
                <w:vertAlign w:val="subscript"/>
              </w:rPr>
              <w:t>2.5</w:t>
            </w:r>
            <w:r w:rsidRPr="00B76377">
              <w:rPr>
                <w:i/>
                <w:iCs/>
                <w:sz w:val="20"/>
              </w:rPr>
              <w:t>. Hodnota národního cíle snížení expozice pro rok 2020 je uvedena v tabulce č. 36.“.</w:t>
            </w:r>
          </w:p>
          <w:p w:rsidR="002F540E" w:rsidRPr="00B76377" w:rsidP="008E2313" w14:paraId="0818604B" w14:textId="77777777">
            <w:pPr>
              <w:pStyle w:val="ListParagraph"/>
              <w:tabs>
                <w:tab w:val="left" w:pos="567"/>
              </w:tabs>
              <w:spacing w:after="120" w:line="240" w:lineRule="auto"/>
              <w:ind w:left="0"/>
              <w:jc w:val="both"/>
              <w:rPr>
                <w:rFonts w:ascii="Arial" w:hAnsi="Arial" w:cs="Arial"/>
                <w:bCs/>
                <w:sz w:val="20"/>
                <w:u w:val="single"/>
              </w:rPr>
            </w:pPr>
            <w:r w:rsidRPr="00B76377">
              <w:rPr>
                <w:rFonts w:ascii="Arial" w:hAnsi="Arial" w:cs="Arial"/>
                <w:bCs/>
                <w:sz w:val="20"/>
                <w:u w:val="single"/>
              </w:rPr>
              <w:t>Odůvodnění:</w:t>
            </w:r>
          </w:p>
          <w:p w:rsidR="002F540E" w:rsidP="008E2313" w14:paraId="2D0F6256" w14:textId="77777777">
            <w:pPr>
              <w:pStyle w:val="ListParagraph"/>
              <w:tabs>
                <w:tab w:val="left" w:pos="567"/>
              </w:tabs>
              <w:spacing w:after="120" w:line="240" w:lineRule="auto"/>
              <w:ind w:left="0"/>
              <w:jc w:val="both"/>
              <w:rPr>
                <w:rFonts w:ascii="Arial" w:hAnsi="Arial" w:cs="Arial"/>
                <w:sz w:val="20"/>
              </w:rPr>
            </w:pPr>
            <w:r w:rsidRPr="00B76377">
              <w:rPr>
                <w:rFonts w:ascii="Arial" w:hAnsi="Arial" w:cs="Arial"/>
                <w:sz w:val="20"/>
              </w:rPr>
              <w:t xml:space="preserve">K naplnění cílů jsou též nutná opatření v dopravě. </w:t>
            </w:r>
          </w:p>
          <w:p w:rsidR="008E2313" w:rsidP="008E2313" w14:paraId="423C55E2" w14:textId="77777777">
            <w:pPr>
              <w:pStyle w:val="ListParagraph"/>
              <w:tabs>
                <w:tab w:val="left" w:pos="567"/>
              </w:tabs>
              <w:spacing w:after="120" w:line="240" w:lineRule="auto"/>
              <w:ind w:left="0"/>
              <w:jc w:val="both"/>
              <w:rPr>
                <w:rFonts w:ascii="Arial" w:hAnsi="Arial" w:cs="Arial"/>
                <w:sz w:val="20"/>
              </w:rPr>
            </w:pPr>
          </w:p>
          <w:p w:rsidR="008E2313" w:rsidRPr="00022EB2" w:rsidP="008E2313" w14:paraId="6DAB7D6B" w14:textId="2A32DA04">
            <w:pPr>
              <w:pStyle w:val="ListParagraph"/>
              <w:tabs>
                <w:tab w:val="left" w:pos="567"/>
              </w:tabs>
              <w:spacing w:after="120" w:line="240" w:lineRule="auto"/>
              <w:ind w:left="0"/>
              <w:jc w:val="both"/>
              <w:rPr>
                <w:rFonts w:ascii="Arial" w:hAnsi="Arial" w:cs="Arial"/>
                <w:sz w:val="20"/>
                <w:szCs w:val="20"/>
              </w:rPr>
            </w:pPr>
          </w:p>
        </w:tc>
        <w:tc>
          <w:tcPr>
            <w:tcW w:w="7230" w:type="dxa"/>
            <w:tcBorders>
              <w:left w:val="single" w:sz="4" w:space="0" w:color="auto"/>
              <w:right w:val="single" w:sz="4" w:space="0" w:color="auto"/>
            </w:tcBorders>
            <w:shd w:val="clear" w:color="auto" w:fill="auto"/>
          </w:tcPr>
          <w:p w:rsidR="008E2313" w:rsidP="008E2313" w14:paraId="1FC3ED80" w14:textId="77777777">
            <w:pPr>
              <w:jc w:val="both"/>
              <w:rPr>
                <w:b/>
                <w:color w:val="000000" w:themeColor="text1"/>
                <w:sz w:val="20"/>
              </w:rPr>
            </w:pPr>
          </w:p>
          <w:p w:rsidR="002F540E" w:rsidP="008E2313" w14:paraId="7BE28AD7" w14:textId="77777777">
            <w:pPr>
              <w:jc w:val="both"/>
              <w:rPr>
                <w:b/>
                <w:color w:val="000000" w:themeColor="text1"/>
                <w:sz w:val="20"/>
              </w:rPr>
            </w:pPr>
            <w:r w:rsidRPr="00B76377">
              <w:rPr>
                <w:b/>
                <w:color w:val="000000" w:themeColor="text1"/>
                <w:sz w:val="20"/>
              </w:rPr>
              <w:t>Akceptováno jinak</w:t>
            </w:r>
            <w:r w:rsidR="008A28CD">
              <w:rPr>
                <w:b/>
                <w:color w:val="000000" w:themeColor="text1"/>
                <w:sz w:val="20"/>
              </w:rPr>
              <w:t>.</w:t>
            </w:r>
          </w:p>
          <w:p w:rsidR="008A28CD" w:rsidRPr="00B76377" w:rsidP="008E2313" w14:paraId="4FCA000F" w14:textId="77777777">
            <w:pPr>
              <w:jc w:val="both"/>
              <w:rPr>
                <w:b/>
                <w:color w:val="000000" w:themeColor="text1"/>
                <w:sz w:val="20"/>
              </w:rPr>
            </w:pPr>
          </w:p>
          <w:p w:rsidR="002F540E" w:rsidRPr="0074254A" w:rsidP="008E2313" w14:paraId="3CF54D92" w14:textId="77777777">
            <w:pPr>
              <w:jc w:val="both"/>
              <w:rPr>
                <w:b/>
                <w:sz w:val="20"/>
              </w:rPr>
            </w:pPr>
            <w:r>
              <w:rPr>
                <w:b/>
                <w:sz w:val="20"/>
              </w:rPr>
              <w:t>Text bude upraven následovně:</w:t>
            </w:r>
          </w:p>
          <w:p w:rsidR="002F540E" w:rsidRPr="0074254A" w:rsidP="008E2313" w14:paraId="0756565D" w14:textId="3A7B0CA9">
            <w:pPr>
              <w:autoSpaceDE w:val="0"/>
              <w:autoSpaceDN w:val="0"/>
              <w:adjustRightInd w:val="0"/>
              <w:spacing w:after="120"/>
              <w:jc w:val="both"/>
              <w:rPr>
                <w:b/>
                <w:sz w:val="20"/>
              </w:rPr>
            </w:pPr>
            <w:r w:rsidRPr="0074254A">
              <w:rPr>
                <w:iCs/>
                <w:sz w:val="20"/>
              </w:rPr>
              <w:t>Národní program snižování emisí ČR schválený v roce 2015 stanovil národní cíl snížení expozice pro suspendované částice PM</w:t>
            </w:r>
            <w:r w:rsidRPr="0074254A">
              <w:rPr>
                <w:iCs/>
                <w:sz w:val="20"/>
                <w:vertAlign w:val="subscript"/>
              </w:rPr>
              <w:t xml:space="preserve">2.5 </w:t>
            </w:r>
            <w:r w:rsidRPr="0074254A">
              <w:rPr>
                <w:iCs/>
                <w:sz w:val="20"/>
              </w:rPr>
              <w:t>pro rok 2015 a 2020. Úspěšnost plnění těchto závazků je uvedena v Článku 9. Národní cíl snížení expozice pro suspendované částice PM</w:t>
            </w:r>
            <w:r w:rsidRPr="0074254A">
              <w:rPr>
                <w:iCs/>
                <w:sz w:val="20"/>
                <w:vertAlign w:val="subscript"/>
              </w:rPr>
              <w:t xml:space="preserve">2.5 </w:t>
            </w:r>
            <w:r w:rsidRPr="0074254A">
              <w:rPr>
                <w:iCs/>
                <w:sz w:val="20"/>
              </w:rPr>
              <w:t>zůstává platným cílem, který je třeba dosáhnout. Jeho dosažení bude vyhodnoceno na základě dat za roky 2018, 2019 a 2020. Ke splnění cíle přispějí opatření ke snížení emisí znečišťujících látek zacílená především na sektor „Lokální vytápění domácností“</w:t>
            </w:r>
            <w:r w:rsidRPr="0074254A">
              <w:rPr>
                <w:b/>
                <w:iCs/>
                <w:sz w:val="20"/>
              </w:rPr>
              <w:t xml:space="preserve">, který </w:t>
            </w:r>
            <w:r w:rsidR="008E2313">
              <w:rPr>
                <w:b/>
                <w:iCs/>
                <w:sz w:val="20"/>
              </w:rPr>
              <w:br/>
            </w:r>
            <w:r w:rsidRPr="0074254A">
              <w:rPr>
                <w:b/>
                <w:iCs/>
                <w:sz w:val="20"/>
              </w:rPr>
              <w:t>je významně dominantním producentem emisí suspendovaných částic PM</w:t>
            </w:r>
            <w:r w:rsidRPr="0074254A">
              <w:rPr>
                <w:b/>
                <w:iCs/>
                <w:sz w:val="20"/>
                <w:vertAlign w:val="subscript"/>
              </w:rPr>
              <w:t xml:space="preserve">2.5 </w:t>
            </w:r>
            <w:r w:rsidRPr="0074254A">
              <w:rPr>
                <w:b/>
                <w:iCs/>
                <w:sz w:val="20"/>
              </w:rPr>
              <w:t xml:space="preserve">a na sektor „Doprava“, který je významným producentem emisí suspendovaných částic </w:t>
            </w:r>
            <w:r w:rsidRPr="0074254A" w:rsidR="008E2313">
              <w:rPr>
                <w:b/>
                <w:iCs/>
                <w:sz w:val="20"/>
              </w:rPr>
              <w:t>PM</w:t>
            </w:r>
            <w:r w:rsidRPr="0074254A" w:rsidR="008E2313">
              <w:rPr>
                <w:b/>
                <w:iCs/>
                <w:sz w:val="20"/>
                <w:vertAlign w:val="subscript"/>
              </w:rPr>
              <w:t>2.5 v městském</w:t>
            </w:r>
            <w:r w:rsidRPr="0074254A">
              <w:rPr>
                <w:b/>
                <w:iCs/>
                <w:sz w:val="20"/>
              </w:rPr>
              <w:t xml:space="preserve"> prostředí (vliv resuspenze). </w:t>
            </w:r>
            <w:r w:rsidRPr="0074254A">
              <w:rPr>
                <w:iCs/>
                <w:sz w:val="20"/>
              </w:rPr>
              <w:t xml:space="preserve">Hodnota národního cíle snížení expozice pro rok 2020 je uvedena v tabulce </w:t>
            </w:r>
            <w:r w:rsidR="008A28CD">
              <w:rPr>
                <w:iCs/>
                <w:sz w:val="20"/>
              </w:rPr>
              <w:br/>
            </w:r>
            <w:r w:rsidRPr="0074254A">
              <w:rPr>
                <w:iCs/>
                <w:sz w:val="20"/>
              </w:rPr>
              <w:t>č. 36.</w:t>
            </w:r>
          </w:p>
          <w:p w:rsidR="008A28CD" w:rsidRPr="001C5B91" w:rsidP="008E2313" w14:paraId="452E52E9"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1D2F97ED"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3D0B5E38" w14:textId="737AB2E8">
            <w:pPr>
              <w:jc w:val="both"/>
              <w:rPr>
                <w:bCs/>
                <w:sz w:val="20"/>
                <w:szCs w:val="20"/>
              </w:rPr>
            </w:pPr>
          </w:p>
        </w:tc>
      </w:tr>
      <w:tr w14:paraId="55CE135C"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0E0188DC" w14:textId="1371232F">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1DA17BF9" w14:textId="77777777">
            <w:pPr>
              <w:jc w:val="both"/>
              <w:rPr>
                <w:b/>
                <w:sz w:val="20"/>
              </w:rPr>
            </w:pPr>
          </w:p>
          <w:p w:rsidR="002F540E" w:rsidRPr="00B76377" w:rsidP="008E2313" w14:paraId="11D61DAC" w14:textId="77777777">
            <w:pPr>
              <w:jc w:val="both"/>
              <w:rPr>
                <w:b/>
                <w:sz w:val="20"/>
              </w:rPr>
            </w:pPr>
            <w:r w:rsidRPr="00B76377">
              <w:rPr>
                <w:b/>
                <w:sz w:val="20"/>
              </w:rPr>
              <w:t>Zásadní konkrétní připomínka 48</w:t>
            </w:r>
          </w:p>
          <w:p w:rsidR="002F540E" w:rsidRPr="00B76377" w:rsidP="008E2313" w14:paraId="5E3CFD6A" w14:textId="77777777">
            <w:pPr>
              <w:tabs>
                <w:tab w:val="left" w:pos="567"/>
              </w:tabs>
              <w:spacing w:after="120"/>
              <w:jc w:val="both"/>
              <w:rPr>
                <w:b/>
                <w:bCs/>
                <w:sz w:val="20"/>
              </w:rPr>
            </w:pPr>
            <w:r w:rsidRPr="00B76377">
              <w:rPr>
                <w:b/>
                <w:bCs/>
                <w:sz w:val="20"/>
              </w:rPr>
              <w:t>Připomínka k článku 19, Tabulka 38, str. 102</w:t>
            </w:r>
          </w:p>
          <w:p w:rsidR="002F540E" w:rsidRPr="00B76377" w:rsidP="008E2313" w14:paraId="64D2B29B" w14:textId="77777777">
            <w:pPr>
              <w:tabs>
                <w:tab w:val="left" w:pos="567"/>
              </w:tabs>
              <w:spacing w:after="120"/>
              <w:jc w:val="both"/>
              <w:rPr>
                <w:sz w:val="20"/>
              </w:rPr>
            </w:pPr>
            <w:r w:rsidRPr="00B76377">
              <w:rPr>
                <w:sz w:val="20"/>
              </w:rPr>
              <w:t>Požadujeme přesun opatření ED3 z Tabulky 38 z podpůrných opatření do Tabulky 37 do prioritních opatření.</w:t>
            </w:r>
          </w:p>
          <w:p w:rsidR="002F540E" w:rsidRPr="00B76377" w:rsidP="008E2313" w14:paraId="021AE21E" w14:textId="77777777">
            <w:pPr>
              <w:tabs>
                <w:tab w:val="left" w:pos="567"/>
              </w:tabs>
              <w:spacing w:after="120"/>
              <w:jc w:val="both"/>
              <w:rPr>
                <w:sz w:val="20"/>
              </w:rPr>
            </w:pPr>
            <w:r w:rsidRPr="00B76377">
              <w:rPr>
                <w:sz w:val="20"/>
                <w:u w:val="single"/>
              </w:rPr>
              <w:t>Odůvodnění:</w:t>
            </w:r>
          </w:p>
          <w:p w:rsidR="002F540E" w:rsidRPr="00022EB2" w:rsidP="008E2313" w14:paraId="10E77569" w14:textId="7E0DD0F1">
            <w:pPr>
              <w:tabs>
                <w:tab w:val="left" w:pos="567"/>
              </w:tabs>
              <w:spacing w:after="120"/>
              <w:jc w:val="both"/>
              <w:rPr>
                <w:sz w:val="20"/>
                <w:szCs w:val="20"/>
              </w:rPr>
            </w:pPr>
            <w:r w:rsidRPr="00B76377">
              <w:rPr>
                <w:sz w:val="20"/>
              </w:rPr>
              <w:t xml:space="preserve">Z textu na straně 116 je patrné, že i snížení koncentrací nepostačuje pro splnění imisních limitů v oblasti aglomerace Ostrava/Karviná/Frýdek-Místek a zóny Moravskoslezsko. Dle </w:t>
            </w:r>
            <w:r w:rsidR="008E2313">
              <w:rPr>
                <w:sz w:val="20"/>
              </w:rPr>
              <w:t>č</w:t>
            </w:r>
            <w:r w:rsidRPr="00B76377">
              <w:rPr>
                <w:sz w:val="20"/>
              </w:rPr>
              <w:t>lánku</w:t>
            </w:r>
            <w:r w:rsidR="008E2313">
              <w:rPr>
                <w:sz w:val="20"/>
              </w:rPr>
              <w:t xml:space="preserve"> </w:t>
            </w:r>
            <w:r w:rsidRPr="00B76377">
              <w:rPr>
                <w:sz w:val="20"/>
              </w:rPr>
              <w:t>6 (resp. analýzy provedené v programech zlepšování kvality ovzduší) je v této oblasti natolik významný vliv přeshraničního přenosu znečišťujících látek, že pro splnění imisního limitu bude nezbytné realizovat i opatření v zahraničí. Domníváme se, že opatření ED3 má být prioritním opatřením.</w:t>
            </w:r>
          </w:p>
        </w:tc>
        <w:tc>
          <w:tcPr>
            <w:tcW w:w="7230" w:type="dxa"/>
            <w:tcBorders>
              <w:left w:val="single" w:sz="4" w:space="0" w:color="auto"/>
              <w:right w:val="single" w:sz="4" w:space="0" w:color="auto"/>
            </w:tcBorders>
            <w:shd w:val="clear" w:color="auto" w:fill="auto"/>
          </w:tcPr>
          <w:p w:rsidR="008E2313" w:rsidP="008E2313" w14:paraId="571DCB5C" w14:textId="77777777">
            <w:pPr>
              <w:jc w:val="both"/>
              <w:rPr>
                <w:b/>
                <w:bCs/>
                <w:sz w:val="20"/>
              </w:rPr>
            </w:pPr>
          </w:p>
          <w:p w:rsidR="002F540E" w:rsidP="008E2313" w14:paraId="75A91AAC" w14:textId="77777777">
            <w:pPr>
              <w:jc w:val="both"/>
              <w:rPr>
                <w:b/>
                <w:bCs/>
                <w:sz w:val="20"/>
              </w:rPr>
            </w:pPr>
            <w:r w:rsidRPr="00B76377">
              <w:rPr>
                <w:b/>
                <w:bCs/>
                <w:sz w:val="20"/>
              </w:rPr>
              <w:t>Neakceptováno, vysvětleno</w:t>
            </w:r>
            <w:r w:rsidR="008A28CD">
              <w:rPr>
                <w:b/>
                <w:bCs/>
                <w:sz w:val="20"/>
              </w:rPr>
              <w:t>.</w:t>
            </w:r>
          </w:p>
          <w:p w:rsidR="008A28CD" w:rsidRPr="00B76377" w:rsidP="008E2313" w14:paraId="5D891675" w14:textId="77777777">
            <w:pPr>
              <w:jc w:val="both"/>
              <w:rPr>
                <w:b/>
                <w:color w:val="FF0000"/>
                <w:sz w:val="20"/>
              </w:rPr>
            </w:pPr>
          </w:p>
          <w:p w:rsidR="002F540E" w:rsidRPr="00B76377" w:rsidP="008E2313" w14:paraId="73711F22" w14:textId="77777777">
            <w:pPr>
              <w:jc w:val="both"/>
              <w:rPr>
                <w:color w:val="000000" w:themeColor="text1"/>
                <w:sz w:val="20"/>
              </w:rPr>
            </w:pPr>
            <w:r w:rsidRPr="00B76377">
              <w:rPr>
                <w:color w:val="000000" w:themeColor="text1"/>
                <w:sz w:val="20"/>
              </w:rPr>
              <w:t>Mezi prioritní opatření byla zařazena taková, jejichž efekt je možné kvantifikovat. Ostatní opatření jsou označena jako podpůrná (pokračuje se tak v hierarchii nastavené předchozím NPSE 2015), což ale neznamená, že by byla nějakým způsobem upozaďována nebo považována za méně důležitá. Rozdíl je pouze v možnosti kvantifikace jejich efektu.</w:t>
            </w:r>
          </w:p>
          <w:p w:rsidR="002F540E" w:rsidRPr="00B76377" w:rsidP="008E2313" w14:paraId="55C455DC" w14:textId="77777777">
            <w:pPr>
              <w:jc w:val="both"/>
              <w:rPr>
                <w:color w:val="000000" w:themeColor="text1"/>
                <w:sz w:val="20"/>
              </w:rPr>
            </w:pPr>
          </w:p>
          <w:p w:rsidR="008A28CD" w:rsidRPr="001C5B91" w:rsidP="008E2313" w14:paraId="45A2DC1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13E225B1"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210B9E8C" w14:textId="0725866E">
            <w:pPr>
              <w:jc w:val="both"/>
              <w:rPr>
                <w:color w:val="FF0000"/>
                <w:sz w:val="20"/>
              </w:rPr>
            </w:pPr>
          </w:p>
        </w:tc>
      </w:tr>
      <w:tr w14:paraId="537E5733"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5DC99A98" w14:textId="6F2F5D91">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731596F9" w14:textId="77777777">
            <w:pPr>
              <w:jc w:val="both"/>
              <w:rPr>
                <w:b/>
                <w:sz w:val="20"/>
              </w:rPr>
            </w:pPr>
          </w:p>
          <w:p w:rsidR="002F540E" w:rsidRPr="00B76377" w:rsidP="008E2313" w14:paraId="7C328FDA" w14:textId="77777777">
            <w:pPr>
              <w:jc w:val="both"/>
              <w:rPr>
                <w:b/>
                <w:sz w:val="20"/>
              </w:rPr>
            </w:pPr>
            <w:r w:rsidRPr="00B76377">
              <w:rPr>
                <w:b/>
                <w:sz w:val="20"/>
              </w:rPr>
              <w:t>Zásadní konkrétní připomínka 49</w:t>
            </w:r>
          </w:p>
          <w:p w:rsidR="002F540E" w:rsidRPr="00B76377" w:rsidP="008E2313" w14:paraId="3AC58FDD" w14:textId="77777777">
            <w:pPr>
              <w:tabs>
                <w:tab w:val="left" w:pos="567"/>
              </w:tabs>
              <w:spacing w:after="120"/>
              <w:jc w:val="both"/>
              <w:rPr>
                <w:b/>
                <w:bCs/>
                <w:sz w:val="20"/>
              </w:rPr>
            </w:pPr>
            <w:r w:rsidRPr="00B76377">
              <w:rPr>
                <w:b/>
                <w:bCs/>
                <w:sz w:val="20"/>
              </w:rPr>
              <w:t>Připomínka k článku 19, Tabulka 39, str. 103</w:t>
            </w:r>
          </w:p>
          <w:p w:rsidR="002F540E" w:rsidRPr="00B76377" w:rsidP="008E2313" w14:paraId="482CD9E4" w14:textId="77777777">
            <w:pPr>
              <w:tabs>
                <w:tab w:val="left" w:pos="567"/>
              </w:tabs>
              <w:spacing w:after="120"/>
              <w:jc w:val="both"/>
              <w:rPr>
                <w:sz w:val="20"/>
              </w:rPr>
            </w:pPr>
            <w:r w:rsidRPr="00B76377">
              <w:rPr>
                <w:sz w:val="20"/>
              </w:rPr>
              <w:t>Navrhujeme změnit název opatření BB6 následovně:</w:t>
            </w:r>
          </w:p>
          <w:p w:rsidR="002F540E" w:rsidRPr="00B76377" w:rsidP="008E2313" w14:paraId="7BAFDA0A" w14:textId="77777777">
            <w:pPr>
              <w:tabs>
                <w:tab w:val="left" w:pos="567"/>
              </w:tabs>
              <w:spacing w:after="120"/>
              <w:jc w:val="both"/>
              <w:rPr>
                <w:sz w:val="20"/>
              </w:rPr>
            </w:pPr>
            <w:r w:rsidRPr="00B76377">
              <w:rPr>
                <w:sz w:val="20"/>
              </w:rPr>
              <w:t>„</w:t>
            </w:r>
            <w:r w:rsidRPr="00B76377">
              <w:rPr>
                <w:i/>
                <w:iCs/>
                <w:sz w:val="20"/>
              </w:rPr>
              <w:t xml:space="preserve">BB6: </w:t>
            </w:r>
            <w:r w:rsidRPr="00B76377">
              <w:rPr>
                <w:b/>
                <w:bCs/>
                <w:i/>
                <w:iCs/>
                <w:sz w:val="20"/>
              </w:rPr>
              <w:t>Prioritní</w:t>
            </w:r>
            <w:r w:rsidRPr="00B76377">
              <w:rPr>
                <w:i/>
                <w:iCs/>
                <w:sz w:val="20"/>
              </w:rPr>
              <w:t xml:space="preserve"> využívání odpadního tepla</w:t>
            </w:r>
            <w:r w:rsidRPr="00B76377">
              <w:rPr>
                <w:sz w:val="20"/>
              </w:rPr>
              <w:t>“.</w:t>
            </w:r>
          </w:p>
          <w:p w:rsidR="002F540E" w:rsidRPr="00B76377" w:rsidP="008E2313" w14:paraId="244CA626" w14:textId="77777777">
            <w:pPr>
              <w:tabs>
                <w:tab w:val="left" w:pos="567"/>
              </w:tabs>
              <w:spacing w:after="120"/>
              <w:jc w:val="both"/>
              <w:rPr>
                <w:sz w:val="20"/>
              </w:rPr>
            </w:pPr>
            <w:r w:rsidRPr="00B76377">
              <w:rPr>
                <w:sz w:val="20"/>
                <w:u w:val="single"/>
              </w:rPr>
              <w:t>Odůvodnění:</w:t>
            </w:r>
          </w:p>
          <w:p w:rsidR="002F540E" w:rsidRPr="00022EB2" w:rsidP="008E2313" w14:paraId="1D529A76" w14:textId="2B8EC4AA">
            <w:pPr>
              <w:tabs>
                <w:tab w:val="left" w:pos="567"/>
              </w:tabs>
              <w:spacing w:after="120"/>
              <w:jc w:val="both"/>
              <w:rPr>
                <w:sz w:val="20"/>
                <w:szCs w:val="20"/>
              </w:rPr>
            </w:pPr>
            <w:r w:rsidRPr="00B76377">
              <w:rPr>
                <w:sz w:val="20"/>
              </w:rPr>
              <w:t>Považujeme za potřebné stanovit v tepelných sítích prioritu využívání odpadního tepla namísto tepla vyráběného jen za tímto účelem z primárních energetických surovin.</w:t>
            </w:r>
          </w:p>
        </w:tc>
        <w:tc>
          <w:tcPr>
            <w:tcW w:w="7230" w:type="dxa"/>
            <w:tcBorders>
              <w:left w:val="single" w:sz="4" w:space="0" w:color="auto"/>
              <w:right w:val="single" w:sz="4" w:space="0" w:color="auto"/>
            </w:tcBorders>
            <w:shd w:val="clear" w:color="auto" w:fill="auto"/>
          </w:tcPr>
          <w:p w:rsidR="008E2313" w:rsidP="008E2313" w14:paraId="1E4DBE2D" w14:textId="77777777">
            <w:pPr>
              <w:jc w:val="both"/>
              <w:rPr>
                <w:b/>
                <w:bCs/>
                <w:sz w:val="20"/>
              </w:rPr>
            </w:pPr>
          </w:p>
          <w:p w:rsidR="002F540E" w:rsidRPr="00B76377" w:rsidP="008E2313" w14:paraId="7DC36F09" w14:textId="65CCA7C7">
            <w:pPr>
              <w:jc w:val="both"/>
              <w:rPr>
                <w:b/>
                <w:bCs/>
                <w:sz w:val="20"/>
              </w:rPr>
            </w:pPr>
            <w:r w:rsidRPr="00B76377">
              <w:rPr>
                <w:b/>
                <w:bCs/>
                <w:sz w:val="20"/>
              </w:rPr>
              <w:t>Akceptováno</w:t>
            </w:r>
            <w:r w:rsidR="008A28CD">
              <w:rPr>
                <w:b/>
                <w:bCs/>
                <w:sz w:val="20"/>
              </w:rPr>
              <w:t>.</w:t>
            </w:r>
          </w:p>
          <w:p w:rsidR="002F540E" w:rsidRPr="00B76377" w:rsidP="008E2313" w14:paraId="4D87AB0C" w14:textId="77777777">
            <w:pPr>
              <w:jc w:val="both"/>
              <w:rPr>
                <w:bCs/>
                <w:sz w:val="20"/>
              </w:rPr>
            </w:pPr>
          </w:p>
          <w:p w:rsidR="008A28CD" w:rsidRPr="001C5B91" w:rsidP="008E2313" w14:paraId="7014027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4AB08173"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02659356" w14:textId="774D6B23">
            <w:pPr>
              <w:jc w:val="both"/>
              <w:rPr>
                <w:sz w:val="20"/>
                <w:szCs w:val="20"/>
              </w:rPr>
            </w:pPr>
          </w:p>
        </w:tc>
      </w:tr>
      <w:tr w14:paraId="543E53F4"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30E41506" w14:textId="5C689B24">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27859798" w14:textId="77777777">
            <w:pPr>
              <w:jc w:val="both"/>
              <w:rPr>
                <w:b/>
                <w:sz w:val="20"/>
              </w:rPr>
            </w:pPr>
          </w:p>
          <w:p w:rsidR="002F540E" w:rsidRPr="00B76377" w:rsidP="008E2313" w14:paraId="6DA32E1C" w14:textId="77777777">
            <w:pPr>
              <w:jc w:val="both"/>
              <w:rPr>
                <w:b/>
                <w:sz w:val="20"/>
              </w:rPr>
            </w:pPr>
            <w:r w:rsidRPr="00B76377">
              <w:rPr>
                <w:b/>
                <w:sz w:val="20"/>
              </w:rPr>
              <w:t>Zásadní konkrétní připomínka 50</w:t>
            </w:r>
          </w:p>
          <w:p w:rsidR="002F540E" w:rsidRPr="00B76377" w:rsidP="008E2313" w14:paraId="282CD079" w14:textId="77777777">
            <w:pPr>
              <w:tabs>
                <w:tab w:val="left" w:pos="567"/>
              </w:tabs>
              <w:spacing w:after="120"/>
              <w:jc w:val="both"/>
              <w:rPr>
                <w:sz w:val="20"/>
              </w:rPr>
            </w:pPr>
            <w:r w:rsidRPr="00B76377">
              <w:rPr>
                <w:b/>
                <w:bCs/>
                <w:sz w:val="20"/>
              </w:rPr>
              <w:t>Připomínka k článku 19, str. 104 až 106</w:t>
            </w:r>
          </w:p>
          <w:p w:rsidR="002F540E" w:rsidRPr="00B76377" w:rsidP="008E2313" w14:paraId="5A4685CD" w14:textId="77777777">
            <w:pPr>
              <w:tabs>
                <w:tab w:val="left" w:pos="567"/>
              </w:tabs>
              <w:spacing w:after="120"/>
              <w:jc w:val="both"/>
              <w:rPr>
                <w:sz w:val="20"/>
              </w:rPr>
            </w:pPr>
            <w:r w:rsidRPr="00B76377">
              <w:rPr>
                <w:sz w:val="20"/>
              </w:rPr>
              <w:t>Tabulky 40 až 44 (plus následný komentář) udávají zcela jinou strukturu zdrojů emisí, než jak je uvedeno v jednotlivých Programech zlepšení kvality ovzduší – CZ 01 až CZ08. U některých látek nesouhlasí ani sumární hodnoty.</w:t>
            </w:r>
          </w:p>
          <w:p w:rsidR="002F540E" w:rsidRPr="00B76377" w:rsidP="008E2313" w14:paraId="5E87ED20" w14:textId="77777777">
            <w:pPr>
              <w:tabs>
                <w:tab w:val="left" w:pos="567"/>
              </w:tabs>
              <w:spacing w:after="120"/>
              <w:jc w:val="both"/>
              <w:rPr>
                <w:sz w:val="20"/>
                <w:u w:val="single"/>
              </w:rPr>
            </w:pPr>
            <w:r w:rsidRPr="00B76377">
              <w:rPr>
                <w:sz w:val="20"/>
                <w:u w:val="single"/>
              </w:rPr>
              <w:t>Odůvodnění:</w:t>
            </w:r>
          </w:p>
          <w:p w:rsidR="002F540E" w:rsidRPr="00B76377" w:rsidP="008E2313" w14:paraId="1FA0D4CC" w14:textId="77777777">
            <w:pPr>
              <w:tabs>
                <w:tab w:val="left" w:pos="567"/>
              </w:tabs>
              <w:spacing w:after="120"/>
              <w:jc w:val="both"/>
              <w:rPr>
                <w:sz w:val="20"/>
              </w:rPr>
            </w:pPr>
            <w:r w:rsidRPr="00B76377">
              <w:rPr>
                <w:sz w:val="20"/>
              </w:rPr>
              <w:t>Řádové rozdíly mezi podíly jednotlivých zdrojů emisí podle tabulek 40 až 44 a údaji uvedenými v Programech zlepšení kvality ovzduší – CZ 01 až CZ08.</w:t>
            </w:r>
          </w:p>
          <w:p w:rsidR="002F540E" w:rsidRPr="00022EB2" w:rsidP="008E2313" w14:paraId="3EFC15F8" w14:textId="7810465C">
            <w:pPr>
              <w:tabs>
                <w:tab w:val="left" w:pos="567"/>
              </w:tabs>
              <w:spacing w:after="120"/>
              <w:jc w:val="both"/>
              <w:rPr>
                <w:sz w:val="20"/>
                <w:szCs w:val="20"/>
              </w:rPr>
            </w:pPr>
            <w:r w:rsidRPr="00B76377">
              <w:rPr>
                <w:sz w:val="20"/>
              </w:rPr>
              <w:t>(zdroj: Program zlepšení kvality ovzduší – CZ 01 až CZ08, MŽP ČR 2016)</w:t>
            </w:r>
          </w:p>
        </w:tc>
        <w:tc>
          <w:tcPr>
            <w:tcW w:w="7230" w:type="dxa"/>
            <w:tcBorders>
              <w:left w:val="single" w:sz="4" w:space="0" w:color="auto"/>
              <w:right w:val="single" w:sz="4" w:space="0" w:color="auto"/>
            </w:tcBorders>
            <w:shd w:val="clear" w:color="auto" w:fill="auto"/>
          </w:tcPr>
          <w:p w:rsidR="008E2313" w:rsidP="008E2313" w14:paraId="4B15747D" w14:textId="77777777">
            <w:pPr>
              <w:tabs>
                <w:tab w:val="left" w:pos="567"/>
              </w:tabs>
              <w:spacing w:after="120"/>
              <w:jc w:val="both"/>
              <w:rPr>
                <w:b/>
                <w:sz w:val="20"/>
              </w:rPr>
            </w:pPr>
          </w:p>
          <w:p w:rsidR="00AF6599" w:rsidRPr="00AF6599" w:rsidP="008E2313" w14:paraId="7F40954A" w14:textId="21D108BE">
            <w:pPr>
              <w:tabs>
                <w:tab w:val="left" w:pos="567"/>
              </w:tabs>
              <w:spacing w:after="120"/>
              <w:jc w:val="both"/>
              <w:rPr>
                <w:b/>
                <w:sz w:val="20"/>
              </w:rPr>
            </w:pPr>
            <w:r>
              <w:rPr>
                <w:b/>
                <w:sz w:val="20"/>
              </w:rPr>
              <w:t>Neakceptováno, vysvětleno.</w:t>
            </w:r>
          </w:p>
          <w:p w:rsidR="002F540E" w:rsidRPr="00B76377" w:rsidP="008E2313" w14:paraId="7008486C" w14:textId="77777777">
            <w:pPr>
              <w:keepLines/>
              <w:ind w:right="57"/>
              <w:jc w:val="both"/>
              <w:textAlignment w:val="top"/>
              <w:rPr>
                <w:b/>
                <w:sz w:val="20"/>
              </w:rPr>
            </w:pPr>
          </w:p>
          <w:p w:rsidR="002F540E" w:rsidRPr="00B76377" w:rsidP="008E2313" w14:paraId="123DF956" w14:textId="77777777">
            <w:pPr>
              <w:keepLines/>
              <w:ind w:right="57"/>
              <w:jc w:val="both"/>
              <w:textAlignment w:val="top"/>
              <w:rPr>
                <w:sz w:val="20"/>
              </w:rPr>
            </w:pPr>
            <w:r w:rsidRPr="00B76377">
              <w:rPr>
                <w:sz w:val="20"/>
              </w:rPr>
              <w:t xml:space="preserve">Struktura tabulek 39 a 40 v PZKO odpovídá jednak kategorizaci uvedené v Příloze č. 2 zákona a jednak skupinám zdrojů, podle předchozího PZKO </w:t>
            </w:r>
          </w:p>
          <w:p w:rsidR="002F540E" w:rsidRPr="00B76377" w:rsidP="008E2313" w14:paraId="6E930FD6" w14:textId="77777777">
            <w:pPr>
              <w:keepLines/>
              <w:ind w:right="57"/>
              <w:jc w:val="both"/>
              <w:textAlignment w:val="top"/>
              <w:rPr>
                <w:sz w:val="20"/>
              </w:rPr>
            </w:pPr>
            <w:r w:rsidRPr="00B76377">
              <w:rPr>
                <w:sz w:val="20"/>
              </w:rPr>
              <w:t>(kvůli srovnatelnosti).</w:t>
            </w:r>
          </w:p>
          <w:p w:rsidR="002F540E" w:rsidRPr="00B76377" w:rsidP="008E2313" w14:paraId="1AD37C68" w14:textId="77777777">
            <w:pPr>
              <w:keepLines/>
              <w:ind w:right="57"/>
              <w:jc w:val="both"/>
              <w:textAlignment w:val="top"/>
              <w:rPr>
                <w:sz w:val="20"/>
              </w:rPr>
            </w:pPr>
            <w:r w:rsidRPr="00B76377">
              <w:rPr>
                <w:sz w:val="20"/>
              </w:rPr>
              <w:t>Členění v NPSE odpovídá reportingu emisí pro směrnici.</w:t>
            </w:r>
          </w:p>
          <w:p w:rsidR="002F540E" w:rsidRPr="00B76377" w:rsidP="008E2313" w14:paraId="3E585868" w14:textId="77777777">
            <w:pPr>
              <w:keepLines/>
              <w:ind w:right="57"/>
              <w:jc w:val="both"/>
              <w:textAlignment w:val="top"/>
              <w:rPr>
                <w:sz w:val="20"/>
              </w:rPr>
            </w:pPr>
            <w:r w:rsidRPr="00B76377">
              <w:rPr>
                <w:sz w:val="20"/>
              </w:rPr>
              <w:t>V emisní bilanci se vyskytuje, v souladu s metodikami, řada zdrojů, které nelze lokalizovat do území krajů. Emise z těchto zdrojů nejsou součástí sumárních hodnot v PZKO.</w:t>
            </w:r>
          </w:p>
          <w:p w:rsidR="002F540E" w:rsidRPr="00B76377" w:rsidP="008E2313" w14:paraId="5E445137" w14:textId="1122CA30">
            <w:pPr>
              <w:jc w:val="both"/>
              <w:rPr>
                <w:color w:val="000000"/>
                <w:sz w:val="20"/>
              </w:rPr>
            </w:pPr>
            <w:r w:rsidRPr="00B76377">
              <w:rPr>
                <w:color w:val="000000"/>
                <w:sz w:val="20"/>
              </w:rPr>
              <w:t xml:space="preserve">Ve vztahu k datům uvedených v PZKO je třeba konstatovat, že kategorie REZZO 4, použitá v tabulkách “úplné emisní bilance” neodpovídá přesně kategorii REZZO 4 dle bilancí ČHMÚ. Rozdíl se týká položky resuspenze </w:t>
            </w:r>
            <w:r w:rsidRPr="00B76377">
              <w:rPr>
                <w:color w:val="000000"/>
                <w:sz w:val="20"/>
              </w:rPr>
              <w:t xml:space="preserve">(zvířený prach), která v bilancích ČHMÚ není počítána. Naopak ČHMÚ počítá ještě otěry vozovek, které v této tabulce samostatně uvedeny nejsou (patří </w:t>
            </w:r>
            <w:r w:rsidR="008E2313">
              <w:rPr>
                <w:color w:val="000000"/>
                <w:sz w:val="20"/>
              </w:rPr>
              <w:br/>
            </w:r>
            <w:r w:rsidRPr="00B76377">
              <w:rPr>
                <w:color w:val="000000"/>
                <w:sz w:val="20"/>
              </w:rPr>
              <w:t>pod resuspenzi).</w:t>
            </w:r>
          </w:p>
          <w:p w:rsidR="002F540E" w:rsidRPr="00B76377" w:rsidP="008E2313" w14:paraId="7DEC9719" w14:textId="77777777">
            <w:pPr>
              <w:jc w:val="both"/>
              <w:rPr>
                <w:color w:val="000000"/>
                <w:sz w:val="20"/>
              </w:rPr>
            </w:pPr>
          </w:p>
          <w:p w:rsidR="002F540E" w:rsidP="008E2313" w14:paraId="1C6F14D8" w14:textId="77777777">
            <w:pPr>
              <w:tabs>
                <w:tab w:val="left" w:pos="567"/>
              </w:tabs>
              <w:spacing w:after="120"/>
              <w:jc w:val="both"/>
              <w:rPr>
                <w:sz w:val="20"/>
              </w:rPr>
            </w:pPr>
            <w:r w:rsidRPr="00AF6599">
              <w:rPr>
                <w:sz w:val="20"/>
              </w:rPr>
              <w:t>MŽP poukazuje na vypořádání Zásadní obecné připomínky 7 a informaci, že byť se uváděné dokumenty Aktualizace NPSE a PZKO vzájemně doplňují (sledují odlišné cíle a neobsahují identické soubory dat, zohledňují specifické skutečnosti, územní dimenzi, chemismus atmosféry, místní podmínky, resuspenzi apod.).</w:t>
            </w:r>
          </w:p>
          <w:p w:rsidR="008A28CD" w:rsidRPr="001C5B91" w:rsidP="008E2313" w14:paraId="6E67BB6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1C8C4617"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F6599" w:rsidRPr="00DB1E6A" w:rsidP="008E2313" w14:paraId="085F8A03" w14:textId="6B491998">
            <w:pPr>
              <w:tabs>
                <w:tab w:val="left" w:pos="567"/>
              </w:tabs>
              <w:spacing w:after="120"/>
              <w:jc w:val="both"/>
              <w:rPr>
                <w:color w:val="FF0000"/>
                <w:sz w:val="20"/>
              </w:rPr>
            </w:pPr>
          </w:p>
        </w:tc>
      </w:tr>
      <w:tr w14:paraId="652F03E4"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7627A0B0" w14:textId="34914142">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2F540E" w:rsidRPr="00B76377" w:rsidP="008E2313" w14:paraId="58B4EEEC" w14:textId="77777777">
            <w:pPr>
              <w:jc w:val="both"/>
              <w:rPr>
                <w:b/>
                <w:sz w:val="20"/>
              </w:rPr>
            </w:pPr>
          </w:p>
          <w:p w:rsidR="002F540E" w:rsidRPr="00B76377" w:rsidP="008E2313" w14:paraId="303EB046" w14:textId="77777777">
            <w:pPr>
              <w:jc w:val="both"/>
              <w:rPr>
                <w:b/>
                <w:sz w:val="20"/>
              </w:rPr>
            </w:pPr>
            <w:r w:rsidRPr="00B76377">
              <w:rPr>
                <w:b/>
                <w:sz w:val="20"/>
              </w:rPr>
              <w:t>Zásadní konkrétní připomínka 51</w:t>
            </w:r>
          </w:p>
          <w:p w:rsidR="002F540E" w:rsidRPr="00B76377" w:rsidP="008E2313" w14:paraId="6FFD2D6A" w14:textId="77777777">
            <w:pPr>
              <w:tabs>
                <w:tab w:val="left" w:pos="567"/>
              </w:tabs>
              <w:spacing w:after="120"/>
              <w:jc w:val="both"/>
              <w:rPr>
                <w:sz w:val="20"/>
              </w:rPr>
            </w:pPr>
            <w:r w:rsidRPr="00B76377">
              <w:rPr>
                <w:b/>
                <w:bCs/>
                <w:sz w:val="20"/>
              </w:rPr>
              <w:t>Připomínka k článku 20, str. 120</w:t>
            </w:r>
          </w:p>
          <w:p w:rsidR="002F540E" w:rsidRPr="00B76377" w:rsidP="008E2313" w14:paraId="5EC4405B" w14:textId="77777777">
            <w:pPr>
              <w:tabs>
                <w:tab w:val="left" w:pos="567"/>
              </w:tabs>
              <w:spacing w:after="120"/>
              <w:jc w:val="both"/>
              <w:rPr>
                <w:sz w:val="20"/>
              </w:rPr>
            </w:pPr>
            <w:r w:rsidRPr="00B76377">
              <w:rPr>
                <w:sz w:val="20"/>
              </w:rPr>
              <w:t>Požadujeme znění třetí odstavce upravit následovně:</w:t>
            </w:r>
          </w:p>
          <w:p w:rsidR="002F540E" w:rsidRPr="00B76377" w:rsidP="008E2313" w14:paraId="29E5BED9" w14:textId="7EB340B1">
            <w:pPr>
              <w:tabs>
                <w:tab w:val="left" w:pos="567"/>
              </w:tabs>
              <w:spacing w:after="120"/>
              <w:jc w:val="both"/>
              <w:rPr>
                <w:sz w:val="20"/>
              </w:rPr>
            </w:pPr>
            <w:r w:rsidRPr="00B76377">
              <w:rPr>
                <w:sz w:val="20"/>
              </w:rPr>
              <w:t>„</w:t>
            </w:r>
            <w:r w:rsidRPr="00B76377">
              <w:rPr>
                <w:i/>
                <w:iCs/>
                <w:sz w:val="20"/>
              </w:rPr>
              <w:t>Znečištění ovzduší oxidem dusičitým v Praze je způsobeno zejména vysokou koncentrací dopravy</w:t>
            </w:r>
            <w:r w:rsidRPr="00B76377">
              <w:rPr>
                <w:b/>
                <w:bCs/>
                <w:i/>
                <w:iCs/>
                <w:sz w:val="20"/>
              </w:rPr>
              <w:t>, zajišťované vozidly poháněnými spalovacími motory</w:t>
            </w:r>
            <w:r w:rsidRPr="00B76377">
              <w:rPr>
                <w:i/>
                <w:iCs/>
                <w:sz w:val="20"/>
              </w:rPr>
              <w:t xml:space="preserve">. Pro dosažení imisních koncentrací je tak třeba aplikovat lokální opatření, která jsou předmětem programů zlepšování kvality ovzduší (a to rovněž v dalších oblastech, kde docházelo </w:t>
            </w:r>
            <w:r w:rsidR="008E2313">
              <w:rPr>
                <w:i/>
                <w:iCs/>
                <w:sz w:val="20"/>
              </w:rPr>
              <w:br/>
            </w:r>
            <w:r w:rsidRPr="00B76377">
              <w:rPr>
                <w:i/>
                <w:iCs/>
                <w:sz w:val="20"/>
              </w:rPr>
              <w:t xml:space="preserve">k překročení oxidu dusičitého v jiném než referenčním roce např. Brno, Ostrava). </w:t>
            </w:r>
            <w:r w:rsidRPr="00B76377">
              <w:rPr>
                <w:b/>
                <w:bCs/>
                <w:i/>
                <w:iCs/>
                <w:sz w:val="20"/>
              </w:rPr>
              <w:t>Jde zejména o náhradu individuální automobilové dopravy městskou hromadnou dopravou v elektrické trakci, převedením nákladní dopravy z automobilů na elektrickou železnici a elektrizací zbylé automobilové dopravy.</w:t>
            </w:r>
            <w:r w:rsidRPr="00B76377">
              <w:rPr>
                <w:i/>
                <w:iCs/>
                <w:sz w:val="20"/>
              </w:rPr>
              <w:t xml:space="preserve"> Aplikace scénáře WM a WAM může dopomoci ke snížení pozaďových koncentrací, nicméně nelze předpokládat, že by samy o sobě postačovaly ke splnění imisního limitu.</w:t>
            </w:r>
            <w:r w:rsidRPr="00B76377">
              <w:rPr>
                <w:sz w:val="20"/>
              </w:rPr>
              <w:t>“.</w:t>
            </w:r>
          </w:p>
          <w:p w:rsidR="002F540E" w:rsidRPr="00B76377" w:rsidP="008E2313" w14:paraId="6DD751DD" w14:textId="77777777">
            <w:pPr>
              <w:tabs>
                <w:tab w:val="left" w:pos="567"/>
              </w:tabs>
              <w:spacing w:after="120"/>
              <w:jc w:val="both"/>
              <w:rPr>
                <w:sz w:val="20"/>
                <w:u w:val="single"/>
              </w:rPr>
            </w:pPr>
            <w:r w:rsidRPr="00B76377">
              <w:rPr>
                <w:sz w:val="20"/>
                <w:u w:val="single"/>
              </w:rPr>
              <w:t>Odůvodnění:</w:t>
            </w:r>
          </w:p>
          <w:p w:rsidR="002F540E" w:rsidRPr="00022EB2" w:rsidP="008E2313" w14:paraId="14E063FC" w14:textId="786C6C9D">
            <w:pPr>
              <w:tabs>
                <w:tab w:val="left" w:pos="567"/>
              </w:tabs>
              <w:spacing w:after="120"/>
              <w:jc w:val="both"/>
              <w:rPr>
                <w:sz w:val="20"/>
                <w:szCs w:val="20"/>
              </w:rPr>
            </w:pPr>
            <w:r w:rsidRPr="00B76377">
              <w:rPr>
                <w:sz w:val="20"/>
              </w:rPr>
              <w:t xml:space="preserve">Upřesnění nutných opatření v dopravě. </w:t>
            </w:r>
          </w:p>
        </w:tc>
        <w:tc>
          <w:tcPr>
            <w:tcW w:w="7230" w:type="dxa"/>
            <w:tcBorders>
              <w:left w:val="single" w:sz="4" w:space="0" w:color="auto"/>
              <w:right w:val="single" w:sz="4" w:space="0" w:color="auto"/>
            </w:tcBorders>
            <w:shd w:val="clear" w:color="auto" w:fill="auto"/>
          </w:tcPr>
          <w:p w:rsidR="002F540E" w:rsidRPr="00B76377" w:rsidP="008E2313" w14:paraId="728FC170" w14:textId="77777777">
            <w:pPr>
              <w:jc w:val="both"/>
              <w:rPr>
                <w:color w:val="000000" w:themeColor="text1"/>
                <w:sz w:val="20"/>
              </w:rPr>
            </w:pPr>
          </w:p>
          <w:p w:rsidR="002F540E" w:rsidP="008E2313" w14:paraId="0FFCD004" w14:textId="77777777">
            <w:pPr>
              <w:jc w:val="both"/>
              <w:rPr>
                <w:b/>
                <w:color w:val="000000" w:themeColor="text1"/>
                <w:sz w:val="20"/>
              </w:rPr>
            </w:pPr>
            <w:r w:rsidRPr="00B76377">
              <w:rPr>
                <w:b/>
                <w:color w:val="000000" w:themeColor="text1"/>
                <w:sz w:val="20"/>
              </w:rPr>
              <w:t>Neakceptováno, vysvětleno</w:t>
            </w:r>
            <w:r w:rsidR="008A28CD">
              <w:rPr>
                <w:b/>
                <w:color w:val="000000" w:themeColor="text1"/>
                <w:sz w:val="20"/>
              </w:rPr>
              <w:t>.</w:t>
            </w:r>
          </w:p>
          <w:p w:rsidR="008A28CD" w:rsidRPr="00B76377" w:rsidP="008E2313" w14:paraId="4C69AFB4" w14:textId="77777777">
            <w:pPr>
              <w:jc w:val="both"/>
              <w:rPr>
                <w:b/>
                <w:color w:val="000000" w:themeColor="text1"/>
                <w:sz w:val="20"/>
              </w:rPr>
            </w:pPr>
          </w:p>
          <w:p w:rsidR="002F540E" w:rsidP="008E2313" w14:paraId="70C4D356" w14:textId="3DC5BB6A">
            <w:pPr>
              <w:jc w:val="both"/>
              <w:rPr>
                <w:color w:val="000000" w:themeColor="text1"/>
                <w:sz w:val="20"/>
              </w:rPr>
            </w:pPr>
            <w:r w:rsidRPr="00B76377">
              <w:rPr>
                <w:color w:val="000000" w:themeColor="text1"/>
                <w:sz w:val="20"/>
              </w:rPr>
              <w:t xml:space="preserve">Domníváme se, že stávající znění je postačující. Nutnost náhrady individuální automobilové dopravy MHD v elektrické trakci a přesun nákladní dopravy </w:t>
            </w:r>
            <w:r w:rsidR="008E2313">
              <w:rPr>
                <w:color w:val="000000" w:themeColor="text1"/>
                <w:sz w:val="20"/>
              </w:rPr>
              <w:br/>
            </w:r>
            <w:r w:rsidRPr="00B76377">
              <w:rPr>
                <w:color w:val="000000" w:themeColor="text1"/>
                <w:sz w:val="20"/>
              </w:rPr>
              <w:t>na železnici se již v textu několikrát objevuje. Lokální opatření jsou předmětem PZKO.</w:t>
            </w:r>
          </w:p>
          <w:p w:rsidR="00DB1E6A" w:rsidRPr="00B76377" w:rsidP="008E2313" w14:paraId="341EB20C" w14:textId="77777777">
            <w:pPr>
              <w:jc w:val="both"/>
              <w:rPr>
                <w:color w:val="000000" w:themeColor="text1"/>
                <w:sz w:val="20"/>
              </w:rPr>
            </w:pPr>
          </w:p>
          <w:p w:rsidR="002F540E" w:rsidRPr="00DB1E6A" w:rsidP="008E2313" w14:paraId="411671CC" w14:textId="3FB2E97A">
            <w:pPr>
              <w:jc w:val="both"/>
              <w:rPr>
                <w:sz w:val="20"/>
              </w:rPr>
            </w:pPr>
            <w:r w:rsidRPr="00AF6599">
              <w:rPr>
                <w:sz w:val="20"/>
              </w:rPr>
              <w:t>Jedná se o text článku popisující modelování vlivu scénářů Aktualizace NPSE na kvalitu ovzduší, nikoliv o část navrhující konkrétní opatření ke zlepšení kvality ovzduší.</w:t>
            </w:r>
          </w:p>
          <w:p w:rsidR="002F540E" w:rsidP="008E2313" w14:paraId="4DB3B853" w14:textId="77777777">
            <w:pPr>
              <w:tabs>
                <w:tab w:val="left" w:pos="567"/>
              </w:tabs>
              <w:spacing w:after="120"/>
              <w:jc w:val="both"/>
              <w:rPr>
                <w:bCs/>
                <w:color w:val="000000" w:themeColor="text1"/>
                <w:sz w:val="20"/>
                <w:szCs w:val="20"/>
              </w:rPr>
            </w:pPr>
          </w:p>
          <w:p w:rsidR="008A28CD" w:rsidRPr="001C5B91" w:rsidP="008E2313" w14:paraId="6F2F123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7BD9A7DB"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F6599" w:rsidRPr="00022EB2" w:rsidP="008E2313" w14:paraId="7F6873CA" w14:textId="7A1ABF70">
            <w:pPr>
              <w:tabs>
                <w:tab w:val="left" w:pos="567"/>
              </w:tabs>
              <w:spacing w:after="120"/>
              <w:jc w:val="both"/>
              <w:rPr>
                <w:bCs/>
                <w:color w:val="000000" w:themeColor="text1"/>
                <w:sz w:val="20"/>
                <w:szCs w:val="20"/>
              </w:rPr>
            </w:pPr>
          </w:p>
        </w:tc>
      </w:tr>
      <w:tr w14:paraId="0C54A221"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57B5373D" w14:textId="0D8673F2">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2F540E" w:rsidRPr="00B76377" w:rsidP="008E2313" w14:paraId="66803879" w14:textId="77777777">
            <w:pPr>
              <w:jc w:val="both"/>
              <w:rPr>
                <w:b/>
                <w:sz w:val="20"/>
              </w:rPr>
            </w:pPr>
          </w:p>
          <w:p w:rsidR="002F540E" w:rsidRPr="00B76377" w:rsidP="008E2313" w14:paraId="6003707E" w14:textId="77777777">
            <w:pPr>
              <w:jc w:val="both"/>
              <w:rPr>
                <w:b/>
                <w:sz w:val="20"/>
              </w:rPr>
            </w:pPr>
            <w:r w:rsidRPr="00B76377">
              <w:rPr>
                <w:b/>
                <w:sz w:val="20"/>
              </w:rPr>
              <w:t>Zásadní konkrétní připomínka 52</w:t>
            </w:r>
          </w:p>
          <w:p w:rsidR="002F540E" w:rsidRPr="00B76377" w:rsidP="008E2313" w14:paraId="7EFF793F" w14:textId="77777777">
            <w:pPr>
              <w:tabs>
                <w:tab w:val="left" w:pos="567"/>
              </w:tabs>
              <w:spacing w:after="120"/>
              <w:jc w:val="both"/>
              <w:rPr>
                <w:b/>
                <w:bCs/>
                <w:sz w:val="20"/>
              </w:rPr>
            </w:pPr>
            <w:r w:rsidRPr="00B76377">
              <w:rPr>
                <w:b/>
                <w:bCs/>
                <w:sz w:val="20"/>
              </w:rPr>
              <w:t>Připomínka k Příloze č. 1 Karty opatření BB12, str. 138</w:t>
            </w:r>
          </w:p>
          <w:p w:rsidR="002F540E" w:rsidP="008E2313" w14:paraId="29DB602C" w14:textId="77777777">
            <w:pPr>
              <w:tabs>
                <w:tab w:val="left" w:pos="567"/>
              </w:tabs>
              <w:spacing w:after="120"/>
              <w:jc w:val="both"/>
              <w:rPr>
                <w:sz w:val="20"/>
              </w:rPr>
            </w:pPr>
            <w:r w:rsidRPr="00B76377">
              <w:rPr>
                <w:sz w:val="20"/>
              </w:rPr>
              <w:t>V případě opatření BB12 „Zvýšení podílu výroby elektrické energie a tepla z nespalovacích zdrojů obnovitelné energie“ požadujeme provedení následujících úprav:</w:t>
            </w:r>
          </w:p>
          <w:p w:rsidR="008E2313" w:rsidRPr="00B76377" w:rsidP="008E2313" w14:paraId="3C99F000" w14:textId="77777777">
            <w:pPr>
              <w:tabs>
                <w:tab w:val="left" w:pos="567"/>
              </w:tabs>
              <w:spacing w:after="120"/>
              <w:jc w:val="both"/>
              <w:rPr>
                <w:sz w:val="20"/>
              </w:rPr>
            </w:pPr>
          </w:p>
          <w:p w:rsidR="002F540E" w:rsidRPr="00B76377" w:rsidP="008E2313" w14:paraId="60053C3E" w14:textId="5F230B68">
            <w:pPr>
              <w:spacing w:after="120"/>
              <w:jc w:val="both"/>
              <w:rPr>
                <w:sz w:val="20"/>
              </w:rPr>
            </w:pPr>
            <w:r w:rsidRPr="00B76377">
              <w:rPr>
                <w:sz w:val="20"/>
              </w:rPr>
              <w:t>1) rozšířit implementaci opatření z Modernizačního fondu i na další možné zdroje financování, zejména evropské fondy takto: „</w:t>
            </w:r>
            <w:r w:rsidRPr="00B76377">
              <w:rPr>
                <w:i/>
                <w:iCs/>
                <w:sz w:val="20"/>
              </w:rPr>
              <w:t xml:space="preserve">Modernizační fond EU-ETS </w:t>
            </w:r>
            <w:r w:rsidRPr="00B76377">
              <w:rPr>
                <w:b/>
                <w:bCs/>
                <w:i/>
                <w:iCs/>
                <w:sz w:val="20"/>
              </w:rPr>
              <w:t xml:space="preserve">a další zdroje veřejné podpory </w:t>
            </w:r>
            <w:r w:rsidR="008E2313">
              <w:rPr>
                <w:b/>
                <w:bCs/>
                <w:i/>
                <w:iCs/>
                <w:sz w:val="20"/>
              </w:rPr>
              <w:br/>
            </w:r>
            <w:r w:rsidRPr="00B76377">
              <w:rPr>
                <w:b/>
                <w:bCs/>
                <w:i/>
                <w:iCs/>
                <w:sz w:val="20"/>
              </w:rPr>
              <w:t>pro období 2021–2030</w:t>
            </w:r>
            <w:r w:rsidRPr="00B76377">
              <w:rPr>
                <w:sz w:val="20"/>
              </w:rPr>
              <w:t>“. Stejnou změnu je třeba provést také v popisu opatření takto: „</w:t>
            </w:r>
            <w:r w:rsidRPr="00B76377">
              <w:rPr>
                <w:i/>
                <w:iCs/>
                <w:sz w:val="20"/>
              </w:rPr>
              <w:t>V rámci Modernizačního fondu v systému EU-ETS </w:t>
            </w:r>
            <w:r w:rsidR="008E2313">
              <w:rPr>
                <w:i/>
                <w:iCs/>
                <w:sz w:val="20"/>
              </w:rPr>
              <w:br/>
            </w:r>
            <w:r w:rsidRPr="00B76377">
              <w:rPr>
                <w:b/>
                <w:bCs/>
                <w:i/>
                <w:iCs/>
                <w:sz w:val="20"/>
              </w:rPr>
              <w:t>a v dalších zdrojích veřejné podpory pro období 2021-2030</w:t>
            </w:r>
            <w:r w:rsidRPr="00B76377">
              <w:rPr>
                <w:i/>
                <w:iCs/>
                <w:sz w:val="20"/>
              </w:rPr>
              <w:t xml:space="preserve"> budou nastaveny podmínky pro investiční podporu výroby elektřiny a tepla </w:t>
            </w:r>
            <w:r w:rsidR="008E2313">
              <w:rPr>
                <w:i/>
                <w:iCs/>
                <w:sz w:val="20"/>
              </w:rPr>
              <w:br/>
            </w:r>
            <w:r w:rsidRPr="00B76377">
              <w:rPr>
                <w:i/>
                <w:iCs/>
                <w:sz w:val="20"/>
              </w:rPr>
              <w:t>s důrazem na dosažení dodatečné úspory emisní NOx, a to mimo jiné skrze podporu rozvoje nespalovacích zdrojů OZE.“;</w:t>
            </w:r>
          </w:p>
          <w:p w:rsidR="002F540E" w:rsidRPr="00B76377" w:rsidP="008E2313" w14:paraId="43E50292" w14:textId="77777777">
            <w:pPr>
              <w:spacing w:after="120"/>
              <w:jc w:val="both"/>
              <w:rPr>
                <w:sz w:val="20"/>
              </w:rPr>
            </w:pPr>
            <w:r w:rsidRPr="00B76377">
              <w:rPr>
                <w:sz w:val="20"/>
              </w:rPr>
              <w:t>2) rozšířit spolugesci plnění také na MMR a MF.</w:t>
            </w:r>
          </w:p>
          <w:p w:rsidR="002F540E" w:rsidRPr="00B76377" w:rsidP="008E2313" w14:paraId="43A07208" w14:textId="5E798A1E">
            <w:pPr>
              <w:spacing w:after="120"/>
              <w:jc w:val="both"/>
              <w:rPr>
                <w:sz w:val="20"/>
              </w:rPr>
            </w:pPr>
            <w:r w:rsidRPr="00B76377">
              <w:rPr>
                <w:sz w:val="20"/>
              </w:rPr>
              <w:t xml:space="preserve">Vedle požadavku na uvedené 2 úpravy si dovolujeme upozornit, </w:t>
            </w:r>
            <w:r w:rsidR="008E2313">
              <w:rPr>
                <w:sz w:val="20"/>
              </w:rPr>
              <w:br/>
            </w:r>
            <w:r w:rsidRPr="00B76377">
              <w:rPr>
                <w:sz w:val="20"/>
              </w:rPr>
              <w:t xml:space="preserve">že jsme uvnitř HK ČR k opatření BB12 obdrželi i disentní stanovisko, spočívající ve snížení emisí NOx v roce 2030 z 5 kt na 2 kt. Nicméně se nám bohužel i přes výraznou snahu nepodařilo nalézt uvnitř členské základny stoprocentní shodu na této úpravě. Žádáme předkladatele, aby vzal tento fakt na vědomí. </w:t>
            </w:r>
          </w:p>
          <w:p w:rsidR="002F540E" w:rsidRPr="00B76377" w:rsidP="008E2313" w14:paraId="7D437252" w14:textId="77777777">
            <w:pPr>
              <w:tabs>
                <w:tab w:val="left" w:pos="567"/>
              </w:tabs>
              <w:spacing w:after="120"/>
              <w:jc w:val="both"/>
              <w:rPr>
                <w:sz w:val="20"/>
                <w:u w:val="single"/>
              </w:rPr>
            </w:pPr>
            <w:r w:rsidRPr="00B76377">
              <w:rPr>
                <w:sz w:val="20"/>
                <w:u w:val="single"/>
              </w:rPr>
              <w:t>Odůvodnění:</w:t>
            </w:r>
          </w:p>
          <w:p w:rsidR="002F540E" w:rsidRPr="00B76377" w:rsidP="008E2313" w14:paraId="1F85B6B1" w14:textId="77B48BF8">
            <w:pPr>
              <w:spacing w:after="120"/>
              <w:jc w:val="both"/>
              <w:rPr>
                <w:sz w:val="20"/>
              </w:rPr>
            </w:pPr>
            <w:r w:rsidRPr="00B76377">
              <w:rPr>
                <w:sz w:val="20"/>
              </w:rPr>
              <w:t xml:space="preserve">Ad 1) Vzhledem k předpokladu, že v následující dekádě bude podpořen rozvoj výroby energie z nespalovacích OZE i z jiných zdrojů (podpora pod zákonem o obnovitelných zdrojích energie, strukturální fondy), a současně za předpokladu, že bude plněn požadavek snižování konečné spotřeby energie, budou i tyto dodatečné zdroje OZE přispívat ke snížení emisí NOx a měly by proto být započteny </w:t>
            </w:r>
            <w:r w:rsidR="008E2313">
              <w:rPr>
                <w:sz w:val="20"/>
              </w:rPr>
              <w:br/>
            </w:r>
            <w:r w:rsidRPr="00B76377">
              <w:rPr>
                <w:sz w:val="20"/>
              </w:rPr>
              <w:t>do plnění závazku 5 kt. Způsob financování by měl být tedy v koncepčním materiálu vymezen obecně s tím, že bude zajištěno s případným vyjmenováním možných zdrojů.</w:t>
            </w:r>
          </w:p>
          <w:p w:rsidR="002F540E" w:rsidRPr="00022EB2" w:rsidP="008E2313" w14:paraId="2027AE46" w14:textId="67BE645D">
            <w:pPr>
              <w:spacing w:after="120"/>
              <w:jc w:val="both"/>
              <w:rPr>
                <w:sz w:val="20"/>
                <w:szCs w:val="20"/>
              </w:rPr>
            </w:pPr>
            <w:r w:rsidRPr="00B76377">
              <w:rPr>
                <w:sz w:val="20"/>
              </w:rPr>
              <w:t>Ad 2) S ohledem na možné využití evropských fondů pro financování opatření je třeba rozšířit spolugesci také na MMR a MF.</w:t>
            </w:r>
          </w:p>
        </w:tc>
        <w:tc>
          <w:tcPr>
            <w:tcW w:w="7230" w:type="dxa"/>
            <w:tcBorders>
              <w:left w:val="single" w:sz="4" w:space="0" w:color="auto"/>
              <w:right w:val="single" w:sz="4" w:space="0" w:color="auto"/>
            </w:tcBorders>
            <w:shd w:val="clear" w:color="auto" w:fill="auto"/>
          </w:tcPr>
          <w:p w:rsidR="002F540E" w:rsidRPr="00B76377" w:rsidP="008E2313" w14:paraId="0E1D293E" w14:textId="77777777">
            <w:pPr>
              <w:jc w:val="both"/>
              <w:rPr>
                <w:bCs/>
                <w:sz w:val="20"/>
              </w:rPr>
            </w:pPr>
          </w:p>
          <w:p w:rsidR="00DB1E6A" w:rsidP="008E2313" w14:paraId="17C7840D" w14:textId="77777777">
            <w:pPr>
              <w:keepLines/>
              <w:ind w:left="57" w:right="57"/>
              <w:jc w:val="both"/>
              <w:textAlignment w:val="top"/>
              <w:rPr>
                <w:b/>
                <w:sz w:val="20"/>
                <w:highlight w:val="green"/>
              </w:rPr>
            </w:pPr>
          </w:p>
          <w:p w:rsidR="00DB1E6A" w:rsidP="008E2313" w14:paraId="5C2198D9" w14:textId="77777777">
            <w:pPr>
              <w:keepLines/>
              <w:ind w:left="57" w:right="57"/>
              <w:jc w:val="both"/>
              <w:textAlignment w:val="top"/>
              <w:rPr>
                <w:b/>
                <w:sz w:val="20"/>
                <w:highlight w:val="green"/>
              </w:rPr>
            </w:pPr>
          </w:p>
          <w:p w:rsidR="00DB1E6A" w:rsidP="008E2313" w14:paraId="0FF1AA88" w14:textId="77777777">
            <w:pPr>
              <w:keepLines/>
              <w:ind w:left="57" w:right="57"/>
              <w:jc w:val="both"/>
              <w:textAlignment w:val="top"/>
              <w:rPr>
                <w:b/>
                <w:sz w:val="20"/>
                <w:highlight w:val="green"/>
              </w:rPr>
            </w:pPr>
          </w:p>
          <w:p w:rsidR="00DB1E6A" w:rsidP="008E2313" w14:paraId="4527D3E3" w14:textId="77777777">
            <w:pPr>
              <w:keepLines/>
              <w:ind w:left="57" w:right="57"/>
              <w:jc w:val="both"/>
              <w:textAlignment w:val="top"/>
              <w:rPr>
                <w:b/>
                <w:sz w:val="20"/>
                <w:highlight w:val="green"/>
              </w:rPr>
            </w:pPr>
          </w:p>
          <w:p w:rsidR="00DB1E6A" w:rsidP="008E2313" w14:paraId="23F872F3" w14:textId="77777777">
            <w:pPr>
              <w:keepLines/>
              <w:ind w:left="57" w:right="57"/>
              <w:jc w:val="both"/>
              <w:textAlignment w:val="top"/>
              <w:rPr>
                <w:b/>
                <w:sz w:val="20"/>
                <w:highlight w:val="green"/>
              </w:rPr>
            </w:pPr>
          </w:p>
          <w:p w:rsidR="00DB1E6A" w:rsidP="008E2313" w14:paraId="0D5E92B2" w14:textId="77777777">
            <w:pPr>
              <w:keepLines/>
              <w:ind w:left="57" w:right="57"/>
              <w:jc w:val="both"/>
              <w:textAlignment w:val="top"/>
              <w:rPr>
                <w:b/>
                <w:sz w:val="20"/>
                <w:highlight w:val="green"/>
              </w:rPr>
            </w:pPr>
          </w:p>
          <w:p w:rsidR="008E2313" w:rsidP="008E2313" w14:paraId="7899129A" w14:textId="77777777">
            <w:pPr>
              <w:keepLines/>
              <w:ind w:left="57" w:right="57"/>
              <w:jc w:val="both"/>
              <w:textAlignment w:val="top"/>
              <w:rPr>
                <w:b/>
                <w:sz w:val="20"/>
              </w:rPr>
            </w:pPr>
          </w:p>
          <w:p w:rsidR="00DB1E6A" w:rsidRPr="00295A2B" w:rsidP="008E2313" w14:paraId="66C409C3" w14:textId="68097677">
            <w:pPr>
              <w:keepLines/>
              <w:ind w:left="57" w:right="57"/>
              <w:jc w:val="both"/>
              <w:textAlignment w:val="top"/>
              <w:rPr>
                <w:b/>
                <w:sz w:val="20"/>
                <w:szCs w:val="20"/>
              </w:rPr>
            </w:pPr>
            <w:r w:rsidRPr="00DB1E6A">
              <w:rPr>
                <w:b/>
                <w:sz w:val="20"/>
              </w:rPr>
              <w:t xml:space="preserve">Ad 1) </w:t>
            </w:r>
            <w:r w:rsidRPr="00295A2B">
              <w:rPr>
                <w:b/>
                <w:sz w:val="20"/>
                <w:szCs w:val="20"/>
              </w:rPr>
              <w:t xml:space="preserve"> Akceptováno</w:t>
            </w:r>
            <w:r w:rsidR="008A28CD">
              <w:rPr>
                <w:b/>
                <w:sz w:val="20"/>
                <w:szCs w:val="20"/>
              </w:rPr>
              <w:t>.</w:t>
            </w:r>
          </w:p>
          <w:p w:rsidR="002F540E" w:rsidP="008E2313" w14:paraId="4C3888B6" w14:textId="4B124AAC">
            <w:pPr>
              <w:keepLines/>
              <w:ind w:right="57"/>
              <w:jc w:val="both"/>
              <w:textAlignment w:val="top"/>
              <w:rPr>
                <w:b/>
                <w:sz w:val="20"/>
              </w:rPr>
            </w:pPr>
            <w:r w:rsidRPr="00295A2B">
              <w:rPr>
                <w:sz w:val="20"/>
                <w:szCs w:val="20"/>
              </w:rPr>
              <w:t>Na základě jednání s MPO v průběhu MPŘ bude textace opatření BB12 upravena ve smyslu připomínky, včetně rozšíření možností podpory realizace opatření</w:t>
            </w:r>
            <w:r>
              <w:rPr>
                <w:sz w:val="20"/>
                <w:szCs w:val="20"/>
              </w:rPr>
              <w:t>.</w:t>
            </w:r>
            <w:r w:rsidRPr="00B76377">
              <w:rPr>
                <w:b/>
                <w:sz w:val="20"/>
              </w:rPr>
              <w:t xml:space="preserve"> </w:t>
            </w:r>
          </w:p>
          <w:p w:rsidR="00DB1E6A" w:rsidP="008E2313" w14:paraId="03721813" w14:textId="77777777">
            <w:pPr>
              <w:keepLines/>
              <w:ind w:right="57"/>
              <w:jc w:val="both"/>
              <w:textAlignment w:val="top"/>
              <w:rPr>
                <w:b/>
                <w:sz w:val="20"/>
              </w:rPr>
            </w:pPr>
          </w:p>
          <w:p w:rsidR="008E2313" w:rsidP="008E2313" w14:paraId="236B9FA6" w14:textId="77777777">
            <w:pPr>
              <w:keepLines/>
              <w:ind w:right="57"/>
              <w:jc w:val="both"/>
              <w:textAlignment w:val="top"/>
              <w:rPr>
                <w:b/>
                <w:sz w:val="20"/>
              </w:rPr>
            </w:pPr>
          </w:p>
          <w:p w:rsidR="008E2313" w:rsidP="008E2313" w14:paraId="72D866F6" w14:textId="77777777">
            <w:pPr>
              <w:keepLines/>
              <w:ind w:right="57"/>
              <w:jc w:val="both"/>
              <w:textAlignment w:val="top"/>
              <w:rPr>
                <w:b/>
                <w:sz w:val="20"/>
              </w:rPr>
            </w:pPr>
          </w:p>
          <w:p w:rsidR="008E2313" w:rsidP="008E2313" w14:paraId="72F2EC64" w14:textId="77777777">
            <w:pPr>
              <w:keepLines/>
              <w:ind w:right="57"/>
              <w:jc w:val="both"/>
              <w:textAlignment w:val="top"/>
              <w:rPr>
                <w:b/>
                <w:sz w:val="20"/>
              </w:rPr>
            </w:pPr>
          </w:p>
          <w:p w:rsidR="008E2313" w:rsidP="008E2313" w14:paraId="6C63B070" w14:textId="77777777">
            <w:pPr>
              <w:keepLines/>
              <w:ind w:right="57"/>
              <w:jc w:val="both"/>
              <w:textAlignment w:val="top"/>
              <w:rPr>
                <w:b/>
                <w:sz w:val="20"/>
              </w:rPr>
            </w:pPr>
          </w:p>
          <w:p w:rsidR="008E2313" w:rsidRPr="00B76377" w:rsidP="008E2313" w14:paraId="4774991F" w14:textId="77777777">
            <w:pPr>
              <w:keepLines/>
              <w:ind w:right="57"/>
              <w:jc w:val="both"/>
              <w:textAlignment w:val="top"/>
              <w:rPr>
                <w:b/>
                <w:sz w:val="20"/>
              </w:rPr>
            </w:pPr>
          </w:p>
          <w:p w:rsidR="002F540E" w:rsidRPr="00B76377" w:rsidP="008E2313" w14:paraId="2FE1997E" w14:textId="4E12A173">
            <w:pPr>
              <w:keepLines/>
              <w:ind w:right="57"/>
              <w:jc w:val="both"/>
              <w:textAlignment w:val="top"/>
              <w:rPr>
                <w:b/>
                <w:sz w:val="20"/>
              </w:rPr>
            </w:pPr>
            <w:r w:rsidRPr="00B76377">
              <w:rPr>
                <w:b/>
                <w:sz w:val="20"/>
              </w:rPr>
              <w:t>Ad 2) Neakceptováno, vysvětleno</w:t>
            </w:r>
            <w:r w:rsidR="008A28CD">
              <w:rPr>
                <w:b/>
                <w:sz w:val="20"/>
              </w:rPr>
              <w:t>.</w:t>
            </w:r>
          </w:p>
          <w:p w:rsidR="002F540E" w:rsidP="008E2313" w14:paraId="7CCA3569" w14:textId="77777777">
            <w:pPr>
              <w:jc w:val="both"/>
              <w:rPr>
                <w:color w:val="FF0000"/>
                <w:sz w:val="20"/>
              </w:rPr>
            </w:pPr>
            <w:r w:rsidRPr="00B76377">
              <w:rPr>
                <w:sz w:val="20"/>
              </w:rPr>
              <w:t>O spolugesci uvedeného opatření se ani ve fázi přípravy vlastního dokumentu Aktualizace NPSE ani v meziresortním připomínkovém žádný z dotčených resortů nepřihlásil, a proto nebude spolugesce doplňována</w:t>
            </w:r>
            <w:r w:rsidRPr="00B76377">
              <w:rPr>
                <w:color w:val="FF0000"/>
                <w:sz w:val="20"/>
              </w:rPr>
              <w:t>.</w:t>
            </w:r>
          </w:p>
          <w:p w:rsidR="002F540E" w:rsidRPr="00B76377" w:rsidP="008E2313" w14:paraId="661E3F06" w14:textId="77777777">
            <w:pPr>
              <w:jc w:val="both"/>
              <w:rPr>
                <w:color w:val="FF0000"/>
                <w:sz w:val="20"/>
              </w:rPr>
            </w:pPr>
          </w:p>
          <w:p w:rsidR="002F540E" w:rsidP="008E2313" w14:paraId="2B012B5E" w14:textId="77777777">
            <w:pPr>
              <w:jc w:val="both"/>
              <w:rPr>
                <w:bCs/>
                <w:sz w:val="20"/>
                <w:szCs w:val="20"/>
              </w:rPr>
            </w:pPr>
          </w:p>
          <w:p w:rsidR="008E2313" w:rsidP="008E2313" w14:paraId="646A9896" w14:textId="77777777">
            <w:pPr>
              <w:jc w:val="both"/>
              <w:rPr>
                <w:bCs/>
                <w:sz w:val="20"/>
                <w:szCs w:val="20"/>
              </w:rPr>
            </w:pPr>
          </w:p>
          <w:p w:rsidR="008A28CD" w:rsidRPr="001C5B91" w:rsidP="008E2313" w14:paraId="19CA1C4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79AB441A"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RPr="00022EB2" w:rsidP="008E2313" w14:paraId="1FC965D7" w14:textId="3BC89A09">
            <w:pPr>
              <w:jc w:val="both"/>
              <w:rPr>
                <w:bCs/>
                <w:sz w:val="20"/>
                <w:szCs w:val="20"/>
              </w:rPr>
            </w:pPr>
          </w:p>
        </w:tc>
      </w:tr>
      <w:tr w14:paraId="09D90EA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25DC883C" w14:textId="177CAFDE">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686C971E" w14:textId="77777777">
            <w:pPr>
              <w:jc w:val="both"/>
              <w:rPr>
                <w:b/>
                <w:sz w:val="20"/>
              </w:rPr>
            </w:pPr>
          </w:p>
          <w:p w:rsidR="002F540E" w:rsidRPr="00B76377" w:rsidP="008E2313" w14:paraId="0A4730B1" w14:textId="77777777">
            <w:pPr>
              <w:jc w:val="both"/>
              <w:rPr>
                <w:b/>
                <w:sz w:val="20"/>
              </w:rPr>
            </w:pPr>
            <w:r w:rsidRPr="00B76377">
              <w:rPr>
                <w:b/>
                <w:sz w:val="20"/>
              </w:rPr>
              <w:t>Zásadní konkrétní připomínka 53</w:t>
            </w:r>
          </w:p>
          <w:p w:rsidR="002F540E" w:rsidRPr="00B76377" w:rsidP="008E2313" w14:paraId="6823BD8E" w14:textId="77777777">
            <w:pPr>
              <w:tabs>
                <w:tab w:val="left" w:pos="567"/>
              </w:tabs>
              <w:spacing w:after="120"/>
              <w:jc w:val="both"/>
              <w:rPr>
                <w:b/>
                <w:bCs/>
                <w:sz w:val="20"/>
              </w:rPr>
            </w:pPr>
            <w:r w:rsidRPr="00B76377">
              <w:rPr>
                <w:b/>
                <w:bCs/>
                <w:sz w:val="20"/>
              </w:rPr>
              <w:t>Připomínka k Příloze č. 1 Karty opatření BB12, str. 138</w:t>
            </w:r>
          </w:p>
          <w:p w:rsidR="002F540E" w:rsidRPr="00B76377" w:rsidP="008E2313" w14:paraId="3E2BE6D3" w14:textId="2EEA7E76">
            <w:pPr>
              <w:tabs>
                <w:tab w:val="left" w:pos="567"/>
              </w:tabs>
              <w:spacing w:after="120"/>
              <w:jc w:val="both"/>
              <w:rPr>
                <w:sz w:val="20"/>
              </w:rPr>
            </w:pPr>
            <w:r w:rsidRPr="00B76377">
              <w:rPr>
                <w:sz w:val="20"/>
              </w:rPr>
              <w:t xml:space="preserve">Opatření BB12 „Zvýšení podílu výroby elektrické energie a tepla </w:t>
            </w:r>
            <w:r w:rsidR="008E2313">
              <w:rPr>
                <w:sz w:val="20"/>
              </w:rPr>
              <w:br/>
            </w:r>
            <w:r w:rsidRPr="00B76377">
              <w:rPr>
                <w:sz w:val="20"/>
              </w:rPr>
              <w:t xml:space="preserve">z nespalovacích zdrojů obnovitelné energie“ požadujeme aktualizovat ve vazbě na finální verzi tzv. Klimatického plánu, který aktuálně schvaluje Evropská komise. Na tomto místě není jisté, na kolik bude klimatický plán směrodatný při snaze snižovat emise přinejmenším </w:t>
            </w:r>
            <w:r w:rsidR="008E2313">
              <w:rPr>
                <w:sz w:val="20"/>
              </w:rPr>
              <w:br/>
            </w:r>
            <w:r w:rsidRPr="00B76377">
              <w:rPr>
                <w:sz w:val="20"/>
              </w:rPr>
              <w:t xml:space="preserve">z oblasti výroby elektrické energie. V každém případě bude nutné </w:t>
            </w:r>
            <w:r w:rsidRPr="00B76377">
              <w:rPr>
                <w:sz w:val="20"/>
              </w:rPr>
              <w:t>odstavec aktualizovat vzhledem k požadavkům Evropské komise navýšit podíl OZE ze zamýšlených 20,8 % na minimálně 23 %.</w:t>
            </w:r>
          </w:p>
          <w:p w:rsidR="002F540E" w:rsidRPr="00B76377" w:rsidP="008E2313" w14:paraId="3542F842" w14:textId="77777777">
            <w:pPr>
              <w:tabs>
                <w:tab w:val="left" w:pos="567"/>
              </w:tabs>
              <w:spacing w:after="120"/>
              <w:jc w:val="both"/>
              <w:rPr>
                <w:sz w:val="20"/>
              </w:rPr>
            </w:pPr>
            <w:r w:rsidRPr="00B76377">
              <w:rPr>
                <w:sz w:val="20"/>
              </w:rPr>
              <w:t>Ve výčtu implementačních opatření nejsou uvedeny programy Nová zelená úsporám ani OPŽP.</w:t>
            </w:r>
          </w:p>
          <w:p w:rsidR="002F540E" w:rsidRPr="00B76377" w:rsidP="008E2313" w14:paraId="653ABA04" w14:textId="77777777">
            <w:pPr>
              <w:tabs>
                <w:tab w:val="left" w:pos="567"/>
              </w:tabs>
              <w:spacing w:after="120"/>
              <w:jc w:val="both"/>
              <w:rPr>
                <w:sz w:val="20"/>
              </w:rPr>
            </w:pPr>
            <w:r w:rsidRPr="00B76377">
              <w:rPr>
                <w:sz w:val="20"/>
                <w:u w:val="single"/>
              </w:rPr>
              <w:t>Odůvodnění:</w:t>
            </w:r>
          </w:p>
          <w:p w:rsidR="002F540E" w:rsidRPr="00022EB2" w:rsidP="008E2313" w14:paraId="533AFCF0" w14:textId="18FF1495">
            <w:pPr>
              <w:tabs>
                <w:tab w:val="left" w:pos="567"/>
              </w:tabs>
              <w:spacing w:after="120"/>
              <w:jc w:val="both"/>
              <w:rPr>
                <w:sz w:val="20"/>
                <w:szCs w:val="20"/>
              </w:rPr>
            </w:pPr>
            <w:r w:rsidRPr="00B76377">
              <w:rPr>
                <w:sz w:val="20"/>
              </w:rPr>
              <w:t>Původní návrh MPO k tzv. Klimatickému plánu nepočítá s dostatečným rozvojem nových OZE ve výrobě elektrické energie.</w:t>
            </w:r>
          </w:p>
        </w:tc>
        <w:tc>
          <w:tcPr>
            <w:tcW w:w="7230" w:type="dxa"/>
            <w:tcBorders>
              <w:left w:val="single" w:sz="4" w:space="0" w:color="auto"/>
              <w:right w:val="single" w:sz="4" w:space="0" w:color="auto"/>
            </w:tcBorders>
            <w:shd w:val="clear" w:color="auto" w:fill="auto"/>
          </w:tcPr>
          <w:p w:rsidR="008E2313" w:rsidP="008E2313" w14:paraId="28EE57EE" w14:textId="77777777">
            <w:pPr>
              <w:keepLines/>
              <w:ind w:right="57"/>
              <w:jc w:val="both"/>
              <w:textAlignment w:val="top"/>
              <w:rPr>
                <w:b/>
                <w:sz w:val="20"/>
              </w:rPr>
            </w:pPr>
          </w:p>
          <w:p w:rsidR="002F540E" w:rsidP="008E2313" w14:paraId="07097576" w14:textId="77777777">
            <w:pPr>
              <w:keepLines/>
              <w:ind w:right="57"/>
              <w:jc w:val="both"/>
              <w:textAlignment w:val="top"/>
              <w:rPr>
                <w:b/>
                <w:sz w:val="20"/>
              </w:rPr>
            </w:pPr>
            <w:r w:rsidRPr="00B76377">
              <w:rPr>
                <w:b/>
                <w:sz w:val="20"/>
              </w:rPr>
              <w:t xml:space="preserve">Neakceptováno, vysvětleno. </w:t>
            </w:r>
          </w:p>
          <w:p w:rsidR="008A28CD" w:rsidRPr="00B76377" w:rsidP="008E2313" w14:paraId="3A608CC3" w14:textId="77777777">
            <w:pPr>
              <w:keepLines/>
              <w:ind w:right="57"/>
              <w:jc w:val="both"/>
              <w:textAlignment w:val="top"/>
              <w:rPr>
                <w:b/>
                <w:sz w:val="20"/>
              </w:rPr>
            </w:pPr>
          </w:p>
          <w:p w:rsidR="002F540E" w:rsidRPr="00B76377" w:rsidP="008E2313" w14:paraId="10EBD76F" w14:textId="6A7CF01F">
            <w:pPr>
              <w:keepLines/>
              <w:ind w:right="57"/>
              <w:jc w:val="both"/>
              <w:textAlignment w:val="top"/>
              <w:rPr>
                <w:sz w:val="20"/>
              </w:rPr>
            </w:pPr>
            <w:r w:rsidRPr="00B76377">
              <w:rPr>
                <w:sz w:val="20"/>
              </w:rPr>
              <w:t xml:space="preserve">Vzhledem k časové náročnosti přípravy Aktualizace Národního programu snižování emisí a nevhodně termínově stanovené a tedy kolizní přípravě Vnitrostátního plánu ČR v oblasti energetiky a klimatu není technicky možné uvést oba připravované dokumenty do kompletního souladu, a to zejména </w:t>
            </w:r>
            <w:r w:rsidR="008E2313">
              <w:rPr>
                <w:sz w:val="20"/>
              </w:rPr>
              <w:br/>
            </w:r>
            <w:r w:rsidRPr="00B76377">
              <w:rPr>
                <w:sz w:val="20"/>
              </w:rPr>
              <w:t xml:space="preserve">z důvodu stanovených termínů. Vnitrostátní plán ČR v oblasti energetiky </w:t>
            </w:r>
            <w:r w:rsidR="008E2313">
              <w:rPr>
                <w:sz w:val="20"/>
              </w:rPr>
              <w:br/>
            </w:r>
            <w:r w:rsidRPr="00B76377">
              <w:rPr>
                <w:sz w:val="20"/>
              </w:rPr>
              <w:t xml:space="preserve">a klimatu byl klíčovým předpokladem pro přípravu Aktualizace NPSE. </w:t>
            </w:r>
            <w:r w:rsidR="008E2313">
              <w:rPr>
                <w:sz w:val="20"/>
              </w:rPr>
              <w:br/>
            </w:r>
            <w:r w:rsidRPr="00B76377">
              <w:rPr>
                <w:sz w:val="20"/>
              </w:rPr>
              <w:t xml:space="preserve">Až po dokončení jeho návrhu bylo možné provést projekce vývoje emisí v ČR </w:t>
            </w:r>
            <w:r w:rsidR="008E2313">
              <w:rPr>
                <w:sz w:val="20"/>
              </w:rPr>
              <w:br/>
            </w:r>
            <w:r w:rsidRPr="00B76377">
              <w:rPr>
                <w:sz w:val="20"/>
              </w:rPr>
              <w:t>a pokračovat (po dokončení analytické části Aktualizace NPSE) v přípravě Aktualizace NPSE, zejména klíčové návrhové části. To je hlavní důvod zpoždění přípravy tohoto dokumentu, který měl být dle požadavku směrnice 2016/2284 (EU) hotov a oderportován Evropské komisi v dubnu 2019.</w:t>
            </w:r>
          </w:p>
          <w:p w:rsidR="002F540E" w:rsidRPr="00B76377" w:rsidP="008E2313" w14:paraId="42B46D34" w14:textId="77777777">
            <w:pPr>
              <w:keepLines/>
              <w:ind w:right="57"/>
              <w:jc w:val="both"/>
              <w:textAlignment w:val="top"/>
              <w:rPr>
                <w:sz w:val="20"/>
              </w:rPr>
            </w:pPr>
          </w:p>
          <w:p w:rsidR="002F540E" w:rsidRPr="00B76377" w:rsidP="008E2313" w14:paraId="1ECE405B" w14:textId="5614B47F">
            <w:pPr>
              <w:keepLines/>
              <w:ind w:right="57"/>
              <w:jc w:val="both"/>
              <w:textAlignment w:val="top"/>
              <w:rPr>
                <w:sz w:val="20"/>
              </w:rPr>
            </w:pPr>
            <w:r w:rsidRPr="00B76377">
              <w:rPr>
                <w:sz w:val="20"/>
              </w:rPr>
              <w:t xml:space="preserve">To, že v posledních měsících obdržela Česká republika z Evropské komise připomínky a komentáře k návrhu Vnitrostátního plánu ČR v oblasti energetiky a klimatu znamená, že navrhované změny ve finálních cílech OZE se promítnou do emisních projekcí a tyto bude nezbytné přepracovat. Na základě výsledků přepracované projekce pak v případě potřeby (což není předem jisté, že bude nutné) revidovat i navržená dodatečná opatření ke snížení emisí. To ovšem znamená další velmi významné zpoždění přípravy Aktualizace NPSE, které </w:t>
            </w:r>
            <w:r w:rsidR="008E2313">
              <w:rPr>
                <w:sz w:val="20"/>
              </w:rPr>
              <w:br/>
            </w:r>
            <w:r w:rsidRPr="00B76377">
              <w:rPr>
                <w:sz w:val="20"/>
              </w:rPr>
              <w:t>je dále nepřípustné.</w:t>
            </w:r>
          </w:p>
          <w:p w:rsidR="002F540E" w:rsidRPr="00B76377" w:rsidP="008E2313" w14:paraId="69879C14" w14:textId="77777777">
            <w:pPr>
              <w:keepLines/>
              <w:ind w:right="57"/>
              <w:jc w:val="both"/>
              <w:textAlignment w:val="top"/>
              <w:rPr>
                <w:sz w:val="20"/>
              </w:rPr>
            </w:pPr>
          </w:p>
          <w:p w:rsidR="002F540E" w:rsidRPr="00B76377" w:rsidP="008E2313" w14:paraId="127B8DE0" w14:textId="735D40CE">
            <w:pPr>
              <w:keepLines/>
              <w:ind w:right="57"/>
              <w:jc w:val="both"/>
              <w:textAlignment w:val="top"/>
              <w:rPr>
                <w:sz w:val="20"/>
              </w:rPr>
            </w:pPr>
            <w:r w:rsidRPr="00B76377">
              <w:rPr>
                <w:sz w:val="20"/>
              </w:rPr>
              <w:t xml:space="preserve">Text dokumentu, včetně textu opatření BB12 je doplněn o jednoznačné upozornění, že přínosy opatření jsou kalkulovány podle dat, analýz a projekcí provedených se zohledněním návrhu Vnitrostátního plánu ČR v oblasti energetiky a klimatu ve znění, které bylo vzato na vědomí vládou ČR </w:t>
            </w:r>
            <w:r w:rsidR="008E2313">
              <w:rPr>
                <w:sz w:val="20"/>
              </w:rPr>
              <w:br/>
            </w:r>
            <w:r w:rsidRPr="00B76377">
              <w:rPr>
                <w:sz w:val="20"/>
              </w:rPr>
              <w:t>dne 28. ledna 2019.</w:t>
            </w:r>
          </w:p>
          <w:p w:rsidR="002F540E" w:rsidRPr="00B76377" w:rsidP="008E2313" w14:paraId="28FE7F5A" w14:textId="77777777">
            <w:pPr>
              <w:keepLines/>
              <w:ind w:right="57"/>
              <w:jc w:val="both"/>
              <w:textAlignment w:val="top"/>
              <w:rPr>
                <w:sz w:val="20"/>
              </w:rPr>
            </w:pPr>
          </w:p>
          <w:p w:rsidR="002F540E" w:rsidRPr="00B76377" w:rsidP="008E2313" w14:paraId="46686348" w14:textId="5B8C026A">
            <w:pPr>
              <w:keepLines/>
              <w:ind w:right="57"/>
              <w:jc w:val="both"/>
              <w:textAlignment w:val="top"/>
              <w:rPr>
                <w:sz w:val="20"/>
              </w:rPr>
            </w:pPr>
            <w:r w:rsidRPr="00B76377">
              <w:rPr>
                <w:sz w:val="20"/>
              </w:rPr>
              <w:t xml:space="preserve">Zohlednění finální podoby Vnitrostátního plánu ČR v oblasti energetiky </w:t>
            </w:r>
            <w:r w:rsidR="008E2313">
              <w:rPr>
                <w:sz w:val="20"/>
              </w:rPr>
              <w:br/>
            </w:r>
            <w:r w:rsidRPr="00B76377">
              <w:rPr>
                <w:sz w:val="20"/>
              </w:rPr>
              <w:t>a klimatu bude provedeno při projekci vývoje emisí vybraných znečišťujících látek, kterou je dle dikce směrnice 2016/2284 (EU) Česká republika povinna provést každé dva roky, tedy nejdříve k 15. 3. 2021.</w:t>
            </w:r>
          </w:p>
          <w:p w:rsidR="002F540E" w:rsidRPr="00B76377" w:rsidP="008E2313" w14:paraId="2DB594DA" w14:textId="77777777">
            <w:pPr>
              <w:keepLines/>
              <w:ind w:right="57"/>
              <w:jc w:val="both"/>
              <w:textAlignment w:val="top"/>
              <w:rPr>
                <w:sz w:val="20"/>
              </w:rPr>
            </w:pPr>
          </w:p>
          <w:p w:rsidR="002F540E" w:rsidRPr="00B76377" w:rsidP="008E2313" w14:paraId="2A1C44EA" w14:textId="77777777">
            <w:pPr>
              <w:jc w:val="both"/>
              <w:rPr>
                <w:sz w:val="20"/>
              </w:rPr>
            </w:pPr>
            <w:r w:rsidRPr="00B76377">
              <w:rPr>
                <w:sz w:val="20"/>
              </w:rPr>
              <w:t>Formulace opatření je zvolena tak, aby bylo možné v případě úpravy Vnitrostátního plánu ČR pro oblast energetiky a klimatu upravit stanovený cíl snížení emisí NOx o 5 kt oproti scénáři NPSE-WM, který využívá energetické vstupy původního návrhu Vnitrostátního plánu. Zohlednění konkrétních úprav Vnitrostátního plánu by se tak projevilo v zásadě pouze v jiného hodnotě cíle (např. 2 kt místo 5 kt) a v orientačním výpočtu nákladů na realizaci opatření</w:t>
            </w:r>
          </w:p>
          <w:p w:rsidR="002F540E" w:rsidRPr="00B76377" w:rsidP="008E2313" w14:paraId="198C970F" w14:textId="77777777">
            <w:pPr>
              <w:jc w:val="both"/>
              <w:rPr>
                <w:sz w:val="20"/>
              </w:rPr>
            </w:pPr>
          </w:p>
          <w:p w:rsidR="008A28CD" w:rsidRPr="001C5B91" w:rsidP="008E2313" w14:paraId="46AA78E3"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14EC72DC"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5B31355D" w14:textId="2504DD4C">
            <w:pPr>
              <w:jc w:val="both"/>
              <w:rPr>
                <w:bCs/>
                <w:sz w:val="20"/>
                <w:szCs w:val="20"/>
              </w:rPr>
            </w:pPr>
          </w:p>
        </w:tc>
      </w:tr>
      <w:tr w14:paraId="51260709"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6714A6D0" w14:textId="0DEDD584">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254585C9" w14:textId="77777777">
            <w:pPr>
              <w:jc w:val="both"/>
              <w:rPr>
                <w:b/>
                <w:sz w:val="20"/>
              </w:rPr>
            </w:pPr>
          </w:p>
          <w:p w:rsidR="002F540E" w:rsidRPr="00B76377" w:rsidP="008E2313" w14:paraId="73E048BF" w14:textId="77777777">
            <w:pPr>
              <w:jc w:val="both"/>
              <w:rPr>
                <w:b/>
                <w:sz w:val="20"/>
              </w:rPr>
            </w:pPr>
            <w:r w:rsidRPr="00B76377">
              <w:rPr>
                <w:b/>
                <w:sz w:val="20"/>
              </w:rPr>
              <w:t>Zásadní konkrétní připomínka 54</w:t>
            </w:r>
          </w:p>
          <w:p w:rsidR="002F540E" w:rsidRPr="00B76377" w:rsidP="008E2313" w14:paraId="7E53CE7B" w14:textId="77777777">
            <w:pPr>
              <w:tabs>
                <w:tab w:val="left" w:pos="567"/>
              </w:tabs>
              <w:spacing w:after="120"/>
              <w:jc w:val="both"/>
              <w:rPr>
                <w:b/>
                <w:bCs/>
                <w:sz w:val="20"/>
              </w:rPr>
            </w:pPr>
            <w:r w:rsidRPr="00B76377">
              <w:rPr>
                <w:b/>
                <w:bCs/>
                <w:sz w:val="20"/>
              </w:rPr>
              <w:t>Připomínka k Příloze č. 1 Karty opatření BB12, str. 138</w:t>
            </w:r>
          </w:p>
          <w:p w:rsidR="002F540E" w:rsidRPr="00B76377" w:rsidP="008E2313" w14:paraId="702531B4" w14:textId="27CE633B">
            <w:pPr>
              <w:tabs>
                <w:tab w:val="left" w:pos="567"/>
              </w:tabs>
              <w:spacing w:after="120"/>
              <w:jc w:val="both"/>
              <w:rPr>
                <w:sz w:val="20"/>
              </w:rPr>
            </w:pPr>
            <w:r w:rsidRPr="00B76377">
              <w:rPr>
                <w:sz w:val="20"/>
              </w:rPr>
              <w:t>Modernizační fond by měl být v NPSE v rámci uvedeného záměru zmíněn pouze jako prostředek napomáhajících k dosažení cíle potřebného zvýšení úspory NO</w:t>
            </w:r>
            <w:r w:rsidRPr="00B76377">
              <w:rPr>
                <w:sz w:val="20"/>
                <w:vertAlign w:val="subscript"/>
              </w:rPr>
              <w:t>x</w:t>
            </w:r>
            <w:r w:rsidRPr="00B76377">
              <w:rPr>
                <w:sz w:val="20"/>
              </w:rPr>
              <w:t xml:space="preserve">, tj. aniž by docházelo k prioritizaci projektů podporovaných Modernizačním fondem, které vedou </w:t>
            </w:r>
            <w:r w:rsidR="008E2313">
              <w:rPr>
                <w:sz w:val="20"/>
              </w:rPr>
              <w:br/>
            </w:r>
            <w:r w:rsidRPr="00B76377">
              <w:rPr>
                <w:sz w:val="20"/>
              </w:rPr>
              <w:t>ke snížení NO</w:t>
            </w:r>
            <w:r w:rsidRPr="00B76377">
              <w:rPr>
                <w:sz w:val="20"/>
                <w:vertAlign w:val="subscript"/>
              </w:rPr>
              <w:t>x</w:t>
            </w:r>
            <w:r w:rsidRPr="00B76377">
              <w:rPr>
                <w:sz w:val="20"/>
              </w:rPr>
              <w:t xml:space="preserve"> (nespalovací OZE), na úkor ostatních projektů.</w:t>
            </w:r>
          </w:p>
          <w:p w:rsidR="002F540E" w:rsidRPr="00B76377" w:rsidP="008E2313" w14:paraId="5DF0AB51" w14:textId="77777777">
            <w:pPr>
              <w:tabs>
                <w:tab w:val="left" w:pos="567"/>
              </w:tabs>
              <w:spacing w:after="120"/>
              <w:jc w:val="both"/>
              <w:rPr>
                <w:sz w:val="20"/>
                <w:u w:val="single"/>
              </w:rPr>
            </w:pPr>
            <w:r w:rsidRPr="00B76377">
              <w:rPr>
                <w:sz w:val="20"/>
                <w:u w:val="single"/>
              </w:rPr>
              <w:t>Odůvodnění:</w:t>
            </w:r>
          </w:p>
          <w:p w:rsidR="002F540E" w:rsidRPr="00022EB2" w:rsidP="008E2313" w14:paraId="76279A35" w14:textId="35FFD6F5">
            <w:pPr>
              <w:tabs>
                <w:tab w:val="left" w:pos="567"/>
              </w:tabs>
              <w:spacing w:after="120"/>
              <w:jc w:val="both"/>
              <w:rPr>
                <w:sz w:val="20"/>
                <w:szCs w:val="20"/>
              </w:rPr>
            </w:pPr>
            <w:r w:rsidRPr="00B76377">
              <w:rPr>
                <w:sz w:val="20"/>
              </w:rPr>
              <w:t>Uvedený záměr NPSE s cílem zvýšit úsporu NO</w:t>
            </w:r>
            <w:r w:rsidRPr="00B76377">
              <w:rPr>
                <w:sz w:val="20"/>
                <w:vertAlign w:val="subscript"/>
              </w:rPr>
              <w:t>x</w:t>
            </w:r>
            <w:r w:rsidRPr="00B76377">
              <w:rPr>
                <w:sz w:val="20"/>
              </w:rPr>
              <w:t xml:space="preserve"> nesmí být limitující </w:t>
            </w:r>
            <w:r w:rsidR="008E2313">
              <w:rPr>
                <w:sz w:val="20"/>
              </w:rPr>
              <w:br/>
            </w:r>
            <w:r w:rsidRPr="00B76377">
              <w:rPr>
                <w:sz w:val="20"/>
              </w:rPr>
              <w:t xml:space="preserve">a dopředu jakkoliv upozaďovat a omezovat podporu ostatních způsobilých energetických projektů v rámci Modernizačního fondu, jejichž podpora je podniky už dlouhodobě předvídána, plánována </w:t>
            </w:r>
            <w:r w:rsidR="008E2313">
              <w:rPr>
                <w:sz w:val="20"/>
              </w:rPr>
              <w:br/>
            </w:r>
            <w:r w:rsidRPr="00B76377">
              <w:rPr>
                <w:sz w:val="20"/>
              </w:rPr>
              <w:t xml:space="preserve">a s MŽP a Komisí konzultována (rekonstrukce sítí CZT, zvyšování energetické účinnosti, výroba energie z OZE včetně biomasy, atd.), </w:t>
            </w:r>
            <w:r w:rsidR="008E2313">
              <w:rPr>
                <w:sz w:val="20"/>
              </w:rPr>
              <w:br/>
            </w:r>
            <w:r w:rsidRPr="00B76377">
              <w:rPr>
                <w:sz w:val="20"/>
              </w:rPr>
              <w:t xml:space="preserve">a jejichž realizace je nezbytná pro dosahování klimaticko-energetických cílů (zejména snižování/omezování emisí skleníkových plynů, které je primárním cílem systému EU ETS). Stejně tak by záměr NPSE neměl narušovat plánované rozložení podpory z Modernizačního fondu, tj. 70 % na prioritní oblasti a 30 % neprioritní oblasti (přechod na spalování TAP, využití odpadních plynů atd.). V tomto kontextu je nutné připomenout omezenou či nulovou možnost výroby, resp. zásobování energií z nespalovacích OZE (či z OZE obecně) v některých geografických oblastech ČR a pro dané účely – viz potřeba nepřetržitých dodávek velkého množství energie </w:t>
            </w:r>
            <w:r w:rsidR="008E2313">
              <w:rPr>
                <w:sz w:val="20"/>
              </w:rPr>
              <w:br/>
            </w:r>
            <w:r w:rsidRPr="00B76377">
              <w:rPr>
                <w:sz w:val="20"/>
              </w:rPr>
              <w:t xml:space="preserve">pro energeticky náročný průmysl, kterou nespalovací OZE nikdy nezaručí. Přitom energetických projektů s vysokým přínosem může být v těchto oblastech mnoho a Modernizační fond bude představovat takřka jedinou možnost podpory jejich realizace. Navíc, pokud by podpora fondu na realizaci projektů nespalovacích OZE v energetice měla být až odhadovaných 50 mld. Kč, jednalo by se o cca dvě třetiny prostředků Modernizačního fondu prioritně vymezených pro výrobce elektřiny (a KVET) v EU ETS. Nesmí dojít k tomu, že předem plánovaná výše podpory, jejíž čerpání navíc není zdaleka jisté, bude limitovat množství a schvalování ostatních připravených projektů v rámci Modernizačního fondu. </w:t>
            </w:r>
          </w:p>
        </w:tc>
        <w:tc>
          <w:tcPr>
            <w:tcW w:w="7230" w:type="dxa"/>
            <w:tcBorders>
              <w:left w:val="single" w:sz="4" w:space="0" w:color="auto"/>
              <w:right w:val="single" w:sz="4" w:space="0" w:color="auto"/>
            </w:tcBorders>
            <w:shd w:val="clear" w:color="auto" w:fill="auto"/>
          </w:tcPr>
          <w:p w:rsidR="008E2313" w:rsidP="008E2313" w14:paraId="772A2B5C" w14:textId="77777777">
            <w:pPr>
              <w:jc w:val="both"/>
              <w:rPr>
                <w:b/>
                <w:bCs/>
                <w:sz w:val="20"/>
              </w:rPr>
            </w:pPr>
          </w:p>
          <w:p w:rsidR="002F540E" w:rsidRPr="00B76377" w:rsidP="008E2313" w14:paraId="31CB01E3" w14:textId="4DFF25F5">
            <w:pPr>
              <w:jc w:val="both"/>
              <w:rPr>
                <w:b/>
                <w:bCs/>
                <w:sz w:val="20"/>
              </w:rPr>
            </w:pPr>
            <w:r w:rsidRPr="00B76377">
              <w:rPr>
                <w:b/>
                <w:bCs/>
                <w:sz w:val="20"/>
              </w:rPr>
              <w:t>Neakceptováno, vysvětleno</w:t>
            </w:r>
            <w:r w:rsidR="008A28CD">
              <w:rPr>
                <w:b/>
                <w:bCs/>
                <w:sz w:val="20"/>
              </w:rPr>
              <w:t>.</w:t>
            </w:r>
          </w:p>
          <w:p w:rsidR="002F540E" w:rsidRPr="00B76377" w:rsidP="008E2313" w14:paraId="54143CCD" w14:textId="77777777">
            <w:pPr>
              <w:jc w:val="both"/>
              <w:rPr>
                <w:bCs/>
                <w:sz w:val="20"/>
              </w:rPr>
            </w:pPr>
            <w:r w:rsidRPr="00B76377">
              <w:rPr>
                <w:bCs/>
                <w:sz w:val="20"/>
              </w:rPr>
              <w:t>Stávající znění karty opatření BB12 je projednáno a odsouhlaseno na úrovni náměstků Ministerstva životního prostředí a Ministerstva průmyslu a obchodu. Ministerstvo životního prostředí nebude do dohodnutého znění zasahovat. Implementace opatření byla projednána a odsouhlasena prostřednictvím Modernizačního fondu. Ministerstvo životního prostředí se nebrání další dodatečné podpoře naplňování cíle opatření prostřednictvím jiných zdrojů financování. Deklarované cíle opatření jsou ovšem vztaženy k Modernizačnímu fondu. Cílem opatření je využít synergie mezi snižováním emisí CO</w:t>
            </w:r>
            <w:r w:rsidRPr="008E2313">
              <w:rPr>
                <w:bCs/>
                <w:sz w:val="20"/>
                <w:vertAlign w:val="subscript"/>
              </w:rPr>
              <w:t>2</w:t>
            </w:r>
            <w:r w:rsidRPr="00B76377">
              <w:rPr>
                <w:bCs/>
                <w:sz w:val="20"/>
              </w:rPr>
              <w:t xml:space="preserve"> a emisí znečišťujících látek.</w:t>
            </w:r>
          </w:p>
          <w:p w:rsidR="002F540E" w:rsidP="008E2313" w14:paraId="276D6E6C" w14:textId="77777777">
            <w:pPr>
              <w:jc w:val="both"/>
              <w:rPr>
                <w:bCs/>
                <w:sz w:val="20"/>
              </w:rPr>
            </w:pPr>
          </w:p>
          <w:p w:rsidR="008A28CD" w:rsidRPr="00B76377" w:rsidP="008E2313" w14:paraId="68D39367" w14:textId="77777777">
            <w:pPr>
              <w:jc w:val="both"/>
              <w:rPr>
                <w:bCs/>
                <w:sz w:val="20"/>
              </w:rPr>
            </w:pPr>
          </w:p>
          <w:p w:rsidR="008A28CD" w:rsidRPr="001C5B91" w:rsidP="008E2313" w14:paraId="505FFF2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0DCC11CD"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66EDF03B" w14:textId="7002D223">
            <w:pPr>
              <w:jc w:val="both"/>
              <w:rPr>
                <w:bCs/>
                <w:sz w:val="20"/>
                <w:szCs w:val="20"/>
              </w:rPr>
            </w:pPr>
          </w:p>
        </w:tc>
      </w:tr>
      <w:tr w14:paraId="400008F6"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3AE8CAEC" w14:textId="7BADF153">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32E6573C" w14:textId="77777777">
            <w:pPr>
              <w:jc w:val="both"/>
              <w:rPr>
                <w:b/>
                <w:sz w:val="20"/>
              </w:rPr>
            </w:pPr>
          </w:p>
          <w:p w:rsidR="002F540E" w:rsidRPr="00B76377" w:rsidP="008E2313" w14:paraId="4E05EEC2" w14:textId="4571CE5E">
            <w:pPr>
              <w:jc w:val="both"/>
              <w:rPr>
                <w:b/>
                <w:sz w:val="20"/>
              </w:rPr>
            </w:pPr>
            <w:r>
              <w:rPr>
                <w:b/>
                <w:sz w:val="20"/>
              </w:rPr>
              <w:t>Z</w:t>
            </w:r>
            <w:r w:rsidRPr="00B76377">
              <w:rPr>
                <w:b/>
                <w:sz w:val="20"/>
              </w:rPr>
              <w:t>ásadní konkrétní připomínka 55</w:t>
            </w:r>
          </w:p>
          <w:p w:rsidR="002F540E" w:rsidRPr="00B76377" w:rsidP="008E2313" w14:paraId="54A55E58" w14:textId="77777777">
            <w:pPr>
              <w:tabs>
                <w:tab w:val="left" w:pos="567"/>
              </w:tabs>
              <w:spacing w:after="120"/>
              <w:jc w:val="both"/>
              <w:rPr>
                <w:b/>
                <w:bCs/>
                <w:sz w:val="20"/>
              </w:rPr>
            </w:pPr>
            <w:r w:rsidRPr="00B76377">
              <w:rPr>
                <w:b/>
                <w:bCs/>
                <w:sz w:val="20"/>
              </w:rPr>
              <w:t>Připomínka k Příloze č. 1 Karty opatření DA1, str. 140</w:t>
            </w:r>
          </w:p>
          <w:p w:rsidR="002F540E" w:rsidRPr="00B76377" w:rsidP="008E2313" w14:paraId="672135F3" w14:textId="77777777">
            <w:pPr>
              <w:tabs>
                <w:tab w:val="left" w:pos="567"/>
              </w:tabs>
              <w:spacing w:after="120"/>
              <w:jc w:val="both"/>
              <w:rPr>
                <w:sz w:val="20"/>
              </w:rPr>
            </w:pPr>
            <w:r w:rsidRPr="00B76377">
              <w:rPr>
                <w:sz w:val="20"/>
              </w:rPr>
              <w:t>V případě opatření DA1 „Obměna zdrojů tepla v sektoru lokálního vytápění domácností“ požadujeme vedle stále zdůrazňované potřeby výměny kotlů jmenovitě zařadit individuální topidla na spalování dřevní biomasy (akumulačních kamen, krbů, sporáků) s pokročilými typy topenišť UMWELT PLUS s výrazně nízkými emisemi CO, TZL a NO</w:t>
            </w:r>
            <w:r w:rsidRPr="00B76377">
              <w:rPr>
                <w:sz w:val="20"/>
                <w:vertAlign w:val="subscript"/>
              </w:rPr>
              <w:t>x</w:t>
            </w:r>
            <w:r w:rsidRPr="00B76377">
              <w:rPr>
                <w:sz w:val="20"/>
              </w:rPr>
              <w:t>.</w:t>
            </w:r>
          </w:p>
          <w:p w:rsidR="002F540E" w:rsidRPr="00B76377" w:rsidP="008E2313" w14:paraId="001F9F45" w14:textId="77777777">
            <w:pPr>
              <w:tabs>
                <w:tab w:val="left" w:pos="567"/>
              </w:tabs>
              <w:spacing w:after="120"/>
              <w:jc w:val="both"/>
              <w:rPr>
                <w:sz w:val="20"/>
              </w:rPr>
            </w:pPr>
            <w:r w:rsidRPr="00B76377">
              <w:rPr>
                <w:sz w:val="20"/>
                <w:u w:val="single"/>
              </w:rPr>
              <w:t>Odůvodnění:</w:t>
            </w:r>
          </w:p>
          <w:p w:rsidR="002F540E" w:rsidRPr="00022EB2" w:rsidP="008E2313" w14:paraId="01CA15CD" w14:textId="582DD46F">
            <w:pPr>
              <w:tabs>
                <w:tab w:val="left" w:pos="567"/>
              </w:tabs>
              <w:spacing w:after="120"/>
              <w:jc w:val="both"/>
              <w:rPr>
                <w:sz w:val="20"/>
                <w:szCs w:val="20"/>
              </w:rPr>
            </w:pPr>
            <w:r w:rsidRPr="00B76377">
              <w:rPr>
                <w:sz w:val="20"/>
              </w:rPr>
              <w:t xml:space="preserve">Zmiňovaná topidla je vhodné zařadit mezi podporované nízkoemisní zdroje a rozšířit rámec státní finanční podpory také na tento ekologický energetický segment, jehož potenciál je veliký a dosavadní podpora téměř nulová. Zařazením se jednak rozšíří portfolio podporovaných nízkoemisních energetických zdrojů spalujících účinně dřevní biomasu, vedle podpory kotlů se upozorní i na tradiční topidla, která díky modernímu technickému výzkumu a vývoji směle konkurují jiným nízkoemisním zdrojům tepla a mohou být v mnoha případech tou nejlepší volbou při hledání vhodného zdroje v sektoru lokálního vytápění. </w:t>
            </w:r>
          </w:p>
        </w:tc>
        <w:tc>
          <w:tcPr>
            <w:tcW w:w="7230" w:type="dxa"/>
            <w:tcBorders>
              <w:left w:val="single" w:sz="4" w:space="0" w:color="auto"/>
              <w:right w:val="single" w:sz="4" w:space="0" w:color="auto"/>
            </w:tcBorders>
            <w:shd w:val="clear" w:color="auto" w:fill="auto"/>
          </w:tcPr>
          <w:p w:rsidR="008E2313" w:rsidP="008E2313" w14:paraId="3A06D87F" w14:textId="77777777">
            <w:pPr>
              <w:keepLines/>
              <w:ind w:right="57"/>
              <w:jc w:val="both"/>
              <w:textAlignment w:val="top"/>
              <w:rPr>
                <w:b/>
                <w:sz w:val="20"/>
              </w:rPr>
            </w:pPr>
          </w:p>
          <w:p w:rsidR="002F540E" w:rsidP="008E2313" w14:paraId="158DAA57" w14:textId="77777777">
            <w:pPr>
              <w:keepLines/>
              <w:ind w:right="57"/>
              <w:jc w:val="both"/>
              <w:textAlignment w:val="top"/>
              <w:rPr>
                <w:b/>
                <w:sz w:val="20"/>
              </w:rPr>
            </w:pPr>
            <w:r w:rsidRPr="00B76377">
              <w:rPr>
                <w:b/>
                <w:sz w:val="20"/>
              </w:rPr>
              <w:t>Vysvětleno</w:t>
            </w:r>
            <w:r w:rsidR="008A28CD">
              <w:rPr>
                <w:b/>
                <w:sz w:val="20"/>
              </w:rPr>
              <w:t>.</w:t>
            </w:r>
          </w:p>
          <w:p w:rsidR="008A28CD" w:rsidRPr="00B76377" w:rsidP="008E2313" w14:paraId="17CABD86" w14:textId="77777777">
            <w:pPr>
              <w:keepLines/>
              <w:ind w:right="57"/>
              <w:jc w:val="both"/>
              <w:textAlignment w:val="top"/>
              <w:rPr>
                <w:b/>
                <w:sz w:val="20"/>
              </w:rPr>
            </w:pPr>
          </w:p>
          <w:p w:rsidR="002F540E" w:rsidRPr="00B76377" w:rsidP="008E2313" w14:paraId="76CC9136" w14:textId="33AC4CA4">
            <w:pPr>
              <w:jc w:val="both"/>
              <w:rPr>
                <w:sz w:val="20"/>
              </w:rPr>
            </w:pPr>
            <w:r w:rsidRPr="00B76377">
              <w:rPr>
                <w:sz w:val="20"/>
              </w:rPr>
              <w:t xml:space="preserve">Z textu popisu opatření DA1 v jeho kartě vyplývá, že podpora výměn bude primárně zacílena na výměnu topidel. Možnost podpory pokročilých topidel </w:t>
            </w:r>
            <w:r w:rsidR="008E2313">
              <w:rPr>
                <w:sz w:val="20"/>
              </w:rPr>
              <w:br/>
            </w:r>
            <w:r w:rsidRPr="00B76377">
              <w:rPr>
                <w:sz w:val="20"/>
              </w:rPr>
              <w:t>na pevná paliva bude zvážena.</w:t>
            </w:r>
          </w:p>
          <w:p w:rsidR="002F540E" w:rsidRPr="00B76377" w:rsidP="008E2313" w14:paraId="20EBBB02" w14:textId="77777777">
            <w:pPr>
              <w:jc w:val="both"/>
              <w:rPr>
                <w:sz w:val="20"/>
              </w:rPr>
            </w:pPr>
          </w:p>
          <w:p w:rsidR="008A28CD" w:rsidRPr="001C5B91" w:rsidP="008E2313" w14:paraId="4CFFB0C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082DAAE6"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8A28CD" w:rsidP="008E2313" w14:paraId="5E8218D8" w14:textId="3206E158">
            <w:pPr>
              <w:jc w:val="both"/>
              <w:rPr>
                <w:bCs/>
                <w:sz w:val="20"/>
                <w:szCs w:val="20"/>
              </w:rPr>
            </w:pPr>
          </w:p>
        </w:tc>
      </w:tr>
      <w:tr w14:paraId="26A32429"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5C648DD2" w14:textId="57D56EC2">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7404F482" w14:textId="77777777">
            <w:pPr>
              <w:jc w:val="both"/>
              <w:rPr>
                <w:b/>
                <w:sz w:val="20"/>
              </w:rPr>
            </w:pPr>
          </w:p>
          <w:p w:rsidR="002F540E" w:rsidRPr="00B76377" w:rsidP="008E2313" w14:paraId="0D951925" w14:textId="77777777">
            <w:pPr>
              <w:jc w:val="both"/>
              <w:rPr>
                <w:b/>
                <w:sz w:val="20"/>
              </w:rPr>
            </w:pPr>
            <w:r w:rsidRPr="00B76377">
              <w:rPr>
                <w:b/>
                <w:sz w:val="20"/>
              </w:rPr>
              <w:t>Zásadní konkrétní připomínka 56</w:t>
            </w:r>
          </w:p>
          <w:p w:rsidR="002F540E" w:rsidRPr="00B76377" w:rsidP="008E2313" w14:paraId="2BF246CE" w14:textId="77777777">
            <w:pPr>
              <w:tabs>
                <w:tab w:val="left" w:pos="567"/>
              </w:tabs>
              <w:spacing w:after="120"/>
              <w:jc w:val="both"/>
              <w:rPr>
                <w:b/>
                <w:bCs/>
                <w:sz w:val="20"/>
              </w:rPr>
            </w:pPr>
            <w:r w:rsidRPr="00B76377">
              <w:rPr>
                <w:b/>
                <w:bCs/>
                <w:sz w:val="20"/>
              </w:rPr>
              <w:t>Připomínka k Příloze č. 1 Karty opatření DB11, str. 141</w:t>
            </w:r>
          </w:p>
          <w:p w:rsidR="002F540E" w:rsidRPr="00B76377" w:rsidP="008E2313" w14:paraId="089326AE" w14:textId="77777777">
            <w:pPr>
              <w:tabs>
                <w:tab w:val="left" w:pos="567"/>
              </w:tabs>
              <w:spacing w:after="120"/>
              <w:jc w:val="both"/>
              <w:rPr>
                <w:sz w:val="20"/>
              </w:rPr>
            </w:pPr>
            <w:r w:rsidRPr="00B76377">
              <w:rPr>
                <w:sz w:val="20"/>
              </w:rPr>
              <w:t>V případě opatření DB11 „Zlepšení kvality palivového dřeva používaného ve stacionárních zdrojích o jmenovitém tepelném příkonu do 300 kW“ navrhujeme zvážit spolupráci s Cechem kamnářů ČR, resp. HK ČR, na orientačním měření vlhkosti dřeva jako součásti kontroly technického stavu a provozu spalovacích zdrojů.</w:t>
            </w:r>
          </w:p>
          <w:p w:rsidR="002F540E" w:rsidRPr="00B76377" w:rsidP="008E2313" w14:paraId="103F8C86" w14:textId="77777777">
            <w:pPr>
              <w:tabs>
                <w:tab w:val="left" w:pos="567"/>
              </w:tabs>
              <w:spacing w:after="120"/>
              <w:jc w:val="both"/>
              <w:rPr>
                <w:sz w:val="20"/>
              </w:rPr>
            </w:pPr>
            <w:r w:rsidRPr="00B76377">
              <w:rPr>
                <w:sz w:val="20"/>
                <w:u w:val="single"/>
              </w:rPr>
              <w:t>Odůvodnění:</w:t>
            </w:r>
          </w:p>
          <w:p w:rsidR="002F540E" w:rsidRPr="00022EB2" w:rsidP="008E2313" w14:paraId="59C7A2DA" w14:textId="7F199DDC">
            <w:pPr>
              <w:jc w:val="both"/>
              <w:rPr>
                <w:sz w:val="20"/>
                <w:szCs w:val="20"/>
              </w:rPr>
            </w:pPr>
            <w:r w:rsidRPr="00B76377">
              <w:rPr>
                <w:sz w:val="20"/>
              </w:rPr>
              <w:t xml:space="preserve">Profesní společenství Cechu kamnářů ČR jako složka HK ČR </w:t>
            </w:r>
            <w:r w:rsidR="008E2313">
              <w:rPr>
                <w:sz w:val="20"/>
              </w:rPr>
              <w:br/>
            </w:r>
            <w:r w:rsidRPr="00B76377">
              <w:rPr>
                <w:sz w:val="20"/>
              </w:rPr>
              <w:t xml:space="preserve">se dlouhodobě zabývá osvětou mezi uživateli topidel na spalování dřevní biomasy s důrazem na spalování dřeva s obsahem vody </w:t>
            </w:r>
            <w:r w:rsidR="008E2313">
              <w:rPr>
                <w:sz w:val="20"/>
              </w:rPr>
              <w:br/>
            </w:r>
            <w:r w:rsidRPr="00B76377">
              <w:rPr>
                <w:sz w:val="20"/>
              </w:rPr>
              <w:t xml:space="preserve">pod 20 %, na provádění údržby topidel, komínů a dodržování zásad správného provozování topidel.  Spolupráce s Cechem kamnářů ČR znamená podporovat program snižování emisí s lidmi, kteří </w:t>
            </w:r>
            <w:r w:rsidR="008E2313">
              <w:rPr>
                <w:sz w:val="20"/>
              </w:rPr>
              <w:br/>
            </w:r>
            <w:r w:rsidRPr="00B76377">
              <w:rPr>
                <w:sz w:val="20"/>
              </w:rPr>
              <w:t>se problematikou dnes a denně zabývají a kteří s využíváním nejmodernějších poznatků a postupů program už dnes v rámci možností bez jakékoli vnější podpory aplikují v praxi.</w:t>
            </w:r>
          </w:p>
        </w:tc>
        <w:tc>
          <w:tcPr>
            <w:tcW w:w="7230" w:type="dxa"/>
            <w:tcBorders>
              <w:left w:val="single" w:sz="4" w:space="0" w:color="auto"/>
              <w:right w:val="single" w:sz="4" w:space="0" w:color="auto"/>
            </w:tcBorders>
            <w:shd w:val="clear" w:color="auto" w:fill="auto"/>
          </w:tcPr>
          <w:p w:rsidR="008E2313" w:rsidP="008E2313" w14:paraId="7D25239F" w14:textId="77777777">
            <w:pPr>
              <w:jc w:val="both"/>
              <w:rPr>
                <w:b/>
                <w:bCs/>
                <w:sz w:val="20"/>
              </w:rPr>
            </w:pPr>
          </w:p>
          <w:p w:rsidR="002F540E" w:rsidRPr="00B76377" w:rsidP="008E2313" w14:paraId="39267CF0" w14:textId="5B01DC8B">
            <w:pPr>
              <w:jc w:val="both"/>
              <w:rPr>
                <w:b/>
                <w:bCs/>
                <w:sz w:val="20"/>
              </w:rPr>
            </w:pPr>
            <w:r w:rsidRPr="00B76377">
              <w:rPr>
                <w:b/>
                <w:bCs/>
                <w:sz w:val="20"/>
              </w:rPr>
              <w:t>Akceptováno</w:t>
            </w:r>
            <w:r w:rsidR="008A28CD">
              <w:rPr>
                <w:b/>
                <w:bCs/>
                <w:sz w:val="20"/>
              </w:rPr>
              <w:t>.</w:t>
            </w:r>
          </w:p>
          <w:p w:rsidR="002F540E" w:rsidRPr="00B76377" w:rsidP="008E2313" w14:paraId="1493CF3E" w14:textId="77777777">
            <w:pPr>
              <w:jc w:val="both"/>
              <w:rPr>
                <w:b/>
                <w:bCs/>
                <w:sz w:val="20"/>
              </w:rPr>
            </w:pPr>
          </w:p>
          <w:p w:rsidR="008A28CD" w:rsidRPr="001C5B91" w:rsidP="008E2313" w14:paraId="72CB903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0668303A"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7AE4627C" w14:textId="7176BA07">
            <w:pPr>
              <w:jc w:val="both"/>
              <w:rPr>
                <w:b/>
                <w:bCs/>
                <w:sz w:val="20"/>
                <w:szCs w:val="20"/>
              </w:rPr>
            </w:pPr>
          </w:p>
        </w:tc>
      </w:tr>
      <w:tr w14:paraId="08CEC342"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5BAF0F23" w14:textId="21CF13EE">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14CA1043" w14:textId="77777777">
            <w:pPr>
              <w:jc w:val="both"/>
              <w:rPr>
                <w:b/>
                <w:sz w:val="20"/>
              </w:rPr>
            </w:pPr>
          </w:p>
          <w:p w:rsidR="002F540E" w:rsidRPr="00B76377" w:rsidP="008E2313" w14:paraId="63A95F6D" w14:textId="77777777">
            <w:pPr>
              <w:jc w:val="both"/>
              <w:rPr>
                <w:b/>
                <w:sz w:val="20"/>
              </w:rPr>
            </w:pPr>
            <w:r w:rsidRPr="00B76377">
              <w:rPr>
                <w:b/>
                <w:sz w:val="20"/>
              </w:rPr>
              <w:t>Zásadní konkrétní připomínka 57</w:t>
            </w:r>
          </w:p>
          <w:p w:rsidR="002F540E" w:rsidRPr="00B76377" w:rsidP="008E2313" w14:paraId="73BEC684" w14:textId="77777777">
            <w:pPr>
              <w:tabs>
                <w:tab w:val="left" w:pos="567"/>
              </w:tabs>
              <w:spacing w:after="120"/>
              <w:jc w:val="both"/>
              <w:rPr>
                <w:b/>
                <w:bCs/>
                <w:sz w:val="20"/>
              </w:rPr>
            </w:pPr>
            <w:r w:rsidRPr="00B76377">
              <w:rPr>
                <w:b/>
                <w:bCs/>
                <w:sz w:val="20"/>
              </w:rPr>
              <w:t>Připomínka k Příloze č. 1 Karty opatření AB26, str. 142</w:t>
            </w:r>
          </w:p>
          <w:p w:rsidR="002F540E" w:rsidRPr="00B76377" w:rsidP="008E2313" w14:paraId="78D2A1B2" w14:textId="77777777">
            <w:pPr>
              <w:tabs>
                <w:tab w:val="left" w:pos="567"/>
              </w:tabs>
              <w:spacing w:after="120"/>
              <w:jc w:val="both"/>
              <w:rPr>
                <w:sz w:val="20"/>
              </w:rPr>
            </w:pPr>
            <w:r w:rsidRPr="00B76377">
              <w:rPr>
                <w:sz w:val="20"/>
              </w:rPr>
              <w:t>Opatření „Dodatečné snížení emisí k roku 2030 ze sektoru silniční doprava“ požadujeme v části popis opatření upravit následovně:</w:t>
            </w:r>
          </w:p>
          <w:p w:rsidR="002F540E" w:rsidRPr="00B76377" w:rsidP="008E2313" w14:paraId="439231A9" w14:textId="04DDF414">
            <w:pPr>
              <w:autoSpaceDE w:val="0"/>
              <w:autoSpaceDN w:val="0"/>
              <w:adjustRightInd w:val="0"/>
              <w:spacing w:after="120"/>
              <w:jc w:val="both"/>
              <w:rPr>
                <w:i/>
                <w:iCs/>
                <w:sz w:val="20"/>
              </w:rPr>
            </w:pPr>
            <w:r w:rsidRPr="00B76377">
              <w:rPr>
                <w:sz w:val="20"/>
              </w:rPr>
              <w:t>„</w:t>
            </w:r>
            <w:r w:rsidRPr="00B76377">
              <w:rPr>
                <w:i/>
                <w:iCs/>
                <w:sz w:val="20"/>
              </w:rPr>
              <w:t xml:space="preserve">Vozidla </w:t>
            </w:r>
            <w:r w:rsidRPr="00B76377">
              <w:rPr>
                <w:b/>
                <w:i/>
                <w:iCs/>
                <w:dstrike/>
                <w:sz w:val="20"/>
              </w:rPr>
              <w:t>splňující starší emisní normy</w:t>
            </w:r>
            <w:r w:rsidRPr="00B76377">
              <w:rPr>
                <w:b/>
                <w:i/>
                <w:iCs/>
                <w:sz w:val="20"/>
              </w:rPr>
              <w:t xml:space="preserve"> poháněná spalovacími motory</w:t>
            </w:r>
            <w:r w:rsidRPr="00B76377">
              <w:rPr>
                <w:i/>
                <w:iCs/>
                <w:sz w:val="20"/>
              </w:rPr>
              <w:t xml:space="preserve"> produkují výrazně vyšší množství emisí znečisťujících látek </w:t>
            </w:r>
            <w:r w:rsidR="008E2313">
              <w:rPr>
                <w:i/>
                <w:iCs/>
                <w:sz w:val="20"/>
              </w:rPr>
              <w:br/>
            </w:r>
            <w:r w:rsidRPr="00B76377">
              <w:rPr>
                <w:i/>
                <w:iCs/>
                <w:sz w:val="20"/>
              </w:rPr>
              <w:t xml:space="preserve">na ujetý kilometr oproti </w:t>
            </w:r>
            <w:r w:rsidRPr="00B76377">
              <w:rPr>
                <w:b/>
                <w:i/>
                <w:iCs/>
                <w:dstrike/>
                <w:sz w:val="20"/>
              </w:rPr>
              <w:t>novějším</w:t>
            </w:r>
            <w:r w:rsidRPr="00B76377">
              <w:rPr>
                <w:i/>
                <w:iCs/>
                <w:sz w:val="20"/>
              </w:rPr>
              <w:t xml:space="preserve"> vozidlům </w:t>
            </w:r>
            <w:r w:rsidRPr="00B76377">
              <w:rPr>
                <w:b/>
                <w:i/>
                <w:iCs/>
                <w:sz w:val="20"/>
              </w:rPr>
              <w:t>elektrickým</w:t>
            </w:r>
            <w:r w:rsidRPr="00B76377">
              <w:rPr>
                <w:i/>
                <w:iCs/>
                <w:sz w:val="20"/>
              </w:rPr>
              <w:t xml:space="preserve"> </w:t>
            </w:r>
            <w:r w:rsidRPr="00B76377">
              <w:rPr>
                <w:b/>
                <w:i/>
                <w:iCs/>
                <w:dstrike/>
                <w:sz w:val="20"/>
              </w:rPr>
              <w:t xml:space="preserve">splňující emisní normu EURO 5 a 6. </w:t>
            </w:r>
            <w:r w:rsidRPr="00B76377">
              <w:rPr>
                <w:i/>
                <w:iCs/>
                <w:sz w:val="20"/>
              </w:rPr>
              <w:t xml:space="preserve">Nízkoemisní a bezemisní </w:t>
            </w:r>
            <w:r w:rsidRPr="00B76377">
              <w:rPr>
                <w:b/>
                <w:i/>
                <w:iCs/>
                <w:sz w:val="20"/>
              </w:rPr>
              <w:t>elektrická</w:t>
            </w:r>
            <w:r w:rsidRPr="00B76377">
              <w:rPr>
                <w:i/>
                <w:iCs/>
                <w:sz w:val="20"/>
              </w:rPr>
              <w:t xml:space="preserve"> vozidla produkují výrazně nižší množství emisí znečisťujících látek na ujetý kilometr oproti </w:t>
            </w:r>
            <w:r w:rsidRPr="00B76377">
              <w:rPr>
                <w:b/>
                <w:i/>
                <w:iCs/>
                <w:dstrike/>
                <w:sz w:val="20"/>
              </w:rPr>
              <w:t>benzínovým a naftovým</w:t>
            </w:r>
            <w:r w:rsidRPr="00B76377">
              <w:rPr>
                <w:i/>
                <w:iCs/>
                <w:sz w:val="20"/>
              </w:rPr>
              <w:t xml:space="preserve"> vozidlům </w:t>
            </w:r>
            <w:r w:rsidRPr="00B76377">
              <w:rPr>
                <w:b/>
                <w:i/>
                <w:iCs/>
                <w:sz w:val="20"/>
              </w:rPr>
              <w:t>poháněným spalovacími motory</w:t>
            </w:r>
            <w:r w:rsidRPr="00B76377">
              <w:rPr>
                <w:i/>
                <w:iCs/>
                <w:sz w:val="20"/>
              </w:rPr>
              <w:t xml:space="preserve">. </w:t>
            </w:r>
            <w:r w:rsidRPr="00B76377">
              <w:rPr>
                <w:b/>
                <w:i/>
                <w:iCs/>
                <w:dstrike/>
                <w:sz w:val="20"/>
              </w:rPr>
              <w:t>Omlazením vozového parku a</w:t>
            </w:r>
            <w:r w:rsidRPr="00B76377">
              <w:rPr>
                <w:i/>
                <w:iCs/>
                <w:sz w:val="20"/>
              </w:rPr>
              <w:t xml:space="preserve"> </w:t>
            </w:r>
            <w:r w:rsidRPr="00B76377">
              <w:rPr>
                <w:b/>
                <w:i/>
                <w:iCs/>
                <w:sz w:val="20"/>
              </w:rPr>
              <w:t>R</w:t>
            </w:r>
            <w:r w:rsidRPr="00B76377">
              <w:rPr>
                <w:i/>
                <w:iCs/>
                <w:sz w:val="20"/>
              </w:rPr>
              <w:t>ozšířením nízkoemisních a</w:t>
            </w:r>
            <w:r w:rsidRPr="00B76377">
              <w:rPr>
                <w:b/>
                <w:i/>
                <w:iCs/>
                <w:dstrike/>
                <w:sz w:val="20"/>
              </w:rPr>
              <w:t xml:space="preserve"> </w:t>
            </w:r>
            <w:r w:rsidRPr="00B76377">
              <w:rPr>
                <w:i/>
                <w:iCs/>
                <w:sz w:val="20"/>
              </w:rPr>
              <w:t>bezemisních vozidel by došlo k výraznému poklesu těchto emisí.</w:t>
            </w:r>
          </w:p>
          <w:p w:rsidR="002F540E" w:rsidRPr="00B76377" w:rsidP="008E2313" w14:paraId="5A87EDF2" w14:textId="0044221B">
            <w:pPr>
              <w:autoSpaceDE w:val="0"/>
              <w:autoSpaceDN w:val="0"/>
              <w:adjustRightInd w:val="0"/>
              <w:spacing w:after="120"/>
              <w:jc w:val="both"/>
              <w:rPr>
                <w:b/>
                <w:i/>
                <w:iCs/>
                <w:dstrike/>
                <w:sz w:val="20"/>
              </w:rPr>
            </w:pPr>
            <w:r w:rsidRPr="00B76377">
              <w:rPr>
                <w:i/>
                <w:iCs/>
                <w:sz w:val="20"/>
              </w:rPr>
              <w:t xml:space="preserve">Ministerstvem dopravy je v současné době zpracovávána Analýza zpoplatnění vozidel v České republice, jejímž cílem je zmapování současného stavu zdanění vozidel v ČR a v okolních státech </w:t>
            </w:r>
            <w:r w:rsidR="008E2313">
              <w:rPr>
                <w:i/>
                <w:iCs/>
                <w:sz w:val="20"/>
              </w:rPr>
              <w:br/>
            </w:r>
            <w:r w:rsidRPr="00B76377">
              <w:rPr>
                <w:i/>
                <w:iCs/>
                <w:sz w:val="20"/>
              </w:rPr>
              <w:t xml:space="preserve">a navrhnout opatření, která budou stimulovat jeho rychlejší obnovu. Navrhovaná opatření budou komplexně řešit problematiku vysokého průměrného stáří vozového parku v České republice, vysoké dovozy starších ze západní Evropy a nízké prodeje vozidel </w:t>
            </w:r>
            <w:r w:rsidRPr="00B76377">
              <w:rPr>
                <w:b/>
                <w:i/>
                <w:iCs/>
                <w:sz w:val="20"/>
              </w:rPr>
              <w:t xml:space="preserve">bezemisních </w:t>
            </w:r>
            <w:r w:rsidR="008E2313">
              <w:rPr>
                <w:b/>
                <w:i/>
                <w:iCs/>
                <w:sz w:val="20"/>
              </w:rPr>
              <w:br/>
            </w:r>
            <w:r w:rsidRPr="00B76377">
              <w:rPr>
                <w:b/>
                <w:i/>
                <w:iCs/>
                <w:sz w:val="20"/>
              </w:rPr>
              <w:t>a</w:t>
            </w:r>
            <w:r w:rsidRPr="00B76377">
              <w:rPr>
                <w:i/>
                <w:iCs/>
                <w:sz w:val="20"/>
              </w:rPr>
              <w:t xml:space="preserve"> s alternativním pohonem</w:t>
            </w:r>
            <w:r w:rsidRPr="00B76377">
              <w:rPr>
                <w:b/>
                <w:i/>
                <w:iCs/>
                <w:sz w:val="20"/>
              </w:rPr>
              <w:t xml:space="preserve"> s cílem maximálně preferovat veřejnou hromadnou dopravu před dopravou individuální.</w:t>
            </w:r>
          </w:p>
          <w:p w:rsidR="002F540E" w:rsidRPr="00B76377" w:rsidP="008E2313" w14:paraId="2BC036AE" w14:textId="77777777">
            <w:pPr>
              <w:autoSpaceDE w:val="0"/>
              <w:autoSpaceDN w:val="0"/>
              <w:adjustRightInd w:val="0"/>
              <w:spacing w:after="120"/>
              <w:jc w:val="both"/>
              <w:rPr>
                <w:sz w:val="20"/>
              </w:rPr>
            </w:pPr>
            <w:r w:rsidRPr="00B76377">
              <w:rPr>
                <w:i/>
                <w:iCs/>
                <w:sz w:val="20"/>
              </w:rPr>
              <w:t>Ministerstvo průmyslu a obchodu v současné době připravuje aktualizaci Národního akčního plánu čisté mobility, jehož primárním cílem je rozšíření využívání nízkoemisních a bezemisních vozidel. Národní akční plán čisté mobility bude obsahovat cíle v počtu nízkoemisních a bezemisních vozidel a cíle v oblasti plnící a dobíjecí infrastruktury</w:t>
            </w:r>
            <w:r w:rsidRPr="00B76377">
              <w:rPr>
                <w:b/>
                <w:bCs/>
                <w:i/>
                <w:iCs/>
                <w:sz w:val="20"/>
              </w:rPr>
              <w:t>, zaměřené zejména k podpoře bezemisní veřejné hromadné dopravy</w:t>
            </w:r>
            <w:r w:rsidRPr="00B76377">
              <w:rPr>
                <w:i/>
                <w:iCs/>
                <w:sz w:val="20"/>
              </w:rPr>
              <w:t>.</w:t>
            </w:r>
            <w:r w:rsidRPr="00B76377">
              <w:rPr>
                <w:sz w:val="20"/>
              </w:rPr>
              <w:t>“.</w:t>
            </w:r>
          </w:p>
          <w:p w:rsidR="002F540E" w:rsidRPr="00B76377" w:rsidP="008E2313" w14:paraId="07FE7BEB" w14:textId="77777777">
            <w:pPr>
              <w:autoSpaceDE w:val="0"/>
              <w:autoSpaceDN w:val="0"/>
              <w:adjustRightInd w:val="0"/>
              <w:spacing w:after="120"/>
              <w:jc w:val="both"/>
              <w:rPr>
                <w:sz w:val="20"/>
                <w:u w:val="single"/>
              </w:rPr>
            </w:pPr>
            <w:r w:rsidRPr="00B76377">
              <w:rPr>
                <w:sz w:val="20"/>
                <w:u w:val="single"/>
              </w:rPr>
              <w:t>Odůvodnění:</w:t>
            </w:r>
          </w:p>
          <w:p w:rsidR="002F540E" w:rsidRPr="00B76377" w:rsidP="008E2313" w14:paraId="48E49D85" w14:textId="50DD067A">
            <w:pPr>
              <w:tabs>
                <w:tab w:val="left" w:pos="567"/>
              </w:tabs>
              <w:spacing w:after="120"/>
              <w:jc w:val="both"/>
              <w:rPr>
                <w:sz w:val="20"/>
              </w:rPr>
            </w:pPr>
            <w:r w:rsidRPr="00B76377">
              <w:rPr>
                <w:sz w:val="20"/>
              </w:rPr>
              <w:t xml:space="preserve">Pouhé omlazení vozového parku není postačujícím řešením eliminace dopravou produkovaných zdraví škodlivých látek. Navíc je nutno v souladu s Vnitrostátním plánem v oblasti energetiky a klimatu zastavit růst konečné spotřeby energie v dopravě a zvýšením energetické účinnosti jej obrátit v pokles. Též je nutno v souladu s Vnitrostátním plánem v oblasti energetiky a klimatu zbavit dopravu závislosti na použití fosilních paliv. Náhrada spalovacích motorů </w:t>
            </w:r>
            <w:r w:rsidR="008E2313">
              <w:rPr>
                <w:sz w:val="20"/>
              </w:rPr>
              <w:br/>
            </w:r>
            <w:r w:rsidRPr="00B76377">
              <w:rPr>
                <w:sz w:val="20"/>
              </w:rPr>
              <w:t xml:space="preserve">v dopravních prostředcích elektrickým pohonem a zvýšení podílu kolejové veřejné hromadné dopravy je nástrojem všech tří cílů.  </w:t>
            </w:r>
          </w:p>
          <w:p w:rsidR="002F540E" w:rsidRPr="00022EB2" w:rsidP="008E2313" w14:paraId="2208C017" w14:textId="4A4E57A7">
            <w:pPr>
              <w:tabs>
                <w:tab w:val="left" w:pos="567"/>
              </w:tabs>
              <w:spacing w:after="120"/>
              <w:jc w:val="both"/>
              <w:rPr>
                <w:sz w:val="20"/>
                <w:szCs w:val="20"/>
              </w:rPr>
            </w:pPr>
            <w:r w:rsidRPr="00B76377">
              <w:rPr>
                <w:sz w:val="20"/>
              </w:rPr>
              <w:t xml:space="preserve">Zavádění nízkoemisních vozidel není postačujícím řešením eliminace dopravou produkovaných zdraví škodlivých látek. Navíc je nutno </w:t>
            </w:r>
            <w:r w:rsidRPr="00B76377">
              <w:rPr>
                <w:sz w:val="20"/>
              </w:rPr>
              <w:t xml:space="preserve">v souladu s Vnitrostátním plánem v oblasti energetiky a klimatu zastavit růst konečné spotřeby energie v dopravě a zvýšením energetické účinnosti jej obrátit v pokles. Též je nutno v souladu s Vnitrostátním plánem v oblasti energetiky a klimatu zbavit dopravu závislosti na použití fosilních paliv. Náhrada spalovacích motorů </w:t>
            </w:r>
            <w:r w:rsidR="008E2313">
              <w:rPr>
                <w:sz w:val="20"/>
              </w:rPr>
              <w:br/>
            </w:r>
            <w:r w:rsidRPr="00B76377">
              <w:rPr>
                <w:sz w:val="20"/>
              </w:rPr>
              <w:t xml:space="preserve">v dopravních prostředcích elektrickým pohonem a zvýšení podílu kolejové veřejné hromadné dopravy je nástrojem všech tří cílů.  </w:t>
            </w:r>
          </w:p>
        </w:tc>
        <w:tc>
          <w:tcPr>
            <w:tcW w:w="7230" w:type="dxa"/>
            <w:tcBorders>
              <w:left w:val="single" w:sz="4" w:space="0" w:color="auto"/>
              <w:right w:val="single" w:sz="4" w:space="0" w:color="auto"/>
            </w:tcBorders>
            <w:shd w:val="clear" w:color="auto" w:fill="auto"/>
          </w:tcPr>
          <w:p w:rsidR="008E2313" w:rsidP="008E2313" w14:paraId="26DEA040" w14:textId="77777777">
            <w:pPr>
              <w:jc w:val="both"/>
              <w:rPr>
                <w:b/>
                <w:sz w:val="20"/>
              </w:rPr>
            </w:pPr>
          </w:p>
          <w:p w:rsidR="002F540E" w:rsidP="008E2313" w14:paraId="7847D1E4" w14:textId="77777777">
            <w:pPr>
              <w:jc w:val="both"/>
              <w:rPr>
                <w:b/>
                <w:sz w:val="20"/>
              </w:rPr>
            </w:pPr>
            <w:r w:rsidRPr="00B76377">
              <w:rPr>
                <w:b/>
                <w:sz w:val="20"/>
              </w:rPr>
              <w:t>Vysvětleno</w:t>
            </w:r>
            <w:r w:rsidR="008A28CD">
              <w:rPr>
                <w:b/>
                <w:sz w:val="20"/>
              </w:rPr>
              <w:t>.</w:t>
            </w:r>
          </w:p>
          <w:p w:rsidR="008A28CD" w:rsidRPr="00B76377" w:rsidP="008E2313" w14:paraId="660ED4FE" w14:textId="77777777">
            <w:pPr>
              <w:jc w:val="both"/>
              <w:rPr>
                <w:b/>
                <w:sz w:val="20"/>
              </w:rPr>
            </w:pPr>
          </w:p>
          <w:p w:rsidR="002F540E" w:rsidRPr="00B76377" w:rsidP="008E2313" w14:paraId="764C1EC5" w14:textId="45B67CC9">
            <w:pPr>
              <w:jc w:val="both"/>
              <w:rPr>
                <w:sz w:val="20"/>
              </w:rPr>
            </w:pPr>
            <w:r w:rsidRPr="00B76377">
              <w:rPr>
                <w:sz w:val="20"/>
              </w:rPr>
              <w:t xml:space="preserve">Znění karty nikterak nepopírá význam využívání bezemisních elektrických vozidel. Nicméně ke snížení emisí znečisťujících látek je nutné zaměřit </w:t>
            </w:r>
            <w:r w:rsidR="008E2313">
              <w:rPr>
                <w:sz w:val="20"/>
              </w:rPr>
              <w:br/>
            </w:r>
            <w:r w:rsidRPr="00B76377">
              <w:rPr>
                <w:sz w:val="20"/>
              </w:rPr>
              <w:t xml:space="preserve">se i na další možnosti. Vzhledem k tomu, že v současné době prodávaná vozidla musí splňovat emisní normu EURO 6d  TEMP, ve které jsou vozidla homologována dle laboratorního emisního testu WLTP, který je ještě doplněn reálným měření emisí v silničním provozu (RDE test) je zajištěno, že naměřené emise odpovídají emisím v reálném provozu. </w:t>
            </w:r>
          </w:p>
          <w:p w:rsidR="002F540E" w:rsidRPr="00B76377" w:rsidP="008E2313" w14:paraId="61457103" w14:textId="77777777">
            <w:pPr>
              <w:jc w:val="both"/>
              <w:rPr>
                <w:sz w:val="20"/>
              </w:rPr>
            </w:pPr>
          </w:p>
          <w:p w:rsidR="002F540E" w:rsidRPr="00B76377" w:rsidP="008E2313" w14:paraId="400D6D43" w14:textId="77777777">
            <w:pPr>
              <w:jc w:val="both"/>
              <w:rPr>
                <w:sz w:val="20"/>
              </w:rPr>
            </w:pPr>
            <w:r w:rsidRPr="00B76377">
              <w:rPr>
                <w:sz w:val="20"/>
              </w:rPr>
              <w:t>Po vypuknutí tzv. Dieselgate“ vyplynulo, že vozidla, která plní emisní normu EURO 1 až EURO 6c v reálném provozu produkují několikanásobně více emisí než v homologačním testu. Obnovou starých vozidel za vozidla, která plní emise naměřené v homologačním testu i v reálném provozu dojde k výraznému snížení emisí znečisťujících látek, proto je nutné zaměřit se i na tuto možnost vedoucí ke snížení emisí znečisťujících látek.</w:t>
            </w:r>
          </w:p>
          <w:p w:rsidR="002F540E" w:rsidRPr="00B76377" w:rsidP="008E2313" w14:paraId="5E256FC4" w14:textId="77777777">
            <w:pPr>
              <w:jc w:val="both"/>
              <w:rPr>
                <w:sz w:val="20"/>
              </w:rPr>
            </w:pPr>
          </w:p>
          <w:p w:rsidR="008A28CD" w:rsidRPr="001C5B91" w:rsidP="008E2313" w14:paraId="3DB2A38D"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09393536"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450FC393" w14:textId="507F4624">
            <w:pPr>
              <w:jc w:val="both"/>
              <w:rPr>
                <w:bCs/>
                <w:sz w:val="20"/>
                <w:szCs w:val="20"/>
              </w:rPr>
            </w:pPr>
          </w:p>
        </w:tc>
      </w:tr>
      <w:tr w14:paraId="53DD7FD2"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7F25812E" w14:textId="620E0FC1">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2313" w:rsidP="008E2313" w14:paraId="3A858805" w14:textId="77777777">
            <w:pPr>
              <w:jc w:val="both"/>
              <w:rPr>
                <w:b/>
                <w:sz w:val="20"/>
              </w:rPr>
            </w:pPr>
          </w:p>
          <w:p w:rsidR="002F540E" w:rsidRPr="00B76377" w:rsidP="008E2313" w14:paraId="5ADBDAFB" w14:textId="77777777">
            <w:pPr>
              <w:jc w:val="both"/>
              <w:rPr>
                <w:b/>
                <w:sz w:val="20"/>
              </w:rPr>
            </w:pPr>
            <w:r w:rsidRPr="00B76377">
              <w:rPr>
                <w:b/>
                <w:sz w:val="20"/>
              </w:rPr>
              <w:t>Zásadní konkrétní připomínka 58</w:t>
            </w:r>
          </w:p>
          <w:p w:rsidR="002F540E" w:rsidRPr="00B76377" w:rsidP="008E2313" w14:paraId="3F6CBBC1" w14:textId="77777777">
            <w:pPr>
              <w:tabs>
                <w:tab w:val="left" w:pos="567"/>
              </w:tabs>
              <w:spacing w:after="120"/>
              <w:jc w:val="both"/>
              <w:rPr>
                <w:b/>
                <w:bCs/>
                <w:sz w:val="20"/>
              </w:rPr>
            </w:pPr>
            <w:r w:rsidRPr="00B76377">
              <w:rPr>
                <w:b/>
                <w:bCs/>
                <w:sz w:val="20"/>
              </w:rPr>
              <w:t>Připomínka k Příloze č. 1 Karty opatření AB26, str. 142</w:t>
            </w:r>
          </w:p>
          <w:p w:rsidR="002F540E" w:rsidRPr="00B76377" w:rsidP="008E2313" w14:paraId="496BBC85" w14:textId="77777777">
            <w:pPr>
              <w:tabs>
                <w:tab w:val="left" w:pos="567"/>
              </w:tabs>
              <w:spacing w:after="120"/>
              <w:jc w:val="both"/>
              <w:rPr>
                <w:sz w:val="20"/>
              </w:rPr>
            </w:pPr>
            <w:r w:rsidRPr="00B76377">
              <w:rPr>
                <w:sz w:val="20"/>
              </w:rPr>
              <w:t>Opatření „Dodatečné snížení emisí k roku 2030 ze sektoru silniční doprava“ požadujeme na konci doplnit o následující text:</w:t>
            </w:r>
          </w:p>
          <w:p w:rsidR="002F540E" w:rsidRPr="00B76377" w:rsidP="008E2313" w14:paraId="452C1940" w14:textId="77777777">
            <w:pPr>
              <w:tabs>
                <w:tab w:val="left" w:pos="567"/>
              </w:tabs>
              <w:spacing w:after="120"/>
              <w:jc w:val="both"/>
              <w:rPr>
                <w:sz w:val="20"/>
              </w:rPr>
            </w:pPr>
            <w:r w:rsidRPr="00B76377">
              <w:rPr>
                <w:sz w:val="20"/>
              </w:rPr>
              <w:t>„</w:t>
            </w:r>
            <w:r w:rsidRPr="00B76377">
              <w:rPr>
                <w:b/>
                <w:bCs/>
                <w:i/>
                <w:iCs/>
                <w:sz w:val="20"/>
              </w:rPr>
              <w:t>Opatření stanovená v dokumentech by měla reflektovat skutečnou úroveň produkce NO</w:t>
            </w:r>
            <w:r w:rsidRPr="00B76377">
              <w:rPr>
                <w:b/>
                <w:bCs/>
                <w:i/>
                <w:iCs/>
                <w:sz w:val="20"/>
                <w:vertAlign w:val="subscript"/>
              </w:rPr>
              <w:t>x</w:t>
            </w:r>
            <w:r w:rsidRPr="00B76377">
              <w:rPr>
                <w:b/>
                <w:bCs/>
                <w:i/>
                <w:iCs/>
                <w:sz w:val="20"/>
              </w:rPr>
              <w:t xml:space="preserve"> jednotlivými vozidly, aby nedocházelo ke kontraproduktivnímu nahrazování provozovaných vozidel s nízkou skutečnou produkcí NO</w:t>
            </w:r>
            <w:r w:rsidRPr="00B76377">
              <w:rPr>
                <w:b/>
                <w:bCs/>
                <w:i/>
                <w:iCs/>
                <w:sz w:val="20"/>
                <w:vertAlign w:val="subscript"/>
              </w:rPr>
              <w:t>x</w:t>
            </w:r>
            <w:r w:rsidRPr="00B76377">
              <w:rPr>
                <w:b/>
                <w:bCs/>
                <w:i/>
                <w:iCs/>
                <w:sz w:val="20"/>
              </w:rPr>
              <w:t xml:space="preserve"> vozidly, které mají jejich produkci vyšší.</w:t>
            </w:r>
            <w:r w:rsidRPr="00B76377">
              <w:rPr>
                <w:sz w:val="20"/>
              </w:rPr>
              <w:t>“.</w:t>
            </w:r>
          </w:p>
          <w:p w:rsidR="002F540E" w:rsidRPr="00B76377" w:rsidP="008E2313" w14:paraId="47D18B69" w14:textId="77777777">
            <w:pPr>
              <w:tabs>
                <w:tab w:val="left" w:pos="567"/>
              </w:tabs>
              <w:spacing w:after="120"/>
              <w:jc w:val="both"/>
              <w:rPr>
                <w:sz w:val="20"/>
                <w:u w:val="single"/>
              </w:rPr>
            </w:pPr>
            <w:r w:rsidRPr="00B76377">
              <w:rPr>
                <w:sz w:val="20"/>
                <w:u w:val="single"/>
              </w:rPr>
              <w:t>Odůvodnění:</w:t>
            </w:r>
          </w:p>
          <w:p w:rsidR="002F540E" w:rsidRPr="00022EB2" w:rsidP="008E2313" w14:paraId="04C0B831" w14:textId="04E4CA25">
            <w:pPr>
              <w:tabs>
                <w:tab w:val="left" w:pos="567"/>
              </w:tabs>
              <w:spacing w:after="120"/>
              <w:jc w:val="both"/>
              <w:rPr>
                <w:sz w:val="20"/>
                <w:szCs w:val="20"/>
              </w:rPr>
            </w:pPr>
            <w:r w:rsidRPr="00B76377">
              <w:rPr>
                <w:sz w:val="20"/>
              </w:rPr>
              <w:t>Problematika produkce NO</w:t>
            </w:r>
            <w:r w:rsidRPr="00B76377">
              <w:rPr>
                <w:sz w:val="20"/>
                <w:vertAlign w:val="subscript"/>
              </w:rPr>
              <w:t>x</w:t>
            </w:r>
            <w:r w:rsidRPr="00B76377">
              <w:rPr>
                <w:sz w:val="20"/>
              </w:rPr>
              <w:t xml:space="preserve"> je poměrně složitá a nelze ji zredukovat jen na označení úrovně emisí Euro a už vůbec ne na produkci CO</w:t>
            </w:r>
            <w:r w:rsidRPr="00B76377">
              <w:rPr>
                <w:sz w:val="20"/>
                <w:vertAlign w:val="subscript"/>
              </w:rPr>
              <w:t>2</w:t>
            </w:r>
            <w:r w:rsidRPr="00B76377">
              <w:rPr>
                <w:sz w:val="20"/>
              </w:rPr>
              <w:t>. Paradoxně motory a vozidla s vyšší produkcí CO</w:t>
            </w:r>
            <w:r w:rsidRPr="00B76377">
              <w:rPr>
                <w:sz w:val="20"/>
                <w:vertAlign w:val="subscript"/>
              </w:rPr>
              <w:t>2</w:t>
            </w:r>
            <w:r w:rsidRPr="00B76377">
              <w:rPr>
                <w:sz w:val="20"/>
              </w:rPr>
              <w:t xml:space="preserve"> mají obvykle extrémně nízkou produkci NO</w:t>
            </w:r>
            <w:r w:rsidRPr="00B76377">
              <w:rPr>
                <w:sz w:val="20"/>
                <w:vertAlign w:val="subscript"/>
              </w:rPr>
              <w:t>x</w:t>
            </w:r>
            <w:r w:rsidRPr="00B76377">
              <w:rPr>
                <w:sz w:val="20"/>
              </w:rPr>
              <w:t xml:space="preserve"> i ostatních škodlivin, rovněž tak produkce NO</w:t>
            </w:r>
            <w:r w:rsidRPr="00B76377">
              <w:rPr>
                <w:sz w:val="20"/>
                <w:vertAlign w:val="subscript"/>
              </w:rPr>
              <w:t>x</w:t>
            </w:r>
            <w:r w:rsidRPr="00B76377">
              <w:rPr>
                <w:sz w:val="20"/>
              </w:rPr>
              <w:t xml:space="preserve"> je silně závislá na palivu, jakým je motor (vozidlo) poháněn. Informace o produkci jednotlivých škodlivin pro každé vozidlo jsou přitom dobře dostupné, ať již např. z COC listů nebo </w:t>
            </w:r>
            <w:r w:rsidR="00B855CE">
              <w:rPr>
                <w:sz w:val="20"/>
              </w:rPr>
              <w:br/>
            </w:r>
            <w:r w:rsidRPr="00B76377">
              <w:rPr>
                <w:sz w:val="20"/>
              </w:rPr>
              <w:t>z databází výrobců.</w:t>
            </w:r>
          </w:p>
        </w:tc>
        <w:tc>
          <w:tcPr>
            <w:tcW w:w="7230" w:type="dxa"/>
            <w:tcBorders>
              <w:left w:val="single" w:sz="4" w:space="0" w:color="auto"/>
              <w:right w:val="single" w:sz="4" w:space="0" w:color="auto"/>
            </w:tcBorders>
            <w:shd w:val="clear" w:color="auto" w:fill="auto"/>
          </w:tcPr>
          <w:p w:rsidR="002F540E" w:rsidRPr="00B76377" w:rsidP="008E2313" w14:paraId="63ECF5ED" w14:textId="77777777">
            <w:pPr>
              <w:jc w:val="both"/>
              <w:rPr>
                <w:bCs/>
                <w:sz w:val="20"/>
              </w:rPr>
            </w:pPr>
          </w:p>
          <w:p w:rsidR="002F540E" w:rsidRPr="00AF6599" w:rsidP="008E2313" w14:paraId="14A3642F" w14:textId="0B90D322">
            <w:pPr>
              <w:jc w:val="both"/>
              <w:rPr>
                <w:b/>
                <w:bCs/>
                <w:sz w:val="20"/>
              </w:rPr>
            </w:pPr>
            <w:r>
              <w:rPr>
                <w:b/>
                <w:bCs/>
                <w:sz w:val="20"/>
              </w:rPr>
              <w:t>A</w:t>
            </w:r>
            <w:r w:rsidRPr="00AF6599">
              <w:rPr>
                <w:b/>
                <w:bCs/>
                <w:sz w:val="20"/>
              </w:rPr>
              <w:t>kceptováno jinak.</w:t>
            </w:r>
          </w:p>
          <w:p w:rsidR="00AF6599" w:rsidRPr="00AF6599" w:rsidP="008E2313" w14:paraId="1674EA1D" w14:textId="77777777">
            <w:pPr>
              <w:jc w:val="both"/>
              <w:rPr>
                <w:b/>
                <w:bCs/>
                <w:sz w:val="20"/>
              </w:rPr>
            </w:pPr>
          </w:p>
          <w:p w:rsidR="002F540E" w:rsidRPr="00AF6599" w:rsidP="008E2313" w14:paraId="5B4725CE" w14:textId="77777777">
            <w:pPr>
              <w:jc w:val="both"/>
              <w:rPr>
                <w:bCs/>
                <w:sz w:val="20"/>
              </w:rPr>
            </w:pPr>
            <w:r w:rsidRPr="00AF6599">
              <w:rPr>
                <w:bCs/>
                <w:sz w:val="20"/>
              </w:rPr>
              <w:t>Do karty opatření AB 26 v Příloze Programu bude doplněna následující věta:</w:t>
            </w:r>
          </w:p>
          <w:p w:rsidR="002F540E" w:rsidRPr="002F540E" w:rsidP="008E2313" w14:paraId="53823BA8" w14:textId="098D182A">
            <w:pPr>
              <w:pStyle w:val="TableText"/>
              <w:spacing w:line="276" w:lineRule="auto"/>
              <w:ind w:left="0"/>
              <w:jc w:val="both"/>
              <w:rPr>
                <w:rFonts w:cs="Arial"/>
                <w:sz w:val="20"/>
                <w:szCs w:val="22"/>
              </w:rPr>
            </w:pPr>
            <w:r>
              <w:rPr>
                <w:rFonts w:cs="Arial"/>
                <w:sz w:val="20"/>
                <w:szCs w:val="22"/>
              </w:rPr>
              <w:t>„</w:t>
            </w:r>
            <w:r w:rsidRPr="00AF6599">
              <w:rPr>
                <w:rFonts w:cs="Arial"/>
                <w:sz w:val="20"/>
                <w:szCs w:val="22"/>
              </w:rPr>
              <w:t>Opatření stanovená v uvedených dokumentech by měla reflektovat reálnou produkci emisí NOx jednotlivými druhy vozidel.</w:t>
            </w:r>
            <w:r>
              <w:rPr>
                <w:rFonts w:cs="Arial"/>
                <w:sz w:val="20"/>
                <w:szCs w:val="22"/>
              </w:rPr>
              <w:t>“</w:t>
            </w:r>
          </w:p>
          <w:p w:rsidR="002F540E" w:rsidP="008E2313" w14:paraId="1E462AC9" w14:textId="77777777">
            <w:pPr>
              <w:jc w:val="both"/>
              <w:rPr>
                <w:b/>
                <w:bCs/>
                <w:sz w:val="20"/>
                <w:szCs w:val="20"/>
              </w:rPr>
            </w:pPr>
          </w:p>
          <w:p w:rsidR="008A28CD" w:rsidRPr="001C5B91" w:rsidP="008E2313" w14:paraId="0219C28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31476EDC"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F6599" w:rsidRPr="00C67CF1" w:rsidP="008E2313" w14:paraId="6B9BD23E" w14:textId="4E0071C7">
            <w:pPr>
              <w:jc w:val="both"/>
              <w:rPr>
                <w:b/>
                <w:bCs/>
                <w:sz w:val="20"/>
                <w:szCs w:val="20"/>
              </w:rPr>
            </w:pPr>
          </w:p>
        </w:tc>
      </w:tr>
      <w:tr w14:paraId="5196F4E1"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737D7952" w14:textId="5CE45D48">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582B9A79" w14:textId="77777777">
            <w:pPr>
              <w:jc w:val="both"/>
              <w:rPr>
                <w:b/>
                <w:sz w:val="20"/>
              </w:rPr>
            </w:pPr>
          </w:p>
          <w:p w:rsidR="002F540E" w:rsidRPr="00B76377" w:rsidP="008E2313" w14:paraId="5AE24477" w14:textId="77777777">
            <w:pPr>
              <w:jc w:val="both"/>
              <w:rPr>
                <w:b/>
                <w:sz w:val="20"/>
              </w:rPr>
            </w:pPr>
            <w:r w:rsidRPr="00B76377">
              <w:rPr>
                <w:b/>
                <w:sz w:val="20"/>
              </w:rPr>
              <w:t>Zásadní konkrétní připomínka 59</w:t>
            </w:r>
          </w:p>
          <w:p w:rsidR="002F540E" w:rsidRPr="00B76377" w:rsidP="008E2313" w14:paraId="356964A5" w14:textId="77777777">
            <w:pPr>
              <w:tabs>
                <w:tab w:val="left" w:pos="567"/>
              </w:tabs>
              <w:spacing w:after="120"/>
              <w:jc w:val="both"/>
              <w:rPr>
                <w:b/>
                <w:bCs/>
                <w:sz w:val="20"/>
              </w:rPr>
            </w:pPr>
            <w:r w:rsidRPr="00B76377">
              <w:rPr>
                <w:b/>
                <w:bCs/>
                <w:sz w:val="20"/>
              </w:rPr>
              <w:t>Připomínka k Příloze č. 1 Karty opatření AB26, str. 142</w:t>
            </w:r>
          </w:p>
          <w:p w:rsidR="002F540E" w:rsidRPr="00B76377" w:rsidP="008E2313" w14:paraId="2746D87F" w14:textId="77777777">
            <w:pPr>
              <w:tabs>
                <w:tab w:val="left" w:pos="567"/>
              </w:tabs>
              <w:spacing w:after="120"/>
              <w:jc w:val="both"/>
              <w:rPr>
                <w:b/>
                <w:bCs/>
                <w:i/>
                <w:iCs/>
                <w:sz w:val="20"/>
              </w:rPr>
            </w:pPr>
            <w:r w:rsidRPr="00B76377">
              <w:rPr>
                <w:sz w:val="20"/>
              </w:rPr>
              <w:t>Opatření „Dodatečné snížení emisí k roku 2030 ze sektoru silniční doprava“ požadujeme na konci doplnit o následující text:</w:t>
            </w:r>
          </w:p>
          <w:p w:rsidR="002F540E" w:rsidRPr="00B76377" w:rsidP="008E2313" w14:paraId="63EC4FB5" w14:textId="2ECD06C1">
            <w:pPr>
              <w:tabs>
                <w:tab w:val="left" w:pos="567"/>
              </w:tabs>
              <w:spacing w:after="120"/>
              <w:jc w:val="both"/>
              <w:rPr>
                <w:i/>
                <w:iCs/>
                <w:sz w:val="20"/>
              </w:rPr>
            </w:pPr>
            <w:r w:rsidRPr="00B76377">
              <w:rPr>
                <w:i/>
                <w:iCs/>
                <w:sz w:val="20"/>
              </w:rPr>
              <w:t>„</w:t>
            </w:r>
            <w:r w:rsidRPr="00B76377">
              <w:rPr>
                <w:b/>
                <w:bCs/>
                <w:i/>
                <w:iCs/>
                <w:sz w:val="20"/>
              </w:rPr>
              <w:t xml:space="preserve">Opatření musí být komplexně provázáno rovněž s obecnou podporou rozvoje sítě, kvality, dostupnosti a otevřenosti veřejné dopravy, zejména elektrické drážní dopravy (jak kolejové, </w:t>
            </w:r>
            <w:r w:rsidR="00B855CE">
              <w:rPr>
                <w:b/>
                <w:bCs/>
                <w:i/>
                <w:iCs/>
                <w:sz w:val="20"/>
              </w:rPr>
              <w:br/>
            </w:r>
            <w:r w:rsidRPr="00B76377">
              <w:rPr>
                <w:b/>
                <w:bCs/>
                <w:i/>
                <w:iCs/>
                <w:sz w:val="20"/>
              </w:rPr>
              <w:t xml:space="preserve">tak i nekolejové) vč. podpory preference veřejné dopravy. Současně musí být řešena podpora zvyšování podílu nákladní drážní dopravy např. formou budování intermodálních bodů </w:t>
            </w:r>
            <w:r w:rsidR="00B855CE">
              <w:rPr>
                <w:b/>
                <w:bCs/>
                <w:i/>
                <w:iCs/>
                <w:sz w:val="20"/>
              </w:rPr>
              <w:br/>
            </w:r>
            <w:r w:rsidRPr="00B76377">
              <w:rPr>
                <w:b/>
                <w:bCs/>
                <w:i/>
                <w:iCs/>
                <w:sz w:val="20"/>
              </w:rPr>
              <w:t xml:space="preserve">a přístupových bodů k železniční dopravě (vlečky, zavlečkované </w:t>
            </w:r>
            <w:r w:rsidRPr="00B76377">
              <w:rPr>
                <w:b/>
                <w:bCs/>
                <w:i/>
                <w:iCs/>
                <w:sz w:val="20"/>
              </w:rPr>
              <w:t>areály apod.), zavádění moderních telematických systémů inteligentního řízení provozu apod.</w:t>
            </w:r>
            <w:r w:rsidRPr="00B76377">
              <w:rPr>
                <w:i/>
                <w:iCs/>
                <w:sz w:val="20"/>
              </w:rPr>
              <w:t>“.</w:t>
            </w:r>
          </w:p>
          <w:p w:rsidR="002F540E" w:rsidRPr="00B76377" w:rsidP="008E2313" w14:paraId="7BBACF35" w14:textId="77777777">
            <w:pPr>
              <w:tabs>
                <w:tab w:val="left" w:pos="567"/>
              </w:tabs>
              <w:spacing w:after="120"/>
              <w:jc w:val="both"/>
              <w:rPr>
                <w:sz w:val="20"/>
                <w:u w:val="single"/>
              </w:rPr>
            </w:pPr>
            <w:r w:rsidRPr="00B76377">
              <w:rPr>
                <w:sz w:val="20"/>
                <w:u w:val="single"/>
              </w:rPr>
              <w:t>Odůvodnění:</w:t>
            </w:r>
          </w:p>
          <w:p w:rsidR="002F540E" w:rsidRPr="00022EB2" w:rsidP="008E2313" w14:paraId="022EFFDD" w14:textId="48AC1924">
            <w:pPr>
              <w:tabs>
                <w:tab w:val="left" w:pos="567"/>
              </w:tabs>
              <w:spacing w:after="120"/>
              <w:jc w:val="both"/>
              <w:rPr>
                <w:sz w:val="20"/>
                <w:szCs w:val="20"/>
              </w:rPr>
            </w:pPr>
            <w:r w:rsidRPr="00B76377">
              <w:rPr>
                <w:sz w:val="20"/>
              </w:rPr>
              <w:t>Požadujeme doplnit výše uvedený text z důvodu komplexního přístupu ke snížení emisí ze sektoru silniční doprava. Snížení emisí nenastane pouze výměnou pohonu, resp. paliv za alternativní či bezemisní, ale rovněž dalšími opatřeními podporujícími zejména přesun výkonů ze silniční dopravy na veřejnou (drážní) dopravu, kterými lze dosáhnout cílených hodnot.</w:t>
            </w:r>
          </w:p>
        </w:tc>
        <w:tc>
          <w:tcPr>
            <w:tcW w:w="7230" w:type="dxa"/>
            <w:tcBorders>
              <w:left w:val="single" w:sz="4" w:space="0" w:color="auto"/>
              <w:right w:val="single" w:sz="4" w:space="0" w:color="auto"/>
            </w:tcBorders>
            <w:shd w:val="clear" w:color="auto" w:fill="auto"/>
          </w:tcPr>
          <w:p w:rsidR="00B855CE" w:rsidP="008E2313" w14:paraId="1BD1F42B" w14:textId="77777777">
            <w:pPr>
              <w:jc w:val="both"/>
              <w:rPr>
                <w:b/>
                <w:bCs/>
                <w:sz w:val="20"/>
              </w:rPr>
            </w:pPr>
          </w:p>
          <w:p w:rsidR="002F540E" w:rsidRPr="00B76377" w:rsidP="008E2313" w14:paraId="0D4D61B5" w14:textId="1C74B6E8">
            <w:pPr>
              <w:jc w:val="both"/>
              <w:rPr>
                <w:b/>
                <w:bCs/>
                <w:sz w:val="20"/>
              </w:rPr>
            </w:pPr>
            <w:r w:rsidRPr="00B76377">
              <w:rPr>
                <w:b/>
                <w:bCs/>
                <w:sz w:val="20"/>
              </w:rPr>
              <w:t>Vysvětleno</w:t>
            </w:r>
            <w:r w:rsidR="008A28CD">
              <w:rPr>
                <w:b/>
                <w:bCs/>
                <w:sz w:val="20"/>
              </w:rPr>
              <w:t>.</w:t>
            </w:r>
          </w:p>
          <w:p w:rsidR="002F540E" w:rsidRPr="00B76377" w:rsidP="008E2313" w14:paraId="6CAA183F" w14:textId="77777777">
            <w:pPr>
              <w:jc w:val="both"/>
              <w:rPr>
                <w:bCs/>
                <w:sz w:val="20"/>
              </w:rPr>
            </w:pPr>
          </w:p>
          <w:p w:rsidR="002F540E" w:rsidRPr="00B76377" w:rsidP="008E2313" w14:paraId="54710B44" w14:textId="77777777">
            <w:pPr>
              <w:jc w:val="both"/>
              <w:rPr>
                <w:bCs/>
                <w:sz w:val="20"/>
              </w:rPr>
            </w:pPr>
            <w:r w:rsidRPr="00B76377">
              <w:rPr>
                <w:bCs/>
                <w:sz w:val="20"/>
              </w:rPr>
              <w:t>Poslední odstavec stávajícího znění uvádí, že potenciál snížení emisí je v sektoru veřejné hromadné dopravy, individuální osobní dopravy a nákladní dopravy. MŽP se domnívá, že uvedený text je tak v obecnější rovině již v textu obsažen. Konkrétní opatření by pak měla být obsažena ve zmiňovaných materiálech. Znění karty opatření je dohodnuto s MD.</w:t>
            </w:r>
          </w:p>
          <w:p w:rsidR="002F540E" w:rsidRPr="00B76377" w:rsidP="008E2313" w14:paraId="0FCA1C94" w14:textId="77777777">
            <w:pPr>
              <w:jc w:val="both"/>
              <w:rPr>
                <w:bCs/>
                <w:sz w:val="20"/>
              </w:rPr>
            </w:pPr>
          </w:p>
          <w:p w:rsidR="008A28CD" w:rsidRPr="001C5B91" w:rsidP="008E2313" w14:paraId="560CC2E0"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429CF938"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2F4A5476" w14:textId="4499A99D">
            <w:pPr>
              <w:jc w:val="both"/>
              <w:rPr>
                <w:color w:val="5B9BD5" w:themeColor="accent1"/>
                <w:sz w:val="20"/>
              </w:rPr>
            </w:pPr>
          </w:p>
        </w:tc>
      </w:tr>
      <w:tr w14:paraId="513C7FC0"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2F540E" w:rsidRPr="00022EB2" w:rsidP="008E2313" w14:paraId="273D368E" w14:textId="7777777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0B2BDF24" w14:textId="77777777">
            <w:pPr>
              <w:jc w:val="both"/>
              <w:rPr>
                <w:b/>
                <w:sz w:val="20"/>
              </w:rPr>
            </w:pPr>
          </w:p>
          <w:p w:rsidR="002F540E" w:rsidRPr="00B76377" w:rsidP="008E2313" w14:paraId="26A9ED5D" w14:textId="77777777">
            <w:pPr>
              <w:jc w:val="both"/>
              <w:rPr>
                <w:b/>
                <w:sz w:val="20"/>
              </w:rPr>
            </w:pPr>
            <w:r w:rsidRPr="00B76377">
              <w:rPr>
                <w:b/>
                <w:sz w:val="20"/>
              </w:rPr>
              <w:t>Zásadní konkrétní připomínka 60</w:t>
            </w:r>
          </w:p>
          <w:p w:rsidR="002F540E" w:rsidRPr="00B76377" w:rsidP="008E2313" w14:paraId="6003D031" w14:textId="77777777">
            <w:pPr>
              <w:tabs>
                <w:tab w:val="left" w:pos="567"/>
              </w:tabs>
              <w:spacing w:after="120"/>
              <w:jc w:val="both"/>
              <w:rPr>
                <w:b/>
                <w:bCs/>
                <w:sz w:val="20"/>
              </w:rPr>
            </w:pPr>
            <w:r w:rsidRPr="00B76377">
              <w:rPr>
                <w:b/>
                <w:bCs/>
                <w:sz w:val="20"/>
              </w:rPr>
              <w:t>Připomínka k Příloze č. 1 Karty opatření AB26, str. 142</w:t>
            </w:r>
          </w:p>
          <w:p w:rsidR="002F540E" w:rsidRPr="00B76377" w:rsidP="008E2313" w14:paraId="0D56D11E" w14:textId="77777777">
            <w:pPr>
              <w:tabs>
                <w:tab w:val="left" w:pos="567"/>
              </w:tabs>
              <w:spacing w:after="120"/>
              <w:jc w:val="both"/>
              <w:rPr>
                <w:sz w:val="20"/>
              </w:rPr>
            </w:pPr>
            <w:r w:rsidRPr="00B76377">
              <w:rPr>
                <w:sz w:val="20"/>
              </w:rPr>
              <w:t>Opatření „Dodatečné snížení emisí k roku 2030 ze sektoru silniční doprava“ požadujeme dopracovat ve smyslu níže uvedeného odůvodnění.</w:t>
            </w:r>
          </w:p>
          <w:p w:rsidR="002F540E" w:rsidRPr="00B76377" w:rsidP="008E2313" w14:paraId="56A11781" w14:textId="77777777">
            <w:pPr>
              <w:tabs>
                <w:tab w:val="left" w:pos="567"/>
              </w:tabs>
              <w:spacing w:after="120"/>
              <w:jc w:val="both"/>
              <w:rPr>
                <w:sz w:val="20"/>
              </w:rPr>
            </w:pPr>
            <w:r w:rsidRPr="00B76377">
              <w:rPr>
                <w:sz w:val="20"/>
                <w:u w:val="single"/>
              </w:rPr>
              <w:t>Odůvodnění:</w:t>
            </w:r>
          </w:p>
          <w:p w:rsidR="002F540E" w:rsidRPr="00022EB2" w:rsidP="008E2313" w14:paraId="2CB57896" w14:textId="7D0FA51F">
            <w:pPr>
              <w:tabs>
                <w:tab w:val="left" w:pos="567"/>
              </w:tabs>
              <w:spacing w:after="120"/>
              <w:jc w:val="both"/>
              <w:rPr>
                <w:sz w:val="20"/>
                <w:szCs w:val="20"/>
              </w:rPr>
            </w:pPr>
            <w:r w:rsidRPr="00B76377">
              <w:rPr>
                <w:sz w:val="20"/>
              </w:rPr>
              <w:t>Z analýzy stáří vozového parku na str. 20 provedené předkladatelem jasně vyplývá, že daleko palčivější problém představuje přestárlý park nákladních (užitkových) vozidel, který dosahuje průměru téměř 17 let a je dokonce o téměř 5 let vyšší než průměr EU, zejména ve srovnání s vozovým parkem osobních vozidel, který je výrazně mladší a za EU zaostává jen o 3,5 roku. Návrh na opatření pro obnovu vozového parku AB26 přitom užitková vozidla zcela opomíjí, což se jeví jako nekoncepční.</w:t>
            </w:r>
          </w:p>
        </w:tc>
        <w:tc>
          <w:tcPr>
            <w:tcW w:w="7230" w:type="dxa"/>
            <w:tcBorders>
              <w:left w:val="single" w:sz="4" w:space="0" w:color="auto"/>
              <w:right w:val="single" w:sz="4" w:space="0" w:color="auto"/>
            </w:tcBorders>
            <w:shd w:val="clear" w:color="auto" w:fill="auto"/>
          </w:tcPr>
          <w:p w:rsidR="00B855CE" w:rsidP="008E2313" w14:paraId="2D1C2C57" w14:textId="77777777">
            <w:pPr>
              <w:jc w:val="both"/>
              <w:rPr>
                <w:b/>
                <w:color w:val="000000" w:themeColor="text1"/>
                <w:sz w:val="20"/>
              </w:rPr>
            </w:pPr>
          </w:p>
          <w:p w:rsidR="002F540E" w:rsidP="008E2313" w14:paraId="69A8F32F" w14:textId="77777777">
            <w:pPr>
              <w:jc w:val="both"/>
              <w:rPr>
                <w:b/>
                <w:color w:val="000000" w:themeColor="text1"/>
                <w:sz w:val="20"/>
              </w:rPr>
            </w:pPr>
            <w:r w:rsidRPr="00B76377">
              <w:rPr>
                <w:b/>
                <w:color w:val="000000" w:themeColor="text1"/>
                <w:sz w:val="20"/>
              </w:rPr>
              <w:t>Vysvětleno</w:t>
            </w:r>
            <w:r w:rsidR="008A28CD">
              <w:rPr>
                <w:b/>
                <w:color w:val="000000" w:themeColor="text1"/>
                <w:sz w:val="20"/>
              </w:rPr>
              <w:t>.</w:t>
            </w:r>
          </w:p>
          <w:p w:rsidR="008A28CD" w:rsidRPr="00B76377" w:rsidP="008E2313" w14:paraId="1B11BE20" w14:textId="77777777">
            <w:pPr>
              <w:jc w:val="both"/>
              <w:rPr>
                <w:b/>
                <w:color w:val="000000" w:themeColor="text1"/>
                <w:sz w:val="20"/>
              </w:rPr>
            </w:pPr>
          </w:p>
          <w:p w:rsidR="002F540E" w:rsidRPr="00B76377" w:rsidP="008E2313" w14:paraId="11863655" w14:textId="77777777">
            <w:pPr>
              <w:jc w:val="both"/>
              <w:rPr>
                <w:color w:val="000000" w:themeColor="text1"/>
                <w:sz w:val="20"/>
              </w:rPr>
            </w:pPr>
            <w:r w:rsidRPr="00B76377">
              <w:rPr>
                <w:color w:val="000000" w:themeColor="text1"/>
                <w:sz w:val="20"/>
              </w:rPr>
              <w:t>Karta opatření AB26 obecně mluví o dopravě, mimo jiné o nákladní dopravě, která zahrnuje i užitková vozidla.</w:t>
            </w:r>
          </w:p>
          <w:p w:rsidR="002F540E" w:rsidRPr="00B76377" w:rsidP="008E2313" w14:paraId="64DF0FB4" w14:textId="77777777">
            <w:pPr>
              <w:jc w:val="both"/>
              <w:rPr>
                <w:color w:val="000000" w:themeColor="text1"/>
                <w:sz w:val="20"/>
              </w:rPr>
            </w:pPr>
          </w:p>
          <w:p w:rsidR="008A28CD" w:rsidRPr="001C5B91" w:rsidP="008E2313" w14:paraId="76C5311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05FA54F2"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2F540E" w:rsidRPr="00022EB2" w:rsidP="008E2313" w14:paraId="4C3CBD71" w14:textId="273D53D1">
            <w:pPr>
              <w:jc w:val="both"/>
              <w:rPr>
                <w:bCs/>
                <w:color w:val="000000" w:themeColor="text1"/>
                <w:sz w:val="20"/>
                <w:szCs w:val="20"/>
              </w:rPr>
            </w:pPr>
          </w:p>
        </w:tc>
      </w:tr>
      <w:tr w14:paraId="5C484A1D"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CB07E6" w:rsidRPr="00022EB2" w:rsidP="008E2313" w14:paraId="18FDD194" w14:textId="12B790DE">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2CDDCB4A" w14:textId="77777777">
            <w:pPr>
              <w:jc w:val="both"/>
              <w:rPr>
                <w:b/>
                <w:sz w:val="20"/>
              </w:rPr>
            </w:pPr>
          </w:p>
          <w:p w:rsidR="00CB07E6" w:rsidRPr="00B76377" w:rsidP="008E2313" w14:paraId="5284D7B7" w14:textId="77777777">
            <w:pPr>
              <w:jc w:val="both"/>
              <w:rPr>
                <w:b/>
                <w:sz w:val="20"/>
              </w:rPr>
            </w:pPr>
            <w:r w:rsidRPr="00B76377">
              <w:rPr>
                <w:b/>
                <w:sz w:val="20"/>
              </w:rPr>
              <w:t>Zásadní konkrétní připomínka 61</w:t>
            </w:r>
          </w:p>
          <w:p w:rsidR="00CB07E6" w:rsidRPr="00B76377" w:rsidP="008E2313" w14:paraId="4D545C39" w14:textId="77777777">
            <w:pPr>
              <w:tabs>
                <w:tab w:val="left" w:pos="567"/>
              </w:tabs>
              <w:spacing w:after="120"/>
              <w:jc w:val="both"/>
              <w:rPr>
                <w:b/>
                <w:bCs/>
                <w:sz w:val="20"/>
              </w:rPr>
            </w:pPr>
            <w:r w:rsidRPr="00B76377">
              <w:rPr>
                <w:b/>
                <w:bCs/>
                <w:sz w:val="20"/>
              </w:rPr>
              <w:t>Připomínka k Příloze č. 1 Karty opatření AA12, str. 152</w:t>
            </w:r>
          </w:p>
          <w:p w:rsidR="00CB07E6" w:rsidRPr="00B76377" w:rsidP="008E2313" w14:paraId="3862E141" w14:textId="77777777">
            <w:pPr>
              <w:tabs>
                <w:tab w:val="left" w:pos="567"/>
              </w:tabs>
              <w:spacing w:after="120"/>
              <w:jc w:val="both"/>
              <w:rPr>
                <w:sz w:val="20"/>
              </w:rPr>
            </w:pPr>
            <w:r w:rsidRPr="00B76377">
              <w:rPr>
                <w:sz w:val="20"/>
              </w:rPr>
              <w:t>Popis opatření „Podpora nákupu nízkoemisních a bezemisních vozidel pro veřejnou osobní dopravu“ požadujeme upravit následovně:</w:t>
            </w:r>
          </w:p>
          <w:p w:rsidR="00CB07E6" w:rsidRPr="00B76377" w:rsidP="008E2313" w14:paraId="44685FB1" w14:textId="404C089C">
            <w:pPr>
              <w:tabs>
                <w:tab w:val="left" w:pos="567"/>
              </w:tabs>
              <w:spacing w:after="120"/>
              <w:jc w:val="both"/>
              <w:rPr>
                <w:i/>
                <w:iCs/>
                <w:sz w:val="20"/>
              </w:rPr>
            </w:pPr>
            <w:r w:rsidRPr="00B76377">
              <w:rPr>
                <w:sz w:val="20"/>
              </w:rPr>
              <w:t>„</w:t>
            </w:r>
            <w:r w:rsidRPr="00B76377">
              <w:rPr>
                <w:i/>
                <w:iCs/>
                <w:sz w:val="20"/>
              </w:rPr>
              <w:t xml:space="preserve">Veřejná silniční doprava má nezanedbatelný podíl na produkci emisí znečisťujících látek a je v současné době realizována převážně autobusy na motorovou naftu. V současné době jsou však již běžně </w:t>
            </w:r>
            <w:r w:rsidR="00B855CE">
              <w:rPr>
                <w:i/>
                <w:iCs/>
                <w:sz w:val="20"/>
              </w:rPr>
              <w:br/>
            </w:r>
            <w:r w:rsidRPr="00B76377">
              <w:rPr>
                <w:i/>
                <w:iCs/>
                <w:sz w:val="20"/>
              </w:rPr>
              <w:t xml:space="preserve">v prodeji nízkoemisní a bezemisní autobusy s alternativním pohonem, </w:t>
            </w:r>
            <w:r w:rsidRPr="00B76377">
              <w:rPr>
                <w:i/>
                <w:iCs/>
                <w:strike/>
                <w:sz w:val="20"/>
              </w:rPr>
              <w:t>zejména na stlačený zemní plyn, ale i elektrobusy, avšak o vyšší pořizovací ceně</w:t>
            </w:r>
            <w:r w:rsidRPr="00B76377">
              <w:rPr>
                <w:i/>
                <w:iCs/>
                <w:sz w:val="20"/>
              </w:rPr>
              <w:t xml:space="preserve"> </w:t>
            </w:r>
            <w:r w:rsidRPr="00B76377">
              <w:rPr>
                <w:b/>
                <w:bCs/>
                <w:i/>
                <w:iCs/>
                <w:sz w:val="20"/>
              </w:rPr>
              <w:t xml:space="preserve">např. hybridní diesel-elektrická vozidla, vozidla na CNG, elektrobusy, bateriové trolejbusy, konvenční trolejbusy apod. V případě alternativních pohonů je však nutno počítat </w:t>
            </w:r>
            <w:r w:rsidRPr="00B76377">
              <w:rPr>
                <w:b/>
                <w:bCs/>
                <w:i/>
                <w:iCs/>
                <w:sz w:val="20"/>
              </w:rPr>
              <w:t xml:space="preserve">s vyšší pořizovací cenu vozidel, přičemž s vyšší produkcí lze </w:t>
            </w:r>
            <w:r w:rsidR="00B855CE">
              <w:rPr>
                <w:b/>
                <w:bCs/>
                <w:i/>
                <w:iCs/>
                <w:sz w:val="20"/>
              </w:rPr>
              <w:br/>
            </w:r>
            <w:r w:rsidRPr="00B76377">
              <w:rPr>
                <w:b/>
                <w:bCs/>
                <w:i/>
                <w:iCs/>
                <w:sz w:val="20"/>
              </w:rPr>
              <w:t>do budoucna předpokládat, že se tato cena bude postupně přibližovat pořizovací ceně stávajících konvenčních naftových vozidel</w:t>
            </w:r>
            <w:r w:rsidRPr="00B76377">
              <w:rPr>
                <w:i/>
                <w:iCs/>
                <w:sz w:val="20"/>
              </w:rPr>
              <w:t>.</w:t>
            </w:r>
          </w:p>
          <w:p w:rsidR="00CB07E6" w:rsidRPr="00B76377" w:rsidP="008E2313" w14:paraId="732BE469" w14:textId="3FF321E9">
            <w:pPr>
              <w:tabs>
                <w:tab w:val="left" w:pos="567"/>
              </w:tabs>
              <w:spacing w:after="120"/>
              <w:jc w:val="both"/>
              <w:rPr>
                <w:i/>
                <w:iCs/>
                <w:sz w:val="20"/>
              </w:rPr>
            </w:pPr>
            <w:r w:rsidRPr="00B76377">
              <w:rPr>
                <w:i/>
                <w:iCs/>
                <w:sz w:val="20"/>
              </w:rPr>
              <w:t xml:space="preserve">Veřejná silniční doprava se podílí na celkové produkci emisí NOx </w:t>
            </w:r>
            <w:r w:rsidR="00B855CE">
              <w:rPr>
                <w:i/>
                <w:iCs/>
                <w:sz w:val="20"/>
              </w:rPr>
              <w:br/>
            </w:r>
            <w:r w:rsidRPr="00B76377">
              <w:rPr>
                <w:i/>
                <w:iCs/>
                <w:sz w:val="20"/>
              </w:rPr>
              <w:t>ze silniční dopravy cca 10 %, respektive 5 % v případě emisí PM10. Ve městech, kde je rozvinutá městská hromadná doprava, je tento podíl výrazně vyšší.</w:t>
            </w:r>
          </w:p>
          <w:p w:rsidR="00CB07E6" w:rsidRPr="00B76377" w:rsidP="008E2313" w14:paraId="75E68B8C" w14:textId="6D68CE4B">
            <w:pPr>
              <w:tabs>
                <w:tab w:val="left" w:pos="567"/>
              </w:tabs>
              <w:spacing w:after="120"/>
              <w:jc w:val="both"/>
              <w:rPr>
                <w:i/>
                <w:iCs/>
                <w:sz w:val="20"/>
              </w:rPr>
            </w:pPr>
            <w:r w:rsidRPr="00B76377">
              <w:rPr>
                <w:i/>
                <w:iCs/>
                <w:sz w:val="20"/>
              </w:rPr>
              <w:t xml:space="preserve">Cílem navrhovaného opatření je formou finanční podpory motivovat </w:t>
            </w:r>
            <w:r w:rsidR="00B855CE">
              <w:rPr>
                <w:i/>
                <w:iCs/>
                <w:sz w:val="20"/>
              </w:rPr>
              <w:br/>
            </w:r>
            <w:r w:rsidRPr="00B76377">
              <w:rPr>
                <w:i/>
                <w:iCs/>
                <w:sz w:val="20"/>
              </w:rPr>
              <w:t>k urychlení nákupu vozidel s alternativním pohonem.</w:t>
            </w:r>
          </w:p>
          <w:p w:rsidR="00CB07E6" w:rsidRPr="00B76377" w:rsidP="008E2313" w14:paraId="2884805B" w14:textId="77777777">
            <w:pPr>
              <w:tabs>
                <w:tab w:val="left" w:pos="567"/>
              </w:tabs>
              <w:spacing w:after="120"/>
              <w:jc w:val="both"/>
              <w:rPr>
                <w:i/>
                <w:iCs/>
                <w:strike/>
                <w:sz w:val="20"/>
              </w:rPr>
            </w:pPr>
            <w:r w:rsidRPr="00B76377">
              <w:rPr>
                <w:i/>
                <w:iCs/>
                <w:strike/>
                <w:sz w:val="20"/>
              </w:rPr>
              <w:t>Při náhradě jednoho autobusu splňujícího emisní normu EURO 0 autobusem na CNG by došlo k roční úspoře emisí NOx cca 43 kg, respektive 2,1 kg PM10. V případě náhrady jednoho autobusu EURO 3 autobusem na CNG by došlo k úspoře emisí NOx cca 325 kg, respektive 10 kg PM10 (vyšší roční úspora emisí je způsobena výrazně vyšším nájezdem autobusů EURO 3 v porovnání s autobusem EURO 0). V případě náhrady naftových autobusů elektrobusy by byla úspora ještě o cca 10 až 20 % vyšší.</w:t>
            </w:r>
          </w:p>
          <w:p w:rsidR="00CB07E6" w:rsidRPr="00B76377" w:rsidP="008E2313" w14:paraId="7E3CFEB1" w14:textId="68BF0D9A">
            <w:pPr>
              <w:tabs>
                <w:tab w:val="left" w:pos="567"/>
              </w:tabs>
              <w:spacing w:after="120"/>
              <w:jc w:val="both"/>
              <w:rPr>
                <w:b/>
                <w:bCs/>
                <w:i/>
                <w:iCs/>
                <w:sz w:val="20"/>
              </w:rPr>
            </w:pPr>
            <w:r w:rsidRPr="00B76377">
              <w:rPr>
                <w:b/>
                <w:bCs/>
                <w:i/>
                <w:iCs/>
                <w:sz w:val="20"/>
              </w:rPr>
              <w:t>Z hlediska dostupnosti a zajištění potřebné míry provozní autonomie (např. pro potřeby náhradní dopravy za drážní dopravu, v případě živelných katastrof a mimořádností apod.) je podporována možnost pořizování nízkoemisních hybridních diesel-elektrických vozidel, díky kterým lze docílit úsporu spotřeby nafty až o 30 %, celkové snížení emisí CO</w:t>
            </w:r>
            <w:r w:rsidRPr="00B76377">
              <w:rPr>
                <w:b/>
                <w:bCs/>
                <w:i/>
                <w:iCs/>
                <w:sz w:val="20"/>
                <w:vertAlign w:val="subscript"/>
              </w:rPr>
              <w:t xml:space="preserve">2 </w:t>
            </w:r>
            <w:r w:rsidRPr="00B76377">
              <w:rPr>
                <w:b/>
                <w:bCs/>
                <w:i/>
                <w:iCs/>
                <w:sz w:val="20"/>
              </w:rPr>
              <w:t xml:space="preserve">až o 33 % </w:t>
            </w:r>
            <w:r w:rsidR="00B855CE">
              <w:rPr>
                <w:b/>
                <w:bCs/>
                <w:i/>
                <w:iCs/>
                <w:sz w:val="20"/>
              </w:rPr>
              <w:br/>
            </w:r>
            <w:r w:rsidRPr="00B76377">
              <w:rPr>
                <w:b/>
                <w:bCs/>
                <w:i/>
                <w:iCs/>
                <w:sz w:val="20"/>
              </w:rPr>
              <w:t>a NO</w:t>
            </w:r>
            <w:r w:rsidRPr="00B76377">
              <w:rPr>
                <w:b/>
                <w:bCs/>
                <w:i/>
                <w:iCs/>
                <w:sz w:val="20"/>
                <w:vertAlign w:val="subscript"/>
              </w:rPr>
              <w:t>x</w:t>
            </w:r>
            <w:r w:rsidRPr="00B76377">
              <w:rPr>
                <w:b/>
                <w:bCs/>
                <w:i/>
                <w:iCs/>
                <w:sz w:val="20"/>
              </w:rPr>
              <w:t xml:space="preserve"> až o 40 %. V případech, kdy je k dispozici dostupná plnící infrastruktura lze uvažovat i nadále s využitím vozidel na CNG pohon, resp. bioCNG. Obě formy pohonů však lze vnímat jako přechodná řešení do doby plnohodnotného etablování zcela bezemisních technologií pohonu (např. elektromobilita, vodíkový pohon atd.) Z hlediska energetické účinnosti disponuje nejvyšším potenciálem využití elektromobilní technologie (účinnost elektromotoru 75–80 % ve srovnání se spalovacím motorem, která činí pouze 25–30 %!). Z tohoto důvodu bude podporováno rovněž pořizování elektrobusů a bateriových trolejbusů zejména s ohledem na možnosti elektrizace autobusové dopravy. </w:t>
            </w:r>
          </w:p>
          <w:p w:rsidR="00CB07E6" w:rsidRPr="00B76377" w:rsidP="008E2313" w14:paraId="0503D220" w14:textId="77777777">
            <w:pPr>
              <w:tabs>
                <w:tab w:val="left" w:pos="567"/>
              </w:tabs>
              <w:spacing w:after="120"/>
              <w:jc w:val="both"/>
              <w:rPr>
                <w:i/>
                <w:iCs/>
                <w:sz w:val="20"/>
              </w:rPr>
            </w:pPr>
            <w:r w:rsidRPr="00B76377">
              <w:rPr>
                <w:b/>
                <w:bCs/>
                <w:i/>
                <w:iCs/>
                <w:sz w:val="20"/>
              </w:rPr>
              <w:t xml:space="preserve">Potenciál do budoucna představuje rovněž vodíkový pohon, u něhož bude nutno však dořešit vhodný způsob výroby tak, aby nebyl získáván z fosilních paliv. </w:t>
            </w:r>
          </w:p>
          <w:p w:rsidR="00CB07E6" w:rsidRPr="00B76377" w:rsidP="008E2313" w14:paraId="7EA0D8FB" w14:textId="0479BE9E">
            <w:pPr>
              <w:tabs>
                <w:tab w:val="left" w:pos="567"/>
              </w:tabs>
              <w:spacing w:after="120"/>
              <w:jc w:val="both"/>
              <w:rPr>
                <w:i/>
                <w:iCs/>
                <w:sz w:val="20"/>
              </w:rPr>
            </w:pPr>
            <w:r w:rsidRPr="00B76377">
              <w:rPr>
                <w:i/>
                <w:iCs/>
                <w:sz w:val="20"/>
              </w:rPr>
              <w:t xml:space="preserve">Podpora pořizování nízkoemisních a bezemisních vozidel přispěje </w:t>
            </w:r>
            <w:r w:rsidR="00B855CE">
              <w:rPr>
                <w:i/>
                <w:iCs/>
                <w:sz w:val="20"/>
              </w:rPr>
              <w:br/>
            </w:r>
            <w:r w:rsidRPr="00B76377">
              <w:rPr>
                <w:i/>
                <w:iCs/>
                <w:sz w:val="20"/>
              </w:rPr>
              <w:t>ke splnění dodatečného snížení emisí NO</w:t>
            </w:r>
            <w:r w:rsidRPr="00B76377">
              <w:rPr>
                <w:i/>
                <w:iCs/>
                <w:sz w:val="20"/>
                <w:vertAlign w:val="subscript"/>
              </w:rPr>
              <w:t>x</w:t>
            </w:r>
            <w:r w:rsidRPr="00B76377">
              <w:rPr>
                <w:i/>
                <w:iCs/>
                <w:sz w:val="20"/>
              </w:rPr>
              <w:t xml:space="preserve"> o 5 kt.</w:t>
            </w:r>
          </w:p>
          <w:p w:rsidR="00CB07E6" w:rsidRPr="00B76377" w:rsidP="008E2313" w14:paraId="7BB120B2" w14:textId="73512601">
            <w:pPr>
              <w:tabs>
                <w:tab w:val="left" w:pos="567"/>
              </w:tabs>
              <w:spacing w:after="120"/>
              <w:jc w:val="both"/>
              <w:rPr>
                <w:sz w:val="20"/>
              </w:rPr>
            </w:pPr>
            <w:r w:rsidRPr="00B76377">
              <w:rPr>
                <w:b/>
                <w:bCs/>
                <w:i/>
                <w:iCs/>
                <w:sz w:val="20"/>
              </w:rPr>
              <w:t xml:space="preserve">S ohledem na pořizování vozidel s alternativními pohony je nutno v úzké provazbě řešit rovněž podporu preference veřejné dopravy (prostorové i organizační) s cílem zvýšit plynulost, spolehlivost </w:t>
            </w:r>
            <w:r w:rsidR="00B855CE">
              <w:rPr>
                <w:b/>
                <w:bCs/>
                <w:i/>
                <w:iCs/>
                <w:sz w:val="20"/>
              </w:rPr>
              <w:br/>
            </w:r>
            <w:r w:rsidRPr="00B76377">
              <w:rPr>
                <w:b/>
                <w:bCs/>
                <w:i/>
                <w:iCs/>
                <w:sz w:val="20"/>
              </w:rPr>
              <w:t xml:space="preserve">a cestovní rychlost vozidel veřejné dopravy. Vznik kongescí </w:t>
            </w:r>
            <w:r w:rsidR="00B855CE">
              <w:rPr>
                <w:b/>
                <w:bCs/>
                <w:i/>
                <w:iCs/>
                <w:sz w:val="20"/>
              </w:rPr>
              <w:br/>
            </w:r>
            <w:r w:rsidRPr="00B76377">
              <w:rPr>
                <w:b/>
                <w:bCs/>
                <w:i/>
                <w:iCs/>
                <w:sz w:val="20"/>
              </w:rPr>
              <w:t>a nepravidelností provozu má zásadní vliv do celkové ekonomiky provozu z důvodu prodlužování jízdních dob a nutnosti nasazení dodatečných vozidel s vyšší potřebou řidičů na jinak shodné dopravní výkony. I s ohledem na některé provozní limity bateriových technologií je proto naprosto klíčové prosazování řešení preferenčních opatření v dopravně kritických místech.</w:t>
            </w:r>
            <w:r w:rsidRPr="00B76377">
              <w:rPr>
                <w:sz w:val="20"/>
              </w:rPr>
              <w:t>“</w:t>
            </w:r>
          </w:p>
          <w:p w:rsidR="00CB07E6" w:rsidRPr="00B76377" w:rsidP="008E2313" w14:paraId="55405542" w14:textId="77777777">
            <w:pPr>
              <w:tabs>
                <w:tab w:val="left" w:pos="567"/>
              </w:tabs>
              <w:spacing w:after="120"/>
              <w:jc w:val="both"/>
              <w:rPr>
                <w:sz w:val="20"/>
                <w:u w:val="single"/>
              </w:rPr>
            </w:pPr>
            <w:r w:rsidRPr="00B76377">
              <w:rPr>
                <w:sz w:val="20"/>
                <w:u w:val="single"/>
              </w:rPr>
              <w:t>Odůvodnění:</w:t>
            </w:r>
          </w:p>
          <w:p w:rsidR="00CB07E6" w:rsidRPr="00B76377" w:rsidP="008E2313" w14:paraId="2013A3EA" w14:textId="77777777">
            <w:pPr>
              <w:tabs>
                <w:tab w:val="left" w:pos="567"/>
              </w:tabs>
              <w:spacing w:after="120"/>
              <w:jc w:val="both"/>
              <w:rPr>
                <w:sz w:val="20"/>
              </w:rPr>
            </w:pPr>
            <w:r w:rsidRPr="00B76377">
              <w:rPr>
                <w:sz w:val="20"/>
              </w:rPr>
              <w:t xml:space="preserve">Uvedené opatření považujeme v principu za správné, avšak důrazně upozorňujeme, že uvedené úspory díky CNG pohonům ve srovnání s emisními normami EURO 0 resp. EURO 3 jsou do značné míry zavádějící. V současné době je počet autobusů s uvedenými emisními normami postupně minimalizován a tvoří jen menší část vozového parku. V emisních normách EURO 0 až EURO 2 jsou to již nevýznamné počty. V případě HMP by měly být cca do dvou let v provozu pouze vozidla s emisní normou EURO 5 a vyšší. Produkce emisí pohonu CNG je tak již plně srovnatelná, ne-li v některých případech dokonce horší, než emisní norma EURO 6 a vyšší. </w:t>
            </w:r>
          </w:p>
          <w:p w:rsidR="00CB07E6" w:rsidRPr="00B76377" w:rsidP="008E2313" w14:paraId="2C8400CE" w14:textId="77777777">
            <w:pPr>
              <w:tabs>
                <w:tab w:val="left" w:pos="567"/>
              </w:tabs>
              <w:spacing w:after="120"/>
              <w:jc w:val="both"/>
              <w:rPr>
                <w:sz w:val="20"/>
              </w:rPr>
            </w:pPr>
            <w:r w:rsidRPr="00B76377">
              <w:rPr>
                <w:sz w:val="20"/>
              </w:rPr>
              <w:t xml:space="preserve">Na základě výše uvedeného požadujeme do textu uvést srovnatelné hodnoty pro emisní normy EURO 5 a vyšší, případně srovnání vypustit a jednoznačně zahrnout do podpory další alternativní paliva a pohonné systémy (uvedeno výše v textu). </w:t>
            </w:r>
          </w:p>
          <w:p w:rsidR="00CB07E6" w:rsidRPr="00022EB2" w:rsidP="008E2313" w14:paraId="1BFD1C90" w14:textId="42EE7CE8">
            <w:pPr>
              <w:tabs>
                <w:tab w:val="left" w:pos="567"/>
              </w:tabs>
              <w:spacing w:after="120"/>
              <w:jc w:val="both"/>
              <w:rPr>
                <w:sz w:val="20"/>
                <w:szCs w:val="20"/>
              </w:rPr>
            </w:pPr>
            <w:r w:rsidRPr="00B76377">
              <w:rPr>
                <w:sz w:val="20"/>
              </w:rPr>
              <w:t>Upozorňujeme rovněž na skutečnost, že proklamovaná finanční podpora je mnohdy nedosažitelná pro hlavní město Prahu a z hlediska externích zdrojů (IROP, operační programy pro období 2020+) nelze vyloučit skutečnost, kdy HMP nebude moci čerpat žádné dotační tituly určené pro obnovu vozového parku nízkoemisními, resp. bezemisními vozidly.</w:t>
            </w:r>
          </w:p>
        </w:tc>
        <w:tc>
          <w:tcPr>
            <w:tcW w:w="7230" w:type="dxa"/>
            <w:tcBorders>
              <w:left w:val="single" w:sz="4" w:space="0" w:color="auto"/>
              <w:right w:val="single" w:sz="4" w:space="0" w:color="auto"/>
            </w:tcBorders>
            <w:shd w:val="clear" w:color="auto" w:fill="auto"/>
          </w:tcPr>
          <w:p w:rsidR="00B855CE" w:rsidP="008E2313" w14:paraId="53CCACE0" w14:textId="77777777">
            <w:pPr>
              <w:jc w:val="both"/>
              <w:rPr>
                <w:b/>
                <w:color w:val="000000" w:themeColor="text1"/>
                <w:sz w:val="20"/>
              </w:rPr>
            </w:pPr>
          </w:p>
          <w:p w:rsidR="00CB07E6" w:rsidP="008E2313" w14:paraId="1E94FFDA" w14:textId="638F36E5">
            <w:pPr>
              <w:jc w:val="both"/>
              <w:rPr>
                <w:b/>
                <w:color w:val="000000" w:themeColor="text1"/>
                <w:sz w:val="20"/>
              </w:rPr>
            </w:pPr>
            <w:r>
              <w:rPr>
                <w:b/>
                <w:color w:val="000000" w:themeColor="text1"/>
                <w:sz w:val="20"/>
              </w:rPr>
              <w:t>Akceptováno částečně.</w:t>
            </w:r>
          </w:p>
          <w:p w:rsidR="008A28CD" w:rsidRPr="00B76377" w:rsidP="008E2313" w14:paraId="6F9983EE" w14:textId="77777777">
            <w:pPr>
              <w:jc w:val="both"/>
              <w:rPr>
                <w:b/>
                <w:color w:val="000000" w:themeColor="text1"/>
                <w:sz w:val="20"/>
              </w:rPr>
            </w:pPr>
          </w:p>
          <w:p w:rsidR="00CB07E6" w:rsidRPr="00B76377" w:rsidP="008E2313" w14:paraId="552802CC" w14:textId="77777777">
            <w:pPr>
              <w:jc w:val="both"/>
              <w:rPr>
                <w:color w:val="000000" w:themeColor="text1"/>
                <w:sz w:val="20"/>
              </w:rPr>
            </w:pPr>
            <w:r w:rsidRPr="00B76377">
              <w:rPr>
                <w:color w:val="000000" w:themeColor="text1"/>
                <w:sz w:val="20"/>
              </w:rPr>
              <w:t xml:space="preserve">Do karty opatření bude doplněn první odstavec, dále bude vyškrtnut čtvrtý odstavec začínající „Při náhradě…“. </w:t>
            </w:r>
          </w:p>
          <w:p w:rsidR="00CB07E6" w:rsidRPr="00B76377" w:rsidP="008E2313" w14:paraId="7B002199" w14:textId="77777777">
            <w:pPr>
              <w:jc w:val="both"/>
              <w:rPr>
                <w:color w:val="000000" w:themeColor="text1"/>
                <w:sz w:val="20"/>
              </w:rPr>
            </w:pPr>
            <w:r w:rsidRPr="00B76377">
              <w:rPr>
                <w:color w:val="000000" w:themeColor="text1"/>
                <w:sz w:val="20"/>
              </w:rPr>
              <w:t>Ostatní text je již příliš konkrétní a nezapadá tak do konstrukce NPSE.</w:t>
            </w:r>
          </w:p>
          <w:p w:rsidR="00CB07E6" w:rsidRPr="00B76377" w:rsidP="008E2313" w14:paraId="4F15F473" w14:textId="77777777">
            <w:pPr>
              <w:jc w:val="both"/>
              <w:rPr>
                <w:color w:val="000000" w:themeColor="text1"/>
                <w:sz w:val="20"/>
              </w:rPr>
            </w:pPr>
          </w:p>
          <w:p w:rsidR="008A28CD" w:rsidRPr="001C5B91" w:rsidP="008E2313" w14:paraId="47FA7BB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6F6A0F46"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CB07E6" w:rsidRPr="00022EB2" w:rsidP="008E2313" w14:paraId="48B82AA1" w14:textId="646669EC">
            <w:pPr>
              <w:jc w:val="both"/>
              <w:rPr>
                <w:bCs/>
                <w:color w:val="000000" w:themeColor="text1"/>
                <w:sz w:val="20"/>
                <w:szCs w:val="20"/>
              </w:rPr>
            </w:pPr>
          </w:p>
        </w:tc>
      </w:tr>
      <w:tr w14:paraId="7D57D8C4"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CB07E6" w:rsidRPr="00022EB2" w:rsidP="008E2313" w14:paraId="5C501C64" w14:textId="6F672E41">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6E10E2CA" w14:textId="77777777">
            <w:pPr>
              <w:jc w:val="both"/>
              <w:rPr>
                <w:b/>
                <w:sz w:val="20"/>
              </w:rPr>
            </w:pPr>
          </w:p>
          <w:p w:rsidR="00CB07E6" w:rsidRPr="00B76377" w:rsidP="008E2313" w14:paraId="0F0FF31C" w14:textId="77777777">
            <w:pPr>
              <w:jc w:val="both"/>
              <w:rPr>
                <w:b/>
                <w:sz w:val="20"/>
              </w:rPr>
            </w:pPr>
            <w:r w:rsidRPr="00B76377">
              <w:rPr>
                <w:b/>
                <w:sz w:val="20"/>
              </w:rPr>
              <w:t>Zásadní konkrétní připomínka 62</w:t>
            </w:r>
          </w:p>
          <w:p w:rsidR="00CB07E6" w:rsidRPr="00B76377" w:rsidP="008E2313" w14:paraId="71EE2B12" w14:textId="77777777">
            <w:pPr>
              <w:tabs>
                <w:tab w:val="left" w:pos="567"/>
              </w:tabs>
              <w:spacing w:after="120"/>
              <w:jc w:val="both"/>
              <w:rPr>
                <w:b/>
                <w:bCs/>
                <w:sz w:val="20"/>
              </w:rPr>
            </w:pPr>
            <w:r w:rsidRPr="00B76377">
              <w:rPr>
                <w:b/>
                <w:bCs/>
                <w:sz w:val="20"/>
              </w:rPr>
              <w:t>Připomínka k Příloze č. 1 Karty opatření AA7, str. 153</w:t>
            </w:r>
          </w:p>
          <w:p w:rsidR="00CB07E6" w:rsidRPr="00B76377" w:rsidP="008E2313" w14:paraId="58F750B1" w14:textId="77777777">
            <w:pPr>
              <w:tabs>
                <w:tab w:val="left" w:pos="567"/>
              </w:tabs>
              <w:spacing w:after="120"/>
              <w:jc w:val="both"/>
              <w:rPr>
                <w:sz w:val="20"/>
              </w:rPr>
            </w:pPr>
            <w:r w:rsidRPr="00B76377">
              <w:rPr>
                <w:sz w:val="20"/>
              </w:rPr>
              <w:t>Popis opatření „Podpora výstavby čerpací a dobíjecí infrastruktury pro alternativní pohony v dopravě“ požadujeme upravit následovně:</w:t>
            </w:r>
          </w:p>
          <w:p w:rsidR="00CB07E6" w:rsidRPr="00B76377" w:rsidP="008E2313" w14:paraId="22DF7995" w14:textId="77777777">
            <w:pPr>
              <w:tabs>
                <w:tab w:val="left" w:pos="567"/>
              </w:tabs>
              <w:spacing w:after="120"/>
              <w:jc w:val="both"/>
              <w:rPr>
                <w:i/>
                <w:iCs/>
                <w:sz w:val="20"/>
              </w:rPr>
            </w:pPr>
            <w:r w:rsidRPr="00B76377">
              <w:rPr>
                <w:sz w:val="20"/>
              </w:rPr>
              <w:t>„</w:t>
            </w:r>
            <w:r w:rsidRPr="00B76377">
              <w:rPr>
                <w:i/>
                <w:iCs/>
                <w:strike/>
                <w:sz w:val="20"/>
              </w:rPr>
              <w:t>Pro umožnění rozšíření vozidel s alternativním pohonem je nutné zajistit dostatečnou síť plnicích stanic na CNG/LNG a vodík a dobíjecích stanic pro elektromobily, příp. plnicích stanic na vodík.</w:t>
            </w:r>
          </w:p>
          <w:p w:rsidR="00CB07E6" w:rsidRPr="00B76377" w:rsidP="008E2313" w14:paraId="72481674" w14:textId="669C4A95">
            <w:pPr>
              <w:tabs>
                <w:tab w:val="left" w:pos="567"/>
              </w:tabs>
              <w:spacing w:after="120"/>
              <w:jc w:val="both"/>
              <w:rPr>
                <w:i/>
                <w:iCs/>
                <w:sz w:val="20"/>
              </w:rPr>
            </w:pPr>
            <w:r w:rsidRPr="00B76377">
              <w:rPr>
                <w:i/>
                <w:iCs/>
                <w:sz w:val="20"/>
              </w:rPr>
              <w:t xml:space="preserve">V současné době je v ČR v provozu téměř 180 plnicích stanic na CNG a 1 stanice na LNG, počet dobíjecích bodů pro elektromobily </w:t>
            </w:r>
            <w:r w:rsidR="00B855CE">
              <w:rPr>
                <w:i/>
                <w:iCs/>
                <w:sz w:val="20"/>
              </w:rPr>
              <w:br/>
            </w:r>
            <w:r w:rsidRPr="00B76377">
              <w:rPr>
                <w:i/>
                <w:iCs/>
                <w:sz w:val="20"/>
              </w:rPr>
              <w:t>je odhadován na 450, vodíková stanice není žádná.</w:t>
            </w:r>
          </w:p>
          <w:p w:rsidR="00CB07E6" w:rsidRPr="00B76377" w:rsidP="008E2313" w14:paraId="52924B5D" w14:textId="77777777">
            <w:pPr>
              <w:tabs>
                <w:tab w:val="left" w:pos="567"/>
              </w:tabs>
              <w:spacing w:after="120"/>
              <w:jc w:val="both"/>
              <w:rPr>
                <w:b/>
                <w:bCs/>
                <w:i/>
                <w:iCs/>
                <w:sz w:val="20"/>
              </w:rPr>
            </w:pPr>
            <w:r w:rsidRPr="00B76377">
              <w:rPr>
                <w:b/>
                <w:bCs/>
                <w:i/>
                <w:iCs/>
                <w:sz w:val="20"/>
              </w:rPr>
              <w:t>V rámci podpory rozšíření vozidel s alternativním pohonem jak v individuální, nákladní, tak i veřejné silniční dopravě je nutné zajistit následující:</w:t>
            </w:r>
          </w:p>
          <w:p w:rsidR="00CB07E6" w:rsidRPr="00B76377" w:rsidP="008E2313" w14:paraId="516205ED" w14:textId="77777777">
            <w:pPr>
              <w:numPr>
                <w:ilvl w:val="0"/>
                <w:numId w:val="38"/>
              </w:numPr>
              <w:tabs>
                <w:tab w:val="left" w:pos="567"/>
              </w:tabs>
              <w:spacing w:after="120"/>
              <w:ind w:left="0" w:firstLine="0"/>
              <w:jc w:val="both"/>
              <w:rPr>
                <w:b/>
                <w:bCs/>
                <w:i/>
                <w:iCs/>
                <w:sz w:val="20"/>
              </w:rPr>
            </w:pPr>
            <w:r w:rsidRPr="00B76377">
              <w:rPr>
                <w:b/>
                <w:bCs/>
                <w:i/>
                <w:iCs/>
                <w:sz w:val="20"/>
              </w:rPr>
              <w:t>Zvolení vhodného modelu podpory budování nabíjecích bodů pro elektromobily (individuální doprava)</w:t>
            </w:r>
          </w:p>
          <w:p w:rsidR="00CB07E6" w:rsidRPr="00B76377" w:rsidP="008E2313" w14:paraId="388A3874" w14:textId="14E61B96">
            <w:pPr>
              <w:numPr>
                <w:ilvl w:val="0"/>
                <w:numId w:val="38"/>
              </w:numPr>
              <w:tabs>
                <w:tab w:val="left" w:pos="567"/>
              </w:tabs>
              <w:spacing w:after="120"/>
              <w:ind w:left="0" w:firstLine="0"/>
              <w:jc w:val="both"/>
              <w:rPr>
                <w:b/>
                <w:bCs/>
                <w:i/>
                <w:iCs/>
                <w:sz w:val="20"/>
              </w:rPr>
            </w:pPr>
            <w:r w:rsidRPr="00B76377">
              <w:rPr>
                <w:b/>
                <w:bCs/>
                <w:i/>
                <w:iCs/>
                <w:sz w:val="20"/>
              </w:rPr>
              <w:t xml:space="preserve">Podpora realizace plnících stanic (CNG, vodík apod.) </w:t>
            </w:r>
            <w:r w:rsidR="00B855CE">
              <w:rPr>
                <w:b/>
                <w:bCs/>
                <w:i/>
                <w:iCs/>
                <w:sz w:val="20"/>
              </w:rPr>
              <w:br/>
            </w:r>
            <w:r w:rsidRPr="00B76377">
              <w:rPr>
                <w:b/>
                <w:bCs/>
                <w:i/>
                <w:iCs/>
                <w:sz w:val="20"/>
              </w:rPr>
              <w:t>pro vozidla s alternativním pohonem v individuální a nákladní silniční dopravě</w:t>
            </w:r>
          </w:p>
          <w:p w:rsidR="00CB07E6" w:rsidRPr="00B76377" w:rsidP="008E2313" w14:paraId="29A48E70" w14:textId="77777777">
            <w:pPr>
              <w:numPr>
                <w:ilvl w:val="0"/>
                <w:numId w:val="38"/>
              </w:numPr>
              <w:tabs>
                <w:tab w:val="left" w:pos="567"/>
              </w:tabs>
              <w:spacing w:after="120"/>
              <w:ind w:left="0" w:firstLine="0"/>
              <w:jc w:val="both"/>
              <w:rPr>
                <w:b/>
                <w:bCs/>
                <w:i/>
                <w:iCs/>
                <w:sz w:val="20"/>
              </w:rPr>
            </w:pPr>
            <w:r w:rsidRPr="00B76377">
              <w:rPr>
                <w:b/>
                <w:bCs/>
                <w:i/>
                <w:iCs/>
                <w:sz w:val="20"/>
              </w:rPr>
              <w:t>Podpora výstavby nabíjecí infrastruktury (nabíjecí body, stání, trolejové nabíjecí stopy, trolejové vedení apod.) v rámci elektrizace autobusové dopravy (elektrobusy, bateriové trolejbusy)</w:t>
            </w:r>
          </w:p>
          <w:p w:rsidR="00CB07E6" w:rsidRPr="00B76377" w:rsidP="008E2313" w14:paraId="28F91F6D" w14:textId="77777777">
            <w:pPr>
              <w:numPr>
                <w:ilvl w:val="0"/>
                <w:numId w:val="38"/>
              </w:numPr>
              <w:tabs>
                <w:tab w:val="left" w:pos="567"/>
              </w:tabs>
              <w:spacing w:after="120"/>
              <w:ind w:left="0" w:firstLine="0"/>
              <w:jc w:val="both"/>
              <w:rPr>
                <w:b/>
                <w:bCs/>
                <w:i/>
                <w:iCs/>
                <w:sz w:val="20"/>
              </w:rPr>
            </w:pPr>
            <w:r w:rsidRPr="00B76377">
              <w:rPr>
                <w:b/>
                <w:bCs/>
                <w:i/>
                <w:iCs/>
                <w:sz w:val="20"/>
              </w:rPr>
              <w:t>Podpora výstavby plnící infrastruktury pro bus (bioCNG, vodík apod.)</w:t>
            </w:r>
          </w:p>
          <w:p w:rsidR="00CB07E6" w:rsidRPr="00B76377" w:rsidP="008E2313" w14:paraId="78377009" w14:textId="77777777">
            <w:pPr>
              <w:tabs>
                <w:tab w:val="left" w:pos="567"/>
              </w:tabs>
              <w:spacing w:after="120"/>
              <w:jc w:val="both"/>
              <w:rPr>
                <w:i/>
                <w:iCs/>
                <w:strike/>
                <w:sz w:val="20"/>
              </w:rPr>
            </w:pPr>
            <w:r w:rsidRPr="00B76377">
              <w:rPr>
                <w:i/>
                <w:iCs/>
                <w:strike/>
                <w:sz w:val="20"/>
              </w:rPr>
              <w:t>Pro zajištění pohodlného čerpání zemního plynu, dobíjení elektromobilů je zapotřebí dobíjecí infrastrukturu výrazně rozšířit a pro nastartování využívání vodíkových pohonů je nutné začít budovat vodíkovou infrastrukturu.</w:t>
            </w:r>
          </w:p>
          <w:p w:rsidR="00CB07E6" w:rsidRPr="00B76377" w:rsidP="008E2313" w14:paraId="01D20880" w14:textId="77777777">
            <w:pPr>
              <w:tabs>
                <w:tab w:val="left" w:pos="567"/>
              </w:tabs>
              <w:spacing w:after="120"/>
              <w:jc w:val="both"/>
              <w:rPr>
                <w:sz w:val="20"/>
              </w:rPr>
            </w:pPr>
            <w:r w:rsidRPr="00B76377">
              <w:rPr>
                <w:i/>
                <w:iCs/>
                <w:sz w:val="20"/>
              </w:rPr>
              <w:t xml:space="preserve">Cílem navrhovaného opatření je formou finanční podpory na výstavbu </w:t>
            </w:r>
            <w:r w:rsidRPr="00B76377">
              <w:rPr>
                <w:i/>
                <w:iCs/>
                <w:strike/>
                <w:sz w:val="20"/>
              </w:rPr>
              <w:t>plnicích a dobíjecích stanic</w:t>
            </w:r>
            <w:r w:rsidRPr="00B76377">
              <w:rPr>
                <w:i/>
                <w:iCs/>
                <w:sz w:val="20"/>
              </w:rPr>
              <w:t xml:space="preserve"> </w:t>
            </w:r>
            <w:r w:rsidRPr="00B76377">
              <w:rPr>
                <w:b/>
                <w:bCs/>
                <w:i/>
                <w:iCs/>
                <w:sz w:val="20"/>
              </w:rPr>
              <w:t xml:space="preserve">nabíjecí a plnící infrastruktury </w:t>
            </w:r>
            <w:r w:rsidRPr="00B76377">
              <w:rPr>
                <w:i/>
                <w:iCs/>
                <w:sz w:val="20"/>
              </w:rPr>
              <w:t xml:space="preserve">iniciovat, usnadnit a urychlit vybudování potřebné infrastruktury umožňující rozšíření vozidel s alternativním pohonem ve všech oblastech silniční dopravy. Výstavba </w:t>
            </w:r>
            <w:r w:rsidRPr="00B76377">
              <w:rPr>
                <w:i/>
                <w:iCs/>
                <w:strike/>
                <w:sz w:val="20"/>
              </w:rPr>
              <w:t>čerpací a dobíjecí</w:t>
            </w:r>
            <w:r w:rsidRPr="00B76377">
              <w:rPr>
                <w:i/>
                <w:iCs/>
                <w:sz w:val="20"/>
              </w:rPr>
              <w:t xml:space="preserve"> </w:t>
            </w:r>
            <w:r w:rsidRPr="00B76377">
              <w:rPr>
                <w:b/>
                <w:bCs/>
                <w:i/>
                <w:iCs/>
                <w:sz w:val="20"/>
              </w:rPr>
              <w:t xml:space="preserve">nabíjecí a plnící </w:t>
            </w:r>
            <w:r w:rsidRPr="00B76377">
              <w:rPr>
                <w:i/>
                <w:iCs/>
                <w:sz w:val="20"/>
              </w:rPr>
              <w:t xml:space="preserve">infrastruktury tak nepřímo přispěje ke snížení emisí znečisťujících látek z dopravy. </w:t>
            </w:r>
            <w:r w:rsidRPr="00B76377">
              <w:rPr>
                <w:b/>
                <w:i/>
                <w:iCs/>
                <w:sz w:val="20"/>
              </w:rPr>
              <w:t>Je nicméně jasné, že z dlouhodobého hlediska bude třeba dát přednost bezemisním vozidlům před vozidly užívajícími fosilní paliva (CNG), a tomu také přizpůsobit rozvoj nabíjecí infrastruktury.</w:t>
            </w:r>
            <w:r w:rsidRPr="00B76377">
              <w:rPr>
                <w:b/>
                <w:iCs/>
                <w:sz w:val="20"/>
              </w:rPr>
              <w:t xml:space="preserve"> </w:t>
            </w:r>
            <w:r w:rsidRPr="00B76377">
              <w:rPr>
                <w:sz w:val="20"/>
              </w:rPr>
              <w:t>“.</w:t>
            </w:r>
          </w:p>
          <w:p w:rsidR="00CB07E6" w:rsidRPr="00B76377" w:rsidP="008E2313" w14:paraId="719CDA75" w14:textId="77777777">
            <w:pPr>
              <w:tabs>
                <w:tab w:val="left" w:pos="567"/>
              </w:tabs>
              <w:spacing w:after="120"/>
              <w:jc w:val="both"/>
              <w:rPr>
                <w:sz w:val="20"/>
                <w:u w:val="single"/>
              </w:rPr>
            </w:pPr>
            <w:r w:rsidRPr="00B76377">
              <w:rPr>
                <w:sz w:val="20"/>
                <w:u w:val="single"/>
              </w:rPr>
              <w:t>Odůvodnění:</w:t>
            </w:r>
          </w:p>
          <w:p w:rsidR="00CB07E6" w:rsidRPr="00022EB2" w:rsidP="008E2313" w14:paraId="7FBD1B27" w14:textId="43C1DADF">
            <w:pPr>
              <w:tabs>
                <w:tab w:val="left" w:pos="567"/>
              </w:tabs>
              <w:spacing w:after="120"/>
              <w:jc w:val="both"/>
              <w:rPr>
                <w:sz w:val="20"/>
                <w:szCs w:val="20"/>
              </w:rPr>
            </w:pPr>
            <w:r w:rsidRPr="00B76377">
              <w:rPr>
                <w:sz w:val="20"/>
              </w:rPr>
              <w:t xml:space="preserve">Uvedené opatření považujeme za nedostatečné zejména z hlediska podpory a rozvoje sítě veřejné dopravy a její potenciál převedení </w:t>
            </w:r>
            <w:r w:rsidRPr="00B76377">
              <w:rPr>
                <w:sz w:val="20"/>
              </w:rPr>
              <w:t xml:space="preserve">výkonů ze silniční dopravy. Jedná se zejména o absenci nabíjecí sítě v rámci elektrifikací autobusové dopravy, výstavba a rozšiřování trolejového vedení pro trolejbusy i bateriové trolejbusy (dynamický způsob nabíjení), podpora výstavby elektrické kolejové infrastruktury a preference veřejné dopravy. Opatření by mělo být doplněno o zcela nové opatření zaštiťující právě podporu výstavby elektrické kolejové </w:t>
            </w:r>
            <w:r w:rsidR="00B855CE">
              <w:rPr>
                <w:sz w:val="20"/>
              </w:rPr>
              <w:br/>
            </w:r>
            <w:r w:rsidRPr="00B76377">
              <w:rPr>
                <w:sz w:val="20"/>
              </w:rPr>
              <w:t xml:space="preserve">i nekolejové infrastruktury, podpory preference veřejné dopravy </w:t>
            </w:r>
            <w:r w:rsidR="00B855CE">
              <w:rPr>
                <w:sz w:val="20"/>
              </w:rPr>
              <w:br/>
            </w:r>
            <w:r w:rsidRPr="00B76377">
              <w:rPr>
                <w:sz w:val="20"/>
              </w:rPr>
              <w:t>a vytvoření efektivního tlaku na zjednodušení příslušné legislativy. Zavádění vozidel s alternativními pohony však není dlouhodobě postačujícím řešením eliminace dopravou produkovaných zdraví škodlivých látek, nutností je postupná orientace na bezemisní vozidla.</w:t>
            </w:r>
          </w:p>
        </w:tc>
        <w:tc>
          <w:tcPr>
            <w:tcW w:w="7230" w:type="dxa"/>
            <w:tcBorders>
              <w:left w:val="single" w:sz="4" w:space="0" w:color="auto"/>
              <w:right w:val="single" w:sz="4" w:space="0" w:color="auto"/>
            </w:tcBorders>
            <w:shd w:val="clear" w:color="auto" w:fill="auto"/>
          </w:tcPr>
          <w:p w:rsidR="00B855CE" w:rsidP="008E2313" w14:paraId="18D96249" w14:textId="77777777">
            <w:pPr>
              <w:jc w:val="both"/>
              <w:rPr>
                <w:b/>
                <w:color w:val="000000" w:themeColor="text1"/>
                <w:sz w:val="20"/>
              </w:rPr>
            </w:pPr>
          </w:p>
          <w:p w:rsidR="00CB07E6" w:rsidP="008E2313" w14:paraId="22ABE2B9" w14:textId="77777777">
            <w:pPr>
              <w:jc w:val="both"/>
              <w:rPr>
                <w:b/>
                <w:color w:val="000000" w:themeColor="text1"/>
                <w:sz w:val="20"/>
              </w:rPr>
            </w:pPr>
            <w:r w:rsidRPr="00B76377">
              <w:rPr>
                <w:b/>
                <w:color w:val="000000" w:themeColor="text1"/>
                <w:sz w:val="20"/>
              </w:rPr>
              <w:t>Akceptováno částečně.</w:t>
            </w:r>
          </w:p>
          <w:p w:rsidR="008A28CD" w:rsidRPr="00B76377" w:rsidP="008E2313" w14:paraId="0839E116" w14:textId="77777777">
            <w:pPr>
              <w:jc w:val="both"/>
              <w:rPr>
                <w:b/>
                <w:color w:val="000000" w:themeColor="text1"/>
                <w:sz w:val="20"/>
              </w:rPr>
            </w:pPr>
          </w:p>
          <w:p w:rsidR="00CB07E6" w:rsidRPr="00B76377" w:rsidP="008E2313" w14:paraId="37258722" w14:textId="77777777">
            <w:pPr>
              <w:jc w:val="both"/>
              <w:rPr>
                <w:color w:val="000000" w:themeColor="text1"/>
                <w:sz w:val="20"/>
              </w:rPr>
            </w:pPr>
            <w:r w:rsidRPr="00B76377">
              <w:rPr>
                <w:color w:val="000000" w:themeColor="text1"/>
                <w:sz w:val="20"/>
              </w:rPr>
              <w:t xml:space="preserve">Text bude akceptován krom poslední věty začínající „Je nicméně…“. </w:t>
            </w:r>
          </w:p>
          <w:p w:rsidR="00CB07E6" w:rsidRPr="00B76377" w:rsidP="008E2313" w14:paraId="35BDF879" w14:textId="77777777">
            <w:pPr>
              <w:jc w:val="both"/>
              <w:rPr>
                <w:color w:val="000000" w:themeColor="text1"/>
                <w:sz w:val="20"/>
              </w:rPr>
            </w:pPr>
            <w:r w:rsidRPr="00B76377">
              <w:rPr>
                <w:color w:val="000000" w:themeColor="text1"/>
                <w:sz w:val="20"/>
              </w:rPr>
              <w:t xml:space="preserve">V současné době jsou snahy o částečné nahrazení CNG biomethanem vyráběný zejména z odpadů a zbytků. Lze tak předpokládat, že do budoucna se již nebude jednat výhradně o fosilní palivo. </w:t>
            </w:r>
          </w:p>
          <w:p w:rsidR="00CB07E6" w:rsidRPr="00B76377" w:rsidP="008E2313" w14:paraId="53F1FA9F" w14:textId="77777777">
            <w:pPr>
              <w:jc w:val="both"/>
              <w:rPr>
                <w:bCs/>
                <w:color w:val="000000" w:themeColor="text1"/>
                <w:sz w:val="20"/>
              </w:rPr>
            </w:pPr>
            <w:r w:rsidRPr="00B76377">
              <w:rPr>
                <w:bCs/>
                <w:color w:val="000000" w:themeColor="text1"/>
                <w:sz w:val="20"/>
              </w:rPr>
              <w:t xml:space="preserve"> </w:t>
            </w:r>
          </w:p>
          <w:p w:rsidR="00CB07E6" w:rsidRPr="00B76377" w:rsidP="008E2313" w14:paraId="0528763D" w14:textId="77777777">
            <w:pPr>
              <w:jc w:val="both"/>
              <w:rPr>
                <w:bCs/>
                <w:color w:val="000000" w:themeColor="text1"/>
                <w:sz w:val="20"/>
              </w:rPr>
            </w:pPr>
          </w:p>
          <w:p w:rsidR="008A28CD" w:rsidRPr="001C5B91" w:rsidP="008E2313" w14:paraId="5FE1130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58A4F9D8"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CB07E6" w:rsidRPr="00022EB2" w:rsidP="008E2313" w14:paraId="49A9420D" w14:textId="2F7CC011">
            <w:pPr>
              <w:jc w:val="both"/>
              <w:rPr>
                <w:bCs/>
                <w:color w:val="000000" w:themeColor="text1"/>
                <w:sz w:val="20"/>
                <w:szCs w:val="20"/>
              </w:rPr>
            </w:pPr>
          </w:p>
        </w:tc>
      </w:tr>
      <w:tr w14:paraId="68729C2A"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1E6A" w:rsidRPr="00022EB2" w:rsidP="008E2313" w14:paraId="2E23D48F" w14:textId="477FA1BC">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5ABCFAB8" w14:textId="77777777">
            <w:pPr>
              <w:jc w:val="both"/>
              <w:rPr>
                <w:b/>
                <w:sz w:val="20"/>
              </w:rPr>
            </w:pPr>
          </w:p>
          <w:p w:rsidR="00DB1E6A" w:rsidRPr="00B76377" w:rsidP="008E2313" w14:paraId="004F247D" w14:textId="77777777">
            <w:pPr>
              <w:jc w:val="both"/>
              <w:rPr>
                <w:b/>
                <w:sz w:val="20"/>
              </w:rPr>
            </w:pPr>
            <w:r w:rsidRPr="00B76377">
              <w:rPr>
                <w:b/>
                <w:sz w:val="20"/>
              </w:rPr>
              <w:t>Zásadní konkrétní připomínka 63</w:t>
            </w:r>
          </w:p>
          <w:p w:rsidR="00DB1E6A" w:rsidRPr="00B76377" w:rsidP="008E2313" w14:paraId="77377612" w14:textId="77777777">
            <w:pPr>
              <w:tabs>
                <w:tab w:val="left" w:pos="567"/>
              </w:tabs>
              <w:spacing w:after="120"/>
              <w:jc w:val="both"/>
              <w:rPr>
                <w:b/>
                <w:bCs/>
                <w:sz w:val="20"/>
              </w:rPr>
            </w:pPr>
            <w:r w:rsidRPr="00B76377">
              <w:rPr>
                <w:b/>
                <w:bCs/>
                <w:sz w:val="20"/>
              </w:rPr>
              <w:t>Připomínka k Příloze č. 1 Karty opatření AB23, str. 156</w:t>
            </w:r>
          </w:p>
          <w:p w:rsidR="00DB1E6A" w:rsidRPr="00B76377" w:rsidP="008E2313" w14:paraId="25B98641" w14:textId="77777777">
            <w:pPr>
              <w:tabs>
                <w:tab w:val="left" w:pos="567"/>
              </w:tabs>
              <w:spacing w:after="120"/>
              <w:jc w:val="both"/>
              <w:rPr>
                <w:sz w:val="20"/>
              </w:rPr>
            </w:pPr>
            <w:r w:rsidRPr="00B76377">
              <w:rPr>
                <w:sz w:val="20"/>
              </w:rPr>
              <w:t>Popis opatření „Přesun přepravních výkonů nákladní dopravy ze silnic na železnici“ požadujeme upravit následovně:</w:t>
            </w:r>
          </w:p>
          <w:p w:rsidR="00DB1E6A" w:rsidRPr="00B76377" w:rsidP="008E2313" w14:paraId="59603B43" w14:textId="1C4870DD">
            <w:pPr>
              <w:autoSpaceDE w:val="0"/>
              <w:autoSpaceDN w:val="0"/>
              <w:adjustRightInd w:val="0"/>
              <w:spacing w:after="120"/>
              <w:jc w:val="both"/>
              <w:rPr>
                <w:b/>
                <w:i/>
                <w:iCs/>
                <w:sz w:val="20"/>
              </w:rPr>
            </w:pPr>
            <w:r w:rsidRPr="00B76377">
              <w:rPr>
                <w:sz w:val="20"/>
              </w:rPr>
              <w:t>„</w:t>
            </w:r>
            <w:r w:rsidRPr="00B76377">
              <w:rPr>
                <w:i/>
                <w:iCs/>
                <w:sz w:val="20"/>
              </w:rPr>
              <w:t xml:space="preserve">Cílem opatření je přesunout určitou část přepravních výkonů </w:t>
            </w:r>
            <w:r w:rsidR="00B855CE">
              <w:rPr>
                <w:i/>
                <w:iCs/>
                <w:sz w:val="20"/>
              </w:rPr>
              <w:br/>
            </w:r>
            <w:r w:rsidRPr="00B76377">
              <w:rPr>
                <w:i/>
                <w:iCs/>
                <w:sz w:val="20"/>
              </w:rPr>
              <w:t xml:space="preserve">ze silniční dopravy na železnici v elektrické trakci. Přesunem přepravních výkonů dojde ke snížení emisí znečisťujících látek </w:t>
            </w:r>
            <w:r w:rsidR="00B855CE">
              <w:rPr>
                <w:i/>
                <w:iCs/>
                <w:sz w:val="20"/>
              </w:rPr>
              <w:br/>
            </w:r>
            <w:r w:rsidRPr="00B76377">
              <w:rPr>
                <w:i/>
                <w:iCs/>
                <w:sz w:val="20"/>
              </w:rPr>
              <w:t xml:space="preserve">ze sektoru nákladní silniční dopravy, která jev současné době </w:t>
            </w:r>
            <w:r w:rsidR="00B855CE">
              <w:rPr>
                <w:i/>
                <w:iCs/>
                <w:sz w:val="20"/>
              </w:rPr>
              <w:br/>
            </w:r>
            <w:r w:rsidRPr="00B76377">
              <w:rPr>
                <w:i/>
                <w:iCs/>
                <w:sz w:val="20"/>
              </w:rPr>
              <w:t xml:space="preserve">k přepravě </w:t>
            </w:r>
            <w:r w:rsidRPr="00B76377">
              <w:rPr>
                <w:b/>
                <w:i/>
                <w:iCs/>
                <w:sz w:val="20"/>
              </w:rPr>
              <w:t>osob i</w:t>
            </w:r>
            <w:r w:rsidRPr="00B76377">
              <w:rPr>
                <w:i/>
                <w:iCs/>
                <w:sz w:val="20"/>
              </w:rPr>
              <w:t xml:space="preserve"> nákladů nejvíce využívána. </w:t>
            </w:r>
            <w:r w:rsidRPr="00B76377">
              <w:rPr>
                <w:b/>
                <w:i/>
                <w:iCs/>
                <w:sz w:val="20"/>
              </w:rPr>
              <w:t>Zároveň dojde ke snížení spotřeby energie na jednu osminu a k výraznému snížení produkce oxidu uhličitého, což je důležité pro splnění cílů Vnitrostátního plánu ČR v oblasti energetiky a klimatu i k úspoře řidičů (produktivita práce strojvedoucího je mnohonásobně vyšší), jejichž trvale rostoucí nedostatek je vážným ohrožením fungování dopravy.</w:t>
            </w:r>
          </w:p>
          <w:p w:rsidR="00DB1E6A" w:rsidRPr="00B76377" w:rsidP="008E2313" w14:paraId="5BCE5666" w14:textId="221E850F">
            <w:pPr>
              <w:autoSpaceDE w:val="0"/>
              <w:autoSpaceDN w:val="0"/>
              <w:adjustRightInd w:val="0"/>
              <w:spacing w:after="120"/>
              <w:jc w:val="both"/>
              <w:rPr>
                <w:i/>
                <w:iCs/>
                <w:sz w:val="20"/>
              </w:rPr>
            </w:pPr>
            <w:r w:rsidRPr="00B76377">
              <w:rPr>
                <w:i/>
                <w:iCs/>
                <w:sz w:val="20"/>
              </w:rPr>
              <w:t xml:space="preserve">Bílá kniha – Plán jednotného evropského dopravního prostoru – vytvoření konkurenceschopného dopravního systému účinně využívajícího zdroje požaduje, aby do konce roku 2030 bylo převedeno 30 % silniční přepravy nákladu nad 300 km na jiné druhy dopravy, zejména na železniční, do roku 2050 by to mělo být více než 50 %. K tomuto cíli by měly napomoci i účinné a zelené koridory </w:t>
            </w:r>
            <w:r w:rsidR="00B855CE">
              <w:rPr>
                <w:i/>
                <w:iCs/>
                <w:sz w:val="20"/>
              </w:rPr>
              <w:br/>
            </w:r>
            <w:r w:rsidRPr="00B76377">
              <w:rPr>
                <w:i/>
                <w:iCs/>
                <w:sz w:val="20"/>
              </w:rPr>
              <w:t>pro nákladní dopravu.</w:t>
            </w:r>
          </w:p>
          <w:p w:rsidR="00DB1E6A" w:rsidRPr="00B76377" w:rsidP="008E2313" w14:paraId="15D577D3" w14:textId="07E361D3">
            <w:pPr>
              <w:autoSpaceDE w:val="0"/>
              <w:autoSpaceDN w:val="0"/>
              <w:adjustRightInd w:val="0"/>
              <w:spacing w:after="120"/>
              <w:jc w:val="both"/>
              <w:rPr>
                <w:i/>
                <w:iCs/>
                <w:sz w:val="20"/>
              </w:rPr>
            </w:pPr>
            <w:r w:rsidRPr="00B76377">
              <w:rPr>
                <w:i/>
                <w:iCs/>
                <w:sz w:val="20"/>
              </w:rPr>
              <w:t xml:space="preserve">Stanoveného cíle bude dosaženo implementací opatření obsažených v materiálu „Koncepce nákladní dopravy pro období 2017–23, </w:t>
            </w:r>
            <w:r w:rsidR="00B855CE">
              <w:rPr>
                <w:i/>
                <w:iCs/>
                <w:sz w:val="20"/>
              </w:rPr>
              <w:br/>
            </w:r>
            <w:r w:rsidRPr="00B76377">
              <w:rPr>
                <w:i/>
                <w:iCs/>
                <w:sz w:val="20"/>
              </w:rPr>
              <w:t>s výhledem do roku 2030“ schváleného usnesením vlády č. 57 ze dne 25 ledna 2017.</w:t>
            </w:r>
          </w:p>
          <w:p w:rsidR="00DB1E6A" w:rsidRPr="00B76377" w:rsidP="008E2313" w14:paraId="39629B4A" w14:textId="0202CA7F">
            <w:pPr>
              <w:autoSpaceDE w:val="0"/>
              <w:autoSpaceDN w:val="0"/>
              <w:adjustRightInd w:val="0"/>
              <w:spacing w:after="120"/>
              <w:jc w:val="both"/>
              <w:rPr>
                <w:i/>
                <w:iCs/>
                <w:sz w:val="20"/>
              </w:rPr>
            </w:pPr>
            <w:r w:rsidRPr="00B76377">
              <w:rPr>
                <w:i/>
                <w:iCs/>
                <w:sz w:val="20"/>
              </w:rPr>
              <w:t xml:space="preserve">Přesunem přepravních výkonů dojde ke změně aktivitních údajů </w:t>
            </w:r>
            <w:r w:rsidR="00B855CE">
              <w:rPr>
                <w:i/>
                <w:iCs/>
                <w:sz w:val="20"/>
              </w:rPr>
              <w:br/>
            </w:r>
            <w:r w:rsidRPr="00B76377">
              <w:rPr>
                <w:i/>
                <w:iCs/>
                <w:sz w:val="20"/>
              </w:rPr>
              <w:t xml:space="preserve">na straně spotřeby energií v sektoru doprava ve prospěch elektrické trakce. </w:t>
            </w:r>
            <w:r w:rsidRPr="00B76377">
              <w:rPr>
                <w:b/>
                <w:i/>
                <w:iCs/>
                <w:sz w:val="20"/>
              </w:rPr>
              <w:t>Spotřeba 8 kWh energie nafty bude na stejnou vykonanou přepravní práci zpravidla nahrazena spotřebou 1 kWh elektrické energie, neboť nákladní železniční doprava je v ČR téměř výhradně (z 92 %) zajišťována v elektrické vozbě.</w:t>
            </w:r>
          </w:p>
          <w:p w:rsidR="00DB1E6A" w:rsidRPr="00B76377" w:rsidP="008E2313" w14:paraId="16EC4438" w14:textId="77777777">
            <w:pPr>
              <w:autoSpaceDE w:val="0"/>
              <w:autoSpaceDN w:val="0"/>
              <w:adjustRightInd w:val="0"/>
              <w:spacing w:after="120"/>
              <w:jc w:val="both"/>
              <w:rPr>
                <w:b/>
                <w:i/>
                <w:iCs/>
                <w:sz w:val="20"/>
              </w:rPr>
            </w:pPr>
            <w:r w:rsidRPr="00B76377">
              <w:rPr>
                <w:i/>
                <w:iCs/>
                <w:sz w:val="20"/>
              </w:rPr>
              <w:t xml:space="preserve">Podmínkou většího využívání kolejové nákladní (i osobní) dopravy v elektrické trakci je dostatečně kapacitní železniční infrastruktura. Problematika je řešena v případě železnice v dokumentu Dopravní sektorové strategie, 2. fáze, v případě MHD na úrovni měst. </w:t>
            </w:r>
            <w:r w:rsidRPr="00B76377">
              <w:rPr>
                <w:b/>
                <w:i/>
                <w:iCs/>
                <w:dstrike/>
                <w:sz w:val="20"/>
              </w:rPr>
              <w:t>V</w:t>
            </w:r>
            <w:r w:rsidRPr="00B76377">
              <w:rPr>
                <w:b/>
                <w:i/>
                <w:iCs/>
                <w:sz w:val="20"/>
              </w:rPr>
              <w:t> Zejména v</w:t>
            </w:r>
            <w:r w:rsidRPr="00B76377">
              <w:rPr>
                <w:i/>
                <w:iCs/>
                <w:sz w:val="20"/>
              </w:rPr>
              <w:t xml:space="preserve"> nákladní dopravě je provoz v režimu tržního prostředí, proto je důležité snižování jednotkových nákladů na železnici, </w:t>
            </w:r>
            <w:r w:rsidRPr="00B76377">
              <w:rPr>
                <w:b/>
                <w:i/>
                <w:iCs/>
                <w:sz w:val="20"/>
              </w:rPr>
              <w:t xml:space="preserve">aby jim odpovídající cena motivovala cestující i přepravce k použití dopravního systému s nízkou úrovní emisí. </w:t>
            </w:r>
            <w:r w:rsidRPr="00B76377">
              <w:rPr>
                <w:b/>
                <w:i/>
                <w:iCs/>
                <w:dstrike/>
                <w:sz w:val="20"/>
              </w:rPr>
              <w:t>přičemž 10 % nákladů tvoří poplatky na obnovitelné zdroje energie</w:t>
            </w:r>
            <w:r w:rsidRPr="00B76377">
              <w:rPr>
                <w:i/>
                <w:iCs/>
                <w:sz w:val="20"/>
              </w:rPr>
              <w:t>.</w:t>
            </w:r>
          </w:p>
          <w:p w:rsidR="00DB1E6A" w:rsidRPr="00B76377" w:rsidP="008E2313" w14:paraId="0101E620" w14:textId="2FA1D8D6">
            <w:pPr>
              <w:autoSpaceDE w:val="0"/>
              <w:autoSpaceDN w:val="0"/>
              <w:adjustRightInd w:val="0"/>
              <w:spacing w:after="120"/>
              <w:jc w:val="both"/>
              <w:rPr>
                <w:b/>
                <w:i/>
                <w:iCs/>
                <w:sz w:val="20"/>
              </w:rPr>
            </w:pPr>
            <w:r w:rsidRPr="00B76377">
              <w:rPr>
                <w:i/>
                <w:iCs/>
                <w:sz w:val="20"/>
              </w:rPr>
              <w:t xml:space="preserve">Zrušením poplatků na obnovitelné zdroje energie u dopravy </w:t>
            </w:r>
            <w:r w:rsidR="00B855CE">
              <w:rPr>
                <w:i/>
                <w:iCs/>
                <w:sz w:val="20"/>
              </w:rPr>
              <w:br/>
            </w:r>
            <w:r w:rsidRPr="00B76377">
              <w:rPr>
                <w:i/>
                <w:iCs/>
                <w:sz w:val="20"/>
              </w:rPr>
              <w:t xml:space="preserve">v elektrické trakci by došlo ke zvýšení konkurenceschopnosti kolejové dopravy v elektrické trakci a k jejímu většímu využívání. </w:t>
            </w:r>
            <w:r w:rsidRPr="00B76377">
              <w:rPr>
                <w:b/>
                <w:i/>
                <w:iCs/>
                <w:sz w:val="20"/>
              </w:rPr>
              <w:t>Podle studie zpracované EGU Brno by</w:t>
            </w:r>
            <w:r w:rsidRPr="00B76377">
              <w:rPr>
                <w:i/>
                <w:iCs/>
                <w:sz w:val="20"/>
              </w:rPr>
              <w:t xml:space="preserve"> i bez dokončení infrastrukturních opatření </w:t>
            </w:r>
            <w:r w:rsidRPr="00B76377">
              <w:rPr>
                <w:b/>
                <w:i/>
                <w:iCs/>
                <w:dstrike/>
                <w:sz w:val="20"/>
              </w:rPr>
              <w:t>by</w:t>
            </w:r>
            <w:r w:rsidRPr="00B76377">
              <w:rPr>
                <w:i/>
                <w:iCs/>
                <w:sz w:val="20"/>
              </w:rPr>
              <w:t xml:space="preserve"> tento krok mohl </w:t>
            </w:r>
            <w:r w:rsidRPr="00B76377">
              <w:rPr>
                <w:b/>
                <w:i/>
                <w:iCs/>
                <w:sz w:val="20"/>
              </w:rPr>
              <w:t>na železnici</w:t>
            </w:r>
            <w:r w:rsidRPr="00B76377">
              <w:rPr>
                <w:i/>
                <w:iCs/>
                <w:sz w:val="20"/>
              </w:rPr>
              <w:t xml:space="preserve"> v roce 2030 přinést úsporu energie </w:t>
            </w:r>
            <w:r w:rsidR="00B855CE">
              <w:rPr>
                <w:i/>
                <w:iCs/>
                <w:sz w:val="20"/>
              </w:rPr>
              <w:br/>
            </w:r>
            <w:r w:rsidRPr="00B76377">
              <w:rPr>
                <w:i/>
                <w:iCs/>
                <w:sz w:val="20"/>
              </w:rPr>
              <w:t>až 1,6 TWh</w:t>
            </w:r>
            <w:r w:rsidRPr="00B76377">
              <w:rPr>
                <w:b/>
                <w:i/>
                <w:iCs/>
                <w:sz w:val="20"/>
              </w:rPr>
              <w:t>/rok</w:t>
            </w:r>
            <w:r w:rsidRPr="00B76377">
              <w:rPr>
                <w:i/>
                <w:iCs/>
                <w:sz w:val="20"/>
              </w:rPr>
              <w:t xml:space="preserve">, po dokončení infrastrukturních opatření </w:t>
            </w:r>
            <w:r w:rsidR="00B855CE">
              <w:rPr>
                <w:i/>
                <w:iCs/>
                <w:sz w:val="20"/>
              </w:rPr>
              <w:br/>
            </w:r>
            <w:r w:rsidRPr="00B76377">
              <w:rPr>
                <w:i/>
                <w:iCs/>
                <w:sz w:val="20"/>
              </w:rPr>
              <w:t>až 4,0 TWh</w:t>
            </w:r>
            <w:r w:rsidRPr="00B76377">
              <w:rPr>
                <w:b/>
                <w:i/>
                <w:iCs/>
                <w:sz w:val="20"/>
              </w:rPr>
              <w:t>/rok, což je provázeno i odpovídajícím poklesem emisí zdraví škodlivých látek i emisí CO</w:t>
            </w:r>
            <w:r w:rsidRPr="00B76377">
              <w:rPr>
                <w:b/>
                <w:i/>
                <w:iCs/>
                <w:sz w:val="20"/>
                <w:vertAlign w:val="subscript"/>
              </w:rPr>
              <w:t>2</w:t>
            </w:r>
            <w:r w:rsidRPr="00B76377">
              <w:rPr>
                <w:i/>
                <w:iCs/>
                <w:sz w:val="20"/>
              </w:rPr>
              <w:t xml:space="preserve">. </w:t>
            </w:r>
            <w:r w:rsidRPr="00B76377">
              <w:rPr>
                <w:i/>
                <w:iCs/>
                <w:dstrike/>
                <w:sz w:val="20"/>
              </w:rPr>
              <w:t>Zrušení poplatků na obnovitelné zdroje energie pro dopravu v elektrické trakci musí předcházet podrobná analýza nákladů a přínosů.</w:t>
            </w:r>
            <w:r w:rsidRPr="00B76377">
              <w:rPr>
                <w:b/>
                <w:i/>
                <w:iCs/>
                <w:sz w:val="20"/>
              </w:rPr>
              <w:t xml:space="preserve"> Aktuálně řeší EGU Brno studii (termín dokončení září 2019) s cílem vyhodnotit přínos tohoto opatření i v městské hromadné dopravě. Při současné úrovni spotřeby elektrické na železnici 1,3 TWh/rok a v městské hromadné dopravě 0,5 TWh/rok, tedy celkem 1,8 TWh/rok, </w:t>
            </w:r>
            <w:r w:rsidR="00B855CE">
              <w:rPr>
                <w:b/>
                <w:i/>
                <w:iCs/>
                <w:sz w:val="20"/>
              </w:rPr>
              <w:br/>
            </w:r>
            <w:r w:rsidRPr="00B76377">
              <w:rPr>
                <w:b/>
                <w:i/>
                <w:iCs/>
                <w:sz w:val="20"/>
              </w:rPr>
              <w:t xml:space="preserve">je potřebné uhradit za dopravu jí prominutý poplatek na podporu obnovitelných zdrojů energie ve výši 0,9 mld. Kč/rok. K tomu </w:t>
            </w:r>
            <w:r w:rsidR="00B855CE">
              <w:rPr>
                <w:b/>
                <w:i/>
                <w:iCs/>
                <w:sz w:val="20"/>
              </w:rPr>
              <w:br/>
            </w:r>
            <w:r w:rsidRPr="00B76377">
              <w:rPr>
                <w:b/>
                <w:i/>
                <w:iCs/>
                <w:sz w:val="20"/>
              </w:rPr>
              <w:t xml:space="preserve">je navrhováno využit výnos ČR z prodeje emisních povolenek, který z důvodu růstu jejich tržní ceny vzrostl na několikanásobek. Naléhavost tohoto kroku vyplývá ze skutečnosti, že v létech 2016 až 2018 nedošlo k přesunu alikvotní části přepravních výkonů nákladní silniční dopravy na železnici. Ke splnění cíle 30 % v období 15 let 2015 až 2030 by to mělo být při rovnoměrném plnění 1,5 % ročně, avšak převod činí zhruba jen 0,15 % ročně. Má-li být splněn cíl převést 30 % silniční nákladní dopravy </w:t>
            </w:r>
            <w:r w:rsidR="00B855CE">
              <w:rPr>
                <w:b/>
                <w:i/>
                <w:iCs/>
                <w:sz w:val="20"/>
              </w:rPr>
              <w:br/>
            </w:r>
            <w:r w:rsidRPr="00B76377">
              <w:rPr>
                <w:b/>
                <w:i/>
                <w:iCs/>
                <w:sz w:val="20"/>
              </w:rPr>
              <w:t xml:space="preserve">na železnici do roku 2030, je nutno včas přijmout účinná opatření k zásadnímu zvýšení současného trendu. Pokles externích </w:t>
            </w:r>
            <w:r w:rsidRPr="00B76377">
              <w:rPr>
                <w:b/>
                <w:i/>
                <w:iCs/>
                <w:sz w:val="20"/>
              </w:rPr>
              <w:t xml:space="preserve">nákladů způsobených převedením přepravních výkonů ze silnice na železnici (v dopravě osob ze 1,95 Kč/oskm na 0,71 Kč/oskm </w:t>
            </w:r>
            <w:r w:rsidR="00B855CE">
              <w:rPr>
                <w:b/>
                <w:i/>
                <w:iCs/>
                <w:sz w:val="20"/>
              </w:rPr>
              <w:br/>
            </w:r>
            <w:r w:rsidRPr="00B76377">
              <w:rPr>
                <w:b/>
                <w:i/>
                <w:iCs/>
                <w:sz w:val="20"/>
              </w:rPr>
              <w:t>a v dopravě věcí ze 2,64 Kč/tkm na 0,61 Kč/tkm) s převahou kryje výdaje spojené s navrhovaným motivačním opatřením.</w:t>
            </w:r>
          </w:p>
          <w:p w:rsidR="00DB1E6A" w:rsidRPr="00B76377" w:rsidP="008E2313" w14:paraId="40E5FB91" w14:textId="6F0846F5">
            <w:pPr>
              <w:autoSpaceDE w:val="0"/>
              <w:autoSpaceDN w:val="0"/>
              <w:adjustRightInd w:val="0"/>
              <w:spacing w:after="120"/>
              <w:jc w:val="both"/>
              <w:rPr>
                <w:i/>
                <w:iCs/>
                <w:sz w:val="20"/>
              </w:rPr>
            </w:pPr>
            <w:r w:rsidRPr="00B76377">
              <w:rPr>
                <w:i/>
                <w:iCs/>
                <w:sz w:val="20"/>
              </w:rPr>
              <w:t xml:space="preserve">Obdobný efekt na snížení emisí znečišťujících látek má i převod individuální automobilové dopravy na železniční dopravu </w:t>
            </w:r>
            <w:r w:rsidR="00B855CE">
              <w:rPr>
                <w:i/>
                <w:iCs/>
                <w:sz w:val="20"/>
              </w:rPr>
              <w:br/>
            </w:r>
            <w:r w:rsidRPr="00B76377">
              <w:rPr>
                <w:i/>
                <w:iCs/>
                <w:sz w:val="20"/>
              </w:rPr>
              <w:t>a na veřejnou hromadnou dopravu, Problematika je řešena v Bílé knize – Koncepci veřejné dopravy schválené usnesením vlády č. 467/2015.</w:t>
            </w:r>
          </w:p>
          <w:p w:rsidR="00DB1E6A" w:rsidRPr="00B76377" w:rsidP="008E2313" w14:paraId="51F0CE61" w14:textId="775D2F62">
            <w:pPr>
              <w:autoSpaceDE w:val="0"/>
              <w:autoSpaceDN w:val="0"/>
              <w:adjustRightInd w:val="0"/>
              <w:spacing w:after="120"/>
              <w:jc w:val="both"/>
              <w:rPr>
                <w:bCs/>
                <w:sz w:val="20"/>
              </w:rPr>
            </w:pPr>
            <w:r w:rsidRPr="00B76377">
              <w:rPr>
                <w:b/>
                <w:i/>
                <w:iCs/>
                <w:sz w:val="20"/>
              </w:rPr>
              <w:t xml:space="preserve">V této souvislost je též potřebné řešit harmonizaci plateb </w:t>
            </w:r>
            <w:r w:rsidR="00B855CE">
              <w:rPr>
                <w:b/>
                <w:i/>
                <w:iCs/>
                <w:sz w:val="20"/>
              </w:rPr>
              <w:br/>
            </w:r>
            <w:r w:rsidRPr="00B76377">
              <w:rPr>
                <w:b/>
                <w:i/>
                <w:iCs/>
                <w:sz w:val="20"/>
              </w:rPr>
              <w:t xml:space="preserve">za použití dopravní cesty. Na železnici je zpoplatněn každý kilometr jízdy každého vlaku (osobního i nákladního) na všech tratích (sítě TEN T, celostátních i regionálních), zatímco v automobilové dopravě jsou zpoplatněny jen dálnice, a to jen pro velké nákladní automobily a autobusy. U běžných nákladních vlaků (bez slevy za použití dopravní cesty) činí poplatek za použití dopravní cesty téměř 30 % z celkových nákladů vlakové dopravy. Tedy opět jde o (zajisté nechtěnou) diskriminaci energeticky </w:t>
            </w:r>
            <w:r w:rsidR="00B855CE">
              <w:rPr>
                <w:b/>
                <w:i/>
                <w:iCs/>
                <w:sz w:val="20"/>
              </w:rPr>
              <w:br/>
            </w:r>
            <w:r w:rsidRPr="00B76377">
              <w:rPr>
                <w:b/>
                <w:i/>
                <w:iCs/>
                <w:sz w:val="20"/>
              </w:rPr>
              <w:t xml:space="preserve">i emisně úspornější železniční dopravy vůči energeticky i emisně více náročné silniční dopravě. I tuto diskriminaci je nutno </w:t>
            </w:r>
            <w:r w:rsidR="00B855CE">
              <w:rPr>
                <w:b/>
                <w:i/>
                <w:iCs/>
                <w:sz w:val="20"/>
              </w:rPr>
              <w:br/>
            </w:r>
            <w:r w:rsidRPr="00B76377">
              <w:rPr>
                <w:b/>
                <w:i/>
                <w:iCs/>
                <w:sz w:val="20"/>
              </w:rPr>
              <w:t>co nejdříve odstranit.</w:t>
            </w:r>
            <w:r w:rsidRPr="00B76377">
              <w:rPr>
                <w:bCs/>
                <w:sz w:val="20"/>
              </w:rPr>
              <w:t>“.</w:t>
            </w:r>
          </w:p>
          <w:p w:rsidR="00DB1E6A" w:rsidRPr="00B76377" w:rsidP="008E2313" w14:paraId="1E2A4957" w14:textId="77777777">
            <w:pPr>
              <w:tabs>
                <w:tab w:val="left" w:pos="567"/>
              </w:tabs>
              <w:spacing w:after="120"/>
              <w:jc w:val="both"/>
              <w:rPr>
                <w:sz w:val="20"/>
                <w:u w:val="single"/>
              </w:rPr>
            </w:pPr>
            <w:r w:rsidRPr="00B76377">
              <w:rPr>
                <w:sz w:val="20"/>
                <w:u w:val="single"/>
              </w:rPr>
              <w:t>Odůvodnění:</w:t>
            </w:r>
          </w:p>
          <w:p w:rsidR="00DB1E6A" w:rsidRPr="00022EB2" w:rsidP="008E2313" w14:paraId="321D193C" w14:textId="240016CC">
            <w:pPr>
              <w:autoSpaceDE w:val="0"/>
              <w:autoSpaceDN w:val="0"/>
              <w:adjustRightInd w:val="0"/>
              <w:spacing w:after="120"/>
              <w:jc w:val="both"/>
              <w:rPr>
                <w:sz w:val="20"/>
                <w:szCs w:val="20"/>
              </w:rPr>
            </w:pPr>
            <w:r w:rsidRPr="00B76377">
              <w:rPr>
                <w:sz w:val="20"/>
              </w:rPr>
              <w:t xml:space="preserve">Rozšíření i na dopravu osob a upozornění na výrazné synergické efekty – jde nejen o odstranění emisí zdraví škodlivých látek, </w:t>
            </w:r>
            <w:r w:rsidR="00B855CE">
              <w:rPr>
                <w:sz w:val="20"/>
              </w:rPr>
              <w:br/>
            </w:r>
            <w:r w:rsidRPr="00B76377">
              <w:rPr>
                <w:sz w:val="20"/>
              </w:rPr>
              <w:t xml:space="preserve">ale i o snížení emisí oxidu uhličitého, o významné úspory energie </w:t>
            </w:r>
            <w:r w:rsidR="00B855CE">
              <w:rPr>
                <w:sz w:val="20"/>
              </w:rPr>
              <w:br/>
            </w:r>
            <w:r w:rsidRPr="00B76377">
              <w:rPr>
                <w:sz w:val="20"/>
              </w:rPr>
              <w:t>a nedostatkových pracovních sil. Ostatní úpravy se týkají upřesnění textu a kvantifikace či odstranění dalších překážek bránících plnění stanoveného cíle.</w:t>
            </w:r>
          </w:p>
        </w:tc>
        <w:tc>
          <w:tcPr>
            <w:tcW w:w="7230" w:type="dxa"/>
            <w:tcBorders>
              <w:left w:val="single" w:sz="4" w:space="0" w:color="auto"/>
              <w:right w:val="single" w:sz="4" w:space="0" w:color="auto"/>
            </w:tcBorders>
            <w:shd w:val="clear" w:color="auto" w:fill="auto"/>
          </w:tcPr>
          <w:p w:rsidR="00B855CE" w:rsidP="008E2313" w14:paraId="7EF6865B" w14:textId="77777777">
            <w:pPr>
              <w:keepLines/>
              <w:ind w:right="57"/>
              <w:jc w:val="both"/>
              <w:textAlignment w:val="top"/>
              <w:rPr>
                <w:b/>
                <w:sz w:val="20"/>
              </w:rPr>
            </w:pPr>
          </w:p>
          <w:p w:rsidR="00DB1E6A" w:rsidP="008E2313" w14:paraId="30C3F4FE" w14:textId="4C11B3AD">
            <w:pPr>
              <w:keepLines/>
              <w:ind w:right="57"/>
              <w:jc w:val="both"/>
              <w:textAlignment w:val="top"/>
              <w:rPr>
                <w:b/>
                <w:sz w:val="20"/>
              </w:rPr>
            </w:pPr>
            <w:r>
              <w:rPr>
                <w:b/>
                <w:sz w:val="20"/>
              </w:rPr>
              <w:t>Akceptováno částečně:</w:t>
            </w:r>
          </w:p>
          <w:p w:rsidR="008A28CD" w:rsidRPr="00B76377" w:rsidP="008E2313" w14:paraId="5E26D660" w14:textId="77777777">
            <w:pPr>
              <w:keepLines/>
              <w:ind w:right="57"/>
              <w:jc w:val="both"/>
              <w:textAlignment w:val="top"/>
              <w:rPr>
                <w:b/>
                <w:sz w:val="20"/>
              </w:rPr>
            </w:pPr>
          </w:p>
          <w:p w:rsidR="00DB1E6A" w:rsidRPr="00B76377" w:rsidP="008E2313" w14:paraId="689A8319" w14:textId="77777777">
            <w:pPr>
              <w:keepLines/>
              <w:ind w:right="57"/>
              <w:jc w:val="both"/>
              <w:textAlignment w:val="top"/>
              <w:rPr>
                <w:sz w:val="20"/>
              </w:rPr>
            </w:pPr>
            <w:r w:rsidRPr="00B76377">
              <w:rPr>
                <w:sz w:val="20"/>
              </w:rPr>
              <w:t>První odstavec bude znít následovně:</w:t>
            </w:r>
          </w:p>
          <w:p w:rsidR="00DB1E6A" w:rsidRPr="00B76377" w:rsidP="008E2313" w14:paraId="0AA43339" w14:textId="7EFCE554">
            <w:pPr>
              <w:keepLines/>
              <w:ind w:right="57"/>
              <w:jc w:val="both"/>
              <w:textAlignment w:val="top"/>
              <w:rPr>
                <w:sz w:val="20"/>
              </w:rPr>
            </w:pPr>
            <w:r w:rsidRPr="00B76377">
              <w:rPr>
                <w:sz w:val="20"/>
              </w:rPr>
              <w:t xml:space="preserve">„Cílem opatření je přesunout určitou část přepravních výkonů ze silniční dopravy na železnici v elektrické trakci. Přesunem přepravních výkonů dojde </w:t>
            </w:r>
            <w:r w:rsidR="00B855CE">
              <w:rPr>
                <w:sz w:val="20"/>
              </w:rPr>
              <w:br/>
            </w:r>
            <w:r w:rsidRPr="00B76377">
              <w:rPr>
                <w:sz w:val="20"/>
              </w:rPr>
              <w:t xml:space="preserve">ke snížení emisí znečisťujících látek ze sektoru nákladní silniční dopravy, která jev současné době k přepravě nákladů nejvíce využívána. Zároveň dojde </w:t>
            </w:r>
            <w:r w:rsidR="00B855CE">
              <w:rPr>
                <w:sz w:val="20"/>
              </w:rPr>
              <w:br/>
            </w:r>
            <w:r w:rsidRPr="00B76377">
              <w:rPr>
                <w:sz w:val="20"/>
              </w:rPr>
              <w:t>ke snížení spotřeby energie a snížení produkce oxidu uhličitého a i k úspoře řidičů.</w:t>
            </w:r>
          </w:p>
          <w:p w:rsidR="00DB1E6A" w:rsidRPr="00B76377" w:rsidP="008E2313" w14:paraId="584DBCB7" w14:textId="77777777">
            <w:pPr>
              <w:keepLines/>
              <w:ind w:right="57"/>
              <w:jc w:val="both"/>
              <w:textAlignment w:val="top"/>
              <w:rPr>
                <w:sz w:val="20"/>
              </w:rPr>
            </w:pPr>
          </w:p>
          <w:p w:rsidR="00DB1E6A" w:rsidRPr="00B76377" w:rsidP="008E2313" w14:paraId="394D9C5C" w14:textId="77777777">
            <w:pPr>
              <w:keepLines/>
              <w:ind w:right="57"/>
              <w:jc w:val="both"/>
              <w:textAlignment w:val="top"/>
              <w:rPr>
                <w:sz w:val="20"/>
              </w:rPr>
            </w:pPr>
            <w:r w:rsidRPr="00B76377">
              <w:rPr>
                <w:sz w:val="20"/>
              </w:rPr>
              <w:t xml:space="preserve">Odůvodnění: Opatření se netýká osobní dopravy, proto nebylo doplněno slovo „osob“. V případě snížení spotřeby energie byla použita obecnější formulace. Domníváme se, že takto výrazné snížení energie nezohledňuje energetickou náročnost její výroby. </w:t>
            </w:r>
          </w:p>
          <w:p w:rsidR="00DB1E6A" w:rsidRPr="00B76377" w:rsidP="008E2313" w14:paraId="71745421" w14:textId="77777777">
            <w:pPr>
              <w:keepLines/>
              <w:ind w:right="57"/>
              <w:jc w:val="both"/>
              <w:textAlignment w:val="top"/>
              <w:rPr>
                <w:sz w:val="20"/>
              </w:rPr>
            </w:pPr>
          </w:p>
          <w:p w:rsidR="00DB1E6A" w:rsidRPr="00B76377" w:rsidP="008E2313" w14:paraId="16CC669C" w14:textId="77777777">
            <w:pPr>
              <w:keepLines/>
              <w:ind w:right="57"/>
              <w:jc w:val="both"/>
              <w:textAlignment w:val="top"/>
              <w:rPr>
                <w:sz w:val="20"/>
              </w:rPr>
            </w:pPr>
            <w:r w:rsidRPr="00B76377">
              <w:rPr>
                <w:sz w:val="20"/>
              </w:rPr>
              <w:t>Dále bude akceptován pátý odstavec začínající slovy „Podmínkou většího využívání…“.</w:t>
            </w:r>
          </w:p>
          <w:p w:rsidR="00DB1E6A" w:rsidRPr="00B76377" w:rsidP="008E2313" w14:paraId="3A892273" w14:textId="77777777">
            <w:pPr>
              <w:keepLines/>
              <w:ind w:right="57"/>
              <w:jc w:val="both"/>
              <w:textAlignment w:val="top"/>
              <w:rPr>
                <w:sz w:val="20"/>
              </w:rPr>
            </w:pPr>
          </w:p>
          <w:p w:rsidR="00DB1E6A" w:rsidRPr="00B76377" w:rsidP="008E2313" w14:paraId="39FB5CF6" w14:textId="46F6B822">
            <w:pPr>
              <w:jc w:val="both"/>
              <w:rPr>
                <w:sz w:val="20"/>
              </w:rPr>
            </w:pPr>
            <w:r w:rsidRPr="00B76377">
              <w:rPr>
                <w:sz w:val="20"/>
              </w:rPr>
              <w:t xml:space="preserve">Ostatní doplnění jsou již příliš konkrétní a měla by být předmětem Analýzy nákladů a přínosů zrušení poplatků na obnovitelné zdroje energie u dopravy </w:t>
            </w:r>
            <w:r w:rsidR="00B855CE">
              <w:rPr>
                <w:sz w:val="20"/>
              </w:rPr>
              <w:br/>
            </w:r>
            <w:r w:rsidRPr="00B76377">
              <w:rPr>
                <w:sz w:val="20"/>
              </w:rPr>
              <w:t xml:space="preserve">v elektrické trakci, kterou má Ministerstvo dopravy předložit vládě do 31. 12. 2019.   </w:t>
            </w:r>
          </w:p>
          <w:p w:rsidR="00DB1E6A" w:rsidRPr="00B76377" w:rsidP="008E2313" w14:paraId="7B2A1245" w14:textId="77777777">
            <w:pPr>
              <w:jc w:val="both"/>
              <w:rPr>
                <w:sz w:val="20"/>
              </w:rPr>
            </w:pPr>
          </w:p>
          <w:p w:rsidR="008A28CD" w:rsidRPr="001C5B91" w:rsidP="008E2313" w14:paraId="465EF76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4445178F"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RPr="00022EB2" w:rsidP="008E2313" w14:paraId="26F38CF0" w14:textId="7EFD93AC">
            <w:pPr>
              <w:jc w:val="both"/>
              <w:rPr>
                <w:bCs/>
                <w:sz w:val="20"/>
                <w:szCs w:val="20"/>
              </w:rPr>
            </w:pPr>
          </w:p>
        </w:tc>
      </w:tr>
      <w:tr w14:paraId="5793B49E" w14:textId="77777777" w:rsidTr="005D5CEF">
        <w:tblPrEx>
          <w:tblW w:w="14743" w:type="dxa"/>
          <w:tblInd w:w="421" w:type="dxa"/>
          <w:tblLayout w:type="fixed"/>
          <w:tblLook w:val="01E0"/>
        </w:tblPrEx>
        <w:trPr>
          <w:trHeight w:val="340"/>
        </w:trPr>
        <w:tc>
          <w:tcPr>
            <w:tcW w:w="1134" w:type="dxa"/>
            <w:vMerge w:val="restart"/>
            <w:tcBorders>
              <w:left w:val="single" w:sz="4" w:space="0" w:color="auto"/>
              <w:right w:val="single" w:sz="4" w:space="0" w:color="auto"/>
            </w:tcBorders>
            <w:shd w:val="clear" w:color="auto" w:fill="auto"/>
          </w:tcPr>
          <w:p w:rsidR="00DB1E6A" w:rsidRPr="00022EB2" w:rsidP="008E2313" w14:paraId="0FDDF451" w14:textId="12FB1B9C">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5B2FEDF0" w14:textId="77777777">
            <w:pPr>
              <w:jc w:val="both"/>
              <w:rPr>
                <w:b/>
                <w:sz w:val="20"/>
              </w:rPr>
            </w:pPr>
          </w:p>
          <w:p w:rsidR="00DB1E6A" w:rsidRPr="00B76377" w:rsidP="008E2313" w14:paraId="3C08F021" w14:textId="77777777">
            <w:pPr>
              <w:jc w:val="both"/>
              <w:rPr>
                <w:b/>
                <w:sz w:val="20"/>
              </w:rPr>
            </w:pPr>
            <w:r w:rsidRPr="00B76377">
              <w:rPr>
                <w:b/>
                <w:sz w:val="20"/>
              </w:rPr>
              <w:t>Zásadní konkrétní připomínka 64</w:t>
            </w:r>
          </w:p>
          <w:p w:rsidR="00DB1E6A" w:rsidRPr="00B76377" w:rsidP="008E2313" w14:paraId="3DF10259" w14:textId="77777777">
            <w:pPr>
              <w:tabs>
                <w:tab w:val="left" w:pos="567"/>
              </w:tabs>
              <w:spacing w:after="120"/>
              <w:jc w:val="both"/>
              <w:rPr>
                <w:b/>
                <w:bCs/>
                <w:sz w:val="20"/>
              </w:rPr>
            </w:pPr>
            <w:r w:rsidRPr="00B76377">
              <w:rPr>
                <w:b/>
                <w:bCs/>
                <w:sz w:val="20"/>
              </w:rPr>
              <w:t>Připomínka k Příloze č. 1 Karty opatření, nové opatření</w:t>
            </w:r>
          </w:p>
          <w:p w:rsidR="00DB1E6A" w:rsidRPr="00B76377" w:rsidP="008E2313" w14:paraId="61F3DA6F" w14:textId="32774B01">
            <w:pPr>
              <w:tabs>
                <w:tab w:val="left" w:pos="567"/>
              </w:tabs>
              <w:spacing w:after="120"/>
              <w:jc w:val="both"/>
              <w:rPr>
                <w:sz w:val="20"/>
              </w:rPr>
            </w:pPr>
            <w:r w:rsidRPr="00B76377">
              <w:rPr>
                <w:sz w:val="20"/>
              </w:rPr>
              <w:t xml:space="preserve">Požadujeme doplnit novou kartu opatření s názvem: „Zavedení regulace odpojování od SZTE do energetické legislativy“ s gescí MPO a termínem do roku 2021. Jejím základem by byla regulace odpojování od SZTE ve smyslu článku 24 odst. 3 směrnice Evropského parlamentu a Rady (EU) 2018/2001 o podpoře využívání energie </w:t>
            </w:r>
            <w:r w:rsidR="00B855CE">
              <w:rPr>
                <w:sz w:val="20"/>
              </w:rPr>
              <w:br/>
            </w:r>
            <w:r w:rsidRPr="00B76377">
              <w:rPr>
                <w:sz w:val="20"/>
              </w:rPr>
              <w:t>z obnovitelných zdrojů.</w:t>
            </w:r>
          </w:p>
          <w:p w:rsidR="00DB1E6A" w:rsidRPr="00B76377" w:rsidP="008E2313" w14:paraId="630FC6D0" w14:textId="77777777">
            <w:pPr>
              <w:tabs>
                <w:tab w:val="left" w:pos="567"/>
              </w:tabs>
              <w:spacing w:after="120"/>
              <w:jc w:val="both"/>
              <w:rPr>
                <w:sz w:val="20"/>
                <w:u w:val="single"/>
              </w:rPr>
            </w:pPr>
            <w:r w:rsidRPr="00B76377">
              <w:rPr>
                <w:sz w:val="20"/>
                <w:u w:val="single"/>
              </w:rPr>
              <w:t>Odůvodnění:</w:t>
            </w:r>
          </w:p>
          <w:p w:rsidR="00DB1E6A" w:rsidRPr="00022EB2" w:rsidP="008E2313" w14:paraId="5701D22C" w14:textId="02834ED4">
            <w:pPr>
              <w:tabs>
                <w:tab w:val="left" w:pos="567"/>
              </w:tabs>
              <w:spacing w:after="120"/>
              <w:jc w:val="both"/>
              <w:rPr>
                <w:b/>
                <w:sz w:val="20"/>
                <w:szCs w:val="20"/>
              </w:rPr>
            </w:pPr>
            <w:r w:rsidRPr="00B76377">
              <w:rPr>
                <w:sz w:val="20"/>
              </w:rPr>
              <w:t xml:space="preserve">NPSE na několika místech upozorňuje na význam SZTE </w:t>
            </w:r>
            <w:r w:rsidR="00B855CE">
              <w:rPr>
                <w:sz w:val="20"/>
              </w:rPr>
              <w:br/>
            </w:r>
            <w:r w:rsidRPr="00B76377">
              <w:rPr>
                <w:sz w:val="20"/>
              </w:rPr>
              <w:t>a problematiku jejich případného rozpadu. Ve SWOT analýze je mezi riziky v sektoru energetiky uvedeno: „Ztráta konkurenceschopnosti SZTE, odpojování domácností od SZTE a snížení efektivnosti výroby elektřiny a tepla ve zdrojích SZTE a s tím spojené riziko dalšího nárůstu počtu lokálních topenišť.“ Žádná konkrétní opatření však v této oblasti navržena nejsou. Návrh se snaží uvedené riziko částečně omezit.</w:t>
            </w:r>
          </w:p>
        </w:tc>
        <w:tc>
          <w:tcPr>
            <w:tcW w:w="7230" w:type="dxa"/>
            <w:tcBorders>
              <w:left w:val="single" w:sz="4" w:space="0" w:color="auto"/>
              <w:right w:val="single" w:sz="4" w:space="0" w:color="auto"/>
            </w:tcBorders>
            <w:shd w:val="clear" w:color="auto" w:fill="auto"/>
          </w:tcPr>
          <w:p w:rsidR="00B855CE" w:rsidP="008E2313" w14:paraId="58C7E920" w14:textId="77777777">
            <w:pPr>
              <w:jc w:val="both"/>
              <w:rPr>
                <w:b/>
                <w:bCs/>
                <w:sz w:val="20"/>
              </w:rPr>
            </w:pPr>
          </w:p>
          <w:p w:rsidR="00DB1E6A" w:rsidP="008E2313" w14:paraId="2C8D63E1" w14:textId="77777777">
            <w:pPr>
              <w:jc w:val="both"/>
              <w:rPr>
                <w:b/>
                <w:bCs/>
                <w:sz w:val="20"/>
              </w:rPr>
            </w:pPr>
            <w:r w:rsidRPr="00B76377">
              <w:rPr>
                <w:b/>
                <w:bCs/>
                <w:sz w:val="20"/>
              </w:rPr>
              <w:t>Vysvětleno</w:t>
            </w:r>
            <w:r w:rsidR="008A28CD">
              <w:rPr>
                <w:b/>
                <w:bCs/>
                <w:sz w:val="20"/>
              </w:rPr>
              <w:t>.</w:t>
            </w:r>
          </w:p>
          <w:p w:rsidR="008A28CD" w:rsidRPr="00B76377" w:rsidP="008E2313" w14:paraId="29A5A231" w14:textId="77777777">
            <w:pPr>
              <w:jc w:val="both"/>
              <w:rPr>
                <w:b/>
                <w:bCs/>
                <w:sz w:val="20"/>
              </w:rPr>
            </w:pPr>
          </w:p>
          <w:p w:rsidR="00DB1E6A" w:rsidRPr="00B76377" w:rsidP="008E2313" w14:paraId="473D8548" w14:textId="2585365D">
            <w:pPr>
              <w:jc w:val="both"/>
              <w:rPr>
                <w:bCs/>
                <w:sz w:val="20"/>
              </w:rPr>
            </w:pPr>
            <w:r w:rsidRPr="00B76377">
              <w:rPr>
                <w:bCs/>
                <w:sz w:val="20"/>
              </w:rPr>
              <w:t xml:space="preserve">Na úrovni náměstků MPO, MMR a MŽP bylo dosaženo dohody, že problematika SZTE bude komplexně řešena v rámci transpozice směrnice Evropského parlamentu a Rady (EU) 2018/2001 o podpoře využívání energie </w:t>
            </w:r>
            <w:r w:rsidR="00B855CE">
              <w:rPr>
                <w:bCs/>
                <w:sz w:val="20"/>
              </w:rPr>
              <w:br/>
            </w:r>
            <w:r w:rsidRPr="00B76377">
              <w:rPr>
                <w:bCs/>
                <w:sz w:val="20"/>
              </w:rPr>
              <w:t>z obnovitelných zdrojů.</w:t>
            </w:r>
          </w:p>
          <w:p w:rsidR="00DB1E6A" w:rsidRPr="00DB1E6A" w:rsidP="008E2313" w14:paraId="1E2EED21" w14:textId="77777777">
            <w:pPr>
              <w:jc w:val="both"/>
              <w:rPr>
                <w:bCs/>
                <w:color w:val="5B9BD5" w:themeColor="accent1"/>
                <w:sz w:val="20"/>
              </w:rPr>
            </w:pPr>
          </w:p>
          <w:p w:rsidR="008A28CD" w:rsidRPr="001C5B91" w:rsidP="008E2313" w14:paraId="4693305A"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17B2B7ED"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RPr="00B76377" w:rsidP="008E2313" w14:paraId="3DF2BD92" w14:textId="77777777">
            <w:pPr>
              <w:jc w:val="both"/>
              <w:rPr>
                <w:bCs/>
                <w:sz w:val="20"/>
              </w:rPr>
            </w:pPr>
          </w:p>
          <w:p w:rsidR="00DB1E6A" w:rsidRPr="00022EB2" w:rsidP="008E2313" w14:paraId="621EEDBF" w14:textId="1A27FC13">
            <w:pPr>
              <w:jc w:val="both"/>
              <w:rPr>
                <w:bCs/>
                <w:sz w:val="20"/>
                <w:szCs w:val="20"/>
              </w:rPr>
            </w:pPr>
          </w:p>
        </w:tc>
      </w:tr>
      <w:tr w14:paraId="5C06BC67"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1E6A" w:rsidRPr="00022EB2" w:rsidP="008E2313" w14:paraId="5884F161" w14:textId="524BF21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30E7A59C" w14:textId="77777777">
            <w:pPr>
              <w:jc w:val="both"/>
              <w:rPr>
                <w:b/>
                <w:sz w:val="20"/>
              </w:rPr>
            </w:pPr>
          </w:p>
          <w:p w:rsidR="00DB1E6A" w:rsidRPr="00B76377" w:rsidP="008E2313" w14:paraId="78A49622" w14:textId="77777777">
            <w:pPr>
              <w:jc w:val="both"/>
              <w:rPr>
                <w:b/>
                <w:sz w:val="20"/>
              </w:rPr>
            </w:pPr>
            <w:r w:rsidRPr="00B76377">
              <w:rPr>
                <w:b/>
                <w:sz w:val="20"/>
              </w:rPr>
              <w:t>Zásadní konkrétní připomínka 65</w:t>
            </w:r>
          </w:p>
          <w:p w:rsidR="00DB1E6A" w:rsidRPr="00B76377" w:rsidP="008E2313" w14:paraId="5D2097E7" w14:textId="77777777">
            <w:pPr>
              <w:tabs>
                <w:tab w:val="left" w:pos="567"/>
              </w:tabs>
              <w:spacing w:after="120"/>
              <w:jc w:val="both"/>
              <w:rPr>
                <w:b/>
                <w:bCs/>
                <w:sz w:val="20"/>
              </w:rPr>
            </w:pPr>
            <w:r w:rsidRPr="00B76377">
              <w:rPr>
                <w:b/>
                <w:bCs/>
                <w:sz w:val="20"/>
              </w:rPr>
              <w:t>Připomínka k Příloze č. 1 Karty opatření, nové opatření</w:t>
            </w:r>
          </w:p>
          <w:p w:rsidR="00DB1E6A" w:rsidRPr="00B76377" w:rsidP="008E2313" w14:paraId="46705501" w14:textId="77777777">
            <w:pPr>
              <w:tabs>
                <w:tab w:val="left" w:pos="567"/>
              </w:tabs>
              <w:spacing w:after="120"/>
              <w:jc w:val="both"/>
              <w:rPr>
                <w:b/>
                <w:bCs/>
                <w:sz w:val="20"/>
              </w:rPr>
            </w:pPr>
          </w:p>
          <w:p w:rsidR="00DB1E6A" w:rsidRPr="00B76377" w:rsidP="008E2313" w14:paraId="5E79EA44" w14:textId="0273C19C">
            <w:pPr>
              <w:tabs>
                <w:tab w:val="left" w:pos="567"/>
              </w:tabs>
              <w:spacing w:after="120"/>
              <w:jc w:val="both"/>
              <w:rPr>
                <w:sz w:val="20"/>
              </w:rPr>
            </w:pPr>
            <w:r w:rsidRPr="00B76377">
              <w:rPr>
                <w:sz w:val="20"/>
              </w:rPr>
              <w:t>Požadujeme doplnit novou kartu opatření „</w:t>
            </w:r>
            <w:r w:rsidRPr="00B76377">
              <w:rPr>
                <w:b/>
                <w:bCs/>
                <w:i/>
                <w:iCs/>
                <w:sz w:val="20"/>
              </w:rPr>
              <w:t xml:space="preserve">Harmonizace nákladů </w:t>
            </w:r>
            <w:r w:rsidR="00B855CE">
              <w:rPr>
                <w:b/>
                <w:bCs/>
                <w:i/>
                <w:iCs/>
                <w:sz w:val="20"/>
              </w:rPr>
              <w:br/>
            </w:r>
            <w:r w:rsidRPr="00B76377">
              <w:rPr>
                <w:b/>
                <w:bCs/>
                <w:i/>
                <w:iCs/>
                <w:sz w:val="20"/>
              </w:rPr>
              <w:t>za užití dopravní cesty u silniční a železniční nákladní dopravy „</w:t>
            </w:r>
            <w:r w:rsidRPr="00B76377">
              <w:rPr>
                <w:sz w:val="20"/>
              </w:rPr>
              <w:t xml:space="preserve"> takto:………</w:t>
            </w:r>
          </w:p>
          <w:p w:rsidR="00DB1E6A" w:rsidRPr="00B76377" w:rsidP="008E2313" w14:paraId="061D29EB" w14:textId="222EAC12">
            <w:pPr>
              <w:tabs>
                <w:tab w:val="left" w:pos="567"/>
              </w:tabs>
              <w:spacing w:after="120"/>
              <w:jc w:val="both"/>
              <w:rPr>
                <w:i/>
                <w:sz w:val="20"/>
                <w:u w:val="single"/>
              </w:rPr>
            </w:pPr>
            <w:r w:rsidRPr="00B76377">
              <w:rPr>
                <w:i/>
                <w:sz w:val="20"/>
                <w:u w:val="single"/>
              </w:rPr>
              <w:t xml:space="preserve">Součástí textu připomínky je kompletní karta opatření obsahující nový návrh opatření s názvem "Harmonizace nákladů za užití dopravní cesty u silniční a železniční nákladní dopravy" Z editačních důvodů je plné znění </w:t>
            </w:r>
            <w:r w:rsidR="00B06432">
              <w:rPr>
                <w:i/>
                <w:sz w:val="20"/>
                <w:u w:val="single"/>
              </w:rPr>
              <w:t xml:space="preserve">připomínky a tedy i </w:t>
            </w:r>
            <w:r w:rsidRPr="00B76377">
              <w:rPr>
                <w:i/>
                <w:sz w:val="20"/>
                <w:u w:val="single"/>
              </w:rPr>
              <w:t xml:space="preserve">navrhovaného opatření </w:t>
            </w:r>
            <w:r w:rsidRPr="00B76377" w:rsidR="00B06432">
              <w:rPr>
                <w:i/>
                <w:iCs/>
                <w:sz w:val="20"/>
                <w:u w:val="single"/>
              </w:rPr>
              <w:t>obsažen</w:t>
            </w:r>
            <w:r w:rsidR="00B06432">
              <w:rPr>
                <w:i/>
                <w:iCs/>
                <w:sz w:val="20"/>
                <w:u w:val="single"/>
              </w:rPr>
              <w:t>o</w:t>
            </w:r>
            <w:r w:rsidRPr="00B76377" w:rsidR="00B06432">
              <w:rPr>
                <w:i/>
                <w:iCs/>
                <w:sz w:val="20"/>
                <w:u w:val="single"/>
              </w:rPr>
              <w:t xml:space="preserve"> v</w:t>
            </w:r>
            <w:r w:rsidR="00B06432">
              <w:rPr>
                <w:i/>
                <w:iCs/>
                <w:sz w:val="20"/>
                <w:u w:val="single"/>
              </w:rPr>
              <w:t> závěru tohoto</w:t>
            </w:r>
            <w:r w:rsidRPr="00B76377" w:rsidR="00B06432">
              <w:rPr>
                <w:i/>
                <w:iCs/>
                <w:sz w:val="20"/>
                <w:u w:val="single"/>
              </w:rPr>
              <w:t xml:space="preserve"> vypořádání</w:t>
            </w:r>
            <w:r w:rsidRPr="00B76377">
              <w:rPr>
                <w:i/>
                <w:sz w:val="20"/>
                <w:u w:val="single"/>
              </w:rPr>
              <w:t xml:space="preserve"> připomínek.</w:t>
            </w:r>
          </w:p>
          <w:p w:rsidR="00DB1E6A" w:rsidRPr="00B76377" w:rsidP="008E2313" w14:paraId="27DDCF79" w14:textId="77777777">
            <w:pPr>
              <w:tabs>
                <w:tab w:val="left" w:pos="567"/>
              </w:tabs>
              <w:spacing w:after="120"/>
              <w:jc w:val="both"/>
              <w:rPr>
                <w:sz w:val="20"/>
                <w:u w:val="single"/>
              </w:rPr>
            </w:pPr>
            <w:r w:rsidRPr="00B76377">
              <w:rPr>
                <w:sz w:val="20"/>
                <w:u w:val="single"/>
              </w:rPr>
              <w:t>Odůvodnění:</w:t>
            </w:r>
          </w:p>
          <w:p w:rsidR="00DB1E6A" w:rsidRPr="00022EB2" w:rsidP="008E2313" w14:paraId="7E6F4F94" w14:textId="036D2A28">
            <w:pPr>
              <w:tabs>
                <w:tab w:val="left" w:pos="567"/>
              </w:tabs>
              <w:spacing w:after="120"/>
              <w:jc w:val="both"/>
              <w:rPr>
                <w:b/>
                <w:sz w:val="20"/>
                <w:szCs w:val="20"/>
              </w:rPr>
            </w:pPr>
            <w:r w:rsidRPr="00B76377">
              <w:rPr>
                <w:sz w:val="20"/>
              </w:rPr>
              <w:t>Opatření vytvoří lepší ekonomické předpoklady pro naplňování zde uvedeného opatření AB23 Přesun přepravních výkonů nákladní dopravy ze silnic na železnici.</w:t>
            </w:r>
          </w:p>
        </w:tc>
        <w:tc>
          <w:tcPr>
            <w:tcW w:w="7230" w:type="dxa"/>
            <w:tcBorders>
              <w:left w:val="single" w:sz="4" w:space="0" w:color="auto"/>
              <w:right w:val="single" w:sz="4" w:space="0" w:color="auto"/>
            </w:tcBorders>
            <w:shd w:val="clear" w:color="auto" w:fill="auto"/>
          </w:tcPr>
          <w:p w:rsidR="00B855CE" w:rsidP="008E2313" w14:paraId="41C91B7A" w14:textId="77777777">
            <w:pPr>
              <w:jc w:val="both"/>
              <w:rPr>
                <w:b/>
                <w:sz w:val="20"/>
              </w:rPr>
            </w:pPr>
          </w:p>
          <w:p w:rsidR="00DB1E6A" w:rsidP="008E2313" w14:paraId="0DF6E1CE" w14:textId="3E46C0A9">
            <w:pPr>
              <w:jc w:val="both"/>
              <w:rPr>
                <w:b/>
                <w:sz w:val="20"/>
              </w:rPr>
            </w:pPr>
            <w:r>
              <w:rPr>
                <w:b/>
                <w:sz w:val="20"/>
              </w:rPr>
              <w:t>Neakceptováno, vysvětleno.</w:t>
            </w:r>
          </w:p>
          <w:p w:rsidR="008A28CD" w:rsidRPr="00B76377" w:rsidP="008E2313" w14:paraId="3B59EAC3" w14:textId="77777777">
            <w:pPr>
              <w:jc w:val="both"/>
              <w:rPr>
                <w:b/>
                <w:sz w:val="20"/>
              </w:rPr>
            </w:pPr>
          </w:p>
          <w:p w:rsidR="00DB1E6A" w:rsidRPr="00B76377" w:rsidP="008E2313" w14:paraId="534141D3" w14:textId="2DD71FB1">
            <w:pPr>
              <w:jc w:val="both"/>
              <w:rPr>
                <w:sz w:val="20"/>
              </w:rPr>
            </w:pPr>
            <w:r w:rsidRPr="00B76377">
              <w:rPr>
                <w:sz w:val="20"/>
              </w:rPr>
              <w:t xml:space="preserve">Tato problematika bude řešena v Analýze nákladů a přínosů zrušení poplatků na obnovitelné zdroje energie u dopravy v elektrické trakci, kterou </w:t>
            </w:r>
            <w:r w:rsidR="00B855CE">
              <w:rPr>
                <w:sz w:val="20"/>
              </w:rPr>
              <w:br/>
            </w:r>
            <w:r w:rsidRPr="00B76377">
              <w:rPr>
                <w:sz w:val="20"/>
              </w:rPr>
              <w:t>má Ministerstvo dopravy předložit vládě do 31. 12. 2019.</w:t>
            </w:r>
          </w:p>
          <w:p w:rsidR="00DB1E6A" w:rsidRPr="00B76377" w:rsidP="008E2313" w14:paraId="09871904" w14:textId="77777777">
            <w:pPr>
              <w:jc w:val="both"/>
              <w:rPr>
                <w:sz w:val="20"/>
              </w:rPr>
            </w:pPr>
          </w:p>
          <w:p w:rsidR="00DB1E6A" w:rsidRPr="00AF6599" w:rsidP="008E2313" w14:paraId="06BFC8D0" w14:textId="77777777">
            <w:pPr>
              <w:jc w:val="both"/>
              <w:rPr>
                <w:bCs/>
                <w:sz w:val="20"/>
              </w:rPr>
            </w:pPr>
            <w:r w:rsidRPr="00AF6599">
              <w:rPr>
                <w:bCs/>
                <w:sz w:val="20"/>
              </w:rPr>
              <w:t>MŽP projednalo návrh dodatečného opatření s MD, které jeho akceptaci odmítlo. Vzhledem k tomu, že opatření věcně spadají do resortu dopravy, MŽP dodatečné opatření do Aktualizace NPSE s nesouhlasem MD doplnit nemůže.</w:t>
            </w:r>
          </w:p>
          <w:p w:rsidR="00DB1E6A" w:rsidP="008E2313" w14:paraId="06879222" w14:textId="77777777">
            <w:pPr>
              <w:jc w:val="both"/>
              <w:rPr>
                <w:b/>
                <w:bCs/>
                <w:sz w:val="20"/>
              </w:rPr>
            </w:pPr>
          </w:p>
          <w:p w:rsidR="008A28CD" w:rsidRPr="001C5B91" w:rsidP="008E2313" w14:paraId="4845769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2BE36715"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RPr="00C67CF1" w:rsidP="008E2313" w14:paraId="13AFD839" w14:textId="1932B342">
            <w:pPr>
              <w:jc w:val="both"/>
              <w:rPr>
                <w:b/>
                <w:bCs/>
                <w:sz w:val="20"/>
                <w:szCs w:val="20"/>
              </w:rPr>
            </w:pPr>
          </w:p>
        </w:tc>
      </w:tr>
      <w:tr w14:paraId="28197D3C"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1E6A" w:rsidRPr="00022EB2" w:rsidP="008E2313" w14:paraId="09769004" w14:textId="03900CBE">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B1E6A" w:rsidRPr="00B76377" w:rsidP="008E2313" w14:paraId="381B2D8B" w14:textId="77777777">
            <w:pPr>
              <w:jc w:val="both"/>
              <w:rPr>
                <w:b/>
                <w:sz w:val="20"/>
              </w:rPr>
            </w:pPr>
          </w:p>
          <w:p w:rsidR="00DB1E6A" w:rsidRPr="00B76377" w:rsidP="008E2313" w14:paraId="05AF0CCF" w14:textId="77777777">
            <w:pPr>
              <w:jc w:val="both"/>
              <w:rPr>
                <w:b/>
                <w:sz w:val="20"/>
              </w:rPr>
            </w:pPr>
            <w:r w:rsidRPr="00B76377">
              <w:rPr>
                <w:b/>
                <w:sz w:val="20"/>
              </w:rPr>
              <w:t>Zásadní konkrétní připomínka 66</w:t>
            </w:r>
          </w:p>
          <w:p w:rsidR="00DB1E6A" w:rsidRPr="00B76377" w:rsidP="008E2313" w14:paraId="278B167A" w14:textId="77777777">
            <w:pPr>
              <w:tabs>
                <w:tab w:val="left" w:pos="567"/>
              </w:tabs>
              <w:spacing w:after="120"/>
              <w:jc w:val="both"/>
              <w:rPr>
                <w:b/>
                <w:bCs/>
                <w:sz w:val="20"/>
              </w:rPr>
            </w:pPr>
            <w:r w:rsidRPr="00B76377">
              <w:rPr>
                <w:b/>
                <w:bCs/>
                <w:sz w:val="20"/>
              </w:rPr>
              <w:t>Připomínka k Příloze č. 2 Analýza existující projekce v oblasti znečišťování ovzduší</w:t>
            </w:r>
          </w:p>
          <w:p w:rsidR="00DB1E6A" w:rsidRPr="00B76377" w:rsidP="008E2313" w14:paraId="1DE9FF6B" w14:textId="77777777">
            <w:pPr>
              <w:tabs>
                <w:tab w:val="left" w:pos="567"/>
              </w:tabs>
              <w:spacing w:after="120"/>
              <w:jc w:val="both"/>
              <w:rPr>
                <w:sz w:val="20"/>
              </w:rPr>
            </w:pPr>
            <w:r w:rsidRPr="00B76377">
              <w:rPr>
                <w:sz w:val="20"/>
              </w:rPr>
              <w:t>Požadujeme znění Přílohy č. 2 upravit na základě níže uvedeného odůvodnění.</w:t>
            </w:r>
          </w:p>
          <w:p w:rsidR="00DB1E6A" w:rsidRPr="00B76377" w:rsidP="008E2313" w14:paraId="34F86F15" w14:textId="77777777">
            <w:pPr>
              <w:tabs>
                <w:tab w:val="left" w:pos="567"/>
              </w:tabs>
              <w:spacing w:after="120"/>
              <w:jc w:val="both"/>
              <w:rPr>
                <w:sz w:val="20"/>
              </w:rPr>
            </w:pPr>
            <w:r w:rsidRPr="00B76377">
              <w:rPr>
                <w:sz w:val="20"/>
                <w:u w:val="single"/>
              </w:rPr>
              <w:t>Odůvodnění:</w:t>
            </w:r>
          </w:p>
          <w:p w:rsidR="00DB1E6A" w:rsidRPr="00022EB2" w:rsidP="008E2313" w14:paraId="1EA64FA8" w14:textId="511B834E">
            <w:pPr>
              <w:tabs>
                <w:tab w:val="left" w:pos="567"/>
              </w:tabs>
              <w:spacing w:after="120"/>
              <w:jc w:val="both"/>
              <w:rPr>
                <w:b/>
                <w:sz w:val="20"/>
                <w:szCs w:val="20"/>
              </w:rPr>
            </w:pPr>
            <w:r w:rsidRPr="00B76377">
              <w:rPr>
                <w:sz w:val="20"/>
              </w:rPr>
              <w:t xml:space="preserve">V Příloze č. 2, na str. 169-170 se u nesilniční a zemědělské techniky operuje se směrnicí 97/68/ES a to dokonce ve vztahu k situaci </w:t>
            </w:r>
            <w:r w:rsidR="00B855CE">
              <w:rPr>
                <w:sz w:val="20"/>
              </w:rPr>
              <w:br/>
            </w:r>
            <w:r w:rsidRPr="00B76377">
              <w:rPr>
                <w:sz w:val="20"/>
              </w:rPr>
              <w:t xml:space="preserve">po r. 2020. Tato směrnice již byla zrušena a je nahrazena nařízením 2016/1628/ES. Rovněž zde chybí uvedení zdroje informací, ze kterého autor čerpal informace o pouze 15leté délce provozu traktoru. Naopak, </w:t>
            </w:r>
            <w:r w:rsidRPr="00B76377">
              <w:rPr>
                <w:sz w:val="20"/>
              </w:rPr>
              <w:t xml:space="preserve">s ohledem na pořizovací ceny traktorů, jsou tendence je využívat </w:t>
            </w:r>
            <w:r w:rsidR="00B855CE">
              <w:rPr>
                <w:sz w:val="20"/>
              </w:rPr>
              <w:br/>
            </w:r>
            <w:r w:rsidRPr="00B76377">
              <w:rPr>
                <w:sz w:val="20"/>
              </w:rPr>
              <w:t>co nejdéle a do budoucna lze předpokládat spíše zvyšování jejich provozního stáří.</w:t>
            </w:r>
          </w:p>
        </w:tc>
        <w:tc>
          <w:tcPr>
            <w:tcW w:w="7230" w:type="dxa"/>
            <w:tcBorders>
              <w:left w:val="single" w:sz="4" w:space="0" w:color="auto"/>
              <w:right w:val="single" w:sz="4" w:space="0" w:color="auto"/>
            </w:tcBorders>
            <w:shd w:val="clear" w:color="auto" w:fill="auto"/>
          </w:tcPr>
          <w:p w:rsidR="00DB1E6A" w:rsidRPr="00B76377" w:rsidP="008E2313" w14:paraId="60796AEB" w14:textId="77777777">
            <w:pPr>
              <w:jc w:val="both"/>
              <w:rPr>
                <w:bCs/>
                <w:sz w:val="20"/>
              </w:rPr>
            </w:pPr>
          </w:p>
          <w:p w:rsidR="00DB1E6A" w:rsidP="008E2313" w14:paraId="2D07A0D9" w14:textId="77777777">
            <w:pPr>
              <w:jc w:val="both"/>
              <w:rPr>
                <w:b/>
                <w:sz w:val="20"/>
              </w:rPr>
            </w:pPr>
            <w:r w:rsidRPr="00B76377">
              <w:rPr>
                <w:b/>
                <w:sz w:val="20"/>
              </w:rPr>
              <w:t>Akceptováno částečně</w:t>
            </w:r>
            <w:r w:rsidR="008A28CD">
              <w:rPr>
                <w:b/>
                <w:sz w:val="20"/>
              </w:rPr>
              <w:t>.</w:t>
            </w:r>
          </w:p>
          <w:p w:rsidR="008A28CD" w:rsidRPr="00B76377" w:rsidP="008E2313" w14:paraId="4DF65D81" w14:textId="77777777">
            <w:pPr>
              <w:jc w:val="both"/>
              <w:rPr>
                <w:b/>
                <w:sz w:val="20"/>
              </w:rPr>
            </w:pPr>
          </w:p>
          <w:p w:rsidR="00DB1E6A" w:rsidRPr="00B76377" w:rsidP="008E2313" w14:paraId="18B278C1" w14:textId="77777777">
            <w:pPr>
              <w:jc w:val="both"/>
              <w:rPr>
                <w:sz w:val="20"/>
              </w:rPr>
            </w:pPr>
            <w:r w:rsidRPr="00B76377">
              <w:rPr>
                <w:sz w:val="20"/>
              </w:rPr>
              <w:t>V příloze 2 dokumentu byla reference na směrnici 97/68/ES zaměněna za odkaz na nařízení 2016/1628/ES</w:t>
            </w:r>
          </w:p>
          <w:p w:rsidR="00DB1E6A" w:rsidRPr="00B76377" w:rsidP="008E2313" w14:paraId="11CF4860" w14:textId="77777777">
            <w:pPr>
              <w:jc w:val="both"/>
              <w:rPr>
                <w:sz w:val="20"/>
              </w:rPr>
            </w:pPr>
          </w:p>
          <w:p w:rsidR="00DB1E6A" w:rsidRPr="00B76377" w:rsidP="008E2313" w14:paraId="5818508F" w14:textId="357E80AF">
            <w:pPr>
              <w:jc w:val="both"/>
              <w:rPr>
                <w:sz w:val="20"/>
              </w:rPr>
            </w:pPr>
            <w:r w:rsidRPr="00B76377">
              <w:rPr>
                <w:sz w:val="20"/>
              </w:rPr>
              <w:t xml:space="preserve">Informace o 15 letém provozu traktoru byla uvedena v souvislosti s výpočtem emisí znečišťujících látek do ovzduší souvisejících s provozem zemědělské techniky v rostlinné produkci. Vzhledem k provozním nákladům, technickým možnostem oprav, výměně dílů, hodinovým sazbám oprav, odpisům a možnosti agregace několika zemědělských operací během jednoho přejezdu </w:t>
            </w:r>
            <w:r w:rsidR="00B855CE">
              <w:rPr>
                <w:sz w:val="20"/>
              </w:rPr>
              <w:br/>
            </w:r>
            <w:r w:rsidRPr="00B76377">
              <w:rPr>
                <w:sz w:val="20"/>
              </w:rPr>
              <w:t xml:space="preserve">lze předpokládat, že pro nejvýznamnější zemědělské operace v rostlinné výrobě jsou využity nové stroje vysokých výkonů. Informace o 15leté délce provozu traktoru je kvalifikovaným odhadem provedeným VÚZT, založeným na výše </w:t>
            </w:r>
            <w:r w:rsidRPr="00B76377">
              <w:rPr>
                <w:sz w:val="20"/>
              </w:rPr>
              <w:t xml:space="preserve">uvedených faktorech. Lze předpokládat, že jsou v provozu traktory i mnohem starší, nicméně tyto jsou využity v zemědělských podnicích na jiné operace (převoz materiálů v rostlinné výrobě, převoz materiálů v živočišné výrobě, v lesnictví apod.), nikoliv v přímé souvislosti s rostlinnou prvovýrobou. </w:t>
            </w:r>
          </w:p>
          <w:p w:rsidR="00DB1E6A" w:rsidRPr="00B76377" w:rsidP="008E2313" w14:paraId="37D754F1" w14:textId="77777777">
            <w:pPr>
              <w:jc w:val="both"/>
              <w:rPr>
                <w:sz w:val="20"/>
              </w:rPr>
            </w:pPr>
            <w:r w:rsidRPr="00B76377">
              <w:rPr>
                <w:sz w:val="20"/>
              </w:rPr>
              <w:t>Při sledování vývoje nabídek secondhandových traktorů na zemědělských bazarových serverech, kde do bazarových nabídek vstupují stroje relativně nové ve stáří i okolo 8 let, nelze předpokládat významnou tendenci prodlužování stáří využití traktorů pro významné zemědělské operace.  </w:t>
            </w:r>
          </w:p>
          <w:p w:rsidR="00DB1E6A" w:rsidRPr="00B76377" w:rsidP="008E2313" w14:paraId="5AE276F8" w14:textId="77777777">
            <w:pPr>
              <w:jc w:val="both"/>
              <w:rPr>
                <w:sz w:val="20"/>
              </w:rPr>
            </w:pPr>
          </w:p>
          <w:p w:rsidR="008A28CD" w:rsidRPr="001C5B91" w:rsidP="008E2313" w14:paraId="3ADB2E0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0580DCDF"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RPr="00C67CF1" w:rsidP="008E2313" w14:paraId="65708133" w14:textId="1C4F191C">
            <w:pPr>
              <w:jc w:val="both"/>
              <w:rPr>
                <w:b/>
                <w:sz w:val="20"/>
                <w:szCs w:val="20"/>
              </w:rPr>
            </w:pPr>
          </w:p>
        </w:tc>
      </w:tr>
      <w:tr w14:paraId="544CD22A"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1E6A" w:rsidRPr="00022EB2" w:rsidP="008E2313" w14:paraId="74E63C5D" w14:textId="7F6E05A3">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278916FD" w14:textId="77777777">
            <w:pPr>
              <w:jc w:val="both"/>
              <w:rPr>
                <w:b/>
                <w:sz w:val="20"/>
              </w:rPr>
            </w:pPr>
          </w:p>
          <w:p w:rsidR="00DB1E6A" w:rsidRPr="00B76377" w:rsidP="008E2313" w14:paraId="2DD54897" w14:textId="77777777">
            <w:pPr>
              <w:jc w:val="both"/>
              <w:rPr>
                <w:b/>
                <w:sz w:val="20"/>
              </w:rPr>
            </w:pPr>
            <w:r w:rsidRPr="00B76377">
              <w:rPr>
                <w:b/>
                <w:sz w:val="20"/>
              </w:rPr>
              <w:t>Zásadní konkrétní připomínka 67</w:t>
            </w:r>
          </w:p>
          <w:p w:rsidR="00DB1E6A" w:rsidRPr="00B76377" w:rsidP="008E2313" w14:paraId="6A4EA491" w14:textId="77777777">
            <w:pPr>
              <w:tabs>
                <w:tab w:val="left" w:pos="567"/>
              </w:tabs>
              <w:spacing w:after="120"/>
              <w:jc w:val="both"/>
              <w:rPr>
                <w:b/>
                <w:bCs/>
                <w:sz w:val="20"/>
              </w:rPr>
            </w:pPr>
            <w:r w:rsidRPr="00B76377">
              <w:rPr>
                <w:b/>
                <w:bCs/>
                <w:sz w:val="20"/>
              </w:rPr>
              <w:t>Připomínka k Příloze č. 3, str. 180</w:t>
            </w:r>
          </w:p>
          <w:p w:rsidR="00DB1E6A" w:rsidRPr="00B76377" w:rsidP="008E2313" w14:paraId="660C437D" w14:textId="2A289114">
            <w:pPr>
              <w:tabs>
                <w:tab w:val="left" w:pos="567"/>
              </w:tabs>
              <w:spacing w:after="120"/>
              <w:jc w:val="both"/>
              <w:rPr>
                <w:sz w:val="20"/>
              </w:rPr>
            </w:pPr>
            <w:r w:rsidRPr="00B76377">
              <w:rPr>
                <w:sz w:val="20"/>
              </w:rPr>
              <w:t xml:space="preserve">Požadujeme text posledního řádku u plnění opatření AB23 upravit </w:t>
            </w:r>
            <w:r w:rsidR="00B855CE">
              <w:rPr>
                <w:sz w:val="20"/>
              </w:rPr>
              <w:br/>
            </w:r>
            <w:r w:rsidRPr="00B76377">
              <w:rPr>
                <w:sz w:val="20"/>
              </w:rPr>
              <w:t>na:</w:t>
            </w:r>
          </w:p>
          <w:p w:rsidR="00DB1E6A" w:rsidRPr="00B76377" w:rsidP="008E2313" w14:paraId="7F85F310" w14:textId="77777777">
            <w:pPr>
              <w:tabs>
                <w:tab w:val="left" w:pos="567"/>
              </w:tabs>
              <w:spacing w:after="120"/>
              <w:jc w:val="both"/>
              <w:rPr>
                <w:sz w:val="20"/>
              </w:rPr>
            </w:pPr>
            <w:r w:rsidRPr="00B76377">
              <w:rPr>
                <w:sz w:val="20"/>
              </w:rPr>
              <w:t>„</w:t>
            </w:r>
            <w:r w:rsidRPr="00B76377">
              <w:rPr>
                <w:b/>
                <w:bCs/>
                <w:i/>
                <w:iCs/>
                <w:sz w:val="20"/>
              </w:rPr>
              <w:t>Plněno průběžně, nicméně velmi nízkým tempem</w:t>
            </w:r>
            <w:r w:rsidRPr="00B76377">
              <w:rPr>
                <w:sz w:val="20"/>
              </w:rPr>
              <w:t>“.</w:t>
            </w:r>
          </w:p>
          <w:p w:rsidR="00DB1E6A" w:rsidRPr="00B76377" w:rsidP="008E2313" w14:paraId="50CAB927" w14:textId="77777777">
            <w:pPr>
              <w:tabs>
                <w:tab w:val="left" w:pos="567"/>
              </w:tabs>
              <w:spacing w:after="120"/>
              <w:jc w:val="both"/>
              <w:rPr>
                <w:sz w:val="20"/>
                <w:u w:val="single"/>
              </w:rPr>
            </w:pPr>
            <w:r w:rsidRPr="00B76377">
              <w:rPr>
                <w:sz w:val="20"/>
                <w:u w:val="single"/>
              </w:rPr>
              <w:t>Odůvodnění:</w:t>
            </w:r>
          </w:p>
          <w:p w:rsidR="00DB1E6A" w:rsidRPr="00022EB2" w:rsidP="008E2313" w14:paraId="4284D6BB" w14:textId="0C2DEF41">
            <w:pPr>
              <w:tabs>
                <w:tab w:val="left" w:pos="567"/>
              </w:tabs>
              <w:spacing w:after="120"/>
              <w:jc w:val="both"/>
              <w:rPr>
                <w:b/>
                <w:sz w:val="20"/>
                <w:szCs w:val="20"/>
              </w:rPr>
            </w:pPr>
            <w:r w:rsidRPr="00B76377">
              <w:rPr>
                <w:sz w:val="20"/>
              </w:rPr>
              <w:t>Upřesnění výroku.</w:t>
            </w:r>
          </w:p>
        </w:tc>
        <w:tc>
          <w:tcPr>
            <w:tcW w:w="7230" w:type="dxa"/>
            <w:tcBorders>
              <w:left w:val="single" w:sz="4" w:space="0" w:color="auto"/>
              <w:right w:val="single" w:sz="4" w:space="0" w:color="auto"/>
            </w:tcBorders>
            <w:shd w:val="clear" w:color="auto" w:fill="auto"/>
          </w:tcPr>
          <w:p w:rsidR="00B855CE" w:rsidP="008E2313" w14:paraId="51439E9B" w14:textId="77777777">
            <w:pPr>
              <w:jc w:val="both"/>
              <w:rPr>
                <w:b/>
                <w:sz w:val="20"/>
              </w:rPr>
            </w:pPr>
          </w:p>
          <w:p w:rsidR="00DB1E6A" w:rsidP="008E2313" w14:paraId="59403B2C" w14:textId="77777777">
            <w:pPr>
              <w:jc w:val="both"/>
              <w:rPr>
                <w:b/>
                <w:sz w:val="20"/>
              </w:rPr>
            </w:pPr>
            <w:r w:rsidRPr="00B76377">
              <w:rPr>
                <w:b/>
                <w:sz w:val="20"/>
              </w:rPr>
              <w:t>Vysvětleno</w:t>
            </w:r>
            <w:r w:rsidR="008A28CD">
              <w:rPr>
                <w:b/>
                <w:sz w:val="20"/>
              </w:rPr>
              <w:t>.</w:t>
            </w:r>
          </w:p>
          <w:p w:rsidR="008A28CD" w:rsidRPr="00B76377" w:rsidP="008E2313" w14:paraId="3BA5F7D5" w14:textId="77777777">
            <w:pPr>
              <w:jc w:val="both"/>
              <w:rPr>
                <w:b/>
                <w:sz w:val="20"/>
              </w:rPr>
            </w:pPr>
          </w:p>
          <w:p w:rsidR="00DB1E6A" w:rsidRPr="00AF6599" w:rsidP="008E2313" w14:paraId="102AE76C" w14:textId="626EDBDC">
            <w:pPr>
              <w:jc w:val="both"/>
              <w:rPr>
                <w:sz w:val="20"/>
              </w:rPr>
            </w:pPr>
            <w:r w:rsidRPr="00B76377">
              <w:rPr>
                <w:sz w:val="20"/>
              </w:rPr>
              <w:t xml:space="preserve">V rámci vyhodnocení jednotlivých opatření se používají pouze 3 stupně. </w:t>
            </w:r>
            <w:r w:rsidRPr="00AF6599">
              <w:rPr>
                <w:sz w:val="20"/>
              </w:rPr>
              <w:t xml:space="preserve">Splněno, plněno průběžně a neplněno. </w:t>
            </w:r>
          </w:p>
          <w:p w:rsidR="00DB1E6A" w:rsidRPr="00AF6599" w:rsidP="008E2313" w14:paraId="58FCC4F1" w14:textId="77777777">
            <w:pPr>
              <w:jc w:val="both"/>
              <w:rPr>
                <w:sz w:val="20"/>
              </w:rPr>
            </w:pPr>
          </w:p>
          <w:p w:rsidR="00DB1E6A" w:rsidRPr="00DB1E6A" w:rsidP="008E2313" w14:paraId="57725A50" w14:textId="71526DE6">
            <w:pPr>
              <w:jc w:val="both"/>
              <w:rPr>
                <w:sz w:val="20"/>
              </w:rPr>
            </w:pPr>
            <w:r w:rsidRPr="00AF6599">
              <w:rPr>
                <w:sz w:val="20"/>
              </w:rPr>
              <w:t>P</w:t>
            </w:r>
            <w:r w:rsidRPr="00AF6599">
              <w:rPr>
                <w:sz w:val="20"/>
              </w:rPr>
              <w:t xml:space="preserve">lnění jednotlivých opatření NPSE 2015 bylo na základě usnesení vlády </w:t>
            </w:r>
            <w:r w:rsidR="00B855CE">
              <w:rPr>
                <w:sz w:val="20"/>
              </w:rPr>
              <w:br/>
            </w:r>
            <w:r w:rsidRPr="00AF6599">
              <w:rPr>
                <w:sz w:val="20"/>
              </w:rPr>
              <w:t>č. 978/2015 dosud prováděno v rámci Zprávy o ŽP bylo z důvodu zachování kontinuity nutné respektovat stupnici hodnocení používanou ve Zprávě o ŽP. Bližší informace a slovní vyhodnocení plnění jednotlivých opatření jsou pak uvedeny v doprovodném textu.</w:t>
            </w:r>
          </w:p>
          <w:p w:rsidR="00DB1E6A" w:rsidRPr="00B76377" w:rsidP="008E2313" w14:paraId="58FF96D6" w14:textId="77777777">
            <w:pPr>
              <w:jc w:val="both"/>
              <w:rPr>
                <w:bCs/>
                <w:color w:val="FF0000"/>
                <w:sz w:val="20"/>
              </w:rPr>
            </w:pPr>
          </w:p>
          <w:p w:rsidR="008A28CD" w:rsidRPr="001C5B91" w:rsidP="008E2313" w14:paraId="42B7133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046A158F"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RPr="00022EB2" w:rsidP="008E2313" w14:paraId="7D73889C" w14:textId="6D745229">
            <w:pPr>
              <w:jc w:val="both"/>
              <w:rPr>
                <w:bCs/>
                <w:sz w:val="20"/>
                <w:szCs w:val="20"/>
              </w:rPr>
            </w:pPr>
          </w:p>
        </w:tc>
      </w:tr>
      <w:tr w14:paraId="102D03A9"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1E6A" w:rsidRPr="00022EB2" w:rsidP="008E2313" w14:paraId="22277B16" w14:textId="69216F48">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024F1542" w14:textId="77777777">
            <w:pPr>
              <w:jc w:val="both"/>
              <w:rPr>
                <w:b/>
                <w:sz w:val="20"/>
              </w:rPr>
            </w:pPr>
          </w:p>
          <w:p w:rsidR="00DB1E6A" w:rsidRPr="00B76377" w:rsidP="008E2313" w14:paraId="604A7F89" w14:textId="77777777">
            <w:pPr>
              <w:jc w:val="both"/>
              <w:rPr>
                <w:b/>
                <w:sz w:val="20"/>
              </w:rPr>
            </w:pPr>
            <w:r w:rsidRPr="00B76377">
              <w:rPr>
                <w:b/>
                <w:sz w:val="20"/>
              </w:rPr>
              <w:t>Zásadní konkrétní připomínka 68</w:t>
            </w:r>
          </w:p>
          <w:p w:rsidR="00DB1E6A" w:rsidRPr="00B76377" w:rsidP="008E2313" w14:paraId="250B84E9" w14:textId="77777777">
            <w:pPr>
              <w:tabs>
                <w:tab w:val="left" w:pos="567"/>
              </w:tabs>
              <w:spacing w:after="120"/>
              <w:jc w:val="both"/>
              <w:rPr>
                <w:b/>
                <w:bCs/>
                <w:sz w:val="20"/>
              </w:rPr>
            </w:pPr>
            <w:r w:rsidRPr="00B76377">
              <w:rPr>
                <w:b/>
                <w:bCs/>
                <w:sz w:val="20"/>
              </w:rPr>
              <w:t>Připomínka k Příloze č. 3, str. 181</w:t>
            </w:r>
          </w:p>
          <w:p w:rsidR="00DB1E6A" w:rsidRPr="00B76377" w:rsidP="008E2313" w14:paraId="45F6A5D4" w14:textId="77777777">
            <w:pPr>
              <w:tabs>
                <w:tab w:val="left" w:pos="567"/>
              </w:tabs>
              <w:spacing w:after="120"/>
              <w:jc w:val="both"/>
              <w:rPr>
                <w:sz w:val="20"/>
              </w:rPr>
            </w:pPr>
            <w:r w:rsidRPr="00B76377">
              <w:rPr>
                <w:sz w:val="20"/>
              </w:rPr>
              <w:t>Požadujeme text u opatření AB23 upravit následovně:</w:t>
            </w:r>
          </w:p>
          <w:p w:rsidR="00DB1E6A" w:rsidRPr="00B76377" w:rsidP="008E2313" w14:paraId="22447EEC" w14:textId="2EEF2C77">
            <w:pPr>
              <w:autoSpaceDE w:val="0"/>
              <w:autoSpaceDN w:val="0"/>
              <w:adjustRightInd w:val="0"/>
              <w:spacing w:after="120"/>
              <w:jc w:val="both"/>
              <w:rPr>
                <w:b/>
                <w:i/>
                <w:iCs/>
                <w:sz w:val="20"/>
              </w:rPr>
            </w:pPr>
            <w:r w:rsidRPr="00B76377">
              <w:rPr>
                <w:sz w:val="20"/>
              </w:rPr>
              <w:t>„</w:t>
            </w:r>
            <w:r w:rsidRPr="00B76377">
              <w:rPr>
                <w:i/>
                <w:iCs/>
                <w:sz w:val="20"/>
              </w:rPr>
              <w:t xml:space="preserve">Podle sledovaných indikátorů podíl silniční nákladní dopravy </w:t>
            </w:r>
            <w:r w:rsidR="00B855CE">
              <w:rPr>
                <w:i/>
                <w:iCs/>
                <w:sz w:val="20"/>
              </w:rPr>
              <w:br/>
            </w:r>
            <w:r w:rsidRPr="00B76377">
              <w:rPr>
                <w:i/>
                <w:iCs/>
                <w:sz w:val="20"/>
              </w:rPr>
              <w:t xml:space="preserve">na celkových přepravních výkonech nákladní dopravy v roce 2016 činil 73,8 % a podíl železniční nákladní dopravy na celkových přepravních výkonech nákladní dopravy v roce 2016 činil 22,9 %. </w:t>
            </w:r>
            <w:r w:rsidRPr="00B76377">
              <w:rPr>
                <w:b/>
                <w:i/>
                <w:iCs/>
                <w:sz w:val="20"/>
              </w:rPr>
              <w:t>Tyto údaje však nejsou pro emise vznikající dopravou na území ČR vypovídající, neboť statisticky evidované přepravní výkony se navzájem odlišují:</w:t>
            </w:r>
          </w:p>
          <w:p w:rsidR="00DB1E6A" w:rsidRPr="00B76377" w:rsidP="008E2313" w14:paraId="38C5F375" w14:textId="2F9ABA23">
            <w:pPr>
              <w:numPr>
                <w:ilvl w:val="0"/>
                <w:numId w:val="42"/>
              </w:numPr>
              <w:tabs>
                <w:tab w:val="left" w:pos="567"/>
              </w:tabs>
              <w:spacing w:after="120"/>
              <w:ind w:left="0" w:firstLine="0"/>
              <w:jc w:val="both"/>
              <w:rPr>
                <w:b/>
                <w:i/>
                <w:iCs/>
                <w:sz w:val="20"/>
              </w:rPr>
            </w:pPr>
            <w:r w:rsidRPr="00B76377">
              <w:rPr>
                <w:b/>
                <w:i/>
                <w:iCs/>
                <w:sz w:val="20"/>
              </w:rPr>
              <w:t xml:space="preserve">nákladní silniční doprava je ve statistikách Eurostat </w:t>
            </w:r>
            <w:r w:rsidR="00B855CE">
              <w:rPr>
                <w:b/>
                <w:i/>
                <w:iCs/>
                <w:sz w:val="20"/>
              </w:rPr>
              <w:br/>
            </w:r>
            <w:r w:rsidRPr="00B76377">
              <w:rPr>
                <w:b/>
                <w:i/>
                <w:iCs/>
                <w:sz w:val="20"/>
              </w:rPr>
              <w:t xml:space="preserve">i MD ČR charakterizována přepravními výkony na území celého </w:t>
            </w:r>
            <w:r w:rsidRPr="00B76377">
              <w:rPr>
                <w:b/>
                <w:i/>
                <w:iCs/>
                <w:sz w:val="20"/>
              </w:rPr>
              <w:t xml:space="preserve">světa dopravců registrovaných v ČR, což není podstatný údaj </w:t>
            </w:r>
            <w:r w:rsidR="00B855CE">
              <w:rPr>
                <w:b/>
                <w:i/>
                <w:iCs/>
                <w:sz w:val="20"/>
              </w:rPr>
              <w:br/>
            </w:r>
            <w:r w:rsidRPr="00B76377">
              <w:rPr>
                <w:b/>
                <w:i/>
                <w:iCs/>
                <w:sz w:val="20"/>
              </w:rPr>
              <w:t xml:space="preserve">pro emise produkované dopravou na území ČR  </w:t>
            </w:r>
          </w:p>
          <w:p w:rsidR="00DB1E6A" w:rsidRPr="00B76377" w:rsidP="008E2313" w14:paraId="1D19B389" w14:textId="5DE39D5D">
            <w:pPr>
              <w:numPr>
                <w:ilvl w:val="0"/>
                <w:numId w:val="42"/>
              </w:numPr>
              <w:tabs>
                <w:tab w:val="left" w:pos="567"/>
              </w:tabs>
              <w:spacing w:after="120"/>
              <w:ind w:left="0" w:firstLine="0"/>
              <w:jc w:val="both"/>
              <w:rPr>
                <w:b/>
                <w:i/>
                <w:iCs/>
                <w:sz w:val="20"/>
              </w:rPr>
            </w:pPr>
            <w:r w:rsidRPr="00B76377">
              <w:rPr>
                <w:b/>
                <w:i/>
                <w:iCs/>
                <w:sz w:val="20"/>
              </w:rPr>
              <w:t xml:space="preserve">nákladní železniční doprava je ve statistikách Eurostat </w:t>
            </w:r>
            <w:r w:rsidR="00B855CE">
              <w:rPr>
                <w:b/>
                <w:i/>
                <w:iCs/>
                <w:sz w:val="20"/>
              </w:rPr>
              <w:br/>
            </w:r>
            <w:r w:rsidRPr="00B76377">
              <w:rPr>
                <w:b/>
                <w:i/>
                <w:iCs/>
                <w:sz w:val="20"/>
              </w:rPr>
              <w:t>i MD ČR charakterizována přepravními výkony na území ČR dopravci z celého světa, což je podstatný údaj pro emise produkované dopravou na území ČR.</w:t>
            </w:r>
          </w:p>
          <w:p w:rsidR="00DB1E6A" w:rsidRPr="00B76377" w:rsidP="008E2313" w14:paraId="7E09550C" w14:textId="77777777">
            <w:pPr>
              <w:tabs>
                <w:tab w:val="left" w:pos="567"/>
              </w:tabs>
              <w:spacing w:after="120"/>
              <w:jc w:val="both"/>
              <w:rPr>
                <w:b/>
                <w:i/>
                <w:iCs/>
                <w:sz w:val="20"/>
              </w:rPr>
            </w:pPr>
            <w:r w:rsidRPr="00B76377">
              <w:rPr>
                <w:b/>
                <w:i/>
                <w:iCs/>
                <w:sz w:val="20"/>
              </w:rPr>
              <w:t>V roce 2015 byly takto (nejednotně) definované přepravní výkony nákladní dopravy na silnici 58,71 mld. tkm/rok (s růstovou tendencí 1,38 mld. tkm/rok</w:t>
            </w:r>
            <w:r w:rsidRPr="00B76377">
              <w:rPr>
                <w:b/>
                <w:i/>
                <w:iCs/>
                <w:sz w:val="20"/>
                <w:vertAlign w:val="superscript"/>
              </w:rPr>
              <w:t>2</w:t>
            </w:r>
            <w:r w:rsidRPr="00B76377">
              <w:rPr>
                <w:b/>
                <w:i/>
                <w:iCs/>
                <w:sz w:val="20"/>
              </w:rPr>
              <w:t xml:space="preserve"> v období 2010 až 2015) a na železnici 15,26 mld. tkm/rok (s růstovou tendencí 0,30 mld. tkm/rok</w:t>
            </w:r>
            <w:r w:rsidRPr="00B76377">
              <w:rPr>
                <w:b/>
                <w:i/>
                <w:iCs/>
                <w:sz w:val="20"/>
                <w:vertAlign w:val="superscript"/>
              </w:rPr>
              <w:t>2</w:t>
            </w:r>
            <w:r w:rsidRPr="00B76377">
              <w:rPr>
                <w:b/>
                <w:i/>
                <w:iCs/>
                <w:sz w:val="20"/>
              </w:rPr>
              <w:t xml:space="preserve"> v období 2010 až 2015). Tedy při převodu 30 % přepravních výkonů nákladní dopravy ze silnice na železnici v průběhu 15 let (2015 až 2030) by měly růst přepravní výkony nákladní dopravy na železnici výsledným tempem 0,30 + 0,3 . 58,71 / 15 + 0,3 . 1,38 = 1,89 mil. tkm/rok</w:t>
            </w:r>
            <w:r w:rsidRPr="00B76377">
              <w:rPr>
                <w:b/>
                <w:i/>
                <w:iCs/>
                <w:sz w:val="20"/>
                <w:vertAlign w:val="superscript"/>
              </w:rPr>
              <w:t>2</w:t>
            </w:r>
            <w:r w:rsidRPr="00B76377">
              <w:rPr>
                <w:b/>
                <w:i/>
                <w:iCs/>
                <w:sz w:val="20"/>
              </w:rPr>
              <w:t>. Kromě pokračování předchozího růstu železničních přeprav 0,30 mld. tkm/rok</w:t>
            </w:r>
            <w:r w:rsidRPr="00B76377">
              <w:rPr>
                <w:b/>
                <w:i/>
                <w:iCs/>
                <w:sz w:val="20"/>
                <w:vertAlign w:val="superscript"/>
              </w:rPr>
              <w:t>2</w:t>
            </w:r>
            <w:r w:rsidRPr="00B76377">
              <w:rPr>
                <w:b/>
                <w:i/>
                <w:iCs/>
                <w:sz w:val="20"/>
              </w:rPr>
              <w:t xml:space="preserve"> by mělo být na železnici převáděno ze silnice 1,55 mld. tkm/rok</w:t>
            </w:r>
            <w:r w:rsidRPr="00B76377">
              <w:rPr>
                <w:b/>
                <w:i/>
                <w:iCs/>
                <w:sz w:val="20"/>
                <w:vertAlign w:val="superscript"/>
              </w:rPr>
              <w:t>2</w:t>
            </w:r>
            <w:r w:rsidRPr="00B76377">
              <w:rPr>
                <w:b/>
                <w:i/>
                <w:iCs/>
                <w:sz w:val="20"/>
              </w:rPr>
              <w:t xml:space="preserve">. </w:t>
            </w:r>
          </w:p>
          <w:p w:rsidR="00DB1E6A" w:rsidP="008E2313" w14:paraId="4710BC19" w14:textId="77777777">
            <w:pPr>
              <w:jc w:val="both"/>
              <w:rPr>
                <w:b/>
                <w:i/>
                <w:iCs/>
                <w:sz w:val="20"/>
              </w:rPr>
            </w:pPr>
            <w:r w:rsidRPr="00B76377">
              <w:rPr>
                <w:b/>
                <w:i/>
                <w:iCs/>
                <w:sz w:val="20"/>
              </w:rPr>
              <w:t>V období posledních tří let však v ČR vzrostla železniční nákladní přeprava z 15,26 mld. tkm/rok v roce 2015 na 16,49 mld. tkm/rok, tedy o 1,23 mld. tkm za 3 roky, což je 041 mld. tkm/rok</w:t>
            </w:r>
            <w:r w:rsidRPr="00B76377">
              <w:rPr>
                <w:b/>
                <w:i/>
                <w:iCs/>
                <w:sz w:val="20"/>
                <w:vertAlign w:val="superscript"/>
              </w:rPr>
              <w:t>2</w:t>
            </w:r>
            <w:r w:rsidRPr="00B76377">
              <w:rPr>
                <w:b/>
                <w:i/>
                <w:iCs/>
                <w:sz w:val="20"/>
              </w:rPr>
              <w:t>. O odečtení předchozího růstu 0,3 mld. tkm/rok</w:t>
            </w:r>
            <w:r w:rsidRPr="00B76377">
              <w:rPr>
                <w:b/>
                <w:i/>
                <w:iCs/>
                <w:sz w:val="20"/>
                <w:vertAlign w:val="superscript"/>
              </w:rPr>
              <w:t>2</w:t>
            </w:r>
            <w:r w:rsidRPr="00B76377">
              <w:rPr>
                <w:b/>
                <w:i/>
                <w:iCs/>
                <w:sz w:val="20"/>
              </w:rPr>
              <w:t xml:space="preserve"> vychází skutečné tempo převodu nákladní přepravy ze silnice jen 0,11 mld. tkm/rok</w:t>
            </w:r>
            <w:r w:rsidRPr="00B76377">
              <w:rPr>
                <w:b/>
                <w:i/>
                <w:iCs/>
                <w:sz w:val="20"/>
                <w:vertAlign w:val="superscript"/>
              </w:rPr>
              <w:t>2</w:t>
            </w:r>
            <w:r w:rsidRPr="00B76377">
              <w:rPr>
                <w:b/>
                <w:i/>
                <w:iCs/>
                <w:sz w:val="20"/>
              </w:rPr>
              <w:t>.</w:t>
            </w:r>
          </w:p>
          <w:p w:rsidR="00B06432" w:rsidRPr="00B76377" w:rsidP="008E2313" w14:paraId="793BDE4D" w14:textId="77777777">
            <w:pPr>
              <w:jc w:val="both"/>
              <w:rPr>
                <w:b/>
                <w:i/>
                <w:iCs/>
                <w:sz w:val="20"/>
              </w:rPr>
            </w:pPr>
          </w:p>
          <w:p w:rsidR="00DB1E6A" w:rsidP="008E2313" w14:paraId="680CE5F8" w14:textId="67CECD6B">
            <w:pPr>
              <w:jc w:val="both"/>
              <w:rPr>
                <w:i/>
                <w:iCs/>
                <w:sz w:val="20"/>
                <w:u w:val="single"/>
              </w:rPr>
            </w:pPr>
            <w:r w:rsidRPr="00B76377">
              <w:rPr>
                <w:i/>
                <w:iCs/>
                <w:sz w:val="20"/>
                <w:u w:val="single"/>
              </w:rPr>
              <w:t xml:space="preserve">Součástí textu připomínky je i tabulka, kterou připomínkové místo podporuje své argumenty. Z editačních důvodů je plné znění </w:t>
            </w:r>
            <w:r w:rsidR="00B06432">
              <w:rPr>
                <w:i/>
                <w:iCs/>
                <w:sz w:val="20"/>
                <w:u w:val="single"/>
              </w:rPr>
              <w:t>připomínky uvedeno</w:t>
            </w:r>
            <w:r w:rsidRPr="00B76377">
              <w:rPr>
                <w:i/>
                <w:iCs/>
                <w:sz w:val="20"/>
                <w:u w:val="single"/>
              </w:rPr>
              <w:t xml:space="preserve"> </w:t>
            </w:r>
            <w:r w:rsidR="00B06432">
              <w:rPr>
                <w:i/>
                <w:iCs/>
                <w:sz w:val="20"/>
                <w:u w:val="single"/>
              </w:rPr>
              <w:t xml:space="preserve">v závěru </w:t>
            </w:r>
            <w:r w:rsidRPr="00B76377">
              <w:rPr>
                <w:i/>
                <w:iCs/>
                <w:sz w:val="20"/>
                <w:u w:val="single"/>
              </w:rPr>
              <w:t>vypořádání připomínek.</w:t>
            </w:r>
          </w:p>
          <w:p w:rsidR="00B06432" w:rsidRPr="00B76377" w:rsidP="008E2313" w14:paraId="03AB7D22" w14:textId="77777777">
            <w:pPr>
              <w:jc w:val="both"/>
              <w:rPr>
                <w:i/>
                <w:iCs/>
                <w:sz w:val="20"/>
                <w:u w:val="single"/>
              </w:rPr>
            </w:pPr>
          </w:p>
          <w:p w:rsidR="00DB1E6A" w:rsidRPr="00B76377" w:rsidP="008E2313" w14:paraId="51DF4198" w14:textId="58097F9C">
            <w:pPr>
              <w:tabs>
                <w:tab w:val="left" w:pos="567"/>
              </w:tabs>
              <w:spacing w:after="120"/>
              <w:jc w:val="both"/>
              <w:rPr>
                <w:bCs/>
                <w:sz w:val="20"/>
              </w:rPr>
            </w:pPr>
            <w:r w:rsidRPr="00B76377">
              <w:rPr>
                <w:b/>
                <w:i/>
                <w:iCs/>
                <w:sz w:val="20"/>
              </w:rPr>
              <w:t xml:space="preserve">Statisticky vykazovaný pokles přepravních výkonů silniční nákladní dopravy v létech z 58,71 mld. tkm/rok v roce 2015 </w:t>
            </w:r>
            <w:r w:rsidR="00B855CE">
              <w:rPr>
                <w:b/>
                <w:i/>
                <w:iCs/>
                <w:sz w:val="20"/>
              </w:rPr>
              <w:br/>
            </w:r>
            <w:r w:rsidRPr="00B76377">
              <w:rPr>
                <w:b/>
                <w:i/>
                <w:iCs/>
                <w:sz w:val="20"/>
              </w:rPr>
              <w:t xml:space="preserve">na 58,71 mld. tkm/rok na 41,07 mld. tkm/rok v roce 2018 není dán poklesem přepravních výkonů nákladní dopravy na území ČR, </w:t>
            </w:r>
            <w:r w:rsidR="00B855CE">
              <w:rPr>
                <w:b/>
                <w:i/>
                <w:iCs/>
                <w:sz w:val="20"/>
              </w:rPr>
              <w:br/>
            </w:r>
            <w:r w:rsidRPr="00B76377">
              <w:rPr>
                <w:b/>
                <w:i/>
                <w:iCs/>
                <w:sz w:val="20"/>
              </w:rPr>
              <w:t>ale poklesem podnikatelských aktivit dopravců registrovaných v ČR – jejich výkony přebírají zahraniční dopravci, registrovaní mimo ČR (podle údajů z mýtných bran dopravní tok na dálnicích v ČR neklesá, ale roste). Příčinou tohoto jevu je nedostatek řidičů v ČR.</w:t>
            </w:r>
          </w:p>
          <w:p w:rsidR="00DB1E6A" w:rsidRPr="00B76377" w:rsidP="008E2313" w14:paraId="7CE450A3" w14:textId="77777777">
            <w:pPr>
              <w:tabs>
                <w:tab w:val="left" w:pos="567"/>
              </w:tabs>
              <w:spacing w:after="120"/>
              <w:jc w:val="both"/>
              <w:rPr>
                <w:bCs/>
                <w:sz w:val="20"/>
                <w:u w:val="single"/>
              </w:rPr>
            </w:pPr>
            <w:r w:rsidRPr="00B76377">
              <w:rPr>
                <w:bCs/>
                <w:sz w:val="20"/>
                <w:u w:val="single"/>
              </w:rPr>
              <w:t>Odůvodnění:</w:t>
            </w:r>
          </w:p>
          <w:p w:rsidR="00DB1E6A" w:rsidRPr="00B76377" w:rsidP="008E2313" w14:paraId="5DF6770C" w14:textId="77777777">
            <w:pPr>
              <w:tabs>
                <w:tab w:val="left" w:pos="567"/>
              </w:tabs>
              <w:spacing w:after="120"/>
              <w:jc w:val="both"/>
              <w:rPr>
                <w:sz w:val="20"/>
              </w:rPr>
            </w:pPr>
            <w:r w:rsidRPr="00B76377">
              <w:rPr>
                <w:bCs/>
                <w:sz w:val="20"/>
              </w:rPr>
              <w:t>Jedná se o upřesnění dat.</w:t>
            </w:r>
          </w:p>
          <w:p w:rsidR="00DB1E6A" w:rsidRPr="00022EB2" w:rsidP="008E2313" w14:paraId="0F367421" w14:textId="77777777">
            <w:pPr>
              <w:jc w:val="both"/>
              <w:rPr>
                <w:b/>
                <w:sz w:val="20"/>
                <w:szCs w:val="20"/>
              </w:rPr>
            </w:pPr>
          </w:p>
        </w:tc>
        <w:tc>
          <w:tcPr>
            <w:tcW w:w="7230" w:type="dxa"/>
            <w:tcBorders>
              <w:left w:val="single" w:sz="4" w:space="0" w:color="auto"/>
              <w:right w:val="single" w:sz="4" w:space="0" w:color="auto"/>
            </w:tcBorders>
            <w:shd w:val="clear" w:color="auto" w:fill="auto"/>
          </w:tcPr>
          <w:p w:rsidR="00B855CE" w:rsidP="008E2313" w14:paraId="2889A082" w14:textId="77777777">
            <w:pPr>
              <w:jc w:val="both"/>
              <w:rPr>
                <w:b/>
                <w:sz w:val="20"/>
              </w:rPr>
            </w:pPr>
          </w:p>
          <w:p w:rsidR="00DB1E6A" w:rsidP="008E2313" w14:paraId="5341EEAF" w14:textId="3D0F4AC1">
            <w:pPr>
              <w:jc w:val="both"/>
              <w:rPr>
                <w:b/>
                <w:sz w:val="20"/>
              </w:rPr>
            </w:pPr>
            <w:r w:rsidRPr="00B76377">
              <w:rPr>
                <w:b/>
                <w:sz w:val="20"/>
              </w:rPr>
              <w:t>Akceptováno</w:t>
            </w:r>
            <w:r w:rsidR="008A28CD">
              <w:rPr>
                <w:b/>
                <w:sz w:val="20"/>
              </w:rPr>
              <w:t>.</w:t>
            </w:r>
            <w:r w:rsidRPr="00B76377">
              <w:rPr>
                <w:b/>
                <w:sz w:val="20"/>
              </w:rPr>
              <w:t xml:space="preserve"> </w:t>
            </w:r>
          </w:p>
          <w:p w:rsidR="008A28CD" w:rsidRPr="00B76377" w:rsidP="008E2313" w14:paraId="74C9AEDE" w14:textId="77777777">
            <w:pPr>
              <w:jc w:val="both"/>
              <w:rPr>
                <w:b/>
                <w:sz w:val="20"/>
              </w:rPr>
            </w:pPr>
          </w:p>
          <w:p w:rsidR="00DB1E6A" w:rsidRPr="00B76377" w:rsidP="008E2313" w14:paraId="236E9BEC" w14:textId="1D41730C">
            <w:pPr>
              <w:jc w:val="both"/>
              <w:rPr>
                <w:sz w:val="20"/>
              </w:rPr>
            </w:pPr>
            <w:r w:rsidRPr="00B76377">
              <w:rPr>
                <w:sz w:val="20"/>
              </w:rPr>
              <w:t xml:space="preserve">Údaje budou opraveny dle údajů Ministerstva dopravy, které jsou dostupné </w:t>
            </w:r>
            <w:r w:rsidR="00B855CE">
              <w:rPr>
                <w:sz w:val="20"/>
              </w:rPr>
              <w:br/>
            </w:r>
            <w:r w:rsidRPr="00B76377">
              <w:rPr>
                <w:sz w:val="20"/>
              </w:rPr>
              <w:t>na</w:t>
            </w:r>
            <w:r w:rsidR="00B855CE">
              <w:rPr>
                <w:sz w:val="20"/>
              </w:rPr>
              <w:t>:</w:t>
            </w:r>
            <w:hyperlink r:id="rId6" w:history="1">
              <w:r w:rsidRPr="00C105BA" w:rsidR="00B855CE">
                <w:rPr>
                  <w:rStyle w:val="Hyperlink"/>
                  <w:sz w:val="20"/>
                </w:rPr>
                <w:t>https://www.sydos.cz/cs/prehledy/preprava_veci_na_uzemi_CR.xlsx</w:t>
              </w:r>
            </w:hyperlink>
            <w:r w:rsidRPr="00B76377">
              <w:rPr>
                <w:sz w:val="20"/>
              </w:rPr>
              <w:t>.</w:t>
            </w:r>
            <w:r w:rsidR="00B855CE">
              <w:rPr>
                <w:sz w:val="20"/>
              </w:rPr>
              <w:t xml:space="preserve"> </w:t>
            </w:r>
            <w:r w:rsidR="00B855CE">
              <w:rPr>
                <w:sz w:val="20"/>
              </w:rPr>
              <w:br/>
            </w:r>
            <w:r w:rsidRPr="00B76377">
              <w:rPr>
                <w:sz w:val="20"/>
              </w:rPr>
              <w:t>Tato tabulka obsahuje přepravní výkony na území ČR realizovanou jak dopravci registrovanými v ČR, tak dopravci registrovanými v EU.</w:t>
            </w:r>
          </w:p>
          <w:p w:rsidR="00DB1E6A" w:rsidRPr="00B76377" w:rsidP="008E2313" w14:paraId="6560793C" w14:textId="77777777">
            <w:pPr>
              <w:jc w:val="both"/>
              <w:rPr>
                <w:sz w:val="20"/>
              </w:rPr>
            </w:pPr>
          </w:p>
          <w:p w:rsidR="008A28CD" w:rsidRPr="001C5B91" w:rsidP="008E2313" w14:paraId="78466305"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3F51B811"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RPr="00022EB2" w:rsidP="008E2313" w14:paraId="41EBDA93" w14:textId="0C4D8F7B">
            <w:pPr>
              <w:jc w:val="both"/>
              <w:rPr>
                <w:bCs/>
                <w:sz w:val="20"/>
                <w:szCs w:val="20"/>
              </w:rPr>
            </w:pPr>
          </w:p>
        </w:tc>
      </w:tr>
      <w:tr w14:paraId="6DF8AC5E" w14:textId="77777777" w:rsidTr="005D5CEF">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auto"/>
          </w:tcPr>
          <w:p w:rsidR="00DB1E6A" w:rsidRPr="00022EB2" w:rsidP="008E2313" w14:paraId="29F21E19" w14:textId="6A0035A7">
            <w:pPr>
              <w:jc w:val="both"/>
              <w:rPr>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855CE" w:rsidP="008E2313" w14:paraId="5D25D1F0" w14:textId="77777777">
            <w:pPr>
              <w:tabs>
                <w:tab w:val="left" w:pos="567"/>
              </w:tabs>
              <w:spacing w:after="120"/>
              <w:jc w:val="both"/>
              <w:rPr>
                <w:b/>
                <w:sz w:val="20"/>
              </w:rPr>
            </w:pPr>
          </w:p>
          <w:p w:rsidR="00DB1E6A" w:rsidRPr="00B76377" w:rsidP="008E2313" w14:paraId="3E4BF061" w14:textId="77777777">
            <w:pPr>
              <w:tabs>
                <w:tab w:val="left" w:pos="567"/>
              </w:tabs>
              <w:spacing w:after="120"/>
              <w:jc w:val="both"/>
              <w:rPr>
                <w:b/>
                <w:sz w:val="20"/>
              </w:rPr>
            </w:pPr>
            <w:r w:rsidRPr="00B76377">
              <w:rPr>
                <w:b/>
                <w:sz w:val="20"/>
              </w:rPr>
              <w:t>Zásadní konkrétní připomínky k Předkládací zprávě materiálu</w:t>
            </w:r>
          </w:p>
          <w:p w:rsidR="00DB1E6A" w:rsidRPr="00B76377" w:rsidP="008E2313" w14:paraId="02519208" w14:textId="77777777">
            <w:pPr>
              <w:numPr>
                <w:ilvl w:val="0"/>
                <w:numId w:val="44"/>
              </w:numPr>
              <w:tabs>
                <w:tab w:val="left" w:pos="567"/>
              </w:tabs>
              <w:spacing w:after="120"/>
              <w:ind w:left="0" w:firstLine="0"/>
              <w:jc w:val="both"/>
              <w:rPr>
                <w:b/>
                <w:bCs/>
                <w:sz w:val="20"/>
              </w:rPr>
            </w:pPr>
            <w:r w:rsidRPr="00B76377">
              <w:rPr>
                <w:b/>
                <w:bCs/>
                <w:sz w:val="20"/>
              </w:rPr>
              <w:t>Připomínka k 3. odstavci v úvodní části zprávy, str. 1</w:t>
            </w:r>
          </w:p>
          <w:p w:rsidR="00DB1E6A" w:rsidRPr="00B76377" w:rsidP="008E2313" w14:paraId="0E5BF9C0" w14:textId="77777777">
            <w:pPr>
              <w:tabs>
                <w:tab w:val="left" w:pos="567"/>
              </w:tabs>
              <w:spacing w:after="120"/>
              <w:jc w:val="both"/>
              <w:rPr>
                <w:sz w:val="20"/>
              </w:rPr>
            </w:pPr>
            <w:r w:rsidRPr="00B76377">
              <w:rPr>
                <w:sz w:val="20"/>
              </w:rPr>
              <w:t>Požadujeme text upravit následovně:</w:t>
            </w:r>
          </w:p>
          <w:p w:rsidR="00DB1E6A" w:rsidRPr="00B76377" w:rsidP="008E2313" w14:paraId="7989011B" w14:textId="77777777">
            <w:pPr>
              <w:tabs>
                <w:tab w:val="left" w:pos="567"/>
              </w:tabs>
              <w:spacing w:after="120"/>
              <w:jc w:val="both"/>
              <w:rPr>
                <w:sz w:val="20"/>
              </w:rPr>
            </w:pPr>
            <w:r w:rsidRPr="00B76377">
              <w:rPr>
                <w:sz w:val="20"/>
              </w:rPr>
              <w:t>„</w:t>
            </w:r>
            <w:r w:rsidRPr="00B76377">
              <w:rPr>
                <w:i/>
                <w:iCs/>
                <w:sz w:val="20"/>
              </w:rPr>
              <w:t xml:space="preserve">Hlavním důvodem pro současnou Aktualizaci Programu je </w:t>
            </w:r>
            <w:r w:rsidRPr="00B76377">
              <w:rPr>
                <w:b/>
                <w:bCs/>
                <w:i/>
                <w:iCs/>
                <w:sz w:val="20"/>
              </w:rPr>
              <w:t>ochrana zdraví obyvatelstva ČR</w:t>
            </w:r>
            <w:r w:rsidRPr="00B76377">
              <w:rPr>
                <w:i/>
                <w:iCs/>
                <w:sz w:val="20"/>
              </w:rPr>
              <w:t xml:space="preserve"> naplnění</w:t>
            </w:r>
            <w:r w:rsidRPr="00B76377">
              <w:rPr>
                <w:b/>
                <w:bCs/>
                <w:i/>
                <w:iCs/>
                <w:sz w:val="20"/>
              </w:rPr>
              <w:t>m</w:t>
            </w:r>
            <w:r w:rsidRPr="00B76377">
              <w:rPr>
                <w:i/>
                <w:iCs/>
                <w:sz w:val="20"/>
              </w:rPr>
              <w:t xml:space="preserve"> požadavků směrnice 2016/2284/EU.</w:t>
            </w:r>
            <w:r w:rsidRPr="00B76377">
              <w:rPr>
                <w:sz w:val="20"/>
              </w:rPr>
              <w:t>“.</w:t>
            </w:r>
          </w:p>
          <w:p w:rsidR="00DB1E6A" w:rsidRPr="00B76377" w:rsidP="008E2313" w14:paraId="17FC6F28" w14:textId="77777777">
            <w:pPr>
              <w:tabs>
                <w:tab w:val="left" w:pos="567"/>
              </w:tabs>
              <w:spacing w:after="120"/>
              <w:jc w:val="both"/>
              <w:rPr>
                <w:sz w:val="20"/>
                <w:u w:val="single"/>
              </w:rPr>
            </w:pPr>
            <w:r w:rsidRPr="00B76377">
              <w:rPr>
                <w:sz w:val="20"/>
                <w:u w:val="single"/>
              </w:rPr>
              <w:t xml:space="preserve">Odůvodnění: </w:t>
            </w:r>
          </w:p>
          <w:p w:rsidR="00DB1E6A" w:rsidRPr="00B76377" w:rsidP="008E2313" w14:paraId="4A411F3B" w14:textId="77777777">
            <w:pPr>
              <w:tabs>
                <w:tab w:val="left" w:pos="567"/>
              </w:tabs>
              <w:spacing w:after="120"/>
              <w:jc w:val="both"/>
              <w:rPr>
                <w:sz w:val="20"/>
              </w:rPr>
            </w:pPr>
            <w:r w:rsidRPr="00B76377">
              <w:rPr>
                <w:sz w:val="20"/>
              </w:rPr>
              <w:t>Naplnění požadavků směrnice 2016/2284/EU není cílem, ale nástrojem k naplnění cíle.</w:t>
            </w:r>
          </w:p>
          <w:p w:rsidR="00DB1E6A" w:rsidRPr="00B76377" w:rsidP="008E2313" w14:paraId="3F580222" w14:textId="512EFFA2">
            <w:pPr>
              <w:numPr>
                <w:ilvl w:val="0"/>
                <w:numId w:val="44"/>
              </w:numPr>
              <w:tabs>
                <w:tab w:val="left" w:pos="567"/>
              </w:tabs>
              <w:spacing w:after="120"/>
              <w:ind w:left="0" w:firstLine="0"/>
              <w:jc w:val="both"/>
              <w:rPr>
                <w:b/>
                <w:bCs/>
                <w:sz w:val="20"/>
              </w:rPr>
            </w:pPr>
            <w:r w:rsidRPr="00B76377">
              <w:rPr>
                <w:b/>
                <w:bCs/>
                <w:sz w:val="20"/>
              </w:rPr>
              <w:t>Připomínka ke 2. odstavci</w:t>
            </w:r>
            <w:r w:rsidRPr="00B76377">
              <w:rPr>
                <w:b/>
                <w:bCs/>
                <w:sz w:val="20"/>
              </w:rPr>
              <w:t xml:space="preserve"> v části Obsah Programu, str. 2</w:t>
            </w:r>
          </w:p>
          <w:p w:rsidR="00DB1E6A" w:rsidRPr="00B76377" w:rsidP="008E2313" w14:paraId="2E56BB2D" w14:textId="77777777">
            <w:pPr>
              <w:tabs>
                <w:tab w:val="left" w:pos="567"/>
              </w:tabs>
              <w:spacing w:after="120"/>
              <w:jc w:val="both"/>
              <w:rPr>
                <w:sz w:val="20"/>
              </w:rPr>
            </w:pPr>
            <w:r w:rsidRPr="00B76377">
              <w:rPr>
                <w:sz w:val="20"/>
              </w:rPr>
              <w:t>Požadujeme text upravit následovně:</w:t>
            </w:r>
          </w:p>
          <w:p w:rsidR="00DB1E6A" w:rsidRPr="00B76377" w:rsidP="008E2313" w14:paraId="50578B9B" w14:textId="77777777">
            <w:pPr>
              <w:tabs>
                <w:tab w:val="left" w:pos="567"/>
              </w:tabs>
              <w:spacing w:after="120"/>
              <w:jc w:val="both"/>
              <w:rPr>
                <w:sz w:val="20"/>
              </w:rPr>
            </w:pPr>
            <w:r w:rsidRPr="00B76377">
              <w:rPr>
                <w:sz w:val="20"/>
              </w:rPr>
              <w:t>„</w:t>
            </w:r>
            <w:r w:rsidRPr="00B76377">
              <w:rPr>
                <w:i/>
                <w:iCs/>
                <w:sz w:val="20"/>
              </w:rPr>
              <w:t>Z aktualizované analytické části vyplynulo, že bez přijetí dalších dodatečných opatření nebude Česká republika schopna splnit své národní závazky snížení emisí stanovené pro rok 2025 a 2030. V roce 2025 by byly podle projekce vývoje dle scénáře NPSE-WM překročeny emise amoniaku. V roce 2030 by pak byly s výjimkou SO</w:t>
            </w:r>
            <w:r w:rsidRPr="00B76377">
              <w:rPr>
                <w:i/>
                <w:iCs/>
                <w:sz w:val="20"/>
                <w:vertAlign w:val="subscript"/>
              </w:rPr>
              <w:t>2</w:t>
            </w:r>
            <w:r w:rsidRPr="00B76377">
              <w:rPr>
                <w:i/>
                <w:iCs/>
                <w:sz w:val="20"/>
              </w:rPr>
              <w:t xml:space="preserve"> překročeny emise všech dalších sledovaných znečišťujících látek (tj. NO</w:t>
            </w:r>
            <w:r w:rsidRPr="00B76377">
              <w:rPr>
                <w:i/>
                <w:iCs/>
                <w:sz w:val="20"/>
                <w:vertAlign w:val="subscript"/>
              </w:rPr>
              <w:t>x</w:t>
            </w:r>
            <w:r w:rsidRPr="00B76377">
              <w:rPr>
                <w:i/>
                <w:iCs/>
                <w:sz w:val="20"/>
              </w:rPr>
              <w:t>, VOC, NH</w:t>
            </w:r>
            <w:r w:rsidRPr="00B76377">
              <w:rPr>
                <w:i/>
                <w:iCs/>
                <w:sz w:val="20"/>
                <w:vertAlign w:val="subscript"/>
              </w:rPr>
              <w:t>3</w:t>
            </w:r>
            <w:r w:rsidRPr="00B76377">
              <w:rPr>
                <w:i/>
                <w:iCs/>
                <w:sz w:val="20"/>
              </w:rPr>
              <w:t>, PM</w:t>
            </w:r>
            <w:r w:rsidRPr="00B76377">
              <w:rPr>
                <w:i/>
                <w:iCs/>
                <w:sz w:val="20"/>
                <w:vertAlign w:val="subscript"/>
              </w:rPr>
              <w:t>2,5</w:t>
            </w:r>
            <w:r w:rsidRPr="00B76377">
              <w:rPr>
                <w:i/>
                <w:iCs/>
                <w:sz w:val="20"/>
              </w:rPr>
              <w:t xml:space="preserve">). </w:t>
            </w:r>
            <w:r w:rsidRPr="00B76377">
              <w:rPr>
                <w:b/>
                <w:bCs/>
                <w:i/>
                <w:iCs/>
                <w:sz w:val="20"/>
              </w:rPr>
              <w:t>Velmi kritický je i trvalý růst koncentrací silně toxických, karcinogenních a mutagenních polyaromatických uhlovodíků (PAH), zejména benzo(a)pyrenu (BaP) způsobený dopravou (spalovací motory) a lokálními topeništi.</w:t>
            </w:r>
            <w:r w:rsidRPr="00B76377">
              <w:rPr>
                <w:sz w:val="20"/>
              </w:rPr>
              <w:t>“.</w:t>
            </w:r>
          </w:p>
          <w:p w:rsidR="00DB1E6A" w:rsidRPr="00B76377" w:rsidP="008E2313" w14:paraId="4993A67B" w14:textId="77777777">
            <w:pPr>
              <w:tabs>
                <w:tab w:val="left" w:pos="567"/>
              </w:tabs>
              <w:spacing w:after="120"/>
              <w:jc w:val="both"/>
              <w:rPr>
                <w:sz w:val="20"/>
                <w:u w:val="single"/>
              </w:rPr>
            </w:pPr>
            <w:r w:rsidRPr="00B76377">
              <w:rPr>
                <w:sz w:val="20"/>
                <w:u w:val="single"/>
              </w:rPr>
              <w:t xml:space="preserve">Odůvodnění: </w:t>
            </w:r>
          </w:p>
          <w:p w:rsidR="00DB1E6A" w:rsidRPr="00B76377" w:rsidP="008E2313" w14:paraId="4066891C" w14:textId="77777777">
            <w:pPr>
              <w:tabs>
                <w:tab w:val="left" w:pos="567"/>
              </w:tabs>
              <w:spacing w:after="120"/>
              <w:jc w:val="both"/>
              <w:rPr>
                <w:sz w:val="20"/>
              </w:rPr>
            </w:pPr>
            <w:r w:rsidRPr="00B76377">
              <w:rPr>
                <w:sz w:val="20"/>
              </w:rPr>
              <w:t>Zejména ve městech je dominantním původcem emisí BaP doprava (viz například Program zlepšení kvality ovzduší aglomerace Praha – CZ 01, MŽP ČR 2016, strana 60: mobilní zdroje se podílejí na emisích BaP z 84 % a strana 73: silně zatížené silniční komunikace produkují 0,3 až 0,4 kg BaP/km/rok). Bez opatření v dopravě se nepodaří emise BaP snížit.</w:t>
            </w:r>
          </w:p>
          <w:p w:rsidR="00DB1E6A" w:rsidRPr="00B76377" w:rsidP="008E2313" w14:paraId="38A6DB80" w14:textId="77777777">
            <w:pPr>
              <w:numPr>
                <w:ilvl w:val="0"/>
                <w:numId w:val="44"/>
              </w:numPr>
              <w:tabs>
                <w:tab w:val="left" w:pos="567"/>
              </w:tabs>
              <w:spacing w:after="120"/>
              <w:ind w:left="0" w:firstLine="0"/>
              <w:jc w:val="both"/>
              <w:rPr>
                <w:b/>
                <w:bCs/>
                <w:sz w:val="20"/>
              </w:rPr>
            </w:pPr>
            <w:r w:rsidRPr="00B76377">
              <w:rPr>
                <w:b/>
                <w:bCs/>
                <w:sz w:val="20"/>
              </w:rPr>
              <w:t>Připomínka k 4. odstavci v části Obsah Programu, str. 3</w:t>
            </w:r>
          </w:p>
          <w:p w:rsidR="00DB1E6A" w:rsidRPr="00B76377" w:rsidP="008E2313" w14:paraId="743F9FA7" w14:textId="77777777">
            <w:pPr>
              <w:tabs>
                <w:tab w:val="left" w:pos="567"/>
              </w:tabs>
              <w:spacing w:after="120"/>
              <w:jc w:val="both"/>
              <w:rPr>
                <w:sz w:val="20"/>
              </w:rPr>
            </w:pPr>
            <w:r w:rsidRPr="00B76377">
              <w:rPr>
                <w:sz w:val="20"/>
              </w:rPr>
              <w:t>Požadujeme text upravit následovně:</w:t>
            </w:r>
          </w:p>
          <w:p w:rsidR="00DB1E6A" w:rsidRPr="00B76377" w:rsidP="008E2313" w14:paraId="47DCC7EC" w14:textId="2486A99E">
            <w:pPr>
              <w:tabs>
                <w:tab w:val="left" w:pos="567"/>
              </w:tabs>
              <w:spacing w:after="120"/>
              <w:jc w:val="both"/>
              <w:rPr>
                <w:sz w:val="20"/>
              </w:rPr>
            </w:pPr>
            <w:r w:rsidRPr="00B76377">
              <w:rPr>
                <w:sz w:val="20"/>
              </w:rPr>
              <w:t>„</w:t>
            </w:r>
            <w:r w:rsidRPr="00B76377">
              <w:rPr>
                <w:i/>
                <w:iCs/>
                <w:sz w:val="20"/>
              </w:rPr>
              <w:t>Opatření byla navržena tak, aby byla zaměřena na sektory, které mají majoritní podíl</w:t>
            </w:r>
            <w:r w:rsidR="00B855CE">
              <w:rPr>
                <w:i/>
                <w:iCs/>
                <w:sz w:val="20"/>
              </w:rPr>
              <w:t xml:space="preserve"> </w:t>
            </w:r>
            <w:r w:rsidRPr="00B76377">
              <w:rPr>
                <w:i/>
                <w:iCs/>
                <w:sz w:val="20"/>
              </w:rPr>
              <w:t>na emisích jednotlivých sledovaných látek, a zároveň</w:t>
            </w:r>
            <w:r w:rsidR="00B855CE">
              <w:rPr>
                <w:i/>
                <w:iCs/>
                <w:sz w:val="20"/>
              </w:rPr>
              <w:br/>
            </w:r>
            <w:r w:rsidRPr="00B76377">
              <w:rPr>
                <w:i/>
                <w:iCs/>
                <w:sz w:val="20"/>
              </w:rPr>
              <w:t xml:space="preserve"> v nich byl identifikován dosažitelný potenciál k snížení emisí. </w:t>
            </w:r>
            <w:r w:rsidR="00B855CE">
              <w:rPr>
                <w:i/>
                <w:iCs/>
                <w:sz w:val="20"/>
              </w:rPr>
              <w:br/>
            </w:r>
            <w:r w:rsidRPr="00B76377">
              <w:rPr>
                <w:i/>
                <w:iCs/>
                <w:sz w:val="20"/>
              </w:rPr>
              <w:t>Na základě provedených analýz tak byla opatření ke snížení emisí NO</w:t>
            </w:r>
            <w:r w:rsidRPr="00B76377">
              <w:rPr>
                <w:i/>
                <w:iCs/>
                <w:sz w:val="20"/>
                <w:vertAlign w:val="subscript"/>
              </w:rPr>
              <w:t>x</w:t>
            </w:r>
            <w:r w:rsidRPr="00B76377">
              <w:rPr>
                <w:i/>
                <w:iCs/>
                <w:sz w:val="20"/>
              </w:rPr>
              <w:t xml:space="preserve"> směřována do sektoru „Veřejná energetika“ a „Doprava“, opatření </w:t>
            </w:r>
            <w:r w:rsidR="00B855CE">
              <w:rPr>
                <w:i/>
                <w:iCs/>
                <w:sz w:val="20"/>
              </w:rPr>
              <w:br/>
            </w:r>
            <w:r w:rsidRPr="00B76377">
              <w:rPr>
                <w:i/>
                <w:iCs/>
                <w:sz w:val="20"/>
              </w:rPr>
              <w:t>pro snížení emisí PM</w:t>
            </w:r>
            <w:r w:rsidRPr="00B76377">
              <w:rPr>
                <w:i/>
                <w:iCs/>
                <w:sz w:val="20"/>
                <w:vertAlign w:val="subscript"/>
              </w:rPr>
              <w:t xml:space="preserve">2,5 </w:t>
            </w:r>
            <w:r w:rsidRPr="00B76377">
              <w:rPr>
                <w:i/>
                <w:iCs/>
                <w:sz w:val="20"/>
              </w:rPr>
              <w:t xml:space="preserve">a VOC zejména do sektoru </w:t>
            </w:r>
            <w:r w:rsidRPr="00B76377">
              <w:rPr>
                <w:b/>
                <w:bCs/>
                <w:i/>
                <w:iCs/>
                <w:sz w:val="20"/>
              </w:rPr>
              <w:t>„Doprava“</w:t>
            </w:r>
            <w:r w:rsidRPr="00B76377">
              <w:rPr>
                <w:i/>
                <w:iCs/>
                <w:sz w:val="20"/>
              </w:rPr>
              <w:t xml:space="preserve"> </w:t>
            </w:r>
            <w:r w:rsidR="00B855CE">
              <w:rPr>
                <w:i/>
                <w:iCs/>
                <w:sz w:val="20"/>
              </w:rPr>
              <w:br/>
            </w:r>
            <w:r w:rsidRPr="00B76377">
              <w:rPr>
                <w:i/>
                <w:iCs/>
                <w:sz w:val="20"/>
              </w:rPr>
              <w:t>a „Lokální vytápění domácností“ a opatření ke snížení emisí NH</w:t>
            </w:r>
            <w:r w:rsidRPr="00B76377">
              <w:rPr>
                <w:i/>
                <w:iCs/>
                <w:sz w:val="20"/>
                <w:vertAlign w:val="subscript"/>
              </w:rPr>
              <w:t>3</w:t>
            </w:r>
            <w:r w:rsidRPr="00B76377">
              <w:rPr>
                <w:i/>
                <w:iCs/>
                <w:sz w:val="20"/>
              </w:rPr>
              <w:t xml:space="preserve"> </w:t>
            </w:r>
            <w:r w:rsidRPr="00B76377">
              <w:rPr>
                <w:i/>
                <w:iCs/>
                <w:sz w:val="20"/>
              </w:rPr>
              <w:br/>
              <w:t>do sektoru „Zemědělství“</w:t>
            </w:r>
            <w:r w:rsidRPr="00B76377">
              <w:rPr>
                <w:sz w:val="20"/>
              </w:rPr>
              <w:t>.“</w:t>
            </w:r>
          </w:p>
          <w:p w:rsidR="00DB1E6A" w:rsidRPr="00B76377" w:rsidP="008E2313" w14:paraId="7BEE851E" w14:textId="77777777">
            <w:pPr>
              <w:tabs>
                <w:tab w:val="left" w:pos="567"/>
              </w:tabs>
              <w:spacing w:after="120"/>
              <w:jc w:val="both"/>
              <w:rPr>
                <w:sz w:val="20"/>
                <w:u w:val="single"/>
              </w:rPr>
            </w:pPr>
            <w:r w:rsidRPr="00B76377">
              <w:rPr>
                <w:sz w:val="20"/>
                <w:u w:val="single"/>
              </w:rPr>
              <w:t xml:space="preserve">Odůvodnění: </w:t>
            </w:r>
          </w:p>
          <w:p w:rsidR="00DB1E6A" w:rsidRPr="00B76377" w:rsidP="008E2313" w14:paraId="0875CEAE" w14:textId="77777777">
            <w:pPr>
              <w:tabs>
                <w:tab w:val="left" w:pos="567"/>
              </w:tabs>
              <w:spacing w:after="120"/>
              <w:jc w:val="both"/>
              <w:rPr>
                <w:sz w:val="20"/>
              </w:rPr>
            </w:pPr>
            <w:r w:rsidRPr="00B76377">
              <w:rPr>
                <w:sz w:val="20"/>
              </w:rPr>
              <w:t>Zejména ve městech je dominantním původcem emisí PM</w:t>
            </w:r>
            <w:r w:rsidRPr="00B76377">
              <w:rPr>
                <w:sz w:val="20"/>
                <w:vertAlign w:val="subscript"/>
              </w:rPr>
              <w:t xml:space="preserve">2,5 </w:t>
            </w:r>
            <w:r w:rsidRPr="00B76377">
              <w:rPr>
                <w:sz w:val="20"/>
              </w:rPr>
              <w:t>doprava (viz například Program zlepšení kvality ovzduší aglomerace Praha – CZ 01, MŽP ČR 2016, strana 60: mobilní zdroje se podílejí na emisích PM</w:t>
            </w:r>
            <w:r w:rsidRPr="00B76377">
              <w:rPr>
                <w:sz w:val="20"/>
                <w:vertAlign w:val="subscript"/>
              </w:rPr>
              <w:t xml:space="preserve">2,5 </w:t>
            </w:r>
            <w:r w:rsidRPr="00B76377">
              <w:rPr>
                <w:sz w:val="20"/>
              </w:rPr>
              <w:t>z 96 % a strana 73: silně zatížené silniční komunikace produkují 3 až 4 t PM</w:t>
            </w:r>
            <w:r w:rsidRPr="00B76377">
              <w:rPr>
                <w:sz w:val="20"/>
                <w:vertAlign w:val="subscript"/>
              </w:rPr>
              <w:t>2,5</w:t>
            </w:r>
            <w:r w:rsidRPr="00B76377">
              <w:rPr>
                <w:sz w:val="20"/>
              </w:rPr>
              <w:t>/km/rok). Bez opatření v dopravě se nepodaří emise PM</w:t>
            </w:r>
            <w:r w:rsidRPr="00B76377">
              <w:rPr>
                <w:sz w:val="20"/>
                <w:vertAlign w:val="subscript"/>
              </w:rPr>
              <w:t xml:space="preserve">2,5 </w:t>
            </w:r>
            <w:r w:rsidRPr="00B76377">
              <w:rPr>
                <w:sz w:val="20"/>
              </w:rPr>
              <w:t>snížit.</w:t>
            </w:r>
          </w:p>
          <w:p w:rsidR="00DB1E6A" w:rsidRPr="00B76377" w:rsidP="008E2313" w14:paraId="2A86A993" w14:textId="77777777">
            <w:pPr>
              <w:numPr>
                <w:ilvl w:val="0"/>
                <w:numId w:val="44"/>
              </w:numPr>
              <w:tabs>
                <w:tab w:val="left" w:pos="567"/>
              </w:tabs>
              <w:spacing w:after="120"/>
              <w:ind w:left="0" w:firstLine="0"/>
              <w:jc w:val="both"/>
              <w:rPr>
                <w:b/>
                <w:bCs/>
                <w:sz w:val="20"/>
              </w:rPr>
            </w:pPr>
            <w:r w:rsidRPr="00B76377">
              <w:rPr>
                <w:b/>
                <w:bCs/>
                <w:sz w:val="20"/>
              </w:rPr>
              <w:t xml:space="preserve">Připomínka ke 4. odrážce v části Aktualizace Programu obsahuje celkem 6 prioritních opatření, str. 3 </w:t>
            </w:r>
          </w:p>
          <w:p w:rsidR="00DB1E6A" w:rsidRPr="00B76377" w:rsidP="008E2313" w14:paraId="0B24475E" w14:textId="77777777">
            <w:pPr>
              <w:tabs>
                <w:tab w:val="left" w:pos="567"/>
              </w:tabs>
              <w:spacing w:after="120"/>
              <w:jc w:val="both"/>
              <w:rPr>
                <w:sz w:val="20"/>
              </w:rPr>
            </w:pPr>
            <w:r w:rsidRPr="00B76377">
              <w:rPr>
                <w:sz w:val="20"/>
              </w:rPr>
              <w:t>Požadujeme text upravit následovně:</w:t>
            </w:r>
          </w:p>
          <w:p w:rsidR="00DB1E6A" w:rsidRPr="00B76377" w:rsidP="008E2313" w14:paraId="09D2A842" w14:textId="77777777">
            <w:pPr>
              <w:tabs>
                <w:tab w:val="left" w:pos="567"/>
              </w:tabs>
              <w:spacing w:after="120"/>
              <w:jc w:val="both"/>
              <w:rPr>
                <w:sz w:val="20"/>
              </w:rPr>
            </w:pPr>
            <w:r w:rsidRPr="00B76377">
              <w:rPr>
                <w:sz w:val="20"/>
              </w:rPr>
              <w:t>„</w:t>
            </w:r>
            <w:r w:rsidRPr="00B76377">
              <w:rPr>
                <w:i/>
                <w:iCs/>
                <w:sz w:val="20"/>
              </w:rPr>
              <w:t xml:space="preserve">Dodatečné snížení emisí k roku 2030 ze sektoru </w:t>
            </w:r>
            <w:r w:rsidRPr="00B76377">
              <w:rPr>
                <w:i/>
                <w:iCs/>
                <w:strike/>
                <w:sz w:val="20"/>
              </w:rPr>
              <w:t xml:space="preserve">silniční </w:t>
            </w:r>
            <w:r w:rsidRPr="00B76377">
              <w:rPr>
                <w:i/>
                <w:iCs/>
                <w:sz w:val="20"/>
              </w:rPr>
              <w:t>doprava</w:t>
            </w:r>
            <w:r w:rsidRPr="00B76377">
              <w:rPr>
                <w:sz w:val="20"/>
              </w:rPr>
              <w:t>“.</w:t>
            </w:r>
          </w:p>
          <w:p w:rsidR="00DB1E6A" w:rsidRPr="00B76377" w:rsidP="008E2313" w14:paraId="718DADE9" w14:textId="77777777">
            <w:pPr>
              <w:tabs>
                <w:tab w:val="left" w:pos="567"/>
              </w:tabs>
              <w:spacing w:after="120"/>
              <w:jc w:val="both"/>
              <w:rPr>
                <w:sz w:val="20"/>
                <w:u w:val="single"/>
              </w:rPr>
            </w:pPr>
            <w:r w:rsidRPr="00B76377">
              <w:rPr>
                <w:sz w:val="20"/>
                <w:u w:val="single"/>
              </w:rPr>
              <w:t xml:space="preserve">Odůvodnění: </w:t>
            </w:r>
          </w:p>
          <w:p w:rsidR="00DB1E6A" w:rsidRPr="00022EB2" w:rsidP="008E2313" w14:paraId="34824A7D" w14:textId="6355BDDA">
            <w:pPr>
              <w:tabs>
                <w:tab w:val="left" w:pos="567"/>
              </w:tabs>
              <w:spacing w:after="120"/>
              <w:jc w:val="both"/>
              <w:rPr>
                <w:b/>
                <w:sz w:val="20"/>
                <w:szCs w:val="20"/>
              </w:rPr>
            </w:pPr>
            <w:r w:rsidRPr="00B76377">
              <w:rPr>
                <w:sz w:val="20"/>
              </w:rPr>
              <w:t xml:space="preserve">Jakkoliv dojde ke snížení emisí především v silniční dopravě, bude snížení emisí docíleno v sektoru dopravy jako celku. A to zejména převedením části dopravy silniční na dopravu železniční a na dopravu městskou hromadnou. </w:t>
            </w:r>
          </w:p>
        </w:tc>
        <w:tc>
          <w:tcPr>
            <w:tcW w:w="7230" w:type="dxa"/>
            <w:tcBorders>
              <w:left w:val="single" w:sz="4" w:space="0" w:color="auto"/>
              <w:right w:val="single" w:sz="4" w:space="0" w:color="auto"/>
            </w:tcBorders>
            <w:shd w:val="clear" w:color="auto" w:fill="auto"/>
          </w:tcPr>
          <w:p w:rsidR="00DB1E6A" w:rsidRPr="00B76377" w:rsidP="008E2313" w14:paraId="6B6137EC" w14:textId="77777777">
            <w:pPr>
              <w:jc w:val="both"/>
              <w:rPr>
                <w:bCs/>
                <w:sz w:val="20"/>
              </w:rPr>
            </w:pPr>
          </w:p>
          <w:p w:rsidR="00AF6599" w:rsidP="008E2313" w14:paraId="02A91D21" w14:textId="77777777">
            <w:pPr>
              <w:jc w:val="both"/>
              <w:rPr>
                <w:bCs/>
                <w:sz w:val="20"/>
              </w:rPr>
            </w:pPr>
          </w:p>
          <w:p w:rsidR="00B855CE" w:rsidP="008E2313" w14:paraId="0EF3BF3B" w14:textId="77777777">
            <w:pPr>
              <w:jc w:val="both"/>
              <w:rPr>
                <w:bCs/>
                <w:sz w:val="20"/>
              </w:rPr>
            </w:pPr>
          </w:p>
          <w:p w:rsidR="00DB1E6A" w:rsidRPr="00B76377" w:rsidP="008E2313" w14:paraId="0BAB4FE0" w14:textId="0EB39B25">
            <w:pPr>
              <w:jc w:val="both"/>
              <w:rPr>
                <w:b/>
                <w:bCs/>
                <w:sz w:val="20"/>
              </w:rPr>
            </w:pPr>
            <w:r w:rsidRPr="00B76377">
              <w:rPr>
                <w:bCs/>
                <w:sz w:val="20"/>
              </w:rPr>
              <w:t xml:space="preserve">Ad 1: </w:t>
            </w:r>
            <w:r w:rsidRPr="00B76377">
              <w:rPr>
                <w:b/>
                <w:bCs/>
                <w:sz w:val="20"/>
              </w:rPr>
              <w:t>Akceptováno jinak</w:t>
            </w:r>
            <w:r w:rsidR="008A28CD">
              <w:rPr>
                <w:b/>
                <w:bCs/>
                <w:sz w:val="20"/>
              </w:rPr>
              <w:t>.</w:t>
            </w:r>
          </w:p>
          <w:p w:rsidR="00DB1E6A" w:rsidRPr="00B76377" w:rsidP="008E2313" w14:paraId="4623F0A8" w14:textId="77777777">
            <w:pPr>
              <w:jc w:val="both"/>
              <w:rPr>
                <w:bCs/>
                <w:sz w:val="20"/>
              </w:rPr>
            </w:pPr>
            <w:r w:rsidRPr="00B76377">
              <w:rPr>
                <w:sz w:val="20"/>
              </w:rPr>
              <w:t xml:space="preserve">Dotčená věta je upravena v souladu s cíli směrnice 2016/2284 (EU) následovně: "Hlavním důvodem pro současnou aktualizaci Programu je ochrana zdraví obyvatelstva a ekosystémů naplněním požadavků směrnice 2016/2284/EU. </w:t>
            </w:r>
          </w:p>
          <w:p w:rsidR="00DB1E6A" w:rsidRPr="00B76377" w:rsidP="008E2313" w14:paraId="6BD44448" w14:textId="77777777">
            <w:pPr>
              <w:jc w:val="both"/>
              <w:rPr>
                <w:bCs/>
                <w:sz w:val="20"/>
              </w:rPr>
            </w:pPr>
          </w:p>
          <w:p w:rsidR="008A28CD" w:rsidRPr="001C5B91" w:rsidP="008E2313" w14:paraId="1B53836E"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6DE5D425"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AF6599" w:rsidP="008E2313" w14:paraId="21E60C0A" w14:textId="77777777">
            <w:pPr>
              <w:jc w:val="both"/>
              <w:rPr>
                <w:bCs/>
                <w:sz w:val="20"/>
              </w:rPr>
            </w:pPr>
          </w:p>
          <w:p w:rsidR="00AF6599" w:rsidP="008E2313" w14:paraId="1168951B" w14:textId="77777777">
            <w:pPr>
              <w:jc w:val="both"/>
              <w:rPr>
                <w:bCs/>
                <w:sz w:val="20"/>
              </w:rPr>
            </w:pPr>
          </w:p>
          <w:p w:rsidR="00B855CE" w:rsidP="008E2313" w14:paraId="1311C125" w14:textId="77777777">
            <w:pPr>
              <w:jc w:val="both"/>
              <w:rPr>
                <w:bCs/>
                <w:sz w:val="20"/>
              </w:rPr>
            </w:pPr>
          </w:p>
          <w:p w:rsidR="00DB1E6A" w:rsidRPr="00B76377" w:rsidP="008E2313" w14:paraId="12934F78" w14:textId="39F7C9BF">
            <w:pPr>
              <w:jc w:val="both"/>
              <w:rPr>
                <w:b/>
                <w:bCs/>
                <w:sz w:val="20"/>
              </w:rPr>
            </w:pPr>
            <w:r w:rsidRPr="00B76377">
              <w:rPr>
                <w:bCs/>
                <w:sz w:val="20"/>
              </w:rPr>
              <w:t xml:space="preserve">Ad 2: </w:t>
            </w:r>
            <w:r w:rsidRPr="00B76377">
              <w:rPr>
                <w:b/>
                <w:bCs/>
                <w:sz w:val="20"/>
              </w:rPr>
              <w:t>Neakceptováno, vysvětleno</w:t>
            </w:r>
            <w:r w:rsidR="008A28CD">
              <w:rPr>
                <w:b/>
                <w:bCs/>
                <w:sz w:val="20"/>
              </w:rPr>
              <w:t>.</w:t>
            </w:r>
          </w:p>
          <w:p w:rsidR="00DB1E6A" w:rsidRPr="00B76377" w:rsidP="008E2313" w14:paraId="385C7A1F" w14:textId="77777777">
            <w:pPr>
              <w:jc w:val="both"/>
              <w:rPr>
                <w:bCs/>
                <w:sz w:val="20"/>
              </w:rPr>
            </w:pPr>
            <w:r w:rsidRPr="00B76377">
              <w:rPr>
                <w:bCs/>
                <w:sz w:val="20"/>
              </w:rPr>
              <w:t>Data naměřená na monitorovacích stanicích nepotvrzují růst koncentrací BaP (spíše stagnaci až mírný pokles). Rovněž nelze souhlasit s tvrzením, že je doprava hlavním zdrojem této situace, jak z připomínky vyplývá.</w:t>
            </w:r>
          </w:p>
          <w:p w:rsidR="00DB1E6A" w:rsidRPr="00B76377" w:rsidP="008E2313" w14:paraId="4EC5D4B2" w14:textId="77777777">
            <w:pPr>
              <w:jc w:val="both"/>
              <w:rPr>
                <w:bCs/>
                <w:sz w:val="20"/>
              </w:rPr>
            </w:pPr>
          </w:p>
          <w:p w:rsidR="008A28CD" w:rsidRPr="001C5B91" w:rsidP="008E2313" w14:paraId="250890B2"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54A3BCE0"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RPr="00B76377" w:rsidP="008E2313" w14:paraId="25A1C6D9" w14:textId="77777777">
            <w:pPr>
              <w:jc w:val="both"/>
              <w:rPr>
                <w:bCs/>
                <w:sz w:val="20"/>
              </w:rPr>
            </w:pPr>
          </w:p>
          <w:p w:rsidR="00AF6599" w:rsidP="008E2313" w14:paraId="742CEC7F" w14:textId="77777777">
            <w:pPr>
              <w:jc w:val="both"/>
              <w:rPr>
                <w:bCs/>
                <w:sz w:val="20"/>
              </w:rPr>
            </w:pPr>
          </w:p>
          <w:p w:rsidR="00AF6599" w:rsidP="008E2313" w14:paraId="7A79AD1C" w14:textId="77777777">
            <w:pPr>
              <w:jc w:val="both"/>
              <w:rPr>
                <w:bCs/>
                <w:sz w:val="20"/>
              </w:rPr>
            </w:pPr>
          </w:p>
          <w:p w:rsidR="00AF6599" w:rsidP="008E2313" w14:paraId="28F2F772" w14:textId="77777777">
            <w:pPr>
              <w:jc w:val="both"/>
              <w:rPr>
                <w:bCs/>
                <w:sz w:val="20"/>
              </w:rPr>
            </w:pPr>
          </w:p>
          <w:p w:rsidR="00AF6599" w:rsidP="008E2313" w14:paraId="0C0B9607" w14:textId="77777777">
            <w:pPr>
              <w:jc w:val="both"/>
              <w:rPr>
                <w:bCs/>
                <w:sz w:val="20"/>
              </w:rPr>
            </w:pPr>
          </w:p>
          <w:p w:rsidR="00AF6599" w:rsidP="008E2313" w14:paraId="33873434" w14:textId="77777777">
            <w:pPr>
              <w:jc w:val="both"/>
              <w:rPr>
                <w:bCs/>
                <w:sz w:val="20"/>
              </w:rPr>
            </w:pPr>
          </w:p>
          <w:p w:rsidR="00AF6599" w:rsidP="008E2313" w14:paraId="64EA886E" w14:textId="77777777">
            <w:pPr>
              <w:jc w:val="both"/>
              <w:rPr>
                <w:bCs/>
                <w:sz w:val="20"/>
              </w:rPr>
            </w:pPr>
          </w:p>
          <w:p w:rsidR="00AF6599" w:rsidP="008E2313" w14:paraId="1480C020" w14:textId="77777777">
            <w:pPr>
              <w:jc w:val="both"/>
              <w:rPr>
                <w:bCs/>
                <w:sz w:val="20"/>
              </w:rPr>
            </w:pPr>
          </w:p>
          <w:p w:rsidR="00AF6599" w:rsidP="008E2313" w14:paraId="2A574F23" w14:textId="77777777">
            <w:pPr>
              <w:jc w:val="both"/>
              <w:rPr>
                <w:bCs/>
                <w:sz w:val="20"/>
              </w:rPr>
            </w:pPr>
          </w:p>
          <w:p w:rsidR="00AF6599" w:rsidP="008E2313" w14:paraId="7283BE70" w14:textId="77777777">
            <w:pPr>
              <w:jc w:val="both"/>
              <w:rPr>
                <w:bCs/>
                <w:sz w:val="20"/>
              </w:rPr>
            </w:pPr>
          </w:p>
          <w:p w:rsidR="00AF6599" w:rsidP="008E2313" w14:paraId="432DCEE4" w14:textId="77777777">
            <w:pPr>
              <w:jc w:val="both"/>
              <w:rPr>
                <w:bCs/>
                <w:sz w:val="20"/>
              </w:rPr>
            </w:pPr>
          </w:p>
          <w:p w:rsidR="00AF6599" w:rsidP="008E2313" w14:paraId="4F66D293" w14:textId="77777777">
            <w:pPr>
              <w:jc w:val="both"/>
              <w:rPr>
                <w:bCs/>
                <w:sz w:val="20"/>
              </w:rPr>
            </w:pPr>
          </w:p>
          <w:p w:rsidR="00AF6599" w:rsidP="008E2313" w14:paraId="36A931C3" w14:textId="77777777">
            <w:pPr>
              <w:jc w:val="both"/>
              <w:rPr>
                <w:bCs/>
                <w:sz w:val="20"/>
              </w:rPr>
            </w:pPr>
          </w:p>
          <w:p w:rsidR="00AF6599" w:rsidP="008E2313" w14:paraId="13E6CFF2" w14:textId="77777777">
            <w:pPr>
              <w:jc w:val="both"/>
              <w:rPr>
                <w:bCs/>
                <w:sz w:val="20"/>
              </w:rPr>
            </w:pPr>
          </w:p>
          <w:p w:rsidR="008A28CD" w:rsidP="008E2313" w14:paraId="5EA6A43E" w14:textId="77777777">
            <w:pPr>
              <w:jc w:val="both"/>
              <w:rPr>
                <w:bCs/>
                <w:sz w:val="20"/>
              </w:rPr>
            </w:pPr>
          </w:p>
          <w:p w:rsidR="00DB1E6A" w:rsidP="008E2313" w14:paraId="4A564C12" w14:textId="77777777">
            <w:pPr>
              <w:jc w:val="both"/>
              <w:rPr>
                <w:b/>
                <w:bCs/>
                <w:sz w:val="20"/>
              </w:rPr>
            </w:pPr>
            <w:r w:rsidRPr="00B76377">
              <w:rPr>
                <w:bCs/>
                <w:sz w:val="20"/>
              </w:rPr>
              <w:t xml:space="preserve">Ad 3: </w:t>
            </w:r>
            <w:r w:rsidRPr="00B76377">
              <w:rPr>
                <w:b/>
                <w:bCs/>
                <w:sz w:val="20"/>
              </w:rPr>
              <w:t>Neakceptováno</w:t>
            </w:r>
            <w:r w:rsidR="008A28CD">
              <w:rPr>
                <w:b/>
                <w:bCs/>
                <w:sz w:val="20"/>
              </w:rPr>
              <w:t>.</w:t>
            </w:r>
          </w:p>
          <w:p w:rsidR="008A28CD" w:rsidRPr="00B76377" w:rsidP="008E2313" w14:paraId="6D550EC5" w14:textId="77777777">
            <w:pPr>
              <w:jc w:val="both"/>
              <w:rPr>
                <w:bCs/>
                <w:sz w:val="20"/>
              </w:rPr>
            </w:pPr>
          </w:p>
          <w:p w:rsidR="00DB1E6A" w:rsidRPr="00B76377" w:rsidP="008E2313" w14:paraId="6BB13530" w14:textId="77777777">
            <w:pPr>
              <w:jc w:val="both"/>
              <w:rPr>
                <w:bCs/>
                <w:sz w:val="20"/>
              </w:rPr>
            </w:pPr>
            <w:r w:rsidRPr="00B76377">
              <w:rPr>
                <w:bCs/>
                <w:sz w:val="20"/>
              </w:rPr>
              <w:t xml:space="preserve">NPSE řeší emisní bilanci za celou ČR. Z emisní bilance vyplývá, že největším producentem emisí je lokální vytápění domácnosti, nikoli doprava. Nicméně lze souhlasit s tím, že podíl dopravy ve městech je vyšší než za celou ČR. </w:t>
            </w:r>
          </w:p>
          <w:p w:rsidR="00DB1E6A" w:rsidP="008E2313" w14:paraId="08526CCD" w14:textId="77777777">
            <w:pPr>
              <w:jc w:val="both"/>
              <w:rPr>
                <w:bCs/>
                <w:sz w:val="20"/>
              </w:rPr>
            </w:pPr>
          </w:p>
          <w:p w:rsidR="00B855CE" w:rsidRPr="00B76377" w:rsidP="008E2313" w14:paraId="37FBE225" w14:textId="77777777">
            <w:pPr>
              <w:jc w:val="both"/>
              <w:rPr>
                <w:bCs/>
                <w:sz w:val="20"/>
              </w:rPr>
            </w:pPr>
          </w:p>
          <w:p w:rsidR="008A28CD" w:rsidRPr="001C5B91" w:rsidP="008E2313" w14:paraId="2891D0C4"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7D02BE8C"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RPr="00B76377" w:rsidP="008E2313" w14:paraId="1C8E9403" w14:textId="77777777">
            <w:pPr>
              <w:jc w:val="both"/>
              <w:rPr>
                <w:bCs/>
                <w:sz w:val="20"/>
              </w:rPr>
            </w:pPr>
          </w:p>
          <w:p w:rsidR="00DB1E6A" w:rsidRPr="00B76377" w:rsidP="008E2313" w14:paraId="24D0FB80" w14:textId="77777777">
            <w:pPr>
              <w:jc w:val="both"/>
              <w:rPr>
                <w:bCs/>
                <w:sz w:val="20"/>
              </w:rPr>
            </w:pPr>
          </w:p>
          <w:p w:rsidR="00DB1E6A" w:rsidRPr="00B76377" w:rsidP="008E2313" w14:paraId="004D3120" w14:textId="77777777">
            <w:pPr>
              <w:jc w:val="both"/>
              <w:rPr>
                <w:bCs/>
                <w:sz w:val="20"/>
              </w:rPr>
            </w:pPr>
          </w:p>
          <w:p w:rsidR="00AF6599" w:rsidP="008E2313" w14:paraId="709F4243" w14:textId="77777777">
            <w:pPr>
              <w:jc w:val="both"/>
              <w:rPr>
                <w:b/>
                <w:sz w:val="20"/>
              </w:rPr>
            </w:pPr>
          </w:p>
          <w:p w:rsidR="00AF6599" w:rsidP="008E2313" w14:paraId="28BDEEBD" w14:textId="77777777">
            <w:pPr>
              <w:jc w:val="both"/>
              <w:rPr>
                <w:b/>
                <w:sz w:val="20"/>
              </w:rPr>
            </w:pPr>
          </w:p>
          <w:p w:rsidR="00AF6599" w:rsidP="008E2313" w14:paraId="197C9FCE" w14:textId="77777777">
            <w:pPr>
              <w:jc w:val="both"/>
              <w:rPr>
                <w:b/>
                <w:sz w:val="20"/>
              </w:rPr>
            </w:pPr>
          </w:p>
          <w:p w:rsidR="00AF6599" w:rsidP="008E2313" w14:paraId="5D0B5ED3" w14:textId="77777777">
            <w:pPr>
              <w:jc w:val="both"/>
              <w:rPr>
                <w:b/>
                <w:sz w:val="20"/>
              </w:rPr>
            </w:pPr>
          </w:p>
          <w:p w:rsidR="00AF6599" w:rsidP="008E2313" w14:paraId="1841BF50" w14:textId="77777777">
            <w:pPr>
              <w:jc w:val="both"/>
              <w:rPr>
                <w:b/>
                <w:sz w:val="20"/>
              </w:rPr>
            </w:pPr>
          </w:p>
          <w:p w:rsidR="00AF6599" w:rsidP="008E2313" w14:paraId="2D5520CD" w14:textId="77777777">
            <w:pPr>
              <w:jc w:val="both"/>
              <w:rPr>
                <w:b/>
                <w:sz w:val="20"/>
              </w:rPr>
            </w:pPr>
          </w:p>
          <w:p w:rsidR="00AF6599" w:rsidP="008E2313" w14:paraId="35D82FEA" w14:textId="77777777">
            <w:pPr>
              <w:jc w:val="both"/>
              <w:rPr>
                <w:b/>
                <w:sz w:val="20"/>
              </w:rPr>
            </w:pPr>
          </w:p>
          <w:p w:rsidR="00AF6599" w:rsidP="008E2313" w14:paraId="41B2FCDF" w14:textId="77777777">
            <w:pPr>
              <w:jc w:val="both"/>
              <w:rPr>
                <w:b/>
                <w:sz w:val="20"/>
              </w:rPr>
            </w:pPr>
          </w:p>
          <w:p w:rsidR="00AF6599" w:rsidP="008E2313" w14:paraId="0A9BE130" w14:textId="77777777">
            <w:pPr>
              <w:jc w:val="both"/>
              <w:rPr>
                <w:b/>
                <w:sz w:val="20"/>
              </w:rPr>
            </w:pPr>
          </w:p>
          <w:p w:rsidR="00DB1E6A" w:rsidP="008E2313" w14:paraId="2C624103" w14:textId="191AB0AD">
            <w:pPr>
              <w:jc w:val="both"/>
              <w:rPr>
                <w:bCs/>
                <w:sz w:val="20"/>
              </w:rPr>
            </w:pPr>
            <w:r>
              <w:rPr>
                <w:b/>
                <w:sz w:val="20"/>
              </w:rPr>
              <w:t xml:space="preserve">Ad 4) </w:t>
            </w:r>
            <w:r w:rsidRPr="00B76377">
              <w:rPr>
                <w:b/>
                <w:sz w:val="20"/>
              </w:rPr>
              <w:t>Vysvětleno</w:t>
            </w:r>
            <w:r w:rsidRPr="00B76377">
              <w:rPr>
                <w:bCs/>
                <w:sz w:val="20"/>
              </w:rPr>
              <w:t>.</w:t>
            </w:r>
          </w:p>
          <w:p w:rsidR="008A28CD" w:rsidRPr="00B76377" w:rsidP="008E2313" w14:paraId="72037B73" w14:textId="77777777">
            <w:pPr>
              <w:jc w:val="both"/>
              <w:rPr>
                <w:bCs/>
                <w:sz w:val="20"/>
              </w:rPr>
            </w:pPr>
          </w:p>
          <w:p w:rsidR="00DB1E6A" w:rsidRPr="00B76377" w:rsidP="008E2313" w14:paraId="5064E642" w14:textId="77777777">
            <w:pPr>
              <w:jc w:val="both"/>
              <w:rPr>
                <w:sz w:val="20"/>
              </w:rPr>
            </w:pPr>
            <w:r w:rsidRPr="00B76377">
              <w:rPr>
                <w:sz w:val="20"/>
              </w:rPr>
              <w:t>Slovo silniční je v textu ponecháno tak, aby bylo zřejmé, že navrhovaná opatření jsou cílena na snížení emisí znečisťujících látek právě ze sektoru silniční dopravy, nikoli jiných sektorů, např. železniční dopravy. Nicméně souhlasíme s tvrzením, že pokud snížíme emise ze sektoru silniční dopravy, tak snížíme emise z dopravy jako celku.</w:t>
            </w:r>
          </w:p>
          <w:p w:rsidR="008A28CD" w:rsidP="008E2313" w14:paraId="12A54B1B" w14:textId="77777777">
            <w:pPr>
              <w:jc w:val="both"/>
              <w:rPr>
                <w:b/>
                <w:color w:val="000000"/>
                <w:sz w:val="20"/>
              </w:rPr>
            </w:pPr>
          </w:p>
          <w:p w:rsidR="008A28CD" w:rsidRPr="001C5B91" w:rsidP="008E2313" w14:paraId="0AA3ED88"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4DDC2C88" w14:textId="77777777">
            <w:pPr>
              <w:keepLines/>
              <w:ind w:left="57" w:right="57"/>
              <w:jc w:val="both"/>
              <w:textAlignment w:val="top"/>
              <w:rPr>
                <w:sz w:val="20"/>
                <w:szCs w:val="20"/>
              </w:rPr>
            </w:pPr>
            <w:r>
              <w:rPr>
                <w:sz w:val="20"/>
                <w:szCs w:val="20"/>
                <w:lang w:eastAsia="en-US"/>
              </w:rPr>
              <w:t>Hospodářská komora</w:t>
            </w:r>
            <w:r w:rsidRPr="001C5B91">
              <w:rPr>
                <w:sz w:val="20"/>
                <w:szCs w:val="20"/>
                <w:lang w:eastAsia="en-US"/>
              </w:rPr>
              <w:t xml:space="preserve"> souhlasí s vypořádáním připomínek.</w:t>
            </w:r>
          </w:p>
          <w:p w:rsidR="00DB1E6A" w:rsidP="008E2313" w14:paraId="1608F9DB" w14:textId="77777777">
            <w:pPr>
              <w:jc w:val="both"/>
              <w:rPr>
                <w:bCs/>
                <w:color w:val="FF0000"/>
                <w:sz w:val="20"/>
              </w:rPr>
            </w:pPr>
          </w:p>
          <w:p w:rsidR="00AF6599" w:rsidRPr="00B76377" w:rsidP="008E2313" w14:paraId="710CEC0F" w14:textId="77777777">
            <w:pPr>
              <w:jc w:val="both"/>
              <w:rPr>
                <w:bCs/>
                <w:color w:val="FF0000"/>
                <w:sz w:val="20"/>
              </w:rPr>
            </w:pPr>
          </w:p>
          <w:p w:rsidR="00DB1E6A" w:rsidRPr="00022EB2" w:rsidP="008E2313" w14:paraId="685708C7" w14:textId="76B2181D">
            <w:pPr>
              <w:jc w:val="both"/>
              <w:rPr>
                <w:bCs/>
                <w:color w:val="5B9BD5" w:themeColor="accent1"/>
                <w:sz w:val="20"/>
                <w:szCs w:val="20"/>
              </w:rPr>
            </w:pPr>
          </w:p>
        </w:tc>
      </w:tr>
      <w:tr w14:paraId="18DE7DE2" w14:textId="77777777" w:rsidTr="002546E0">
        <w:tblPrEx>
          <w:tblW w:w="14743" w:type="dxa"/>
          <w:tblInd w:w="421" w:type="dxa"/>
          <w:tblLayout w:type="fixed"/>
          <w:tblLook w:val="01E0"/>
        </w:tblPrEx>
        <w:trPr>
          <w:trHeight w:val="340"/>
        </w:trPr>
        <w:tc>
          <w:tcPr>
            <w:tcW w:w="1134" w:type="dxa"/>
            <w:vMerge w:val="restart"/>
            <w:tcBorders>
              <w:left w:val="single" w:sz="4" w:space="0" w:color="auto"/>
              <w:right w:val="single" w:sz="4" w:space="0" w:color="auto"/>
            </w:tcBorders>
            <w:shd w:val="clear" w:color="auto" w:fill="E7E6E6" w:themeFill="background2"/>
          </w:tcPr>
          <w:p w:rsidR="005B4900" w:rsidRPr="00022EB2" w:rsidP="008E2313" w14:paraId="77F99439" w14:textId="73249CF7">
            <w:pPr>
              <w:shd w:val="clear" w:color="auto" w:fill="E7E6E6" w:themeFill="background2"/>
              <w:jc w:val="both"/>
              <w:rPr>
                <w:b/>
                <w:sz w:val="20"/>
                <w:szCs w:val="20"/>
              </w:rPr>
            </w:pPr>
            <w:r w:rsidRPr="00022EB2">
              <w:rPr>
                <w:b/>
                <w:sz w:val="20"/>
                <w:szCs w:val="20"/>
              </w:rPr>
              <w:t>MHMP</w:t>
            </w:r>
          </w:p>
        </w:tc>
        <w:tc>
          <w:tcPr>
            <w:tcW w:w="6379" w:type="dxa"/>
            <w:tcBorders>
              <w:top w:val="single" w:sz="4" w:space="0" w:color="auto"/>
              <w:left w:val="single" w:sz="4" w:space="0" w:color="auto"/>
              <w:bottom w:val="single" w:sz="4" w:space="0" w:color="auto"/>
              <w:right w:val="single" w:sz="4" w:space="0" w:color="auto"/>
            </w:tcBorders>
            <w:shd w:val="clear" w:color="auto" w:fill="E7E6E6" w:themeFill="background2"/>
          </w:tcPr>
          <w:p w:rsidR="00A76444" w:rsidRPr="00022EB2" w:rsidP="008E2313" w14:paraId="7148BCEF" w14:textId="77777777">
            <w:pPr>
              <w:shd w:val="clear" w:color="auto" w:fill="E7E6E6" w:themeFill="background2"/>
              <w:autoSpaceDE w:val="0"/>
              <w:autoSpaceDN w:val="0"/>
              <w:adjustRightInd w:val="0"/>
              <w:jc w:val="both"/>
              <w:rPr>
                <w:b/>
                <w:sz w:val="20"/>
                <w:szCs w:val="20"/>
              </w:rPr>
            </w:pPr>
          </w:p>
          <w:p w:rsidR="00A76444" w:rsidRPr="00022EB2" w:rsidP="008E2313" w14:paraId="0DFD7FE4" w14:textId="520A5416">
            <w:pPr>
              <w:shd w:val="clear" w:color="auto" w:fill="E7E6E6" w:themeFill="background2"/>
              <w:autoSpaceDE w:val="0"/>
              <w:autoSpaceDN w:val="0"/>
              <w:adjustRightInd w:val="0"/>
              <w:jc w:val="both"/>
              <w:rPr>
                <w:b/>
                <w:sz w:val="20"/>
                <w:szCs w:val="20"/>
              </w:rPr>
            </w:pPr>
            <w:r w:rsidRPr="00022EB2">
              <w:rPr>
                <w:b/>
                <w:sz w:val="20"/>
                <w:szCs w:val="20"/>
              </w:rPr>
              <w:t>Připomínka 1</w:t>
            </w:r>
          </w:p>
          <w:p w:rsidR="00A76444" w:rsidRPr="00022EB2" w:rsidP="008E2313" w14:paraId="2CF88F69" w14:textId="551F899F">
            <w:pPr>
              <w:shd w:val="clear" w:color="auto" w:fill="E7E6E6" w:themeFill="background2"/>
              <w:autoSpaceDE w:val="0"/>
              <w:autoSpaceDN w:val="0"/>
              <w:adjustRightInd w:val="0"/>
              <w:jc w:val="both"/>
              <w:rPr>
                <w:sz w:val="20"/>
                <w:szCs w:val="20"/>
              </w:rPr>
            </w:pPr>
            <w:r w:rsidRPr="00022EB2">
              <w:rPr>
                <w:sz w:val="20"/>
                <w:szCs w:val="20"/>
              </w:rPr>
              <w:t>V předloženém návrhu postrádáme řešení problematiky lodní dopravy. Spalovací motory</w:t>
            </w:r>
            <w:r w:rsidRPr="00022EB2">
              <w:rPr>
                <w:sz w:val="20"/>
                <w:szCs w:val="20"/>
              </w:rPr>
              <w:t xml:space="preserve"> </w:t>
            </w:r>
            <w:r w:rsidRPr="00022EB2">
              <w:rPr>
                <w:sz w:val="20"/>
                <w:szCs w:val="20"/>
              </w:rPr>
              <w:t>používané v plavidlech (hnací motory, agregáty) jsou podstatným zdrojem výfukových emisí</w:t>
            </w:r>
            <w:r w:rsidRPr="00022EB2">
              <w:rPr>
                <w:sz w:val="20"/>
                <w:szCs w:val="20"/>
              </w:rPr>
              <w:t xml:space="preserve"> </w:t>
            </w:r>
            <w:r w:rsidRPr="00022EB2">
              <w:rPr>
                <w:sz w:val="20"/>
                <w:szCs w:val="20"/>
              </w:rPr>
              <w:t xml:space="preserve">částic a oxidů dusíku podél plavebních cest. Mezi motory jsou podstatné rozdíly co do stáří </w:t>
            </w:r>
            <w:r w:rsidR="00B855CE">
              <w:rPr>
                <w:sz w:val="20"/>
                <w:szCs w:val="20"/>
              </w:rPr>
              <w:br/>
            </w:r>
            <w:r w:rsidRPr="00022EB2">
              <w:rPr>
                <w:sz w:val="20"/>
                <w:szCs w:val="20"/>
              </w:rPr>
              <w:t>i</w:t>
            </w:r>
            <w:r w:rsidRPr="00022EB2">
              <w:rPr>
                <w:sz w:val="20"/>
                <w:szCs w:val="20"/>
              </w:rPr>
              <w:t xml:space="preserve"> </w:t>
            </w:r>
            <w:r w:rsidRPr="00022EB2">
              <w:rPr>
                <w:sz w:val="20"/>
                <w:szCs w:val="20"/>
              </w:rPr>
              <w:t>technického stavu. Oproti silničním vozidlům je u lodí průměrné stáří motorů vyšší, technický</w:t>
            </w:r>
            <w:r w:rsidRPr="00022EB2">
              <w:rPr>
                <w:sz w:val="20"/>
                <w:szCs w:val="20"/>
              </w:rPr>
              <w:t xml:space="preserve"> </w:t>
            </w:r>
            <w:r w:rsidRPr="00022EB2">
              <w:rPr>
                <w:sz w:val="20"/>
                <w:szCs w:val="20"/>
              </w:rPr>
              <w:t>stav horší, a z těchto důvodů emise částic výrazně vyšší.</w:t>
            </w:r>
            <w:r w:rsidRPr="00022EB2">
              <w:rPr>
                <w:sz w:val="20"/>
                <w:szCs w:val="20"/>
              </w:rPr>
              <w:t xml:space="preserve"> </w:t>
            </w:r>
          </w:p>
          <w:p w:rsidR="00A76444" w:rsidRPr="00022EB2" w:rsidP="008E2313" w14:paraId="264C9872" w14:textId="77777777">
            <w:pPr>
              <w:shd w:val="clear" w:color="auto" w:fill="E7E6E6" w:themeFill="background2"/>
              <w:autoSpaceDE w:val="0"/>
              <w:autoSpaceDN w:val="0"/>
              <w:adjustRightInd w:val="0"/>
              <w:jc w:val="both"/>
              <w:rPr>
                <w:sz w:val="20"/>
                <w:szCs w:val="20"/>
              </w:rPr>
            </w:pPr>
            <w:r w:rsidRPr="00022EB2">
              <w:rPr>
                <w:sz w:val="20"/>
                <w:szCs w:val="20"/>
              </w:rPr>
              <w:t>Žádná současně platná legislativní úprava neřeší možnost pro obce stanovit požadavky na</w:t>
            </w:r>
            <w:r w:rsidRPr="00022EB2">
              <w:rPr>
                <w:sz w:val="20"/>
                <w:szCs w:val="20"/>
              </w:rPr>
              <w:t xml:space="preserve"> </w:t>
            </w:r>
            <w:r w:rsidRPr="00022EB2">
              <w:rPr>
                <w:sz w:val="20"/>
                <w:szCs w:val="20"/>
              </w:rPr>
              <w:t>emisní parametry plavidel, ani neumožňuje regulaci lodní dopravy. Přitom v oblasti rozvoje</w:t>
            </w:r>
            <w:r w:rsidRPr="00022EB2">
              <w:rPr>
                <w:sz w:val="20"/>
                <w:szCs w:val="20"/>
              </w:rPr>
              <w:t xml:space="preserve"> </w:t>
            </w:r>
            <w:r w:rsidRPr="00022EB2">
              <w:rPr>
                <w:sz w:val="20"/>
                <w:szCs w:val="20"/>
              </w:rPr>
              <w:t>vodních cest má dojít k rozšíření. Dopravní cesty v mnoha případech povedou skrze nejcitlivější</w:t>
            </w:r>
            <w:r w:rsidRPr="00022EB2">
              <w:rPr>
                <w:sz w:val="20"/>
                <w:szCs w:val="20"/>
              </w:rPr>
              <w:t xml:space="preserve"> </w:t>
            </w:r>
            <w:r w:rsidRPr="00022EB2">
              <w:rPr>
                <w:sz w:val="20"/>
                <w:szCs w:val="20"/>
              </w:rPr>
              <w:t xml:space="preserve">místa měst, resp. centrální oblasti a historické části měst. </w:t>
            </w:r>
          </w:p>
          <w:p w:rsidR="00A76444" w:rsidRPr="00022EB2" w:rsidP="008E2313" w14:paraId="6A701571" w14:textId="77777777">
            <w:pPr>
              <w:shd w:val="clear" w:color="auto" w:fill="E7E6E6" w:themeFill="background2"/>
              <w:autoSpaceDE w:val="0"/>
              <w:autoSpaceDN w:val="0"/>
              <w:adjustRightInd w:val="0"/>
              <w:jc w:val="both"/>
              <w:rPr>
                <w:sz w:val="20"/>
                <w:szCs w:val="20"/>
              </w:rPr>
            </w:pPr>
          </w:p>
          <w:p w:rsidR="005B4900" w:rsidRPr="00022EB2" w:rsidP="008E2313" w14:paraId="558C3E47" w14:textId="63811784">
            <w:pPr>
              <w:shd w:val="clear" w:color="auto" w:fill="E7E6E6" w:themeFill="background2"/>
              <w:autoSpaceDE w:val="0"/>
              <w:autoSpaceDN w:val="0"/>
              <w:adjustRightInd w:val="0"/>
              <w:jc w:val="both"/>
              <w:rPr>
                <w:sz w:val="20"/>
                <w:szCs w:val="20"/>
              </w:rPr>
            </w:pPr>
            <w:r w:rsidRPr="00022EB2">
              <w:rPr>
                <w:sz w:val="20"/>
                <w:szCs w:val="20"/>
              </w:rPr>
              <w:t>V oblastech plavebních komor je již</w:t>
            </w:r>
            <w:r w:rsidRPr="00022EB2" w:rsidR="00A76444">
              <w:rPr>
                <w:sz w:val="20"/>
                <w:szCs w:val="20"/>
              </w:rPr>
              <w:t xml:space="preserve"> </w:t>
            </w:r>
            <w:r w:rsidRPr="00022EB2">
              <w:rPr>
                <w:sz w:val="20"/>
                <w:szCs w:val="20"/>
              </w:rPr>
              <w:t>ve stávajícím stavu zhoršená kvalita ovzduší, situace je tak obdobná jako podél frekventovaných</w:t>
            </w:r>
          </w:p>
          <w:p w:rsidR="005B4900" w:rsidRPr="00022EB2" w:rsidP="008E2313" w14:paraId="5C9AB599" w14:textId="35EF6CFB">
            <w:pPr>
              <w:shd w:val="clear" w:color="auto" w:fill="E7E6E6" w:themeFill="background2"/>
              <w:autoSpaceDE w:val="0"/>
              <w:autoSpaceDN w:val="0"/>
              <w:adjustRightInd w:val="0"/>
              <w:jc w:val="both"/>
              <w:rPr>
                <w:sz w:val="20"/>
                <w:szCs w:val="20"/>
              </w:rPr>
            </w:pPr>
            <w:r w:rsidRPr="00022EB2">
              <w:rPr>
                <w:sz w:val="20"/>
                <w:szCs w:val="20"/>
              </w:rPr>
              <w:t>silnic. Problematické je i nízké zatížení motorů v oblasti plavebních komor, které vede k</w:t>
            </w:r>
            <w:r w:rsidRPr="00022EB2" w:rsidR="00A76444">
              <w:rPr>
                <w:sz w:val="20"/>
                <w:szCs w:val="20"/>
              </w:rPr>
              <w:t> </w:t>
            </w:r>
            <w:r w:rsidRPr="00022EB2">
              <w:rPr>
                <w:sz w:val="20"/>
                <w:szCs w:val="20"/>
              </w:rPr>
              <w:t>vyšším</w:t>
            </w:r>
            <w:r w:rsidRPr="00022EB2" w:rsidR="00A76444">
              <w:rPr>
                <w:sz w:val="20"/>
                <w:szCs w:val="20"/>
              </w:rPr>
              <w:t xml:space="preserve"> </w:t>
            </w:r>
            <w:r w:rsidRPr="00022EB2">
              <w:rPr>
                <w:sz w:val="20"/>
                <w:szCs w:val="20"/>
              </w:rPr>
              <w:t>měrným emisím znečišťujících látek ultrajemných částic. Při velmi nepříznivých rozptylových</w:t>
            </w:r>
            <w:r w:rsidRPr="00022EB2" w:rsidR="00A76444">
              <w:rPr>
                <w:sz w:val="20"/>
                <w:szCs w:val="20"/>
              </w:rPr>
              <w:t xml:space="preserve"> </w:t>
            </w:r>
            <w:r w:rsidRPr="00022EB2">
              <w:rPr>
                <w:sz w:val="20"/>
                <w:szCs w:val="20"/>
              </w:rPr>
              <w:t xml:space="preserve">podmínkách se lodní doprava spolupodílí na překračování imisního limitu </w:t>
            </w:r>
            <w:r w:rsidR="00B855CE">
              <w:rPr>
                <w:sz w:val="20"/>
                <w:szCs w:val="20"/>
              </w:rPr>
              <w:br/>
            </w:r>
            <w:r w:rsidRPr="00022EB2">
              <w:rPr>
                <w:sz w:val="20"/>
                <w:szCs w:val="20"/>
              </w:rPr>
              <w:t>v centrální části</w:t>
            </w:r>
            <w:r w:rsidRPr="00022EB2" w:rsidR="00A76444">
              <w:rPr>
                <w:sz w:val="20"/>
                <w:szCs w:val="20"/>
              </w:rPr>
              <w:t xml:space="preserve"> </w:t>
            </w:r>
            <w:r w:rsidRPr="00022EB2">
              <w:rPr>
                <w:sz w:val="20"/>
                <w:szCs w:val="20"/>
              </w:rPr>
              <w:t>Prahy i na vzniku smogových situací. I když je samotný podíl vodní dopravy na celkových</w:t>
            </w:r>
            <w:r w:rsidRPr="00022EB2" w:rsidR="00A76444">
              <w:rPr>
                <w:sz w:val="20"/>
                <w:szCs w:val="20"/>
              </w:rPr>
              <w:t xml:space="preserve"> </w:t>
            </w:r>
            <w:r w:rsidRPr="00022EB2">
              <w:rPr>
                <w:sz w:val="20"/>
                <w:szCs w:val="20"/>
              </w:rPr>
              <w:t>emisích z dopravy malý, její dopad v lokálním měřítku nevýznamný není.</w:t>
            </w:r>
          </w:p>
          <w:p w:rsidR="005B4900" w:rsidRPr="00022EB2" w:rsidP="008E2313" w14:paraId="3C2A942D" w14:textId="3D34B951">
            <w:pPr>
              <w:shd w:val="clear" w:color="auto" w:fill="E7E6E6" w:themeFill="background2"/>
              <w:autoSpaceDE w:val="0"/>
              <w:autoSpaceDN w:val="0"/>
              <w:adjustRightInd w:val="0"/>
              <w:jc w:val="both"/>
              <w:rPr>
                <w:b/>
                <w:sz w:val="20"/>
                <w:szCs w:val="20"/>
              </w:rPr>
            </w:pPr>
            <w:r w:rsidRPr="00022EB2">
              <w:rPr>
                <w:sz w:val="20"/>
                <w:szCs w:val="20"/>
              </w:rPr>
              <w:t xml:space="preserve">Hlavní město Praha má snahu omezit emise z lodní dopravy, avšak </w:t>
            </w:r>
            <w:r w:rsidR="00B855CE">
              <w:rPr>
                <w:sz w:val="20"/>
                <w:szCs w:val="20"/>
              </w:rPr>
              <w:br/>
            </w:r>
            <w:r w:rsidRPr="00022EB2">
              <w:rPr>
                <w:sz w:val="20"/>
                <w:szCs w:val="20"/>
              </w:rPr>
              <w:t>v rámci návrhů opatření</w:t>
            </w:r>
            <w:r w:rsidRPr="00022EB2" w:rsidR="00A76444">
              <w:rPr>
                <w:sz w:val="20"/>
                <w:szCs w:val="20"/>
              </w:rPr>
              <w:t xml:space="preserve"> </w:t>
            </w:r>
            <w:r w:rsidRPr="00022EB2">
              <w:rPr>
                <w:sz w:val="20"/>
                <w:szCs w:val="20"/>
              </w:rPr>
              <w:t>naráží na problém s nedostatečnou podporou legislativy. Uvítali bychom proto jakoukoli</w:t>
            </w:r>
            <w:r w:rsidRPr="00022EB2" w:rsidR="00A76444">
              <w:rPr>
                <w:sz w:val="20"/>
                <w:szCs w:val="20"/>
              </w:rPr>
              <w:t xml:space="preserve"> </w:t>
            </w:r>
            <w:r w:rsidRPr="00022EB2">
              <w:rPr>
                <w:sz w:val="20"/>
                <w:szCs w:val="20"/>
              </w:rPr>
              <w:t>podporu v legislativě, která by umožnila obcím regulovat vodní dopravu</w:t>
            </w:r>
          </w:p>
        </w:tc>
        <w:tc>
          <w:tcPr>
            <w:tcW w:w="7230" w:type="dxa"/>
            <w:tcBorders>
              <w:left w:val="single" w:sz="4" w:space="0" w:color="auto"/>
              <w:right w:val="single" w:sz="4" w:space="0" w:color="auto"/>
            </w:tcBorders>
            <w:shd w:val="clear" w:color="auto" w:fill="E7E6E6" w:themeFill="background2"/>
          </w:tcPr>
          <w:p w:rsidR="00A76444" w:rsidRPr="00022EB2" w:rsidP="008E2313" w14:paraId="0E852113" w14:textId="77777777">
            <w:pPr>
              <w:shd w:val="clear" w:color="auto" w:fill="E7E6E6" w:themeFill="background2"/>
              <w:jc w:val="both"/>
              <w:rPr>
                <w:b/>
                <w:bCs/>
                <w:sz w:val="20"/>
                <w:szCs w:val="20"/>
              </w:rPr>
            </w:pPr>
          </w:p>
          <w:p w:rsidR="00A76444" w:rsidP="008E2313" w14:paraId="3E97157D" w14:textId="27BDCEA5">
            <w:pPr>
              <w:shd w:val="clear" w:color="auto" w:fill="E7E6E6" w:themeFill="background2"/>
              <w:jc w:val="both"/>
              <w:rPr>
                <w:b/>
                <w:bCs/>
                <w:sz w:val="20"/>
                <w:szCs w:val="20"/>
              </w:rPr>
            </w:pPr>
            <w:r w:rsidRPr="00022EB2">
              <w:rPr>
                <w:b/>
                <w:bCs/>
                <w:sz w:val="20"/>
                <w:szCs w:val="20"/>
              </w:rPr>
              <w:t>Akceptováno</w:t>
            </w:r>
            <w:r w:rsidR="008A28CD">
              <w:rPr>
                <w:b/>
                <w:bCs/>
                <w:sz w:val="20"/>
                <w:szCs w:val="20"/>
              </w:rPr>
              <w:t>.</w:t>
            </w:r>
          </w:p>
          <w:p w:rsidR="008A28CD" w:rsidRPr="00022EB2" w:rsidP="008E2313" w14:paraId="6A3EFB49" w14:textId="77777777">
            <w:pPr>
              <w:shd w:val="clear" w:color="auto" w:fill="E7E6E6" w:themeFill="background2"/>
              <w:jc w:val="both"/>
              <w:rPr>
                <w:b/>
                <w:bCs/>
                <w:sz w:val="20"/>
                <w:szCs w:val="20"/>
              </w:rPr>
            </w:pPr>
          </w:p>
          <w:p w:rsidR="005B4900" w:rsidRPr="00022EB2" w:rsidP="008E2313" w14:paraId="7197D84D" w14:textId="60D0A000">
            <w:pPr>
              <w:shd w:val="clear" w:color="auto" w:fill="E7E6E6" w:themeFill="background2"/>
              <w:jc w:val="both"/>
              <w:rPr>
                <w:bCs/>
                <w:sz w:val="20"/>
                <w:szCs w:val="20"/>
              </w:rPr>
            </w:pPr>
            <w:r w:rsidRPr="00022EB2">
              <w:rPr>
                <w:bCs/>
                <w:sz w:val="20"/>
                <w:szCs w:val="20"/>
              </w:rPr>
              <w:t>V rámci novely zákona o ochraně ovzduší bude zváženo rozšíření nízkoemsních zón i na lodní dopravu tak, aby existoval nástroj pro města k regulaci lodní dopravy (viz opatření ED4). Zmínka o lodích bude explicitně doplněna.</w:t>
            </w:r>
          </w:p>
          <w:p w:rsidR="005B4900" w:rsidRPr="00022EB2" w:rsidP="008E2313" w14:paraId="6213BEFD" w14:textId="77777777">
            <w:pPr>
              <w:shd w:val="clear" w:color="auto" w:fill="E7E6E6" w:themeFill="background2"/>
              <w:jc w:val="both"/>
              <w:rPr>
                <w:bCs/>
                <w:sz w:val="20"/>
                <w:szCs w:val="20"/>
              </w:rPr>
            </w:pPr>
            <w:r w:rsidRPr="00022EB2">
              <w:rPr>
                <w:bCs/>
                <w:sz w:val="20"/>
                <w:szCs w:val="20"/>
              </w:rPr>
              <w:t>Kontrola technického stavu lodí spadá do kompetence MD. MŽP požádalo ministra dopravy, aby se tímto problémem seriózně zabýval.</w:t>
            </w:r>
          </w:p>
          <w:p w:rsidR="00A76444" w:rsidRPr="002546E0" w:rsidP="008E2313" w14:paraId="2A92EC38" w14:textId="4CB634B2">
            <w:pPr>
              <w:shd w:val="clear" w:color="auto" w:fill="E7E6E6" w:themeFill="background2"/>
              <w:jc w:val="both"/>
              <w:rPr>
                <w:bCs/>
                <w:color w:val="5B9BD5" w:themeColor="accent1"/>
                <w:sz w:val="20"/>
                <w:szCs w:val="20"/>
              </w:rPr>
            </w:pPr>
          </w:p>
          <w:p w:rsidR="008A28CD" w:rsidRPr="001C5B91" w:rsidP="008E2313" w14:paraId="2D7C8D91"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1E4FB2EB" w14:textId="0B0E8655">
            <w:pPr>
              <w:keepLines/>
              <w:ind w:left="57" w:right="57"/>
              <w:jc w:val="both"/>
              <w:textAlignment w:val="top"/>
              <w:rPr>
                <w:sz w:val="20"/>
                <w:szCs w:val="20"/>
              </w:rPr>
            </w:pPr>
            <w:r>
              <w:rPr>
                <w:sz w:val="20"/>
                <w:szCs w:val="20"/>
                <w:lang w:eastAsia="en-US"/>
              </w:rPr>
              <w:t>MHMP</w:t>
            </w:r>
            <w:r w:rsidRPr="001C5B91">
              <w:rPr>
                <w:sz w:val="20"/>
                <w:szCs w:val="20"/>
                <w:lang w:eastAsia="en-US"/>
              </w:rPr>
              <w:t xml:space="preserve"> souhlasí s vypořádáním připomínek.</w:t>
            </w:r>
          </w:p>
          <w:p w:rsidR="000C5B6D" w:rsidRPr="00022EB2" w:rsidP="008E2313" w14:paraId="48F923C8" w14:textId="43A95533">
            <w:pPr>
              <w:shd w:val="clear" w:color="auto" w:fill="E7E6E6" w:themeFill="background2"/>
              <w:jc w:val="both"/>
              <w:rPr>
                <w:color w:val="5B9BD5" w:themeColor="accent1"/>
                <w:sz w:val="20"/>
              </w:rPr>
            </w:pPr>
          </w:p>
        </w:tc>
      </w:tr>
      <w:tr w14:paraId="7D82040C" w14:textId="77777777" w:rsidTr="002546E0">
        <w:tblPrEx>
          <w:tblW w:w="14743" w:type="dxa"/>
          <w:tblInd w:w="421" w:type="dxa"/>
          <w:tblLayout w:type="fixed"/>
          <w:tblLook w:val="01E0"/>
        </w:tblPrEx>
        <w:trPr>
          <w:trHeight w:val="340"/>
        </w:trPr>
        <w:tc>
          <w:tcPr>
            <w:tcW w:w="1134" w:type="dxa"/>
            <w:vMerge/>
            <w:tcBorders>
              <w:left w:val="single" w:sz="4" w:space="0" w:color="auto"/>
              <w:right w:val="single" w:sz="4" w:space="0" w:color="auto"/>
            </w:tcBorders>
            <w:shd w:val="clear" w:color="auto" w:fill="E7E6E6" w:themeFill="background2"/>
          </w:tcPr>
          <w:p w:rsidR="005B4900" w:rsidRPr="00022EB2" w:rsidP="008E2313" w14:paraId="2A9012DB" w14:textId="0D3B0D5E">
            <w:pPr>
              <w:shd w:val="clear" w:color="auto" w:fill="E7E6E6" w:themeFill="background2"/>
              <w:jc w:val="both"/>
              <w:rPr>
                <w:b/>
                <w:sz w:val="20"/>
                <w:szCs w:val="20"/>
              </w:rPr>
            </w:pPr>
          </w:p>
        </w:tc>
        <w:tc>
          <w:tcPr>
            <w:tcW w:w="6379" w:type="dxa"/>
            <w:tcBorders>
              <w:top w:val="single" w:sz="4" w:space="0" w:color="auto"/>
              <w:left w:val="single" w:sz="4" w:space="0" w:color="auto"/>
              <w:bottom w:val="single" w:sz="4" w:space="0" w:color="auto"/>
              <w:right w:val="single" w:sz="4" w:space="0" w:color="auto"/>
            </w:tcBorders>
            <w:shd w:val="clear" w:color="auto" w:fill="E7E6E6" w:themeFill="background2"/>
          </w:tcPr>
          <w:p w:rsidR="00A76444" w:rsidRPr="00022EB2" w:rsidP="008E2313" w14:paraId="295A7314" w14:textId="77777777">
            <w:pPr>
              <w:shd w:val="clear" w:color="auto" w:fill="E7E6E6" w:themeFill="background2"/>
              <w:autoSpaceDE w:val="0"/>
              <w:autoSpaceDN w:val="0"/>
              <w:adjustRightInd w:val="0"/>
              <w:jc w:val="both"/>
              <w:rPr>
                <w:sz w:val="20"/>
                <w:szCs w:val="20"/>
              </w:rPr>
            </w:pPr>
          </w:p>
          <w:p w:rsidR="00A76444" w:rsidRPr="00022EB2" w:rsidP="008E2313" w14:paraId="2452A04F" w14:textId="77777777">
            <w:pPr>
              <w:shd w:val="clear" w:color="auto" w:fill="E7E6E6" w:themeFill="background2"/>
              <w:autoSpaceDE w:val="0"/>
              <w:autoSpaceDN w:val="0"/>
              <w:adjustRightInd w:val="0"/>
              <w:jc w:val="both"/>
              <w:rPr>
                <w:b/>
                <w:sz w:val="20"/>
                <w:szCs w:val="20"/>
              </w:rPr>
            </w:pPr>
            <w:r w:rsidRPr="00022EB2">
              <w:rPr>
                <w:b/>
                <w:sz w:val="20"/>
                <w:szCs w:val="20"/>
              </w:rPr>
              <w:t>Připomínka 2</w:t>
            </w:r>
          </w:p>
          <w:p w:rsidR="005B4900" w:rsidRPr="00022EB2" w:rsidP="008E2313" w14:paraId="74F99777" w14:textId="2AB633FD">
            <w:pPr>
              <w:shd w:val="clear" w:color="auto" w:fill="E7E6E6" w:themeFill="background2"/>
              <w:autoSpaceDE w:val="0"/>
              <w:autoSpaceDN w:val="0"/>
              <w:adjustRightInd w:val="0"/>
              <w:jc w:val="both"/>
              <w:rPr>
                <w:sz w:val="20"/>
                <w:szCs w:val="20"/>
              </w:rPr>
            </w:pPr>
            <w:r w:rsidRPr="00022EB2">
              <w:rPr>
                <w:sz w:val="20"/>
                <w:szCs w:val="20"/>
              </w:rPr>
              <w:t xml:space="preserve">Státní energetická koncepce ČR (2015) si klade jako jeden </w:t>
            </w:r>
            <w:r w:rsidR="00B855CE">
              <w:rPr>
                <w:sz w:val="20"/>
                <w:szCs w:val="20"/>
              </w:rPr>
              <w:br/>
            </w:r>
            <w:r w:rsidRPr="00022EB2">
              <w:rPr>
                <w:sz w:val="20"/>
                <w:szCs w:val="20"/>
              </w:rPr>
              <w:t>ze strategických cílů udržitelnost</w:t>
            </w:r>
            <w:r w:rsidRPr="00022EB2" w:rsidR="00A76444">
              <w:rPr>
                <w:sz w:val="20"/>
                <w:szCs w:val="20"/>
              </w:rPr>
              <w:t xml:space="preserve"> </w:t>
            </w:r>
            <w:r w:rsidRPr="00022EB2">
              <w:rPr>
                <w:sz w:val="20"/>
                <w:szCs w:val="20"/>
              </w:rPr>
              <w:t>energetiky z hlediska dopadů na životní prostředí. Mezi pět strategických priorit je zahrnut</w:t>
            </w:r>
            <w:r w:rsidRPr="00022EB2" w:rsidR="00A76444">
              <w:rPr>
                <w:sz w:val="20"/>
                <w:szCs w:val="20"/>
              </w:rPr>
              <w:t xml:space="preserve"> </w:t>
            </w:r>
            <w:r w:rsidRPr="00022EB2">
              <w:rPr>
                <w:sz w:val="20"/>
                <w:szCs w:val="20"/>
              </w:rPr>
              <w:t xml:space="preserve">vyvážený energetický mix a zvyšování energetické účinnosti a dosažení úspor energie. </w:t>
            </w:r>
            <w:r w:rsidR="009E798D">
              <w:rPr>
                <w:sz w:val="20"/>
                <w:szCs w:val="20"/>
              </w:rPr>
              <w:t xml:space="preserve"> </w:t>
            </w:r>
            <w:r w:rsidRPr="00022EB2">
              <w:rPr>
                <w:sz w:val="20"/>
                <w:szCs w:val="20"/>
              </w:rPr>
              <w:t>Pro</w:t>
            </w:r>
            <w:r w:rsidRPr="00022EB2" w:rsidR="00A76444">
              <w:rPr>
                <w:sz w:val="20"/>
                <w:szCs w:val="20"/>
              </w:rPr>
              <w:t xml:space="preserve"> </w:t>
            </w:r>
            <w:r w:rsidRPr="00022EB2">
              <w:rPr>
                <w:sz w:val="20"/>
                <w:szCs w:val="20"/>
              </w:rPr>
              <w:t>ochranu ovzduší je mimo jiné významným cílem budovat nové spalovací zdroje jako</w:t>
            </w:r>
            <w:r w:rsidRPr="00022EB2" w:rsidR="00A76444">
              <w:rPr>
                <w:sz w:val="20"/>
                <w:szCs w:val="20"/>
              </w:rPr>
              <w:t xml:space="preserve"> </w:t>
            </w:r>
            <w:r w:rsidRPr="00022EB2">
              <w:rPr>
                <w:sz w:val="20"/>
                <w:szCs w:val="20"/>
              </w:rPr>
              <w:t>vysokoúčinné či kogenerační s účinností minimálně 60%.</w:t>
            </w:r>
          </w:p>
          <w:p w:rsidR="005B4900" w:rsidRPr="00022EB2" w:rsidP="008E2313" w14:paraId="255C1B4E" w14:textId="1F0DBBC1">
            <w:pPr>
              <w:shd w:val="clear" w:color="auto" w:fill="E7E6E6" w:themeFill="background2"/>
              <w:autoSpaceDE w:val="0"/>
              <w:autoSpaceDN w:val="0"/>
              <w:adjustRightInd w:val="0"/>
              <w:jc w:val="both"/>
              <w:rPr>
                <w:sz w:val="20"/>
                <w:szCs w:val="20"/>
              </w:rPr>
            </w:pPr>
            <w:r w:rsidRPr="00022EB2">
              <w:rPr>
                <w:sz w:val="20"/>
                <w:szCs w:val="20"/>
              </w:rPr>
              <w:t xml:space="preserve">V návaznosti naplňování cílů Státní energetické politiky se v ČR </w:t>
            </w:r>
            <w:r w:rsidR="00B855CE">
              <w:rPr>
                <w:sz w:val="20"/>
                <w:szCs w:val="20"/>
              </w:rPr>
              <w:br/>
            </w:r>
            <w:r w:rsidRPr="00022EB2">
              <w:rPr>
                <w:sz w:val="20"/>
                <w:szCs w:val="20"/>
              </w:rPr>
              <w:t>již postupně zvyšuje počet</w:t>
            </w:r>
            <w:r w:rsidRPr="00022EB2" w:rsidR="00A76444">
              <w:rPr>
                <w:sz w:val="20"/>
                <w:szCs w:val="20"/>
              </w:rPr>
              <w:t xml:space="preserve"> </w:t>
            </w:r>
            <w:r w:rsidRPr="00022EB2">
              <w:rPr>
                <w:sz w:val="20"/>
                <w:szCs w:val="20"/>
              </w:rPr>
              <w:t>takzvaných kombinovaných zdrojů elektřiny a tepla (zkráceně „KVET“) využívajících jako</w:t>
            </w:r>
            <w:r w:rsidRPr="00022EB2" w:rsidR="00A76444">
              <w:rPr>
                <w:sz w:val="20"/>
                <w:szCs w:val="20"/>
              </w:rPr>
              <w:t xml:space="preserve"> </w:t>
            </w:r>
            <w:r w:rsidRPr="00022EB2">
              <w:rPr>
                <w:sz w:val="20"/>
                <w:szCs w:val="20"/>
              </w:rPr>
              <w:t>palivo zemní plyn. Nejčastěji mají podobu blokových jednotek tvořených spalovacím motorem</w:t>
            </w:r>
            <w:r w:rsidRPr="00022EB2" w:rsidR="00A76444">
              <w:rPr>
                <w:sz w:val="20"/>
                <w:szCs w:val="20"/>
              </w:rPr>
              <w:t xml:space="preserve"> </w:t>
            </w:r>
            <w:r w:rsidRPr="00022EB2">
              <w:rPr>
                <w:sz w:val="20"/>
                <w:szCs w:val="20"/>
              </w:rPr>
              <w:t>a el. generátorem o tepelných příkonech v rozmezí od 100 až 5000 kilowatt. Jejich instalace je</w:t>
            </w:r>
            <w:r w:rsidRPr="00022EB2" w:rsidR="00A76444">
              <w:rPr>
                <w:sz w:val="20"/>
                <w:szCs w:val="20"/>
              </w:rPr>
              <w:t xml:space="preserve"> </w:t>
            </w:r>
            <w:r w:rsidRPr="00022EB2">
              <w:rPr>
                <w:sz w:val="20"/>
                <w:szCs w:val="20"/>
              </w:rPr>
              <w:t>motivována především díky státní podpoře výrobě elektřiny z (vysokoúčinné) KVET a</w:t>
            </w:r>
            <w:r w:rsidRPr="00022EB2" w:rsidR="00A76444">
              <w:rPr>
                <w:sz w:val="20"/>
                <w:szCs w:val="20"/>
              </w:rPr>
              <w:t xml:space="preserve"> </w:t>
            </w:r>
            <w:r w:rsidRPr="00022EB2">
              <w:rPr>
                <w:sz w:val="20"/>
                <w:szCs w:val="20"/>
              </w:rPr>
              <w:t>zpravidla dnes bývají tyto tzv. kogenerační jednotky (zkráceně „KGJ“) nejčastěji instalovány do</w:t>
            </w:r>
            <w:r w:rsidRPr="00022EB2" w:rsidR="00A76444">
              <w:rPr>
                <w:sz w:val="20"/>
                <w:szCs w:val="20"/>
              </w:rPr>
              <w:t xml:space="preserve"> </w:t>
            </w:r>
            <w:r w:rsidRPr="00022EB2">
              <w:rPr>
                <w:sz w:val="20"/>
                <w:szCs w:val="20"/>
              </w:rPr>
              <w:t>plynových kotelen jako přednostní zdroj tepla s tím, že vyráběná elektřina je buď spotřebována</w:t>
            </w:r>
            <w:r w:rsidRPr="00022EB2" w:rsidR="00A76444">
              <w:rPr>
                <w:sz w:val="20"/>
                <w:szCs w:val="20"/>
              </w:rPr>
              <w:t xml:space="preserve"> </w:t>
            </w:r>
            <w:r w:rsidRPr="00022EB2">
              <w:rPr>
                <w:sz w:val="20"/>
                <w:szCs w:val="20"/>
              </w:rPr>
              <w:t xml:space="preserve">v rámci odběrného místa, </w:t>
            </w:r>
            <w:r w:rsidR="00B855CE">
              <w:rPr>
                <w:sz w:val="20"/>
                <w:szCs w:val="20"/>
              </w:rPr>
              <w:br/>
            </w:r>
            <w:r w:rsidRPr="00022EB2">
              <w:rPr>
                <w:sz w:val="20"/>
                <w:szCs w:val="20"/>
              </w:rPr>
              <w:t>v němž je jednotka umístěna, anebo je prodávána do veřejné</w:t>
            </w:r>
          </w:p>
          <w:p w:rsidR="005B4900" w:rsidRPr="00022EB2" w:rsidP="008E2313" w14:paraId="5990429F" w14:textId="77777777">
            <w:pPr>
              <w:shd w:val="clear" w:color="auto" w:fill="E7E6E6" w:themeFill="background2"/>
              <w:autoSpaceDE w:val="0"/>
              <w:autoSpaceDN w:val="0"/>
              <w:adjustRightInd w:val="0"/>
              <w:jc w:val="both"/>
              <w:rPr>
                <w:sz w:val="20"/>
                <w:szCs w:val="20"/>
              </w:rPr>
            </w:pPr>
            <w:r w:rsidRPr="00022EB2">
              <w:rPr>
                <w:sz w:val="20"/>
                <w:szCs w:val="20"/>
              </w:rPr>
              <w:t>distribuční sítě. Často se jedná o lokality s hustou okolní zástavbou.</w:t>
            </w:r>
          </w:p>
          <w:p w:rsidR="005B4900" w:rsidRPr="00022EB2" w:rsidP="008E2313" w14:paraId="1706D473" w14:textId="6CE88B97">
            <w:pPr>
              <w:shd w:val="clear" w:color="auto" w:fill="E7E6E6" w:themeFill="background2"/>
              <w:autoSpaceDE w:val="0"/>
              <w:autoSpaceDN w:val="0"/>
              <w:adjustRightInd w:val="0"/>
              <w:jc w:val="both"/>
              <w:rPr>
                <w:sz w:val="20"/>
                <w:szCs w:val="20"/>
              </w:rPr>
            </w:pPr>
            <w:r w:rsidRPr="00022EB2">
              <w:rPr>
                <w:sz w:val="20"/>
                <w:szCs w:val="20"/>
              </w:rPr>
              <w:t>Z ekonomických důvodů (determinovaných způsobem podpory mající provozní charakter</w:t>
            </w:r>
            <w:r w:rsidRPr="00022EB2" w:rsidR="00A76444">
              <w:rPr>
                <w:sz w:val="20"/>
                <w:szCs w:val="20"/>
              </w:rPr>
              <w:t xml:space="preserve"> </w:t>
            </w:r>
            <w:r w:rsidRPr="00022EB2">
              <w:rPr>
                <w:sz w:val="20"/>
                <w:szCs w:val="20"/>
              </w:rPr>
              <w:t>vázaný na počet hodin provozu v roce) bývají KGJ provozovány poměrně intenzivně, a to</w:t>
            </w:r>
            <w:r w:rsidRPr="00022EB2" w:rsidR="00A76444">
              <w:rPr>
                <w:sz w:val="20"/>
                <w:szCs w:val="20"/>
              </w:rPr>
              <w:t xml:space="preserve"> </w:t>
            </w:r>
            <w:r w:rsidRPr="00022EB2">
              <w:rPr>
                <w:sz w:val="20"/>
                <w:szCs w:val="20"/>
              </w:rPr>
              <w:t xml:space="preserve">obvykle po 3 až 4 tis. hodin </w:t>
            </w:r>
            <w:r w:rsidR="00B855CE">
              <w:rPr>
                <w:sz w:val="20"/>
                <w:szCs w:val="20"/>
              </w:rPr>
              <w:br/>
            </w:r>
            <w:r w:rsidRPr="00022EB2">
              <w:rPr>
                <w:sz w:val="20"/>
                <w:szCs w:val="20"/>
              </w:rPr>
              <w:t>v roce na výkon blízký jmenovitému. Fakticky tak jedna KGJ o</w:t>
            </w:r>
          </w:p>
          <w:p w:rsidR="005B4900" w:rsidRPr="00022EB2" w:rsidP="008E2313" w14:paraId="4BB01F30" w14:textId="30400DB4">
            <w:pPr>
              <w:shd w:val="clear" w:color="auto" w:fill="E7E6E6" w:themeFill="background2"/>
              <w:autoSpaceDE w:val="0"/>
              <w:autoSpaceDN w:val="0"/>
              <w:adjustRightInd w:val="0"/>
              <w:jc w:val="both"/>
              <w:rPr>
                <w:sz w:val="20"/>
                <w:szCs w:val="20"/>
              </w:rPr>
            </w:pPr>
            <w:r w:rsidRPr="00022EB2">
              <w:rPr>
                <w:sz w:val="20"/>
                <w:szCs w:val="20"/>
              </w:rPr>
              <w:t>modelovém výkonu 250kWel může spotřebovat za rok tolik paliva, jako asi 10 autobusů, které</w:t>
            </w:r>
            <w:r w:rsidRPr="00022EB2" w:rsidR="00A76444">
              <w:rPr>
                <w:sz w:val="20"/>
                <w:szCs w:val="20"/>
              </w:rPr>
              <w:t xml:space="preserve"> </w:t>
            </w:r>
            <w:r w:rsidRPr="00022EB2">
              <w:rPr>
                <w:sz w:val="20"/>
                <w:szCs w:val="20"/>
              </w:rPr>
              <w:t>by v lokalitě měly roční nájezd okolo 60 tisíc kilometrů.</w:t>
            </w:r>
            <w:r w:rsidRPr="00022EB2" w:rsidR="00A76444">
              <w:rPr>
                <w:sz w:val="20"/>
                <w:szCs w:val="20"/>
              </w:rPr>
              <w:t xml:space="preserve"> </w:t>
            </w:r>
            <w:r w:rsidRPr="00022EB2">
              <w:rPr>
                <w:sz w:val="20"/>
                <w:szCs w:val="20"/>
              </w:rPr>
              <w:t xml:space="preserve">Problém je ještě umocněn tím, že emise KGJ jsou dnes </w:t>
            </w:r>
            <w:r w:rsidRPr="00022EB2">
              <w:rPr>
                <w:sz w:val="20"/>
                <w:szCs w:val="20"/>
              </w:rPr>
              <w:t>regulovány mnohem benevolentněji, než</w:t>
            </w:r>
            <w:r w:rsidRPr="00022EB2" w:rsidR="00A76444">
              <w:rPr>
                <w:sz w:val="20"/>
                <w:szCs w:val="20"/>
              </w:rPr>
              <w:t xml:space="preserve"> </w:t>
            </w:r>
            <w:r w:rsidRPr="00022EB2">
              <w:rPr>
                <w:sz w:val="20"/>
                <w:szCs w:val="20"/>
              </w:rPr>
              <w:t xml:space="preserve">jaké jsou požadovány </w:t>
            </w:r>
            <w:r w:rsidR="00B855CE">
              <w:rPr>
                <w:sz w:val="20"/>
                <w:szCs w:val="20"/>
              </w:rPr>
              <w:br/>
            </w:r>
            <w:r w:rsidRPr="00022EB2">
              <w:rPr>
                <w:sz w:val="20"/>
                <w:szCs w:val="20"/>
              </w:rPr>
              <w:t>od mobilních zdrojů se vznětovým motorem, kde je dnes standardem</w:t>
            </w:r>
          </w:p>
          <w:p w:rsidR="005B4900" w:rsidRPr="00022EB2" w:rsidP="008E2313" w14:paraId="7FCB0FDC" w14:textId="7A22D351">
            <w:pPr>
              <w:shd w:val="clear" w:color="auto" w:fill="E7E6E6" w:themeFill="background2"/>
              <w:autoSpaceDE w:val="0"/>
              <w:autoSpaceDN w:val="0"/>
              <w:adjustRightInd w:val="0"/>
              <w:jc w:val="both"/>
              <w:rPr>
                <w:sz w:val="20"/>
                <w:szCs w:val="20"/>
              </w:rPr>
            </w:pPr>
            <w:r w:rsidRPr="00022EB2">
              <w:rPr>
                <w:sz w:val="20"/>
                <w:szCs w:val="20"/>
              </w:rPr>
              <w:t>vícestupňové čištění spalin (emise CO a HC jsou redukovány oxidačním katalyzátorem, emise</w:t>
            </w:r>
            <w:r w:rsidRPr="00022EB2" w:rsidR="00A76444">
              <w:rPr>
                <w:sz w:val="20"/>
                <w:szCs w:val="20"/>
              </w:rPr>
              <w:t xml:space="preserve"> </w:t>
            </w:r>
            <w:r w:rsidRPr="00022EB2">
              <w:rPr>
                <w:sz w:val="20"/>
                <w:szCs w:val="20"/>
              </w:rPr>
              <w:t>NOx metodou SCR a emise prachových částic filtrem částic). Kogenerační jednotky přitom</w:t>
            </w:r>
          </w:p>
          <w:p w:rsidR="00A76444" w:rsidRPr="00022EB2" w:rsidP="008E2313" w14:paraId="601A80D0" w14:textId="245A70F5">
            <w:pPr>
              <w:shd w:val="clear" w:color="auto" w:fill="E7E6E6" w:themeFill="background2"/>
              <w:autoSpaceDE w:val="0"/>
              <w:autoSpaceDN w:val="0"/>
              <w:adjustRightInd w:val="0"/>
              <w:jc w:val="both"/>
              <w:rPr>
                <w:sz w:val="20"/>
                <w:szCs w:val="20"/>
              </w:rPr>
            </w:pPr>
            <w:r w:rsidRPr="00022EB2">
              <w:rPr>
                <w:sz w:val="20"/>
                <w:szCs w:val="20"/>
              </w:rPr>
              <w:t>nemusí být osazeny žádným sekundárním opatřením pro snížení škodlivin ve výfukových</w:t>
            </w:r>
            <w:r w:rsidRPr="00022EB2">
              <w:rPr>
                <w:sz w:val="20"/>
                <w:szCs w:val="20"/>
              </w:rPr>
              <w:t xml:space="preserve"> </w:t>
            </w:r>
            <w:r w:rsidRPr="00022EB2">
              <w:rPr>
                <w:sz w:val="20"/>
                <w:szCs w:val="20"/>
              </w:rPr>
              <w:t>plynech, aby platné emisní limity (omezené na NOx a CO) splnily.</w:t>
            </w:r>
            <w:r w:rsidRPr="00022EB2">
              <w:rPr>
                <w:sz w:val="20"/>
                <w:szCs w:val="20"/>
              </w:rPr>
              <w:t xml:space="preserve"> </w:t>
            </w:r>
            <w:r w:rsidRPr="00022EB2">
              <w:rPr>
                <w:sz w:val="20"/>
                <w:szCs w:val="20"/>
              </w:rPr>
              <w:t>Měřením emisí na již instalovaných kogeneračních jednotkách, které MHMP realizoval</w:t>
            </w:r>
            <w:r w:rsidRPr="00022EB2">
              <w:rPr>
                <w:sz w:val="20"/>
                <w:szCs w:val="20"/>
              </w:rPr>
              <w:t xml:space="preserve"> </w:t>
            </w:r>
            <w:r w:rsidRPr="00022EB2">
              <w:rPr>
                <w:sz w:val="20"/>
                <w:szCs w:val="20"/>
              </w:rPr>
              <w:t>v červenci 2018, bylo potvrzeno, že KGJ v mnoha případech ani tyto benevolentní normy</w:t>
            </w:r>
            <w:r w:rsidRPr="00022EB2">
              <w:rPr>
                <w:sz w:val="20"/>
                <w:szCs w:val="20"/>
              </w:rPr>
              <w:t xml:space="preserve"> </w:t>
            </w:r>
            <w:r w:rsidRPr="00022EB2">
              <w:rPr>
                <w:sz w:val="20"/>
                <w:szCs w:val="20"/>
              </w:rPr>
              <w:t>v reálném provozu neplní. V reálném provozu tak motory KGJ produkují více NOx, než</w:t>
            </w:r>
            <w:r w:rsidRPr="00022EB2">
              <w:rPr>
                <w:sz w:val="20"/>
                <w:szCs w:val="20"/>
              </w:rPr>
              <w:t xml:space="preserve"> </w:t>
            </w:r>
            <w:r w:rsidRPr="00022EB2">
              <w:rPr>
                <w:sz w:val="20"/>
                <w:szCs w:val="20"/>
              </w:rPr>
              <w:t xml:space="preserve">odpovídá limitům. V konečném důsledku tak substituce </w:t>
            </w:r>
            <w:r w:rsidR="00B855CE">
              <w:rPr>
                <w:sz w:val="20"/>
                <w:szCs w:val="20"/>
              </w:rPr>
              <w:br/>
            </w:r>
            <w:r w:rsidRPr="00022EB2">
              <w:rPr>
                <w:sz w:val="20"/>
                <w:szCs w:val="20"/>
              </w:rPr>
              <w:t>až 60% tepla KGJ namísto jeho výroby</w:t>
            </w:r>
            <w:r w:rsidRPr="00022EB2">
              <w:rPr>
                <w:sz w:val="20"/>
                <w:szCs w:val="20"/>
              </w:rPr>
              <w:t xml:space="preserve"> </w:t>
            </w:r>
            <w:r w:rsidRPr="00022EB2">
              <w:rPr>
                <w:sz w:val="20"/>
                <w:szCs w:val="20"/>
              </w:rPr>
              <w:t>v kotli, jak dnes bývá obvykle dosahována, tak fakticky zvýší celkovou spotřebu paliva v</w:t>
            </w:r>
            <w:r w:rsidRPr="00022EB2">
              <w:rPr>
                <w:sz w:val="20"/>
                <w:szCs w:val="20"/>
              </w:rPr>
              <w:t> </w:t>
            </w:r>
            <w:r w:rsidRPr="00022EB2">
              <w:rPr>
                <w:sz w:val="20"/>
                <w:szCs w:val="20"/>
              </w:rPr>
              <w:t>místě</w:t>
            </w:r>
            <w:r w:rsidRPr="00022EB2">
              <w:rPr>
                <w:sz w:val="20"/>
                <w:szCs w:val="20"/>
              </w:rPr>
              <w:t xml:space="preserve"> </w:t>
            </w:r>
            <w:r w:rsidRPr="00022EB2">
              <w:rPr>
                <w:sz w:val="20"/>
                <w:szCs w:val="20"/>
              </w:rPr>
              <w:t>o 40 až 80% a emise oxidů dusíku několikanásobně (typicky 5-7 krát, není-li jednotka osazena</w:t>
            </w:r>
            <w:r w:rsidRPr="00022EB2">
              <w:rPr>
                <w:sz w:val="20"/>
                <w:szCs w:val="20"/>
              </w:rPr>
              <w:t xml:space="preserve"> </w:t>
            </w:r>
            <w:r w:rsidRPr="00022EB2">
              <w:rPr>
                <w:sz w:val="20"/>
                <w:szCs w:val="20"/>
              </w:rPr>
              <w:t>technologií pro sekundární redukci NOx).</w:t>
            </w:r>
            <w:r w:rsidRPr="00022EB2">
              <w:rPr>
                <w:sz w:val="20"/>
                <w:szCs w:val="20"/>
              </w:rPr>
              <w:t xml:space="preserve"> </w:t>
            </w:r>
            <w:r w:rsidRPr="00022EB2">
              <w:rPr>
                <w:sz w:val="20"/>
                <w:szCs w:val="20"/>
              </w:rPr>
              <w:t>Provoz KGJ s sebou přináší i riziko nárůstu množství toxického formaldehydu v ovzduší. Pokud</w:t>
            </w:r>
            <w:r w:rsidRPr="00022EB2">
              <w:rPr>
                <w:sz w:val="20"/>
                <w:szCs w:val="20"/>
              </w:rPr>
              <w:t xml:space="preserve"> </w:t>
            </w:r>
            <w:r w:rsidRPr="00022EB2">
              <w:rPr>
                <w:sz w:val="20"/>
                <w:szCs w:val="20"/>
              </w:rPr>
              <w:t xml:space="preserve">KGJ k tomu není osazena oxidačním katalyzátorem, ve spalinách je možné také </w:t>
            </w:r>
            <w:r w:rsidRPr="00022EB2">
              <w:rPr>
                <w:sz w:val="20"/>
                <w:szCs w:val="20"/>
              </w:rPr>
              <w:t xml:space="preserve">nalézt zbytková </w:t>
            </w:r>
            <w:r w:rsidRPr="00022EB2">
              <w:rPr>
                <w:sz w:val="20"/>
                <w:szCs w:val="20"/>
              </w:rPr>
              <w:t xml:space="preserve">množství metanu zhoršující bilanci procesu z hlediska skleníkových plynů. </w:t>
            </w:r>
          </w:p>
          <w:p w:rsidR="005B4900" w:rsidRPr="00022EB2" w:rsidP="008E2313" w14:paraId="0A99A9F9" w14:textId="1082F50E">
            <w:pPr>
              <w:shd w:val="clear" w:color="auto" w:fill="E7E6E6" w:themeFill="background2"/>
              <w:autoSpaceDE w:val="0"/>
              <w:autoSpaceDN w:val="0"/>
              <w:adjustRightInd w:val="0"/>
              <w:jc w:val="both"/>
              <w:rPr>
                <w:sz w:val="20"/>
                <w:szCs w:val="20"/>
              </w:rPr>
            </w:pPr>
            <w:r w:rsidRPr="00022EB2">
              <w:rPr>
                <w:sz w:val="20"/>
                <w:szCs w:val="20"/>
              </w:rPr>
              <w:t>V době, kdy Praha</w:t>
            </w:r>
            <w:r w:rsidRPr="00022EB2" w:rsidR="00A76444">
              <w:rPr>
                <w:sz w:val="20"/>
                <w:szCs w:val="20"/>
              </w:rPr>
              <w:t xml:space="preserve"> </w:t>
            </w:r>
            <w:r w:rsidRPr="00022EB2">
              <w:rPr>
                <w:sz w:val="20"/>
                <w:szCs w:val="20"/>
              </w:rPr>
              <w:t>přistupuje k celé řadě závazků s cílem snížit emise skleníkových plynů, je stávající přístup</w:t>
            </w:r>
            <w:r w:rsidRPr="00022EB2" w:rsidR="00A76444">
              <w:rPr>
                <w:sz w:val="20"/>
                <w:szCs w:val="20"/>
              </w:rPr>
              <w:t xml:space="preserve"> </w:t>
            </w:r>
            <w:r w:rsidRPr="00022EB2">
              <w:rPr>
                <w:sz w:val="20"/>
                <w:szCs w:val="20"/>
              </w:rPr>
              <w:t>k instalaci kogeneračních jednotek nepřípustný. Z našeho pohledu je potřeba zásadně změnit</w:t>
            </w:r>
            <w:r w:rsidRPr="00022EB2" w:rsidR="00A76444">
              <w:rPr>
                <w:sz w:val="20"/>
                <w:szCs w:val="20"/>
              </w:rPr>
              <w:t xml:space="preserve"> </w:t>
            </w:r>
            <w:r w:rsidRPr="00022EB2">
              <w:rPr>
                <w:sz w:val="20"/>
                <w:szCs w:val="20"/>
              </w:rPr>
              <w:t>podmínky pro jejich umisťování do území a stanovit orgánům ochrany ovzduší i potřebné</w:t>
            </w:r>
            <w:r w:rsidRPr="00022EB2" w:rsidR="00A76444">
              <w:rPr>
                <w:sz w:val="20"/>
                <w:szCs w:val="20"/>
              </w:rPr>
              <w:t xml:space="preserve"> </w:t>
            </w:r>
            <w:r w:rsidRPr="00022EB2">
              <w:rPr>
                <w:sz w:val="20"/>
                <w:szCs w:val="20"/>
              </w:rPr>
              <w:t>rozhodovací kompetence.</w:t>
            </w:r>
          </w:p>
        </w:tc>
        <w:tc>
          <w:tcPr>
            <w:tcW w:w="7230" w:type="dxa"/>
            <w:tcBorders>
              <w:left w:val="single" w:sz="4" w:space="0" w:color="auto"/>
              <w:right w:val="single" w:sz="4" w:space="0" w:color="auto"/>
            </w:tcBorders>
            <w:shd w:val="clear" w:color="auto" w:fill="E7E6E6" w:themeFill="background2"/>
          </w:tcPr>
          <w:p w:rsidR="005B4900" w:rsidRPr="00022EB2" w:rsidP="008E2313" w14:paraId="441A69E8" w14:textId="77777777">
            <w:pPr>
              <w:shd w:val="clear" w:color="auto" w:fill="E7E6E6" w:themeFill="background2"/>
              <w:jc w:val="both"/>
              <w:rPr>
                <w:bCs/>
                <w:sz w:val="20"/>
                <w:szCs w:val="20"/>
              </w:rPr>
            </w:pPr>
          </w:p>
          <w:p w:rsidR="005B4900" w:rsidP="008E2313" w14:paraId="445DC8D1" w14:textId="04D8C892">
            <w:pPr>
              <w:shd w:val="clear" w:color="auto" w:fill="E7E6E6" w:themeFill="background2"/>
              <w:jc w:val="both"/>
              <w:rPr>
                <w:b/>
                <w:bCs/>
                <w:sz w:val="20"/>
                <w:szCs w:val="20"/>
              </w:rPr>
            </w:pPr>
            <w:r w:rsidRPr="00022EB2">
              <w:rPr>
                <w:b/>
                <w:bCs/>
                <w:sz w:val="20"/>
                <w:szCs w:val="20"/>
              </w:rPr>
              <w:t>Vysvětleno</w:t>
            </w:r>
            <w:r w:rsidR="008A28CD">
              <w:rPr>
                <w:b/>
                <w:bCs/>
                <w:sz w:val="20"/>
                <w:szCs w:val="20"/>
              </w:rPr>
              <w:t>.</w:t>
            </w:r>
          </w:p>
          <w:p w:rsidR="008A28CD" w:rsidRPr="00022EB2" w:rsidP="008E2313" w14:paraId="32A03434" w14:textId="77777777">
            <w:pPr>
              <w:shd w:val="clear" w:color="auto" w:fill="E7E6E6" w:themeFill="background2"/>
              <w:jc w:val="both"/>
              <w:rPr>
                <w:b/>
                <w:bCs/>
                <w:sz w:val="20"/>
                <w:szCs w:val="20"/>
              </w:rPr>
            </w:pPr>
          </w:p>
          <w:p w:rsidR="005B4900" w:rsidP="008E2313" w14:paraId="079EBE43" w14:textId="77777777">
            <w:pPr>
              <w:shd w:val="clear" w:color="auto" w:fill="E7E6E6" w:themeFill="background2"/>
              <w:jc w:val="both"/>
              <w:rPr>
                <w:bCs/>
                <w:sz w:val="20"/>
                <w:szCs w:val="20"/>
              </w:rPr>
            </w:pPr>
            <w:r w:rsidRPr="00022EB2">
              <w:rPr>
                <w:bCs/>
                <w:sz w:val="20"/>
                <w:szCs w:val="20"/>
              </w:rPr>
              <w:t>Problematika kogenerací bude řešena v rámci novely zákona dle opatření ED4. zmínka o kogeneracích bude explicitně doplněna.</w:t>
            </w:r>
          </w:p>
          <w:p w:rsidR="00A63D7C" w:rsidP="008E2313" w14:paraId="431DF252" w14:textId="77777777">
            <w:pPr>
              <w:shd w:val="clear" w:color="auto" w:fill="E7E6E6" w:themeFill="background2"/>
              <w:jc w:val="both"/>
              <w:rPr>
                <w:bCs/>
                <w:sz w:val="20"/>
                <w:szCs w:val="20"/>
              </w:rPr>
            </w:pPr>
          </w:p>
          <w:p w:rsidR="008A28CD" w:rsidRPr="001C5B91" w:rsidP="008E2313" w14:paraId="0A804007" w14:textId="77777777">
            <w:pPr>
              <w:jc w:val="both"/>
              <w:rPr>
                <w:b/>
                <w:color w:val="000000"/>
                <w:sz w:val="20"/>
              </w:rPr>
            </w:pPr>
            <w:r w:rsidRPr="001C5B91">
              <w:rPr>
                <w:b/>
                <w:color w:val="000000"/>
                <w:sz w:val="20"/>
              </w:rPr>
              <w:t>Vyjádření k</w:t>
            </w:r>
            <w:r>
              <w:rPr>
                <w:b/>
                <w:color w:val="000000"/>
                <w:sz w:val="20"/>
              </w:rPr>
              <w:t> </w:t>
            </w:r>
            <w:r w:rsidRPr="001C5B91">
              <w:rPr>
                <w:b/>
                <w:color w:val="000000"/>
                <w:sz w:val="20"/>
              </w:rPr>
              <w:t>vypořádání</w:t>
            </w:r>
            <w:r>
              <w:rPr>
                <w:b/>
                <w:color w:val="000000"/>
                <w:sz w:val="20"/>
              </w:rPr>
              <w:t>:</w:t>
            </w:r>
          </w:p>
          <w:p w:rsidR="008A28CD" w:rsidRPr="00022EB2" w:rsidP="008E2313" w14:paraId="752501AA" w14:textId="77777777">
            <w:pPr>
              <w:keepLines/>
              <w:ind w:left="57" w:right="57"/>
              <w:jc w:val="both"/>
              <w:textAlignment w:val="top"/>
              <w:rPr>
                <w:sz w:val="20"/>
                <w:szCs w:val="20"/>
              </w:rPr>
            </w:pPr>
            <w:r>
              <w:rPr>
                <w:sz w:val="20"/>
                <w:szCs w:val="20"/>
                <w:lang w:eastAsia="en-US"/>
              </w:rPr>
              <w:t>MHMP</w:t>
            </w:r>
            <w:r w:rsidRPr="001C5B91">
              <w:rPr>
                <w:sz w:val="20"/>
                <w:szCs w:val="20"/>
                <w:lang w:eastAsia="en-US"/>
              </w:rPr>
              <w:t xml:space="preserve"> souhlasí s vypořádáním připomínek.</w:t>
            </w:r>
          </w:p>
          <w:p w:rsidR="00A63D7C" w:rsidRPr="00022EB2" w:rsidP="008E2313" w14:paraId="2DA7129E" w14:textId="536CA845">
            <w:pPr>
              <w:shd w:val="clear" w:color="auto" w:fill="E7E6E6" w:themeFill="background2"/>
              <w:jc w:val="both"/>
              <w:rPr>
                <w:bCs/>
                <w:sz w:val="20"/>
                <w:szCs w:val="20"/>
              </w:rPr>
            </w:pPr>
          </w:p>
        </w:tc>
      </w:tr>
    </w:tbl>
    <w:p w:rsidR="00062C44" w:rsidP="00736EC3" w14:paraId="7FE23997" w14:textId="46FF83B6">
      <w:pPr>
        <w:autoSpaceDE w:val="0"/>
        <w:autoSpaceDN w:val="0"/>
        <w:adjustRightInd w:val="0"/>
        <w:spacing w:before="240" w:after="240"/>
        <w:jc w:val="both"/>
        <w:rPr>
          <w:sz w:val="20"/>
          <w:szCs w:val="20"/>
        </w:rPr>
      </w:pPr>
    </w:p>
    <w:p w:rsidR="00FE46FC" w:rsidP="00736EC3" w14:paraId="6D742DDD" w14:textId="77777777">
      <w:pPr>
        <w:autoSpaceDE w:val="0"/>
        <w:autoSpaceDN w:val="0"/>
        <w:adjustRightInd w:val="0"/>
        <w:spacing w:before="240" w:after="240"/>
        <w:jc w:val="both"/>
        <w:rPr>
          <w:sz w:val="20"/>
          <w:szCs w:val="20"/>
        </w:rPr>
      </w:pPr>
    </w:p>
    <w:p w:rsidR="007D7DDE" w:rsidP="007D7DDE" w14:paraId="4DD47E81" w14:textId="2204F146">
      <w:pPr>
        <w:autoSpaceDE w:val="0"/>
        <w:autoSpaceDN w:val="0"/>
        <w:adjustRightInd w:val="0"/>
        <w:spacing w:before="240" w:after="240" w:line="240" w:lineRule="atLeast"/>
        <w:rPr>
          <w:sz w:val="22"/>
          <w:szCs w:val="22"/>
        </w:rPr>
      </w:pPr>
      <w:r>
        <w:rPr>
          <w:sz w:val="22"/>
          <w:szCs w:val="22"/>
        </w:rPr>
        <w:t>V </w:t>
      </w:r>
      <w:r>
        <w:rPr>
          <w:bCs/>
          <w:sz w:val="22"/>
          <w:szCs w:val="22"/>
        </w:rPr>
        <w:fldChar w:fldCharType="begin">
          <w:ffData>
            <w:name w:val=""/>
            <w:enabled/>
            <w:calcOnExit w:val="0"/>
            <w:textInput>
              <w:default w:val="Praze"/>
            </w:textInput>
          </w:ffData>
        </w:fldChar>
      </w:r>
      <w:r>
        <w:rPr>
          <w:bCs/>
          <w:sz w:val="22"/>
          <w:szCs w:val="22"/>
        </w:rPr>
        <w:instrText xml:space="preserve"> FORMTEXT </w:instrText>
      </w:r>
      <w:r>
        <w:rPr>
          <w:bCs/>
          <w:sz w:val="22"/>
          <w:szCs w:val="22"/>
        </w:rPr>
        <w:fldChar w:fldCharType="separate"/>
      </w:r>
      <w:r>
        <w:rPr>
          <w:bCs/>
          <w:noProof/>
          <w:sz w:val="22"/>
          <w:szCs w:val="22"/>
        </w:rPr>
        <w:t>Praze</w:t>
      </w:r>
      <w:r>
        <w:rPr>
          <w:bCs/>
          <w:sz w:val="22"/>
          <w:szCs w:val="22"/>
        </w:rPr>
        <w:fldChar w:fldCharType="end"/>
      </w:r>
      <w:r>
        <w:rPr>
          <w:sz w:val="22"/>
          <w:szCs w:val="22"/>
        </w:rPr>
        <w:t xml:space="preserve"> </w:t>
      </w:r>
      <w:r>
        <w:rPr>
          <w:sz w:val="22"/>
          <w:szCs w:val="22"/>
        </w:rPr>
        <w:fldChar w:fldCharType="begin"/>
      </w:r>
      <w:r>
        <w:rPr>
          <w:sz w:val="22"/>
          <w:szCs w:val="22"/>
        </w:rPr>
        <w:instrText xml:space="preserve"> TIME \@ "d. MMMM yyyy" </w:instrText>
      </w:r>
      <w:r>
        <w:rPr>
          <w:sz w:val="22"/>
          <w:szCs w:val="22"/>
        </w:rPr>
        <w:fldChar w:fldCharType="separate"/>
      </w:r>
      <w:r>
        <w:rPr>
          <w:sz w:val="22"/>
          <w:szCs w:val="22"/>
        </w:rPr>
        <w:t>2. prosince 2019</w:t>
      </w:r>
      <w:r>
        <w:rPr>
          <w:sz w:val="22"/>
          <w:szCs w:val="22"/>
        </w:rPr>
        <w:fldChar w:fldCharType="end"/>
      </w:r>
      <w:r>
        <w:rPr>
          <w:sz w:val="22"/>
          <w:szCs w:val="22"/>
        </w:rPr>
        <w:t>9</w:t>
      </w:r>
    </w:p>
    <w:p w:rsidR="007D7DDE" w:rsidP="007D7DDE" w14:paraId="6C05E74A" w14:textId="77777777">
      <w:pPr>
        <w:tabs>
          <w:tab w:val="left" w:pos="9498"/>
        </w:tabs>
        <w:autoSpaceDE w:val="0"/>
        <w:autoSpaceDN w:val="0"/>
        <w:adjustRightInd w:val="0"/>
        <w:spacing w:before="240" w:after="240" w:line="240" w:lineRule="atLeast"/>
        <w:rPr>
          <w:sz w:val="22"/>
          <w:szCs w:val="22"/>
        </w:rPr>
      </w:pPr>
      <w:r>
        <w:rPr>
          <w:sz w:val="22"/>
          <w:szCs w:val="22"/>
        </w:rPr>
        <w:t xml:space="preserve">Vypracoval: </w:t>
      </w:r>
      <w:r>
        <w:rPr>
          <w:bCs/>
          <w:sz w:val="22"/>
          <w:szCs w:val="22"/>
        </w:rPr>
        <w:fldChar w:fldCharType="begin">
          <w:ffData>
            <w:name w:val=""/>
            <w:enabled/>
            <w:calcOnExit w:val="0"/>
            <w:textInput>
              <w:default w:val="titul, jméno, příjmení"/>
            </w:textInput>
          </w:ffData>
        </w:fldChar>
      </w:r>
      <w:r>
        <w:rPr>
          <w:bCs/>
          <w:sz w:val="22"/>
          <w:szCs w:val="22"/>
        </w:rPr>
        <w:instrText xml:space="preserve"> FORMTEXT </w:instrText>
      </w:r>
      <w:r>
        <w:rPr>
          <w:bCs/>
          <w:sz w:val="22"/>
          <w:szCs w:val="22"/>
        </w:rPr>
        <w:fldChar w:fldCharType="separate"/>
      </w:r>
      <w:r>
        <w:rPr>
          <w:bCs/>
          <w:noProof/>
          <w:sz w:val="22"/>
          <w:szCs w:val="22"/>
        </w:rPr>
        <w:t>titul, jméno, příjmení</w:t>
      </w:r>
      <w:r>
        <w:rPr>
          <w:bCs/>
          <w:sz w:val="22"/>
          <w:szCs w:val="22"/>
        </w:rPr>
        <w:fldChar w:fldCharType="end"/>
      </w:r>
      <w:r>
        <w:rPr>
          <w:sz w:val="22"/>
          <w:szCs w:val="22"/>
        </w:rPr>
        <w:tab/>
        <w:t>Podpis:</w:t>
      </w:r>
    </w:p>
    <w:p w:rsidR="007D7DDE" w:rsidP="00736EC3" w14:paraId="530375A2" w14:textId="77777777">
      <w:pPr>
        <w:autoSpaceDE w:val="0"/>
        <w:autoSpaceDN w:val="0"/>
        <w:adjustRightInd w:val="0"/>
        <w:spacing w:before="240" w:after="240"/>
        <w:jc w:val="both"/>
        <w:rPr>
          <w:sz w:val="20"/>
          <w:szCs w:val="20"/>
        </w:rPr>
      </w:pPr>
    </w:p>
    <w:p w:rsidR="007D7DDE" w:rsidP="00736EC3" w14:paraId="46C4A4FD" w14:textId="77777777">
      <w:pPr>
        <w:autoSpaceDE w:val="0"/>
        <w:autoSpaceDN w:val="0"/>
        <w:adjustRightInd w:val="0"/>
        <w:spacing w:before="240" w:after="240"/>
        <w:jc w:val="both"/>
        <w:rPr>
          <w:sz w:val="20"/>
          <w:szCs w:val="20"/>
        </w:rPr>
      </w:pPr>
    </w:p>
    <w:p w:rsidR="007D7DDE" w:rsidP="00736EC3" w14:paraId="5CF6A387" w14:textId="77777777">
      <w:pPr>
        <w:autoSpaceDE w:val="0"/>
        <w:autoSpaceDN w:val="0"/>
        <w:adjustRightInd w:val="0"/>
        <w:spacing w:before="240" w:after="240"/>
        <w:jc w:val="both"/>
        <w:rPr>
          <w:sz w:val="20"/>
          <w:szCs w:val="20"/>
        </w:rPr>
      </w:pPr>
    </w:p>
    <w:p w:rsidR="007D7DDE" w:rsidP="00736EC3" w14:paraId="7CEC59D1" w14:textId="77777777">
      <w:pPr>
        <w:autoSpaceDE w:val="0"/>
        <w:autoSpaceDN w:val="0"/>
        <w:adjustRightInd w:val="0"/>
        <w:spacing w:before="240" w:after="240"/>
        <w:jc w:val="both"/>
        <w:rPr>
          <w:sz w:val="20"/>
          <w:szCs w:val="20"/>
        </w:rPr>
      </w:pPr>
    </w:p>
    <w:p w:rsidR="00B06432" w:rsidRPr="009E41DA" w:rsidP="00736EC3" w14:paraId="64EC2D1C" w14:textId="17F9CFB3">
      <w:pPr>
        <w:autoSpaceDE w:val="0"/>
        <w:autoSpaceDN w:val="0"/>
        <w:adjustRightInd w:val="0"/>
        <w:spacing w:before="240" w:after="240"/>
        <w:jc w:val="both"/>
        <w:rPr>
          <w:sz w:val="20"/>
          <w:szCs w:val="20"/>
          <w:u w:val="single"/>
        </w:rPr>
      </w:pPr>
      <w:r w:rsidRPr="009E41DA">
        <w:rPr>
          <w:sz w:val="20"/>
          <w:szCs w:val="20"/>
          <w:u w:val="single"/>
        </w:rPr>
        <w:t>Doplnění</w:t>
      </w:r>
      <w:r w:rsidRPr="009E41DA" w:rsidR="00FE46FC">
        <w:rPr>
          <w:sz w:val="20"/>
          <w:szCs w:val="20"/>
          <w:u w:val="single"/>
        </w:rPr>
        <w:t xml:space="preserve"> k tabulce vypořádání připomínek vzešlých z MPŘ</w:t>
      </w:r>
      <w:r w:rsidRPr="009E41DA">
        <w:rPr>
          <w:sz w:val="20"/>
          <w:szCs w:val="20"/>
          <w:u w:val="single"/>
        </w:rPr>
        <w:t xml:space="preserve">: </w:t>
      </w:r>
    </w:p>
    <w:p w:rsidR="00B06432" w:rsidP="00736EC3" w14:paraId="538B6802" w14:textId="108B6433">
      <w:pPr>
        <w:autoSpaceDE w:val="0"/>
        <w:autoSpaceDN w:val="0"/>
        <w:adjustRightInd w:val="0"/>
        <w:spacing w:before="240" w:after="240"/>
        <w:jc w:val="both"/>
        <w:rPr>
          <w:sz w:val="20"/>
          <w:szCs w:val="20"/>
        </w:rPr>
      </w:pPr>
      <w:r>
        <w:rPr>
          <w:sz w:val="20"/>
          <w:szCs w:val="20"/>
        </w:rPr>
        <w:t>Z</w:t>
      </w:r>
      <w:r w:rsidR="004A32C3">
        <w:rPr>
          <w:sz w:val="20"/>
          <w:szCs w:val="20"/>
        </w:rPr>
        <w:t>á</w:t>
      </w:r>
      <w:r>
        <w:rPr>
          <w:sz w:val="20"/>
          <w:szCs w:val="20"/>
        </w:rPr>
        <w:t xml:space="preserve">sadní konkrétní připomínky </w:t>
      </w:r>
      <w:r w:rsidR="009E41DA">
        <w:rPr>
          <w:sz w:val="20"/>
          <w:szCs w:val="20"/>
        </w:rPr>
        <w:t>Hospodářské komory ČR s čísly</w:t>
      </w:r>
      <w:r>
        <w:rPr>
          <w:sz w:val="20"/>
          <w:szCs w:val="20"/>
        </w:rPr>
        <w:t xml:space="preserve"> 19, č. 65 a č. 68</w:t>
      </w:r>
      <w:r w:rsidR="009E41DA">
        <w:rPr>
          <w:sz w:val="20"/>
          <w:szCs w:val="20"/>
        </w:rPr>
        <w:t xml:space="preserve"> </w:t>
      </w:r>
      <w:r>
        <w:rPr>
          <w:sz w:val="20"/>
          <w:szCs w:val="20"/>
        </w:rPr>
        <w:t>obsahovaly informace interpretované</w:t>
      </w:r>
      <w:r w:rsidR="009E41DA">
        <w:rPr>
          <w:sz w:val="20"/>
          <w:szCs w:val="20"/>
        </w:rPr>
        <w:t xml:space="preserve"> </w:t>
      </w:r>
      <w:r>
        <w:rPr>
          <w:sz w:val="20"/>
          <w:szCs w:val="20"/>
        </w:rPr>
        <w:t xml:space="preserve">ve formě grafů a tabulek resp. návrh nového opatření zpracovaný rovněž </w:t>
      </w:r>
      <w:r w:rsidR="00FE46FC">
        <w:rPr>
          <w:sz w:val="20"/>
          <w:szCs w:val="20"/>
        </w:rPr>
        <w:t>formou</w:t>
      </w:r>
      <w:r>
        <w:rPr>
          <w:sz w:val="20"/>
          <w:szCs w:val="20"/>
        </w:rPr>
        <w:t xml:space="preserve"> tabulky. Z editačních důvodů nebylo možné takto zpracované připomínky vložit</w:t>
      </w:r>
      <w:r w:rsidR="009E41DA">
        <w:rPr>
          <w:sz w:val="20"/>
          <w:szCs w:val="20"/>
        </w:rPr>
        <w:t xml:space="preserve"> </w:t>
      </w:r>
      <w:r>
        <w:rPr>
          <w:sz w:val="20"/>
          <w:szCs w:val="20"/>
        </w:rPr>
        <w:t xml:space="preserve">do tabulky vypořádání v jejich plném znění. </w:t>
      </w:r>
      <w:r w:rsidR="009E41DA">
        <w:rPr>
          <w:sz w:val="20"/>
          <w:szCs w:val="20"/>
        </w:rPr>
        <w:br/>
      </w:r>
      <w:r>
        <w:rPr>
          <w:sz w:val="20"/>
          <w:szCs w:val="20"/>
        </w:rPr>
        <w:t xml:space="preserve">Pro úplnou informaci je </w:t>
      </w:r>
      <w:r w:rsidR="00FE46FC">
        <w:rPr>
          <w:sz w:val="20"/>
          <w:szCs w:val="20"/>
        </w:rPr>
        <w:t xml:space="preserve">proto </w:t>
      </w:r>
      <w:r>
        <w:rPr>
          <w:sz w:val="20"/>
          <w:szCs w:val="20"/>
        </w:rPr>
        <w:t xml:space="preserve">úplné znění jmenovaných připomínek uvedeno </w:t>
      </w:r>
      <w:r w:rsidR="00FE46FC">
        <w:rPr>
          <w:sz w:val="20"/>
          <w:szCs w:val="20"/>
        </w:rPr>
        <w:t>níže</w:t>
      </w:r>
      <w:r>
        <w:rPr>
          <w:sz w:val="20"/>
          <w:szCs w:val="20"/>
        </w:rPr>
        <w:t>.</w:t>
      </w:r>
    </w:p>
    <w:p w:rsidR="004A32C3" w:rsidRPr="00B76377" w:rsidP="00736EC3" w14:paraId="2DAE8110" w14:textId="77777777">
      <w:pPr>
        <w:jc w:val="both"/>
        <w:rPr>
          <w:b/>
          <w:sz w:val="20"/>
        </w:rPr>
      </w:pPr>
      <w:r w:rsidRPr="00B76377">
        <w:rPr>
          <w:b/>
          <w:sz w:val="20"/>
        </w:rPr>
        <w:t>Zásadní konkrétní připomínka 19</w:t>
      </w:r>
    </w:p>
    <w:p w:rsidR="004A32C3" w:rsidRPr="00B76377" w:rsidP="00736EC3" w14:paraId="1A9A0EDE" w14:textId="77777777">
      <w:pPr>
        <w:tabs>
          <w:tab w:val="left" w:pos="567"/>
        </w:tabs>
        <w:spacing w:after="120"/>
        <w:jc w:val="both"/>
        <w:rPr>
          <w:b/>
          <w:bCs/>
          <w:sz w:val="20"/>
        </w:rPr>
      </w:pPr>
      <w:r w:rsidRPr="00B76377">
        <w:rPr>
          <w:b/>
          <w:bCs/>
          <w:sz w:val="20"/>
        </w:rPr>
        <w:t>Připomínka k článku 10, str. 64</w:t>
      </w:r>
    </w:p>
    <w:p w:rsidR="004A32C3" w:rsidRPr="004A32C3" w:rsidP="00736EC3" w14:paraId="438EBBE9" w14:textId="77777777">
      <w:pPr>
        <w:autoSpaceDE w:val="0"/>
        <w:autoSpaceDN w:val="0"/>
        <w:adjustRightInd w:val="0"/>
        <w:spacing w:before="240" w:after="240"/>
        <w:jc w:val="both"/>
        <w:rPr>
          <w:sz w:val="20"/>
          <w:szCs w:val="20"/>
        </w:rPr>
      </w:pPr>
      <w:r w:rsidRPr="004A32C3">
        <w:rPr>
          <w:sz w:val="20"/>
          <w:szCs w:val="20"/>
        </w:rPr>
        <w:t>Požadujeme před odstavec o výnosech z poplatků za znečištění ovzduší doplnit nový text a tabulky následovně:</w:t>
      </w:r>
    </w:p>
    <w:p w:rsidR="004A32C3" w:rsidRPr="004A32C3" w:rsidP="009E41DA" w14:paraId="55CBA8B1" w14:textId="7BA932CC">
      <w:pPr>
        <w:autoSpaceDE w:val="0"/>
        <w:autoSpaceDN w:val="0"/>
        <w:adjustRightInd w:val="0"/>
        <w:spacing w:before="240"/>
        <w:jc w:val="both"/>
        <w:rPr>
          <w:b/>
          <w:i/>
          <w:iCs/>
          <w:sz w:val="20"/>
          <w:szCs w:val="20"/>
        </w:rPr>
      </w:pPr>
      <w:r w:rsidRPr="004A32C3">
        <w:rPr>
          <w:b/>
          <w:sz w:val="20"/>
          <w:szCs w:val="20"/>
        </w:rPr>
        <w:t>„</w:t>
      </w:r>
      <w:r w:rsidRPr="004A32C3">
        <w:rPr>
          <w:b/>
          <w:i/>
          <w:iCs/>
          <w:sz w:val="20"/>
          <w:szCs w:val="20"/>
        </w:rPr>
        <w:t>Vedle nákladů na snížení emisí je potřebné hodnotit i výnosy, způsobem poklesu znečistění ovzduší, které se projevují zejména úsporami ve sféře zdravotní p</w:t>
      </w:r>
      <w:r w:rsidR="009E41DA">
        <w:rPr>
          <w:b/>
          <w:i/>
          <w:iCs/>
          <w:sz w:val="20"/>
          <w:szCs w:val="20"/>
        </w:rPr>
        <w:t>é</w:t>
      </w:r>
      <w:r w:rsidRPr="004A32C3">
        <w:rPr>
          <w:b/>
          <w:i/>
          <w:iCs/>
          <w:sz w:val="20"/>
          <w:szCs w:val="20"/>
        </w:rPr>
        <w:t>če a sociální péče, nákladů na ochranu přírody i zvýšení ekonomických aktivit (zhodnocení nemovitostí a živností kvalitním životním prostředím).</w:t>
      </w:r>
    </w:p>
    <w:p w:rsidR="004A32C3" w:rsidP="00736EC3" w14:paraId="01138059" w14:textId="77777777">
      <w:pPr>
        <w:autoSpaceDE w:val="0"/>
        <w:autoSpaceDN w:val="0"/>
        <w:adjustRightInd w:val="0"/>
        <w:spacing w:before="240" w:after="240"/>
        <w:jc w:val="both"/>
        <w:rPr>
          <w:b/>
          <w:i/>
          <w:iCs/>
          <w:sz w:val="20"/>
          <w:szCs w:val="20"/>
        </w:rPr>
      </w:pPr>
      <w:r w:rsidRPr="004A32C3">
        <w:rPr>
          <w:b/>
          <w:i/>
          <w:iCs/>
          <w:sz w:val="20"/>
          <w:szCs w:val="20"/>
        </w:rPr>
        <w:t>Například v oboru dopravy jsou tyto vlivy při ekonomické analýze nákladů a výnosů (CBA) dopravních staveb hodnoceny podle Věstníku dopravy č. 11/2013 Ministerstva dopravy ČR pro vyjmenované druhy dopravy následovně:</w:t>
      </w:r>
    </w:p>
    <w:tbl>
      <w:tblPr>
        <w:tblW w:w="14531" w:type="dxa"/>
        <w:tblInd w:w="70" w:type="dxa"/>
        <w:tblCellMar>
          <w:left w:w="70" w:type="dxa"/>
          <w:right w:w="70" w:type="dxa"/>
        </w:tblCellMar>
        <w:tblLook w:val="04A0"/>
      </w:tblPr>
      <w:tblGrid>
        <w:gridCol w:w="4892"/>
        <w:gridCol w:w="1984"/>
        <w:gridCol w:w="1985"/>
        <w:gridCol w:w="1842"/>
        <w:gridCol w:w="1985"/>
        <w:gridCol w:w="1843"/>
      </w:tblGrid>
      <w:tr w14:paraId="4A618262" w14:textId="77777777" w:rsidTr="00FE46FC">
        <w:tblPrEx>
          <w:tblW w:w="14531" w:type="dxa"/>
          <w:tblInd w:w="70" w:type="dxa"/>
          <w:tblCellMar>
            <w:left w:w="70" w:type="dxa"/>
            <w:right w:w="70" w:type="dxa"/>
          </w:tblCellMar>
          <w:tblLook w:val="04A0"/>
        </w:tblPrEx>
        <w:trPr>
          <w:trHeight w:val="567"/>
        </w:trPr>
        <w:tc>
          <w:tcPr>
            <w:tcW w:w="8861" w:type="dxa"/>
            <w:gridSpan w:val="3"/>
            <w:tcBorders>
              <w:top w:val="nil"/>
              <w:left w:val="nil"/>
              <w:bottom w:val="nil"/>
              <w:right w:val="nil"/>
            </w:tcBorders>
            <w:shd w:val="clear" w:color="auto" w:fill="auto"/>
            <w:noWrap/>
            <w:vAlign w:val="bottom"/>
            <w:hideMark/>
          </w:tcPr>
          <w:p w:rsidR="004A32C3" w:rsidRPr="004A32C3" w:rsidP="00FE46FC" w14:paraId="642F74FA" w14:textId="77777777">
            <w:pPr>
              <w:autoSpaceDE w:val="0"/>
              <w:autoSpaceDN w:val="0"/>
              <w:adjustRightInd w:val="0"/>
              <w:jc w:val="both"/>
              <w:rPr>
                <w:b/>
                <w:bCs/>
                <w:i/>
                <w:iCs/>
                <w:sz w:val="20"/>
                <w:szCs w:val="20"/>
              </w:rPr>
            </w:pPr>
            <w:r w:rsidRPr="004A32C3">
              <w:rPr>
                <w:b/>
                <w:bCs/>
                <w:i/>
                <w:iCs/>
                <w:sz w:val="20"/>
                <w:szCs w:val="20"/>
              </w:rPr>
              <w:t>Věstník dopravy MD ČR č.11/2013</w:t>
            </w:r>
          </w:p>
        </w:tc>
        <w:tc>
          <w:tcPr>
            <w:tcW w:w="1842" w:type="dxa"/>
            <w:tcBorders>
              <w:top w:val="nil"/>
              <w:left w:val="nil"/>
              <w:bottom w:val="nil"/>
              <w:right w:val="nil"/>
            </w:tcBorders>
            <w:shd w:val="clear" w:color="auto" w:fill="auto"/>
            <w:noWrap/>
            <w:vAlign w:val="bottom"/>
            <w:hideMark/>
          </w:tcPr>
          <w:p w:rsidR="004A32C3" w:rsidRPr="004A32C3" w:rsidP="00FE46FC" w14:paraId="0BA77FD4" w14:textId="77777777">
            <w:pPr>
              <w:autoSpaceDE w:val="0"/>
              <w:autoSpaceDN w:val="0"/>
              <w:adjustRightInd w:val="0"/>
              <w:jc w:val="both"/>
              <w:rPr>
                <w:b/>
                <w:bCs/>
                <w:i/>
                <w:iCs/>
                <w:sz w:val="20"/>
                <w:szCs w:val="20"/>
              </w:rPr>
            </w:pPr>
          </w:p>
        </w:tc>
        <w:tc>
          <w:tcPr>
            <w:tcW w:w="1985" w:type="dxa"/>
            <w:tcBorders>
              <w:top w:val="nil"/>
              <w:left w:val="nil"/>
              <w:bottom w:val="nil"/>
              <w:right w:val="nil"/>
            </w:tcBorders>
            <w:shd w:val="clear" w:color="auto" w:fill="auto"/>
            <w:noWrap/>
            <w:vAlign w:val="bottom"/>
            <w:hideMark/>
          </w:tcPr>
          <w:p w:rsidR="004A32C3" w:rsidRPr="004A32C3" w:rsidP="00FE46FC" w14:paraId="33DFA143" w14:textId="77777777">
            <w:pPr>
              <w:autoSpaceDE w:val="0"/>
              <w:autoSpaceDN w:val="0"/>
              <w:adjustRightInd w:val="0"/>
              <w:jc w:val="both"/>
              <w:rPr>
                <w:i/>
                <w:iCs/>
                <w:sz w:val="20"/>
                <w:szCs w:val="20"/>
              </w:rPr>
            </w:pPr>
          </w:p>
        </w:tc>
        <w:tc>
          <w:tcPr>
            <w:tcW w:w="1843" w:type="dxa"/>
            <w:tcBorders>
              <w:top w:val="nil"/>
              <w:left w:val="nil"/>
              <w:bottom w:val="nil"/>
              <w:right w:val="nil"/>
            </w:tcBorders>
            <w:shd w:val="clear" w:color="auto" w:fill="auto"/>
            <w:noWrap/>
            <w:vAlign w:val="bottom"/>
            <w:hideMark/>
          </w:tcPr>
          <w:p w:rsidR="004A32C3" w:rsidRPr="004A32C3" w:rsidP="00FE46FC" w14:paraId="253A587D" w14:textId="77777777">
            <w:pPr>
              <w:autoSpaceDE w:val="0"/>
              <w:autoSpaceDN w:val="0"/>
              <w:adjustRightInd w:val="0"/>
              <w:jc w:val="both"/>
              <w:rPr>
                <w:i/>
                <w:iCs/>
                <w:sz w:val="20"/>
                <w:szCs w:val="20"/>
              </w:rPr>
            </w:pPr>
          </w:p>
        </w:tc>
      </w:tr>
      <w:tr w14:paraId="0DF59074" w14:textId="77777777" w:rsidTr="00FE46FC">
        <w:tblPrEx>
          <w:tblW w:w="14531" w:type="dxa"/>
          <w:tblInd w:w="70" w:type="dxa"/>
          <w:tblCellMar>
            <w:left w:w="70" w:type="dxa"/>
            <w:right w:w="70" w:type="dxa"/>
          </w:tblCellMar>
          <w:tblLook w:val="04A0"/>
        </w:tblPrEx>
        <w:trPr>
          <w:trHeight w:val="567"/>
        </w:trPr>
        <w:tc>
          <w:tcPr>
            <w:tcW w:w="12688" w:type="dxa"/>
            <w:gridSpan w:val="5"/>
            <w:tcBorders>
              <w:top w:val="nil"/>
              <w:left w:val="nil"/>
              <w:bottom w:val="nil"/>
              <w:right w:val="nil"/>
            </w:tcBorders>
            <w:shd w:val="clear" w:color="auto" w:fill="auto"/>
            <w:noWrap/>
            <w:vAlign w:val="bottom"/>
            <w:hideMark/>
          </w:tcPr>
          <w:p w:rsidR="004A32C3" w:rsidRPr="004A32C3" w:rsidP="00FE46FC" w14:paraId="19D3D4AD" w14:textId="77777777">
            <w:pPr>
              <w:autoSpaceDE w:val="0"/>
              <w:autoSpaceDN w:val="0"/>
              <w:adjustRightInd w:val="0"/>
              <w:jc w:val="both"/>
              <w:rPr>
                <w:b/>
                <w:bCs/>
                <w:i/>
                <w:iCs/>
                <w:sz w:val="20"/>
                <w:szCs w:val="20"/>
              </w:rPr>
            </w:pPr>
            <w:r w:rsidRPr="004A32C3">
              <w:rPr>
                <w:b/>
                <w:bCs/>
                <w:i/>
                <w:iCs/>
                <w:sz w:val="20"/>
                <w:szCs w:val="20"/>
              </w:rPr>
              <w:t>Externí náklady osobní dopravy (Kč/os km), úroveň roku 2017</w:t>
            </w:r>
          </w:p>
        </w:tc>
        <w:tc>
          <w:tcPr>
            <w:tcW w:w="1843" w:type="dxa"/>
            <w:tcBorders>
              <w:top w:val="nil"/>
              <w:left w:val="nil"/>
              <w:bottom w:val="nil"/>
              <w:right w:val="nil"/>
            </w:tcBorders>
            <w:shd w:val="clear" w:color="auto" w:fill="auto"/>
            <w:noWrap/>
            <w:vAlign w:val="bottom"/>
            <w:hideMark/>
          </w:tcPr>
          <w:p w:rsidR="004A32C3" w:rsidRPr="004A32C3" w:rsidP="00FE46FC" w14:paraId="6E92B9FA" w14:textId="77777777">
            <w:pPr>
              <w:autoSpaceDE w:val="0"/>
              <w:autoSpaceDN w:val="0"/>
              <w:adjustRightInd w:val="0"/>
              <w:jc w:val="both"/>
              <w:rPr>
                <w:b/>
                <w:bCs/>
                <w:i/>
                <w:iCs/>
                <w:sz w:val="20"/>
                <w:szCs w:val="20"/>
              </w:rPr>
            </w:pPr>
          </w:p>
        </w:tc>
      </w:tr>
      <w:tr w14:paraId="5CBC3038" w14:textId="77777777" w:rsidTr="00FE46FC">
        <w:tblPrEx>
          <w:tblW w:w="14531" w:type="dxa"/>
          <w:tblInd w:w="70" w:type="dxa"/>
          <w:tblCellMar>
            <w:left w:w="70" w:type="dxa"/>
            <w:right w:w="70" w:type="dxa"/>
          </w:tblCellMar>
          <w:tblLook w:val="04A0"/>
        </w:tblPrEx>
        <w:trPr>
          <w:trHeight w:val="567"/>
        </w:trPr>
        <w:tc>
          <w:tcPr>
            <w:tcW w:w="4892" w:type="dxa"/>
            <w:tcBorders>
              <w:top w:val="single" w:sz="8" w:space="0" w:color="auto"/>
              <w:left w:val="single" w:sz="8" w:space="0" w:color="auto"/>
              <w:bottom w:val="nil"/>
              <w:right w:val="single" w:sz="4" w:space="0" w:color="auto"/>
            </w:tcBorders>
            <w:shd w:val="clear" w:color="auto" w:fill="auto"/>
            <w:vAlign w:val="bottom"/>
            <w:hideMark/>
          </w:tcPr>
          <w:p w:rsidR="004A32C3" w:rsidRPr="004A32C3" w:rsidP="00FE46FC" w14:paraId="20B36385" w14:textId="77777777">
            <w:pPr>
              <w:autoSpaceDE w:val="0"/>
              <w:autoSpaceDN w:val="0"/>
              <w:adjustRightInd w:val="0"/>
              <w:jc w:val="both"/>
              <w:rPr>
                <w:b/>
                <w:bCs/>
                <w:i/>
                <w:iCs/>
                <w:sz w:val="20"/>
                <w:szCs w:val="20"/>
              </w:rPr>
            </w:pPr>
            <w:r w:rsidRPr="004A32C3">
              <w:rPr>
                <w:b/>
                <w:bCs/>
                <w:i/>
                <w:iCs/>
                <w:sz w:val="20"/>
                <w:szCs w:val="20"/>
              </w:rPr>
              <w:t> </w:t>
            </w:r>
          </w:p>
        </w:tc>
        <w:tc>
          <w:tcPr>
            <w:tcW w:w="1984" w:type="dxa"/>
            <w:tcBorders>
              <w:top w:val="single" w:sz="8" w:space="0" w:color="auto"/>
              <w:left w:val="nil"/>
              <w:bottom w:val="nil"/>
              <w:right w:val="single" w:sz="4" w:space="0" w:color="auto"/>
            </w:tcBorders>
            <w:shd w:val="clear" w:color="auto" w:fill="auto"/>
            <w:vAlign w:val="bottom"/>
            <w:hideMark/>
          </w:tcPr>
          <w:p w:rsidR="004A32C3" w:rsidRPr="004A32C3" w:rsidP="00FE46FC" w14:paraId="1CFDB3B2" w14:textId="77777777">
            <w:pPr>
              <w:autoSpaceDE w:val="0"/>
              <w:autoSpaceDN w:val="0"/>
              <w:adjustRightInd w:val="0"/>
              <w:jc w:val="both"/>
              <w:rPr>
                <w:b/>
                <w:bCs/>
                <w:i/>
                <w:iCs/>
                <w:sz w:val="20"/>
                <w:szCs w:val="20"/>
              </w:rPr>
            </w:pPr>
            <w:r w:rsidRPr="004A32C3">
              <w:rPr>
                <w:b/>
                <w:bCs/>
                <w:i/>
                <w:iCs/>
                <w:sz w:val="20"/>
                <w:szCs w:val="20"/>
              </w:rPr>
              <w:t>automobilová</w:t>
            </w:r>
          </w:p>
        </w:tc>
        <w:tc>
          <w:tcPr>
            <w:tcW w:w="1985" w:type="dxa"/>
            <w:tcBorders>
              <w:top w:val="single" w:sz="8" w:space="0" w:color="auto"/>
              <w:left w:val="nil"/>
              <w:bottom w:val="nil"/>
              <w:right w:val="single" w:sz="4" w:space="0" w:color="auto"/>
            </w:tcBorders>
            <w:shd w:val="clear" w:color="auto" w:fill="auto"/>
            <w:vAlign w:val="bottom"/>
            <w:hideMark/>
          </w:tcPr>
          <w:p w:rsidR="004A32C3" w:rsidRPr="004A32C3" w:rsidP="00FE46FC" w14:paraId="4BE366FD" w14:textId="77777777">
            <w:pPr>
              <w:autoSpaceDE w:val="0"/>
              <w:autoSpaceDN w:val="0"/>
              <w:adjustRightInd w:val="0"/>
              <w:jc w:val="both"/>
              <w:rPr>
                <w:b/>
                <w:bCs/>
                <w:i/>
                <w:iCs/>
                <w:sz w:val="20"/>
                <w:szCs w:val="20"/>
              </w:rPr>
            </w:pPr>
            <w:r w:rsidRPr="004A32C3">
              <w:rPr>
                <w:b/>
                <w:bCs/>
                <w:i/>
                <w:iCs/>
                <w:sz w:val="20"/>
                <w:szCs w:val="20"/>
              </w:rPr>
              <w:t>motocyklová</w:t>
            </w:r>
          </w:p>
        </w:tc>
        <w:tc>
          <w:tcPr>
            <w:tcW w:w="1842" w:type="dxa"/>
            <w:tcBorders>
              <w:top w:val="single" w:sz="8" w:space="0" w:color="auto"/>
              <w:left w:val="nil"/>
              <w:bottom w:val="nil"/>
              <w:right w:val="single" w:sz="4" w:space="0" w:color="auto"/>
            </w:tcBorders>
            <w:shd w:val="clear" w:color="auto" w:fill="auto"/>
            <w:vAlign w:val="bottom"/>
            <w:hideMark/>
          </w:tcPr>
          <w:p w:rsidR="004A32C3" w:rsidRPr="004A32C3" w:rsidP="00FE46FC" w14:paraId="6DF2E202" w14:textId="77777777">
            <w:pPr>
              <w:autoSpaceDE w:val="0"/>
              <w:autoSpaceDN w:val="0"/>
              <w:adjustRightInd w:val="0"/>
              <w:jc w:val="both"/>
              <w:rPr>
                <w:b/>
                <w:bCs/>
                <w:i/>
                <w:iCs/>
                <w:sz w:val="20"/>
                <w:szCs w:val="20"/>
              </w:rPr>
            </w:pPr>
            <w:r w:rsidRPr="004A32C3">
              <w:rPr>
                <w:b/>
                <w:bCs/>
                <w:i/>
                <w:iCs/>
                <w:sz w:val="20"/>
                <w:szCs w:val="20"/>
              </w:rPr>
              <w:t>autobusová</w:t>
            </w:r>
          </w:p>
        </w:tc>
        <w:tc>
          <w:tcPr>
            <w:tcW w:w="1985" w:type="dxa"/>
            <w:tcBorders>
              <w:top w:val="single" w:sz="8" w:space="0" w:color="auto"/>
              <w:left w:val="nil"/>
              <w:bottom w:val="nil"/>
              <w:right w:val="single" w:sz="4" w:space="0" w:color="auto"/>
            </w:tcBorders>
            <w:shd w:val="clear" w:color="auto" w:fill="auto"/>
            <w:vAlign w:val="bottom"/>
            <w:hideMark/>
          </w:tcPr>
          <w:p w:rsidR="004A32C3" w:rsidRPr="004A32C3" w:rsidP="00FE46FC" w14:paraId="19D5485C" w14:textId="77777777">
            <w:pPr>
              <w:autoSpaceDE w:val="0"/>
              <w:autoSpaceDN w:val="0"/>
              <w:adjustRightInd w:val="0"/>
              <w:jc w:val="both"/>
              <w:rPr>
                <w:b/>
                <w:bCs/>
                <w:i/>
                <w:iCs/>
                <w:sz w:val="20"/>
                <w:szCs w:val="20"/>
              </w:rPr>
            </w:pPr>
            <w:r w:rsidRPr="004A32C3">
              <w:rPr>
                <w:b/>
                <w:bCs/>
                <w:i/>
                <w:iCs/>
                <w:sz w:val="20"/>
                <w:szCs w:val="20"/>
              </w:rPr>
              <w:t>železniční</w:t>
            </w:r>
          </w:p>
        </w:tc>
        <w:tc>
          <w:tcPr>
            <w:tcW w:w="1843" w:type="dxa"/>
            <w:tcBorders>
              <w:top w:val="single" w:sz="8" w:space="0" w:color="auto"/>
              <w:left w:val="nil"/>
              <w:bottom w:val="nil"/>
              <w:right w:val="single" w:sz="8" w:space="0" w:color="auto"/>
            </w:tcBorders>
            <w:shd w:val="clear" w:color="auto" w:fill="auto"/>
            <w:vAlign w:val="bottom"/>
            <w:hideMark/>
          </w:tcPr>
          <w:p w:rsidR="004A32C3" w:rsidRPr="004A32C3" w:rsidP="00FE46FC" w14:paraId="2645BEF9" w14:textId="77777777">
            <w:pPr>
              <w:autoSpaceDE w:val="0"/>
              <w:autoSpaceDN w:val="0"/>
              <w:adjustRightInd w:val="0"/>
              <w:jc w:val="both"/>
              <w:rPr>
                <w:b/>
                <w:bCs/>
                <w:i/>
                <w:iCs/>
                <w:sz w:val="20"/>
                <w:szCs w:val="20"/>
              </w:rPr>
            </w:pPr>
            <w:r w:rsidRPr="004A32C3">
              <w:rPr>
                <w:b/>
                <w:bCs/>
                <w:i/>
                <w:iCs/>
                <w:sz w:val="20"/>
                <w:szCs w:val="20"/>
              </w:rPr>
              <w:t>letecká</w:t>
            </w:r>
          </w:p>
        </w:tc>
      </w:tr>
      <w:tr w14:paraId="0F37EAB8" w14:textId="77777777" w:rsidTr="00FE46FC">
        <w:tblPrEx>
          <w:tblW w:w="14531" w:type="dxa"/>
          <w:tblInd w:w="70" w:type="dxa"/>
          <w:tblCellMar>
            <w:left w:w="70" w:type="dxa"/>
            <w:right w:w="70" w:type="dxa"/>
          </w:tblCellMar>
          <w:tblLook w:val="04A0"/>
        </w:tblPrEx>
        <w:trPr>
          <w:trHeight w:val="567"/>
        </w:trPr>
        <w:tc>
          <w:tcPr>
            <w:tcW w:w="489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A32C3" w:rsidRPr="004A32C3" w:rsidP="00FE46FC" w14:paraId="3A92C569" w14:textId="77777777">
            <w:pPr>
              <w:autoSpaceDE w:val="0"/>
              <w:autoSpaceDN w:val="0"/>
              <w:adjustRightInd w:val="0"/>
              <w:jc w:val="both"/>
              <w:rPr>
                <w:b/>
                <w:bCs/>
                <w:i/>
                <w:iCs/>
                <w:sz w:val="20"/>
                <w:szCs w:val="20"/>
              </w:rPr>
            </w:pPr>
            <w:r w:rsidRPr="004A32C3">
              <w:rPr>
                <w:b/>
                <w:bCs/>
                <w:i/>
                <w:iCs/>
                <w:sz w:val="20"/>
                <w:szCs w:val="20"/>
              </w:rPr>
              <w:t>nehody</w:t>
            </w:r>
          </w:p>
        </w:tc>
        <w:tc>
          <w:tcPr>
            <w:tcW w:w="1984"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2BAC2AA8" w14:textId="77777777">
            <w:pPr>
              <w:autoSpaceDE w:val="0"/>
              <w:autoSpaceDN w:val="0"/>
              <w:adjustRightInd w:val="0"/>
              <w:jc w:val="both"/>
              <w:rPr>
                <w:b/>
                <w:bCs/>
                <w:i/>
                <w:iCs/>
                <w:sz w:val="20"/>
                <w:szCs w:val="20"/>
              </w:rPr>
            </w:pPr>
            <w:r w:rsidRPr="004A32C3">
              <w:rPr>
                <w:b/>
                <w:bCs/>
                <w:i/>
                <w:iCs/>
                <w:sz w:val="20"/>
                <w:szCs w:val="20"/>
              </w:rPr>
              <w:t>1,81</w:t>
            </w:r>
          </w:p>
        </w:tc>
        <w:tc>
          <w:tcPr>
            <w:tcW w:w="1985"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06ED3CE3" w14:textId="77777777">
            <w:pPr>
              <w:autoSpaceDE w:val="0"/>
              <w:autoSpaceDN w:val="0"/>
              <w:adjustRightInd w:val="0"/>
              <w:jc w:val="both"/>
              <w:rPr>
                <w:b/>
                <w:bCs/>
                <w:i/>
                <w:iCs/>
                <w:sz w:val="20"/>
                <w:szCs w:val="20"/>
              </w:rPr>
            </w:pPr>
            <w:r w:rsidRPr="004A32C3">
              <w:rPr>
                <w:b/>
                <w:bCs/>
                <w:i/>
                <w:iCs/>
                <w:sz w:val="20"/>
                <w:szCs w:val="20"/>
              </w:rPr>
              <w:t>12,55</w:t>
            </w:r>
          </w:p>
        </w:tc>
        <w:tc>
          <w:tcPr>
            <w:tcW w:w="1842"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56457960" w14:textId="77777777">
            <w:pPr>
              <w:autoSpaceDE w:val="0"/>
              <w:autoSpaceDN w:val="0"/>
              <w:adjustRightInd w:val="0"/>
              <w:jc w:val="both"/>
              <w:rPr>
                <w:b/>
                <w:bCs/>
                <w:i/>
                <w:iCs/>
                <w:sz w:val="20"/>
                <w:szCs w:val="20"/>
              </w:rPr>
            </w:pPr>
            <w:r w:rsidRPr="004A32C3">
              <w:rPr>
                <w:b/>
                <w:bCs/>
                <w:i/>
                <w:iCs/>
                <w:sz w:val="20"/>
                <w:szCs w:val="20"/>
              </w:rPr>
              <w:t>0,16</w:t>
            </w:r>
          </w:p>
        </w:tc>
        <w:tc>
          <w:tcPr>
            <w:tcW w:w="1985"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424E3875" w14:textId="77777777">
            <w:pPr>
              <w:autoSpaceDE w:val="0"/>
              <w:autoSpaceDN w:val="0"/>
              <w:adjustRightInd w:val="0"/>
              <w:jc w:val="both"/>
              <w:rPr>
                <w:b/>
                <w:bCs/>
                <w:i/>
                <w:iCs/>
                <w:sz w:val="20"/>
                <w:szCs w:val="20"/>
              </w:rPr>
            </w:pPr>
            <w:r w:rsidRPr="004A32C3">
              <w:rPr>
                <w:b/>
                <w:bCs/>
                <w:i/>
                <w:iCs/>
                <w:sz w:val="20"/>
                <w:szCs w:val="20"/>
              </w:rPr>
              <w:t>0,04</w:t>
            </w:r>
          </w:p>
        </w:tc>
        <w:tc>
          <w:tcPr>
            <w:tcW w:w="1843" w:type="dxa"/>
            <w:tcBorders>
              <w:top w:val="single" w:sz="8" w:space="0" w:color="auto"/>
              <w:left w:val="nil"/>
              <w:bottom w:val="single" w:sz="4" w:space="0" w:color="auto"/>
              <w:right w:val="single" w:sz="8" w:space="0" w:color="auto"/>
            </w:tcBorders>
            <w:shd w:val="clear" w:color="auto" w:fill="auto"/>
            <w:noWrap/>
            <w:vAlign w:val="bottom"/>
            <w:hideMark/>
          </w:tcPr>
          <w:p w:rsidR="004A32C3" w:rsidRPr="004A32C3" w:rsidP="00FE46FC" w14:paraId="4DD8BF83" w14:textId="77777777">
            <w:pPr>
              <w:autoSpaceDE w:val="0"/>
              <w:autoSpaceDN w:val="0"/>
              <w:adjustRightInd w:val="0"/>
              <w:jc w:val="both"/>
              <w:rPr>
                <w:b/>
                <w:bCs/>
                <w:i/>
                <w:iCs/>
                <w:sz w:val="20"/>
                <w:szCs w:val="20"/>
              </w:rPr>
            </w:pPr>
            <w:r w:rsidRPr="004A32C3">
              <w:rPr>
                <w:b/>
                <w:bCs/>
                <w:i/>
                <w:iCs/>
                <w:sz w:val="20"/>
                <w:szCs w:val="20"/>
              </w:rPr>
              <w:t>0,03</w:t>
            </w:r>
          </w:p>
        </w:tc>
      </w:tr>
      <w:tr w14:paraId="48D4FD30"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4" w:space="0" w:color="auto"/>
              <w:right w:val="single" w:sz="4" w:space="0" w:color="auto"/>
            </w:tcBorders>
            <w:shd w:val="clear" w:color="auto" w:fill="auto"/>
            <w:noWrap/>
            <w:vAlign w:val="bottom"/>
            <w:hideMark/>
          </w:tcPr>
          <w:p w:rsidR="004A32C3" w:rsidRPr="004A32C3" w:rsidP="00FE46FC" w14:paraId="6F345E6C" w14:textId="77777777">
            <w:pPr>
              <w:autoSpaceDE w:val="0"/>
              <w:autoSpaceDN w:val="0"/>
              <w:adjustRightInd w:val="0"/>
              <w:jc w:val="both"/>
              <w:rPr>
                <w:b/>
                <w:bCs/>
                <w:i/>
                <w:iCs/>
                <w:sz w:val="20"/>
                <w:szCs w:val="20"/>
              </w:rPr>
            </w:pPr>
            <w:r w:rsidRPr="004A32C3">
              <w:rPr>
                <w:b/>
                <w:bCs/>
                <w:i/>
                <w:iCs/>
                <w:sz w:val="20"/>
                <w:szCs w:val="20"/>
              </w:rPr>
              <w:t>hluk</w:t>
            </w:r>
          </w:p>
        </w:tc>
        <w:tc>
          <w:tcPr>
            <w:tcW w:w="1984"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47173D4F" w14:textId="77777777">
            <w:pPr>
              <w:autoSpaceDE w:val="0"/>
              <w:autoSpaceDN w:val="0"/>
              <w:adjustRightInd w:val="0"/>
              <w:jc w:val="both"/>
              <w:rPr>
                <w:b/>
                <w:bCs/>
                <w:i/>
                <w:iCs/>
                <w:sz w:val="20"/>
                <w:szCs w:val="20"/>
              </w:rPr>
            </w:pPr>
            <w:r w:rsidRPr="004A32C3">
              <w:rPr>
                <w:b/>
                <w:bCs/>
                <w:i/>
                <w:iCs/>
                <w:sz w:val="20"/>
                <w:szCs w:val="20"/>
              </w:rPr>
              <w:t>0,29</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6197E513" w14:textId="77777777">
            <w:pPr>
              <w:autoSpaceDE w:val="0"/>
              <w:autoSpaceDN w:val="0"/>
              <w:adjustRightInd w:val="0"/>
              <w:jc w:val="both"/>
              <w:rPr>
                <w:b/>
                <w:bCs/>
                <w:i/>
                <w:iCs/>
                <w:sz w:val="20"/>
                <w:szCs w:val="20"/>
              </w:rPr>
            </w:pPr>
            <w:r w:rsidRPr="004A32C3">
              <w:rPr>
                <w:b/>
                <w:bCs/>
                <w:i/>
                <w:iCs/>
                <w:sz w:val="20"/>
                <w:szCs w:val="20"/>
              </w:rPr>
              <w:t>0,85</w:t>
            </w:r>
          </w:p>
        </w:tc>
        <w:tc>
          <w:tcPr>
            <w:tcW w:w="1842"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1B3C00E4" w14:textId="77777777">
            <w:pPr>
              <w:autoSpaceDE w:val="0"/>
              <w:autoSpaceDN w:val="0"/>
              <w:adjustRightInd w:val="0"/>
              <w:jc w:val="both"/>
              <w:rPr>
                <w:b/>
                <w:bCs/>
                <w:i/>
                <w:iCs/>
                <w:sz w:val="20"/>
                <w:szCs w:val="20"/>
              </w:rPr>
            </w:pPr>
            <w:r w:rsidRPr="004A32C3">
              <w:rPr>
                <w:b/>
                <w:bCs/>
                <w:i/>
                <w:iCs/>
                <w:sz w:val="20"/>
                <w:szCs w:val="20"/>
              </w:rPr>
              <w:t>0,06</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67FAEF63" w14:textId="77777777">
            <w:pPr>
              <w:autoSpaceDE w:val="0"/>
              <w:autoSpaceDN w:val="0"/>
              <w:adjustRightInd w:val="0"/>
              <w:jc w:val="both"/>
              <w:rPr>
                <w:b/>
                <w:bCs/>
                <w:i/>
                <w:iCs/>
                <w:sz w:val="20"/>
                <w:szCs w:val="20"/>
              </w:rPr>
            </w:pPr>
            <w:r w:rsidRPr="004A32C3">
              <w:rPr>
                <w:b/>
                <w:bCs/>
                <w:i/>
                <w:iCs/>
                <w:sz w:val="20"/>
                <w:szCs w:val="20"/>
              </w:rPr>
              <w:t>0,20</w:t>
            </w:r>
          </w:p>
        </w:tc>
        <w:tc>
          <w:tcPr>
            <w:tcW w:w="1843" w:type="dxa"/>
            <w:tcBorders>
              <w:top w:val="nil"/>
              <w:left w:val="nil"/>
              <w:bottom w:val="single" w:sz="4" w:space="0" w:color="auto"/>
              <w:right w:val="single" w:sz="8" w:space="0" w:color="auto"/>
            </w:tcBorders>
            <w:shd w:val="clear" w:color="auto" w:fill="auto"/>
            <w:noWrap/>
            <w:vAlign w:val="bottom"/>
            <w:hideMark/>
          </w:tcPr>
          <w:p w:rsidR="004A32C3" w:rsidRPr="004A32C3" w:rsidP="00FE46FC" w14:paraId="20BE8A86" w14:textId="77777777">
            <w:pPr>
              <w:autoSpaceDE w:val="0"/>
              <w:autoSpaceDN w:val="0"/>
              <w:adjustRightInd w:val="0"/>
              <w:jc w:val="both"/>
              <w:rPr>
                <w:b/>
                <w:bCs/>
                <w:i/>
                <w:iCs/>
                <w:sz w:val="20"/>
                <w:szCs w:val="20"/>
              </w:rPr>
            </w:pPr>
            <w:r w:rsidRPr="004A32C3">
              <w:rPr>
                <w:b/>
                <w:bCs/>
                <w:i/>
                <w:iCs/>
                <w:sz w:val="20"/>
                <w:szCs w:val="20"/>
              </w:rPr>
              <w:t>0,18</w:t>
            </w:r>
          </w:p>
        </w:tc>
      </w:tr>
      <w:tr w14:paraId="7D374D27"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4" w:space="0" w:color="auto"/>
              <w:right w:val="single" w:sz="4" w:space="0" w:color="auto"/>
            </w:tcBorders>
            <w:shd w:val="clear" w:color="auto" w:fill="auto"/>
            <w:noWrap/>
            <w:vAlign w:val="bottom"/>
            <w:hideMark/>
          </w:tcPr>
          <w:p w:rsidR="004A32C3" w:rsidRPr="004A32C3" w:rsidP="00FE46FC" w14:paraId="2E01F15B" w14:textId="77777777">
            <w:pPr>
              <w:autoSpaceDE w:val="0"/>
              <w:autoSpaceDN w:val="0"/>
              <w:adjustRightInd w:val="0"/>
              <w:jc w:val="both"/>
              <w:rPr>
                <w:b/>
                <w:bCs/>
                <w:i/>
                <w:iCs/>
                <w:sz w:val="20"/>
                <w:szCs w:val="20"/>
              </w:rPr>
            </w:pPr>
            <w:r w:rsidRPr="004A32C3">
              <w:rPr>
                <w:b/>
                <w:bCs/>
                <w:i/>
                <w:iCs/>
                <w:sz w:val="20"/>
                <w:szCs w:val="20"/>
              </w:rPr>
              <w:t>znečistění ovzduší</w:t>
            </w:r>
          </w:p>
        </w:tc>
        <w:tc>
          <w:tcPr>
            <w:tcW w:w="1984"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1B94FE83" w14:textId="77777777">
            <w:pPr>
              <w:autoSpaceDE w:val="0"/>
              <w:autoSpaceDN w:val="0"/>
              <w:adjustRightInd w:val="0"/>
              <w:jc w:val="both"/>
              <w:rPr>
                <w:b/>
                <w:bCs/>
                <w:i/>
                <w:iCs/>
                <w:sz w:val="20"/>
                <w:szCs w:val="20"/>
              </w:rPr>
            </w:pPr>
            <w:r w:rsidRPr="004A32C3">
              <w:rPr>
                <w:b/>
                <w:bCs/>
                <w:i/>
                <w:iCs/>
                <w:sz w:val="20"/>
                <w:szCs w:val="20"/>
              </w:rPr>
              <w:t>0,87</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3DF4A1E2" w14:textId="77777777">
            <w:pPr>
              <w:autoSpaceDE w:val="0"/>
              <w:autoSpaceDN w:val="0"/>
              <w:adjustRightInd w:val="0"/>
              <w:jc w:val="both"/>
              <w:rPr>
                <w:b/>
                <w:bCs/>
                <w:i/>
                <w:iCs/>
                <w:sz w:val="20"/>
                <w:szCs w:val="20"/>
              </w:rPr>
            </w:pPr>
            <w:r w:rsidRPr="004A32C3">
              <w:rPr>
                <w:b/>
                <w:bCs/>
                <w:i/>
                <w:iCs/>
                <w:sz w:val="20"/>
                <w:szCs w:val="20"/>
              </w:rPr>
              <w:t>0,40</w:t>
            </w:r>
          </w:p>
        </w:tc>
        <w:tc>
          <w:tcPr>
            <w:tcW w:w="1842"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6CF34114" w14:textId="77777777">
            <w:pPr>
              <w:autoSpaceDE w:val="0"/>
              <w:autoSpaceDN w:val="0"/>
              <w:adjustRightInd w:val="0"/>
              <w:jc w:val="both"/>
              <w:rPr>
                <w:b/>
                <w:bCs/>
                <w:i/>
                <w:iCs/>
                <w:sz w:val="20"/>
                <w:szCs w:val="20"/>
              </w:rPr>
            </w:pPr>
            <w:r w:rsidRPr="004A32C3">
              <w:rPr>
                <w:b/>
                <w:bCs/>
                <w:i/>
                <w:iCs/>
                <w:sz w:val="20"/>
                <w:szCs w:val="20"/>
              </w:rPr>
              <w:t>0,98</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4B147E45" w14:textId="77777777">
            <w:pPr>
              <w:autoSpaceDE w:val="0"/>
              <w:autoSpaceDN w:val="0"/>
              <w:adjustRightInd w:val="0"/>
              <w:jc w:val="both"/>
              <w:rPr>
                <w:b/>
                <w:bCs/>
                <w:i/>
                <w:iCs/>
                <w:sz w:val="20"/>
                <w:szCs w:val="20"/>
              </w:rPr>
            </w:pPr>
            <w:r w:rsidRPr="004A32C3">
              <w:rPr>
                <w:b/>
                <w:bCs/>
                <w:i/>
                <w:iCs/>
                <w:sz w:val="20"/>
                <w:szCs w:val="20"/>
              </w:rPr>
              <w:t>0,25</w:t>
            </w:r>
          </w:p>
        </w:tc>
        <w:tc>
          <w:tcPr>
            <w:tcW w:w="1843" w:type="dxa"/>
            <w:tcBorders>
              <w:top w:val="nil"/>
              <w:left w:val="nil"/>
              <w:bottom w:val="single" w:sz="4" w:space="0" w:color="auto"/>
              <w:right w:val="single" w:sz="8" w:space="0" w:color="auto"/>
            </w:tcBorders>
            <w:shd w:val="clear" w:color="auto" w:fill="auto"/>
            <w:noWrap/>
            <w:vAlign w:val="bottom"/>
            <w:hideMark/>
          </w:tcPr>
          <w:p w:rsidR="004A32C3" w:rsidRPr="004A32C3" w:rsidP="00FE46FC" w14:paraId="6C3D0D62" w14:textId="77777777">
            <w:pPr>
              <w:autoSpaceDE w:val="0"/>
              <w:autoSpaceDN w:val="0"/>
              <w:adjustRightInd w:val="0"/>
              <w:jc w:val="both"/>
              <w:rPr>
                <w:b/>
                <w:bCs/>
                <w:i/>
                <w:iCs/>
                <w:sz w:val="20"/>
                <w:szCs w:val="20"/>
              </w:rPr>
            </w:pPr>
            <w:r w:rsidRPr="004A32C3">
              <w:rPr>
                <w:b/>
                <w:bCs/>
                <w:i/>
                <w:iCs/>
                <w:sz w:val="20"/>
                <w:szCs w:val="20"/>
              </w:rPr>
              <w:t>0,08</w:t>
            </w:r>
          </w:p>
        </w:tc>
      </w:tr>
      <w:tr w14:paraId="2ACADAE5"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8" w:space="0" w:color="auto"/>
              <w:right w:val="single" w:sz="4" w:space="0" w:color="auto"/>
            </w:tcBorders>
            <w:shd w:val="clear" w:color="auto" w:fill="auto"/>
            <w:noWrap/>
            <w:vAlign w:val="bottom"/>
            <w:hideMark/>
          </w:tcPr>
          <w:p w:rsidR="004A32C3" w:rsidRPr="004A32C3" w:rsidP="00FE46FC" w14:paraId="4D97C861" w14:textId="77777777">
            <w:pPr>
              <w:autoSpaceDE w:val="0"/>
              <w:autoSpaceDN w:val="0"/>
              <w:adjustRightInd w:val="0"/>
              <w:jc w:val="both"/>
              <w:rPr>
                <w:b/>
                <w:bCs/>
                <w:i/>
                <w:iCs/>
                <w:sz w:val="20"/>
                <w:szCs w:val="20"/>
              </w:rPr>
            </w:pPr>
            <w:r w:rsidRPr="004A32C3">
              <w:rPr>
                <w:b/>
                <w:bCs/>
                <w:i/>
                <w:iCs/>
                <w:sz w:val="20"/>
                <w:szCs w:val="20"/>
              </w:rPr>
              <w:t>změny klimatu</w:t>
            </w:r>
          </w:p>
        </w:tc>
        <w:tc>
          <w:tcPr>
            <w:tcW w:w="1984"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52EF0AC7" w14:textId="77777777">
            <w:pPr>
              <w:autoSpaceDE w:val="0"/>
              <w:autoSpaceDN w:val="0"/>
              <w:adjustRightInd w:val="0"/>
              <w:jc w:val="both"/>
              <w:rPr>
                <w:b/>
                <w:bCs/>
                <w:i/>
                <w:iCs/>
                <w:sz w:val="20"/>
                <w:szCs w:val="20"/>
              </w:rPr>
            </w:pPr>
            <w:r w:rsidRPr="004A32C3">
              <w:rPr>
                <w:b/>
                <w:bCs/>
                <w:i/>
                <w:iCs/>
                <w:sz w:val="20"/>
                <w:szCs w:val="20"/>
              </w:rPr>
              <w:t>0,80</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377D5075" w14:textId="77777777">
            <w:pPr>
              <w:autoSpaceDE w:val="0"/>
              <w:autoSpaceDN w:val="0"/>
              <w:adjustRightInd w:val="0"/>
              <w:jc w:val="both"/>
              <w:rPr>
                <w:b/>
                <w:bCs/>
                <w:i/>
                <w:iCs/>
                <w:sz w:val="20"/>
                <w:szCs w:val="20"/>
              </w:rPr>
            </w:pPr>
            <w:r w:rsidRPr="004A32C3">
              <w:rPr>
                <w:b/>
                <w:bCs/>
                <w:i/>
                <w:iCs/>
                <w:sz w:val="20"/>
                <w:szCs w:val="20"/>
              </w:rPr>
              <w:t>0,70</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5D845C03" w14:textId="77777777">
            <w:pPr>
              <w:autoSpaceDE w:val="0"/>
              <w:autoSpaceDN w:val="0"/>
              <w:adjustRightInd w:val="0"/>
              <w:jc w:val="both"/>
              <w:rPr>
                <w:b/>
                <w:bCs/>
                <w:i/>
                <w:iCs/>
                <w:sz w:val="20"/>
                <w:szCs w:val="20"/>
              </w:rPr>
            </w:pPr>
            <w:r w:rsidRPr="004A32C3">
              <w:rPr>
                <w:b/>
                <w:bCs/>
                <w:i/>
                <w:iCs/>
                <w:sz w:val="20"/>
                <w:szCs w:val="20"/>
              </w:rPr>
              <w:t>0,45</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39CAD22E" w14:textId="77777777">
            <w:pPr>
              <w:autoSpaceDE w:val="0"/>
              <w:autoSpaceDN w:val="0"/>
              <w:adjustRightInd w:val="0"/>
              <w:jc w:val="both"/>
              <w:rPr>
                <w:b/>
                <w:bCs/>
                <w:i/>
                <w:iCs/>
                <w:sz w:val="20"/>
                <w:szCs w:val="20"/>
              </w:rPr>
            </w:pPr>
            <w:r w:rsidRPr="004A32C3">
              <w:rPr>
                <w:b/>
                <w:bCs/>
                <w:i/>
                <w:iCs/>
                <w:sz w:val="20"/>
                <w:szCs w:val="20"/>
              </w:rPr>
              <w:t>0,27</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34EE088D" w14:textId="77777777">
            <w:pPr>
              <w:autoSpaceDE w:val="0"/>
              <w:autoSpaceDN w:val="0"/>
              <w:adjustRightInd w:val="0"/>
              <w:jc w:val="both"/>
              <w:rPr>
                <w:b/>
                <w:bCs/>
                <w:i/>
                <w:iCs/>
                <w:sz w:val="20"/>
                <w:szCs w:val="20"/>
              </w:rPr>
            </w:pPr>
            <w:r w:rsidRPr="004A32C3">
              <w:rPr>
                <w:b/>
                <w:bCs/>
                <w:i/>
                <w:iCs/>
                <w:sz w:val="20"/>
                <w:szCs w:val="20"/>
              </w:rPr>
              <w:t>1,77</w:t>
            </w:r>
          </w:p>
        </w:tc>
      </w:tr>
      <w:tr w14:paraId="1E466D4E"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8" w:space="0" w:color="auto"/>
              <w:right w:val="single" w:sz="4" w:space="0" w:color="auto"/>
            </w:tcBorders>
            <w:shd w:val="clear" w:color="auto" w:fill="auto"/>
            <w:noWrap/>
            <w:vAlign w:val="bottom"/>
            <w:hideMark/>
          </w:tcPr>
          <w:p w:rsidR="004A32C3" w:rsidRPr="004A32C3" w:rsidP="00FE46FC" w14:paraId="433C5C95" w14:textId="77777777">
            <w:pPr>
              <w:autoSpaceDE w:val="0"/>
              <w:autoSpaceDN w:val="0"/>
              <w:adjustRightInd w:val="0"/>
              <w:jc w:val="both"/>
              <w:rPr>
                <w:b/>
                <w:bCs/>
                <w:i/>
                <w:iCs/>
                <w:sz w:val="20"/>
                <w:szCs w:val="20"/>
              </w:rPr>
            </w:pPr>
            <w:r w:rsidRPr="004A32C3">
              <w:rPr>
                <w:b/>
                <w:bCs/>
                <w:i/>
                <w:iCs/>
                <w:sz w:val="20"/>
                <w:szCs w:val="20"/>
              </w:rPr>
              <w:t>celkem</w:t>
            </w:r>
          </w:p>
        </w:tc>
        <w:tc>
          <w:tcPr>
            <w:tcW w:w="1984"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7DB88E5A" w14:textId="77777777">
            <w:pPr>
              <w:autoSpaceDE w:val="0"/>
              <w:autoSpaceDN w:val="0"/>
              <w:adjustRightInd w:val="0"/>
              <w:jc w:val="both"/>
              <w:rPr>
                <w:b/>
                <w:bCs/>
                <w:i/>
                <w:iCs/>
                <w:sz w:val="20"/>
                <w:szCs w:val="20"/>
              </w:rPr>
            </w:pPr>
            <w:r w:rsidRPr="004A32C3">
              <w:rPr>
                <w:b/>
                <w:bCs/>
                <w:i/>
                <w:iCs/>
                <w:sz w:val="20"/>
                <w:szCs w:val="20"/>
              </w:rPr>
              <w:t>3,76</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2C3A04D0" w14:textId="77777777">
            <w:pPr>
              <w:autoSpaceDE w:val="0"/>
              <w:autoSpaceDN w:val="0"/>
              <w:adjustRightInd w:val="0"/>
              <w:jc w:val="both"/>
              <w:rPr>
                <w:b/>
                <w:bCs/>
                <w:i/>
                <w:iCs/>
                <w:sz w:val="20"/>
                <w:szCs w:val="20"/>
              </w:rPr>
            </w:pPr>
            <w:r w:rsidRPr="004A32C3">
              <w:rPr>
                <w:b/>
                <w:bCs/>
                <w:i/>
                <w:iCs/>
                <w:sz w:val="20"/>
                <w:szCs w:val="20"/>
              </w:rPr>
              <w:t>14,49</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48D76B9D" w14:textId="77777777">
            <w:pPr>
              <w:autoSpaceDE w:val="0"/>
              <w:autoSpaceDN w:val="0"/>
              <w:adjustRightInd w:val="0"/>
              <w:jc w:val="both"/>
              <w:rPr>
                <w:b/>
                <w:bCs/>
                <w:i/>
                <w:iCs/>
                <w:sz w:val="20"/>
                <w:szCs w:val="20"/>
              </w:rPr>
            </w:pPr>
            <w:r w:rsidRPr="004A32C3">
              <w:rPr>
                <w:b/>
                <w:bCs/>
                <w:i/>
                <w:iCs/>
                <w:sz w:val="20"/>
                <w:szCs w:val="20"/>
              </w:rPr>
              <w:t>1,65</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0B484DE4" w14:textId="77777777">
            <w:pPr>
              <w:autoSpaceDE w:val="0"/>
              <w:autoSpaceDN w:val="0"/>
              <w:adjustRightInd w:val="0"/>
              <w:jc w:val="both"/>
              <w:rPr>
                <w:b/>
                <w:bCs/>
                <w:i/>
                <w:iCs/>
                <w:sz w:val="20"/>
                <w:szCs w:val="20"/>
              </w:rPr>
            </w:pPr>
            <w:r w:rsidRPr="004A32C3">
              <w:rPr>
                <w:b/>
                <w:bCs/>
                <w:i/>
                <w:iCs/>
                <w:sz w:val="20"/>
                <w:szCs w:val="20"/>
              </w:rPr>
              <w:t>0,75</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6FE0CDDC" w14:textId="77777777">
            <w:pPr>
              <w:autoSpaceDE w:val="0"/>
              <w:autoSpaceDN w:val="0"/>
              <w:adjustRightInd w:val="0"/>
              <w:jc w:val="both"/>
              <w:rPr>
                <w:b/>
                <w:bCs/>
                <w:i/>
                <w:iCs/>
                <w:sz w:val="20"/>
                <w:szCs w:val="20"/>
              </w:rPr>
            </w:pPr>
            <w:r w:rsidRPr="004A32C3">
              <w:rPr>
                <w:b/>
                <w:bCs/>
                <w:i/>
                <w:iCs/>
                <w:sz w:val="20"/>
                <w:szCs w:val="20"/>
              </w:rPr>
              <w:t>2,06</w:t>
            </w:r>
          </w:p>
        </w:tc>
      </w:tr>
      <w:tr w14:paraId="4E80E1F4"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8" w:space="0" w:color="auto"/>
              <w:right w:val="single" w:sz="4" w:space="0" w:color="auto"/>
            </w:tcBorders>
            <w:shd w:val="clear" w:color="auto" w:fill="auto"/>
            <w:vAlign w:val="bottom"/>
            <w:hideMark/>
          </w:tcPr>
          <w:p w:rsidR="004A32C3" w:rsidRPr="004A32C3" w:rsidP="00FE46FC" w14:paraId="0EDC10E5" w14:textId="77777777">
            <w:pPr>
              <w:autoSpaceDE w:val="0"/>
              <w:autoSpaceDN w:val="0"/>
              <w:adjustRightInd w:val="0"/>
              <w:jc w:val="both"/>
              <w:rPr>
                <w:b/>
                <w:bCs/>
                <w:i/>
                <w:iCs/>
                <w:sz w:val="20"/>
                <w:szCs w:val="20"/>
              </w:rPr>
            </w:pPr>
            <w:r w:rsidRPr="004A32C3">
              <w:rPr>
                <w:b/>
                <w:bCs/>
                <w:i/>
                <w:iCs/>
                <w:sz w:val="20"/>
                <w:szCs w:val="20"/>
              </w:rPr>
              <w:t>z toho vliv na životní prostředí</w:t>
            </w:r>
          </w:p>
        </w:tc>
        <w:tc>
          <w:tcPr>
            <w:tcW w:w="1984"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2B80E694" w14:textId="77777777">
            <w:pPr>
              <w:autoSpaceDE w:val="0"/>
              <w:autoSpaceDN w:val="0"/>
              <w:adjustRightInd w:val="0"/>
              <w:jc w:val="both"/>
              <w:rPr>
                <w:b/>
                <w:bCs/>
                <w:i/>
                <w:iCs/>
                <w:sz w:val="20"/>
                <w:szCs w:val="20"/>
              </w:rPr>
            </w:pPr>
            <w:r w:rsidRPr="004A32C3">
              <w:rPr>
                <w:b/>
                <w:bCs/>
                <w:i/>
                <w:iCs/>
                <w:sz w:val="20"/>
                <w:szCs w:val="20"/>
              </w:rPr>
              <w:t>1,95</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0B1A76E3" w14:textId="77777777">
            <w:pPr>
              <w:autoSpaceDE w:val="0"/>
              <w:autoSpaceDN w:val="0"/>
              <w:adjustRightInd w:val="0"/>
              <w:jc w:val="both"/>
              <w:rPr>
                <w:b/>
                <w:bCs/>
                <w:i/>
                <w:iCs/>
                <w:sz w:val="20"/>
                <w:szCs w:val="20"/>
              </w:rPr>
            </w:pPr>
            <w:r w:rsidRPr="004A32C3">
              <w:rPr>
                <w:b/>
                <w:bCs/>
                <w:i/>
                <w:iCs/>
                <w:sz w:val="20"/>
                <w:szCs w:val="20"/>
              </w:rPr>
              <w:t>1,94</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114FA202" w14:textId="77777777">
            <w:pPr>
              <w:autoSpaceDE w:val="0"/>
              <w:autoSpaceDN w:val="0"/>
              <w:adjustRightInd w:val="0"/>
              <w:jc w:val="both"/>
              <w:rPr>
                <w:b/>
                <w:bCs/>
                <w:i/>
                <w:iCs/>
                <w:sz w:val="20"/>
                <w:szCs w:val="20"/>
              </w:rPr>
            </w:pPr>
            <w:r w:rsidRPr="004A32C3">
              <w:rPr>
                <w:b/>
                <w:bCs/>
                <w:i/>
                <w:iCs/>
                <w:sz w:val="20"/>
                <w:szCs w:val="20"/>
              </w:rPr>
              <w:t>1,50</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3706DB67" w14:textId="77777777">
            <w:pPr>
              <w:autoSpaceDE w:val="0"/>
              <w:autoSpaceDN w:val="0"/>
              <w:adjustRightInd w:val="0"/>
              <w:jc w:val="both"/>
              <w:rPr>
                <w:b/>
                <w:bCs/>
                <w:i/>
                <w:iCs/>
                <w:sz w:val="20"/>
                <w:szCs w:val="20"/>
              </w:rPr>
            </w:pPr>
            <w:r w:rsidRPr="004A32C3">
              <w:rPr>
                <w:b/>
                <w:bCs/>
                <w:i/>
                <w:iCs/>
                <w:sz w:val="20"/>
                <w:szCs w:val="20"/>
              </w:rPr>
              <w:t>0,71</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1D1BCC7F" w14:textId="77777777">
            <w:pPr>
              <w:autoSpaceDE w:val="0"/>
              <w:autoSpaceDN w:val="0"/>
              <w:adjustRightInd w:val="0"/>
              <w:jc w:val="both"/>
              <w:rPr>
                <w:b/>
                <w:bCs/>
                <w:i/>
                <w:iCs/>
                <w:sz w:val="20"/>
                <w:szCs w:val="20"/>
              </w:rPr>
            </w:pPr>
            <w:r w:rsidRPr="004A32C3">
              <w:rPr>
                <w:b/>
                <w:bCs/>
                <w:i/>
                <w:iCs/>
                <w:sz w:val="20"/>
                <w:szCs w:val="20"/>
              </w:rPr>
              <w:t>2,03</w:t>
            </w:r>
          </w:p>
        </w:tc>
      </w:tr>
      <w:tr w14:paraId="252F9FB5"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8" w:space="0" w:color="auto"/>
              <w:right w:val="single" w:sz="4" w:space="0" w:color="auto"/>
            </w:tcBorders>
            <w:shd w:val="clear" w:color="auto" w:fill="auto"/>
            <w:vAlign w:val="bottom"/>
          </w:tcPr>
          <w:p w:rsidR="00FE46FC" w:rsidRPr="004A32C3" w:rsidP="00FE46FC" w14:paraId="4A6B7A8E" w14:textId="77777777">
            <w:pPr>
              <w:autoSpaceDE w:val="0"/>
              <w:autoSpaceDN w:val="0"/>
              <w:adjustRightInd w:val="0"/>
              <w:jc w:val="both"/>
              <w:rPr>
                <w:b/>
                <w:bCs/>
                <w:i/>
                <w:iCs/>
                <w:sz w:val="20"/>
                <w:szCs w:val="20"/>
              </w:rPr>
            </w:pPr>
          </w:p>
        </w:tc>
        <w:tc>
          <w:tcPr>
            <w:tcW w:w="1984" w:type="dxa"/>
            <w:tcBorders>
              <w:top w:val="nil"/>
              <w:left w:val="nil"/>
              <w:bottom w:val="single" w:sz="8" w:space="0" w:color="auto"/>
              <w:right w:val="single" w:sz="4" w:space="0" w:color="auto"/>
            </w:tcBorders>
            <w:shd w:val="clear" w:color="auto" w:fill="auto"/>
            <w:noWrap/>
            <w:vAlign w:val="bottom"/>
          </w:tcPr>
          <w:p w:rsidR="00FE46FC" w:rsidRPr="004A32C3" w:rsidP="00FE46FC" w14:paraId="184976CD" w14:textId="77777777">
            <w:pPr>
              <w:autoSpaceDE w:val="0"/>
              <w:autoSpaceDN w:val="0"/>
              <w:adjustRightInd w:val="0"/>
              <w:jc w:val="both"/>
              <w:rPr>
                <w:b/>
                <w:bCs/>
                <w:i/>
                <w:iCs/>
                <w:sz w:val="20"/>
                <w:szCs w:val="20"/>
              </w:rPr>
            </w:pPr>
          </w:p>
        </w:tc>
        <w:tc>
          <w:tcPr>
            <w:tcW w:w="1985" w:type="dxa"/>
            <w:tcBorders>
              <w:top w:val="nil"/>
              <w:left w:val="nil"/>
              <w:bottom w:val="single" w:sz="8" w:space="0" w:color="auto"/>
              <w:right w:val="single" w:sz="4" w:space="0" w:color="auto"/>
            </w:tcBorders>
            <w:shd w:val="clear" w:color="auto" w:fill="auto"/>
            <w:noWrap/>
            <w:vAlign w:val="bottom"/>
          </w:tcPr>
          <w:p w:rsidR="00FE46FC" w:rsidRPr="004A32C3" w:rsidP="00FE46FC" w14:paraId="555F4873" w14:textId="77777777">
            <w:pPr>
              <w:autoSpaceDE w:val="0"/>
              <w:autoSpaceDN w:val="0"/>
              <w:adjustRightInd w:val="0"/>
              <w:jc w:val="both"/>
              <w:rPr>
                <w:b/>
                <w:bCs/>
                <w:i/>
                <w:iCs/>
                <w:sz w:val="20"/>
                <w:szCs w:val="20"/>
              </w:rPr>
            </w:pPr>
          </w:p>
        </w:tc>
        <w:tc>
          <w:tcPr>
            <w:tcW w:w="1842" w:type="dxa"/>
            <w:tcBorders>
              <w:top w:val="nil"/>
              <w:left w:val="nil"/>
              <w:bottom w:val="single" w:sz="8" w:space="0" w:color="auto"/>
              <w:right w:val="single" w:sz="4" w:space="0" w:color="auto"/>
            </w:tcBorders>
            <w:shd w:val="clear" w:color="auto" w:fill="auto"/>
            <w:noWrap/>
            <w:vAlign w:val="bottom"/>
          </w:tcPr>
          <w:p w:rsidR="00FE46FC" w:rsidRPr="004A32C3" w:rsidP="00FE46FC" w14:paraId="436B4389" w14:textId="77777777">
            <w:pPr>
              <w:autoSpaceDE w:val="0"/>
              <w:autoSpaceDN w:val="0"/>
              <w:adjustRightInd w:val="0"/>
              <w:jc w:val="both"/>
              <w:rPr>
                <w:b/>
                <w:bCs/>
                <w:i/>
                <w:iCs/>
                <w:sz w:val="20"/>
                <w:szCs w:val="20"/>
              </w:rPr>
            </w:pPr>
          </w:p>
        </w:tc>
        <w:tc>
          <w:tcPr>
            <w:tcW w:w="1985" w:type="dxa"/>
            <w:tcBorders>
              <w:top w:val="nil"/>
              <w:left w:val="nil"/>
              <w:bottom w:val="single" w:sz="8" w:space="0" w:color="auto"/>
              <w:right w:val="single" w:sz="4" w:space="0" w:color="auto"/>
            </w:tcBorders>
            <w:shd w:val="clear" w:color="auto" w:fill="auto"/>
            <w:noWrap/>
            <w:vAlign w:val="bottom"/>
          </w:tcPr>
          <w:p w:rsidR="00FE46FC" w:rsidRPr="004A32C3" w:rsidP="00FE46FC" w14:paraId="050ABDDC" w14:textId="77777777">
            <w:pPr>
              <w:autoSpaceDE w:val="0"/>
              <w:autoSpaceDN w:val="0"/>
              <w:adjustRightInd w:val="0"/>
              <w:jc w:val="both"/>
              <w:rPr>
                <w:b/>
                <w:bCs/>
                <w:i/>
                <w:iCs/>
                <w:sz w:val="20"/>
                <w:szCs w:val="20"/>
              </w:rPr>
            </w:pPr>
          </w:p>
        </w:tc>
        <w:tc>
          <w:tcPr>
            <w:tcW w:w="1843" w:type="dxa"/>
            <w:tcBorders>
              <w:top w:val="nil"/>
              <w:left w:val="nil"/>
              <w:bottom w:val="single" w:sz="8" w:space="0" w:color="auto"/>
              <w:right w:val="single" w:sz="8" w:space="0" w:color="auto"/>
            </w:tcBorders>
            <w:shd w:val="clear" w:color="auto" w:fill="auto"/>
            <w:noWrap/>
            <w:vAlign w:val="bottom"/>
          </w:tcPr>
          <w:p w:rsidR="00FE46FC" w:rsidRPr="004A32C3" w:rsidP="00FE46FC" w14:paraId="0822414B" w14:textId="77777777">
            <w:pPr>
              <w:autoSpaceDE w:val="0"/>
              <w:autoSpaceDN w:val="0"/>
              <w:adjustRightInd w:val="0"/>
              <w:jc w:val="both"/>
              <w:rPr>
                <w:b/>
                <w:bCs/>
                <w:i/>
                <w:iCs/>
                <w:sz w:val="20"/>
                <w:szCs w:val="20"/>
              </w:rPr>
            </w:pPr>
          </w:p>
        </w:tc>
      </w:tr>
      <w:tr w14:paraId="3A540AC2" w14:textId="77777777" w:rsidTr="00FE46FC">
        <w:tblPrEx>
          <w:tblW w:w="14531" w:type="dxa"/>
          <w:tblInd w:w="70" w:type="dxa"/>
          <w:tblCellMar>
            <w:left w:w="70" w:type="dxa"/>
            <w:right w:w="70" w:type="dxa"/>
          </w:tblCellMar>
          <w:tblLook w:val="04A0"/>
        </w:tblPrEx>
        <w:trPr>
          <w:trHeight w:val="567"/>
        </w:trPr>
        <w:tc>
          <w:tcPr>
            <w:tcW w:w="8861" w:type="dxa"/>
            <w:gridSpan w:val="3"/>
            <w:tcBorders>
              <w:top w:val="nil"/>
              <w:left w:val="nil"/>
              <w:bottom w:val="nil"/>
              <w:right w:val="nil"/>
            </w:tcBorders>
            <w:shd w:val="clear" w:color="auto" w:fill="auto"/>
            <w:noWrap/>
            <w:vAlign w:val="bottom"/>
            <w:hideMark/>
          </w:tcPr>
          <w:p w:rsidR="00FE46FC" w:rsidP="00FE46FC" w14:paraId="6F98098F" w14:textId="77777777">
            <w:pPr>
              <w:autoSpaceDE w:val="0"/>
              <w:autoSpaceDN w:val="0"/>
              <w:adjustRightInd w:val="0"/>
              <w:jc w:val="both"/>
              <w:rPr>
                <w:b/>
                <w:bCs/>
                <w:i/>
                <w:iCs/>
                <w:sz w:val="20"/>
                <w:szCs w:val="20"/>
              </w:rPr>
            </w:pPr>
          </w:p>
          <w:p w:rsidR="00FE46FC" w:rsidP="00FE46FC" w14:paraId="5D7E193D" w14:textId="77777777">
            <w:pPr>
              <w:autoSpaceDE w:val="0"/>
              <w:autoSpaceDN w:val="0"/>
              <w:adjustRightInd w:val="0"/>
              <w:jc w:val="both"/>
              <w:rPr>
                <w:b/>
                <w:bCs/>
                <w:i/>
                <w:iCs/>
                <w:sz w:val="20"/>
                <w:szCs w:val="20"/>
              </w:rPr>
            </w:pPr>
          </w:p>
          <w:p w:rsidR="004A32C3" w:rsidRPr="004A32C3" w:rsidP="00FE46FC" w14:paraId="7ED059C6" w14:textId="77777777">
            <w:pPr>
              <w:autoSpaceDE w:val="0"/>
              <w:autoSpaceDN w:val="0"/>
              <w:adjustRightInd w:val="0"/>
              <w:jc w:val="both"/>
              <w:rPr>
                <w:b/>
                <w:bCs/>
                <w:i/>
                <w:iCs/>
                <w:sz w:val="20"/>
                <w:szCs w:val="20"/>
              </w:rPr>
            </w:pPr>
            <w:r w:rsidRPr="004A32C3">
              <w:rPr>
                <w:b/>
                <w:bCs/>
                <w:i/>
                <w:iCs/>
                <w:sz w:val="20"/>
                <w:szCs w:val="20"/>
              </w:rPr>
              <w:t>Věstník dopravy MD ČR č.11/2013</w:t>
            </w:r>
          </w:p>
        </w:tc>
        <w:tc>
          <w:tcPr>
            <w:tcW w:w="1842" w:type="dxa"/>
            <w:tcBorders>
              <w:top w:val="nil"/>
              <w:left w:val="nil"/>
              <w:bottom w:val="nil"/>
              <w:right w:val="nil"/>
            </w:tcBorders>
            <w:shd w:val="clear" w:color="auto" w:fill="auto"/>
            <w:noWrap/>
            <w:vAlign w:val="bottom"/>
            <w:hideMark/>
          </w:tcPr>
          <w:p w:rsidR="004A32C3" w:rsidRPr="004A32C3" w:rsidP="00FE46FC" w14:paraId="1A10F8D1" w14:textId="77777777">
            <w:pPr>
              <w:autoSpaceDE w:val="0"/>
              <w:autoSpaceDN w:val="0"/>
              <w:adjustRightInd w:val="0"/>
              <w:jc w:val="both"/>
              <w:rPr>
                <w:b/>
                <w:bCs/>
                <w:i/>
                <w:iCs/>
                <w:sz w:val="20"/>
                <w:szCs w:val="20"/>
              </w:rPr>
            </w:pPr>
          </w:p>
        </w:tc>
        <w:tc>
          <w:tcPr>
            <w:tcW w:w="1985" w:type="dxa"/>
            <w:tcBorders>
              <w:top w:val="nil"/>
              <w:left w:val="nil"/>
              <w:bottom w:val="nil"/>
              <w:right w:val="nil"/>
            </w:tcBorders>
            <w:shd w:val="clear" w:color="auto" w:fill="auto"/>
            <w:noWrap/>
            <w:vAlign w:val="bottom"/>
            <w:hideMark/>
          </w:tcPr>
          <w:p w:rsidR="004A32C3" w:rsidRPr="004A32C3" w:rsidP="00FE46FC" w14:paraId="18263562" w14:textId="77777777">
            <w:pPr>
              <w:autoSpaceDE w:val="0"/>
              <w:autoSpaceDN w:val="0"/>
              <w:adjustRightInd w:val="0"/>
              <w:jc w:val="both"/>
              <w:rPr>
                <w:i/>
                <w:iCs/>
                <w:sz w:val="20"/>
                <w:szCs w:val="20"/>
              </w:rPr>
            </w:pPr>
          </w:p>
        </w:tc>
        <w:tc>
          <w:tcPr>
            <w:tcW w:w="1843" w:type="dxa"/>
            <w:tcBorders>
              <w:top w:val="nil"/>
              <w:left w:val="nil"/>
              <w:bottom w:val="nil"/>
              <w:right w:val="nil"/>
            </w:tcBorders>
            <w:shd w:val="clear" w:color="auto" w:fill="auto"/>
            <w:noWrap/>
            <w:vAlign w:val="bottom"/>
            <w:hideMark/>
          </w:tcPr>
          <w:p w:rsidR="004A32C3" w:rsidRPr="004A32C3" w:rsidP="00FE46FC" w14:paraId="0CDAA0B5" w14:textId="77777777">
            <w:pPr>
              <w:autoSpaceDE w:val="0"/>
              <w:autoSpaceDN w:val="0"/>
              <w:adjustRightInd w:val="0"/>
              <w:jc w:val="both"/>
              <w:rPr>
                <w:i/>
                <w:iCs/>
                <w:sz w:val="20"/>
                <w:szCs w:val="20"/>
              </w:rPr>
            </w:pPr>
          </w:p>
        </w:tc>
      </w:tr>
      <w:tr w14:paraId="5912736C" w14:textId="77777777" w:rsidTr="00FE46FC">
        <w:tblPrEx>
          <w:tblW w:w="14531" w:type="dxa"/>
          <w:tblInd w:w="70" w:type="dxa"/>
          <w:tblCellMar>
            <w:left w:w="70" w:type="dxa"/>
            <w:right w:w="70" w:type="dxa"/>
          </w:tblCellMar>
          <w:tblLook w:val="04A0"/>
        </w:tblPrEx>
        <w:trPr>
          <w:trHeight w:val="567"/>
        </w:trPr>
        <w:tc>
          <w:tcPr>
            <w:tcW w:w="12688" w:type="dxa"/>
            <w:gridSpan w:val="5"/>
            <w:tcBorders>
              <w:top w:val="nil"/>
              <w:left w:val="nil"/>
              <w:bottom w:val="nil"/>
              <w:right w:val="nil"/>
            </w:tcBorders>
            <w:shd w:val="clear" w:color="auto" w:fill="auto"/>
            <w:noWrap/>
            <w:vAlign w:val="bottom"/>
            <w:hideMark/>
          </w:tcPr>
          <w:p w:rsidR="004A32C3" w:rsidRPr="004A32C3" w:rsidP="00FE46FC" w14:paraId="452D877F" w14:textId="77777777">
            <w:pPr>
              <w:autoSpaceDE w:val="0"/>
              <w:autoSpaceDN w:val="0"/>
              <w:adjustRightInd w:val="0"/>
              <w:jc w:val="both"/>
              <w:rPr>
                <w:b/>
                <w:bCs/>
                <w:i/>
                <w:iCs/>
                <w:sz w:val="20"/>
                <w:szCs w:val="20"/>
              </w:rPr>
            </w:pPr>
            <w:r w:rsidRPr="004A32C3">
              <w:rPr>
                <w:b/>
                <w:bCs/>
                <w:i/>
                <w:iCs/>
                <w:sz w:val="20"/>
                <w:szCs w:val="20"/>
              </w:rPr>
              <w:t>Externí náklady nákladní dopravy (Kč/netto tkm), úroveň roku 2017</w:t>
            </w:r>
          </w:p>
        </w:tc>
        <w:tc>
          <w:tcPr>
            <w:tcW w:w="1843" w:type="dxa"/>
            <w:tcBorders>
              <w:top w:val="nil"/>
              <w:left w:val="nil"/>
              <w:bottom w:val="nil"/>
              <w:right w:val="nil"/>
            </w:tcBorders>
            <w:shd w:val="clear" w:color="auto" w:fill="auto"/>
            <w:noWrap/>
            <w:vAlign w:val="bottom"/>
            <w:hideMark/>
          </w:tcPr>
          <w:p w:rsidR="004A32C3" w:rsidRPr="004A32C3" w:rsidP="00FE46FC" w14:paraId="7EB3F6DD" w14:textId="77777777">
            <w:pPr>
              <w:autoSpaceDE w:val="0"/>
              <w:autoSpaceDN w:val="0"/>
              <w:adjustRightInd w:val="0"/>
              <w:jc w:val="both"/>
              <w:rPr>
                <w:b/>
                <w:bCs/>
                <w:i/>
                <w:iCs/>
                <w:sz w:val="20"/>
                <w:szCs w:val="20"/>
              </w:rPr>
            </w:pPr>
          </w:p>
        </w:tc>
      </w:tr>
      <w:tr w14:paraId="1C1FBB47" w14:textId="77777777" w:rsidTr="00FE46FC">
        <w:tblPrEx>
          <w:tblW w:w="14531" w:type="dxa"/>
          <w:tblInd w:w="70" w:type="dxa"/>
          <w:tblCellMar>
            <w:left w:w="70" w:type="dxa"/>
            <w:right w:w="70" w:type="dxa"/>
          </w:tblCellMar>
          <w:tblLook w:val="04A0"/>
        </w:tblPrEx>
        <w:trPr>
          <w:trHeight w:val="567"/>
        </w:trPr>
        <w:tc>
          <w:tcPr>
            <w:tcW w:w="4892" w:type="dxa"/>
            <w:tcBorders>
              <w:top w:val="single" w:sz="8" w:space="0" w:color="auto"/>
              <w:left w:val="single" w:sz="8" w:space="0" w:color="auto"/>
              <w:bottom w:val="nil"/>
              <w:right w:val="nil"/>
            </w:tcBorders>
            <w:shd w:val="clear" w:color="auto" w:fill="auto"/>
            <w:vAlign w:val="bottom"/>
            <w:hideMark/>
          </w:tcPr>
          <w:p w:rsidR="004A32C3" w:rsidRPr="004A32C3" w:rsidP="00FE46FC" w14:paraId="33E2C8E2" w14:textId="77777777">
            <w:pPr>
              <w:autoSpaceDE w:val="0"/>
              <w:autoSpaceDN w:val="0"/>
              <w:adjustRightInd w:val="0"/>
              <w:jc w:val="both"/>
              <w:rPr>
                <w:b/>
                <w:bCs/>
                <w:i/>
                <w:iCs/>
                <w:sz w:val="20"/>
                <w:szCs w:val="20"/>
              </w:rPr>
            </w:pPr>
            <w:r w:rsidRPr="004A32C3">
              <w:rPr>
                <w:b/>
                <w:bCs/>
                <w:i/>
                <w:iCs/>
                <w:sz w:val="20"/>
                <w:szCs w:val="20"/>
              </w:rPr>
              <w:t> </w:t>
            </w:r>
          </w:p>
        </w:tc>
        <w:tc>
          <w:tcPr>
            <w:tcW w:w="1984" w:type="dxa"/>
            <w:tcBorders>
              <w:top w:val="single" w:sz="8" w:space="0" w:color="auto"/>
              <w:left w:val="single" w:sz="8" w:space="0" w:color="auto"/>
              <w:bottom w:val="nil"/>
              <w:right w:val="single" w:sz="4" w:space="0" w:color="auto"/>
            </w:tcBorders>
            <w:shd w:val="clear" w:color="auto" w:fill="auto"/>
            <w:vAlign w:val="bottom"/>
            <w:hideMark/>
          </w:tcPr>
          <w:p w:rsidR="004A32C3" w:rsidRPr="004A32C3" w:rsidP="00FE46FC" w14:paraId="1E4146FE" w14:textId="77777777">
            <w:pPr>
              <w:autoSpaceDE w:val="0"/>
              <w:autoSpaceDN w:val="0"/>
              <w:adjustRightInd w:val="0"/>
              <w:jc w:val="both"/>
              <w:rPr>
                <w:b/>
                <w:bCs/>
                <w:i/>
                <w:iCs/>
                <w:sz w:val="20"/>
                <w:szCs w:val="20"/>
              </w:rPr>
            </w:pPr>
            <w:r w:rsidRPr="004A32C3">
              <w:rPr>
                <w:b/>
                <w:bCs/>
                <w:i/>
                <w:iCs/>
                <w:sz w:val="20"/>
                <w:szCs w:val="20"/>
              </w:rPr>
              <w:t>lehké užitkové automobily</w:t>
            </w:r>
          </w:p>
        </w:tc>
        <w:tc>
          <w:tcPr>
            <w:tcW w:w="1985" w:type="dxa"/>
            <w:tcBorders>
              <w:top w:val="single" w:sz="8" w:space="0" w:color="auto"/>
              <w:left w:val="nil"/>
              <w:bottom w:val="nil"/>
              <w:right w:val="single" w:sz="4" w:space="0" w:color="auto"/>
            </w:tcBorders>
            <w:shd w:val="clear" w:color="auto" w:fill="auto"/>
            <w:vAlign w:val="bottom"/>
            <w:hideMark/>
          </w:tcPr>
          <w:p w:rsidR="004A32C3" w:rsidRPr="004A32C3" w:rsidP="00FE46FC" w14:paraId="494D3D4A" w14:textId="77777777">
            <w:pPr>
              <w:autoSpaceDE w:val="0"/>
              <w:autoSpaceDN w:val="0"/>
              <w:adjustRightInd w:val="0"/>
              <w:jc w:val="both"/>
              <w:rPr>
                <w:b/>
                <w:bCs/>
                <w:i/>
                <w:iCs/>
                <w:sz w:val="20"/>
                <w:szCs w:val="20"/>
              </w:rPr>
            </w:pPr>
            <w:r w:rsidRPr="004A32C3">
              <w:rPr>
                <w:b/>
                <w:bCs/>
                <w:i/>
                <w:iCs/>
                <w:sz w:val="20"/>
                <w:szCs w:val="20"/>
              </w:rPr>
              <w:t>těžké užitkové automobily</w:t>
            </w:r>
          </w:p>
        </w:tc>
        <w:tc>
          <w:tcPr>
            <w:tcW w:w="1842" w:type="dxa"/>
            <w:tcBorders>
              <w:top w:val="single" w:sz="8" w:space="0" w:color="auto"/>
              <w:left w:val="nil"/>
              <w:bottom w:val="nil"/>
              <w:right w:val="single" w:sz="4" w:space="0" w:color="auto"/>
            </w:tcBorders>
            <w:shd w:val="clear" w:color="auto" w:fill="auto"/>
            <w:vAlign w:val="bottom"/>
            <w:hideMark/>
          </w:tcPr>
          <w:p w:rsidR="004A32C3" w:rsidRPr="004A32C3" w:rsidP="00FE46FC" w14:paraId="33351082" w14:textId="77777777">
            <w:pPr>
              <w:autoSpaceDE w:val="0"/>
              <w:autoSpaceDN w:val="0"/>
              <w:adjustRightInd w:val="0"/>
              <w:jc w:val="both"/>
              <w:rPr>
                <w:b/>
                <w:bCs/>
                <w:i/>
                <w:iCs/>
                <w:sz w:val="20"/>
                <w:szCs w:val="20"/>
              </w:rPr>
            </w:pPr>
            <w:r w:rsidRPr="004A32C3">
              <w:rPr>
                <w:b/>
                <w:bCs/>
                <w:i/>
                <w:iCs/>
                <w:sz w:val="20"/>
                <w:szCs w:val="20"/>
              </w:rPr>
              <w:t>železniční</w:t>
            </w:r>
          </w:p>
        </w:tc>
        <w:tc>
          <w:tcPr>
            <w:tcW w:w="1985" w:type="dxa"/>
            <w:tcBorders>
              <w:top w:val="single" w:sz="8" w:space="0" w:color="auto"/>
              <w:left w:val="nil"/>
              <w:bottom w:val="nil"/>
              <w:right w:val="single" w:sz="4" w:space="0" w:color="auto"/>
            </w:tcBorders>
            <w:shd w:val="clear" w:color="auto" w:fill="auto"/>
            <w:vAlign w:val="bottom"/>
            <w:hideMark/>
          </w:tcPr>
          <w:p w:rsidR="004A32C3" w:rsidRPr="004A32C3" w:rsidP="00FE46FC" w14:paraId="15C70FCA" w14:textId="77777777">
            <w:pPr>
              <w:autoSpaceDE w:val="0"/>
              <w:autoSpaceDN w:val="0"/>
              <w:adjustRightInd w:val="0"/>
              <w:jc w:val="both"/>
              <w:rPr>
                <w:b/>
                <w:bCs/>
                <w:i/>
                <w:iCs/>
                <w:sz w:val="20"/>
                <w:szCs w:val="20"/>
              </w:rPr>
            </w:pPr>
            <w:r w:rsidRPr="004A32C3">
              <w:rPr>
                <w:b/>
                <w:bCs/>
                <w:i/>
                <w:iCs/>
                <w:sz w:val="20"/>
                <w:szCs w:val="20"/>
              </w:rPr>
              <w:t>letecká</w:t>
            </w:r>
          </w:p>
        </w:tc>
        <w:tc>
          <w:tcPr>
            <w:tcW w:w="1843" w:type="dxa"/>
            <w:tcBorders>
              <w:top w:val="single" w:sz="8" w:space="0" w:color="auto"/>
              <w:left w:val="nil"/>
              <w:bottom w:val="nil"/>
              <w:right w:val="single" w:sz="8" w:space="0" w:color="auto"/>
            </w:tcBorders>
            <w:shd w:val="clear" w:color="auto" w:fill="auto"/>
            <w:vAlign w:val="bottom"/>
            <w:hideMark/>
          </w:tcPr>
          <w:p w:rsidR="004A32C3" w:rsidRPr="004A32C3" w:rsidP="00FE46FC" w14:paraId="10B57394" w14:textId="77777777">
            <w:pPr>
              <w:autoSpaceDE w:val="0"/>
              <w:autoSpaceDN w:val="0"/>
              <w:adjustRightInd w:val="0"/>
              <w:jc w:val="both"/>
              <w:rPr>
                <w:b/>
                <w:bCs/>
                <w:i/>
                <w:iCs/>
                <w:sz w:val="20"/>
                <w:szCs w:val="20"/>
              </w:rPr>
            </w:pPr>
            <w:r w:rsidRPr="004A32C3">
              <w:rPr>
                <w:b/>
                <w:bCs/>
                <w:i/>
                <w:iCs/>
                <w:sz w:val="20"/>
                <w:szCs w:val="20"/>
              </w:rPr>
              <w:t>vodní</w:t>
            </w:r>
          </w:p>
        </w:tc>
      </w:tr>
      <w:tr w14:paraId="68E0B941" w14:textId="77777777" w:rsidTr="00FE46FC">
        <w:tblPrEx>
          <w:tblW w:w="14531" w:type="dxa"/>
          <w:tblInd w:w="70" w:type="dxa"/>
          <w:tblCellMar>
            <w:left w:w="70" w:type="dxa"/>
            <w:right w:w="70" w:type="dxa"/>
          </w:tblCellMar>
          <w:tblLook w:val="04A0"/>
        </w:tblPrEx>
        <w:trPr>
          <w:trHeight w:val="567"/>
        </w:trPr>
        <w:tc>
          <w:tcPr>
            <w:tcW w:w="4892" w:type="dxa"/>
            <w:tcBorders>
              <w:top w:val="single" w:sz="8" w:space="0" w:color="auto"/>
              <w:left w:val="single" w:sz="8" w:space="0" w:color="auto"/>
              <w:bottom w:val="single" w:sz="4" w:space="0" w:color="auto"/>
              <w:right w:val="nil"/>
            </w:tcBorders>
            <w:shd w:val="clear" w:color="auto" w:fill="auto"/>
            <w:noWrap/>
            <w:vAlign w:val="bottom"/>
            <w:hideMark/>
          </w:tcPr>
          <w:p w:rsidR="004A32C3" w:rsidRPr="004A32C3" w:rsidP="00FE46FC" w14:paraId="0860435A" w14:textId="77777777">
            <w:pPr>
              <w:autoSpaceDE w:val="0"/>
              <w:autoSpaceDN w:val="0"/>
              <w:adjustRightInd w:val="0"/>
              <w:jc w:val="both"/>
              <w:rPr>
                <w:b/>
                <w:bCs/>
                <w:i/>
                <w:iCs/>
                <w:sz w:val="20"/>
                <w:szCs w:val="20"/>
              </w:rPr>
            </w:pPr>
            <w:r w:rsidRPr="004A32C3">
              <w:rPr>
                <w:b/>
                <w:bCs/>
                <w:i/>
                <w:iCs/>
                <w:sz w:val="20"/>
                <w:szCs w:val="20"/>
              </w:rPr>
              <w:t>nehody</w:t>
            </w:r>
          </w:p>
        </w:tc>
        <w:tc>
          <w:tcPr>
            <w:tcW w:w="198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A32C3" w:rsidRPr="004A32C3" w:rsidP="00FE46FC" w14:paraId="70047BC8" w14:textId="77777777">
            <w:pPr>
              <w:autoSpaceDE w:val="0"/>
              <w:autoSpaceDN w:val="0"/>
              <w:adjustRightInd w:val="0"/>
              <w:jc w:val="both"/>
              <w:rPr>
                <w:b/>
                <w:bCs/>
                <w:i/>
                <w:iCs/>
                <w:sz w:val="20"/>
                <w:szCs w:val="20"/>
              </w:rPr>
            </w:pPr>
            <w:r w:rsidRPr="004A32C3">
              <w:rPr>
                <w:b/>
                <w:bCs/>
                <w:i/>
                <w:iCs/>
                <w:sz w:val="20"/>
                <w:szCs w:val="20"/>
              </w:rPr>
              <w:t>1,01</w:t>
            </w:r>
          </w:p>
        </w:tc>
        <w:tc>
          <w:tcPr>
            <w:tcW w:w="1985"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770D8850" w14:textId="77777777">
            <w:pPr>
              <w:autoSpaceDE w:val="0"/>
              <w:autoSpaceDN w:val="0"/>
              <w:adjustRightInd w:val="0"/>
              <w:jc w:val="both"/>
              <w:rPr>
                <w:b/>
                <w:bCs/>
                <w:i/>
                <w:iCs/>
                <w:sz w:val="20"/>
                <w:szCs w:val="20"/>
              </w:rPr>
            </w:pPr>
            <w:r w:rsidRPr="004A32C3">
              <w:rPr>
                <w:b/>
                <w:bCs/>
                <w:i/>
                <w:iCs/>
                <w:sz w:val="20"/>
                <w:szCs w:val="20"/>
              </w:rPr>
              <w:t>0,03</w:t>
            </w:r>
          </w:p>
        </w:tc>
        <w:tc>
          <w:tcPr>
            <w:tcW w:w="1842"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5D334B30" w14:textId="77777777">
            <w:pPr>
              <w:autoSpaceDE w:val="0"/>
              <w:autoSpaceDN w:val="0"/>
              <w:adjustRightInd w:val="0"/>
              <w:jc w:val="both"/>
              <w:rPr>
                <w:b/>
                <w:bCs/>
                <w:i/>
                <w:iCs/>
                <w:sz w:val="20"/>
                <w:szCs w:val="20"/>
              </w:rPr>
            </w:pPr>
            <w:r w:rsidRPr="004A32C3">
              <w:rPr>
                <w:b/>
                <w:bCs/>
                <w:i/>
                <w:iCs/>
                <w:sz w:val="20"/>
                <w:szCs w:val="20"/>
              </w:rPr>
              <w:t>0,00</w:t>
            </w:r>
          </w:p>
        </w:tc>
        <w:tc>
          <w:tcPr>
            <w:tcW w:w="1985"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13D86075" w14:textId="77777777">
            <w:pPr>
              <w:autoSpaceDE w:val="0"/>
              <w:autoSpaceDN w:val="0"/>
              <w:adjustRightInd w:val="0"/>
              <w:jc w:val="both"/>
              <w:rPr>
                <w:b/>
                <w:bCs/>
                <w:i/>
                <w:iCs/>
                <w:sz w:val="20"/>
                <w:szCs w:val="20"/>
              </w:rPr>
            </w:pPr>
            <w:r w:rsidRPr="004A32C3">
              <w:rPr>
                <w:b/>
                <w:bCs/>
                <w:i/>
                <w:iCs/>
                <w:sz w:val="20"/>
                <w:szCs w:val="20"/>
              </w:rPr>
              <w:t>0,00</w:t>
            </w:r>
          </w:p>
        </w:tc>
        <w:tc>
          <w:tcPr>
            <w:tcW w:w="1843" w:type="dxa"/>
            <w:tcBorders>
              <w:top w:val="single" w:sz="8" w:space="0" w:color="auto"/>
              <w:left w:val="nil"/>
              <w:bottom w:val="single" w:sz="4" w:space="0" w:color="auto"/>
              <w:right w:val="single" w:sz="8" w:space="0" w:color="auto"/>
            </w:tcBorders>
            <w:shd w:val="clear" w:color="auto" w:fill="auto"/>
            <w:noWrap/>
            <w:vAlign w:val="bottom"/>
            <w:hideMark/>
          </w:tcPr>
          <w:p w:rsidR="004A32C3" w:rsidRPr="004A32C3" w:rsidP="00FE46FC" w14:paraId="6EF9312F" w14:textId="77777777">
            <w:pPr>
              <w:autoSpaceDE w:val="0"/>
              <w:autoSpaceDN w:val="0"/>
              <w:adjustRightInd w:val="0"/>
              <w:jc w:val="both"/>
              <w:rPr>
                <w:b/>
                <w:bCs/>
                <w:i/>
                <w:iCs/>
                <w:sz w:val="20"/>
                <w:szCs w:val="20"/>
              </w:rPr>
            </w:pPr>
            <w:r w:rsidRPr="004A32C3">
              <w:rPr>
                <w:b/>
                <w:bCs/>
                <w:i/>
                <w:iCs/>
                <w:sz w:val="20"/>
                <w:szCs w:val="20"/>
              </w:rPr>
              <w:t>0,00</w:t>
            </w:r>
          </w:p>
        </w:tc>
      </w:tr>
      <w:tr w14:paraId="715AEE38"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4" w:space="0" w:color="auto"/>
              <w:right w:val="nil"/>
            </w:tcBorders>
            <w:shd w:val="clear" w:color="auto" w:fill="auto"/>
            <w:noWrap/>
            <w:vAlign w:val="bottom"/>
            <w:hideMark/>
          </w:tcPr>
          <w:p w:rsidR="004A32C3" w:rsidRPr="004A32C3" w:rsidP="00FE46FC" w14:paraId="102FE315" w14:textId="77777777">
            <w:pPr>
              <w:autoSpaceDE w:val="0"/>
              <w:autoSpaceDN w:val="0"/>
              <w:adjustRightInd w:val="0"/>
              <w:jc w:val="both"/>
              <w:rPr>
                <w:b/>
                <w:bCs/>
                <w:i/>
                <w:iCs/>
                <w:sz w:val="20"/>
                <w:szCs w:val="20"/>
              </w:rPr>
            </w:pPr>
            <w:r w:rsidRPr="004A32C3">
              <w:rPr>
                <w:b/>
                <w:bCs/>
                <w:i/>
                <w:iCs/>
                <w:sz w:val="20"/>
                <w:szCs w:val="20"/>
              </w:rPr>
              <w:t>hluk</w:t>
            </w:r>
          </w:p>
        </w:tc>
        <w:tc>
          <w:tcPr>
            <w:tcW w:w="1984" w:type="dxa"/>
            <w:tcBorders>
              <w:top w:val="nil"/>
              <w:left w:val="single" w:sz="8" w:space="0" w:color="auto"/>
              <w:bottom w:val="single" w:sz="4" w:space="0" w:color="auto"/>
              <w:right w:val="single" w:sz="4" w:space="0" w:color="auto"/>
            </w:tcBorders>
            <w:shd w:val="clear" w:color="auto" w:fill="auto"/>
            <w:noWrap/>
            <w:vAlign w:val="bottom"/>
            <w:hideMark/>
          </w:tcPr>
          <w:p w:rsidR="004A32C3" w:rsidRPr="004A32C3" w:rsidP="00FE46FC" w14:paraId="182768C2" w14:textId="77777777">
            <w:pPr>
              <w:autoSpaceDE w:val="0"/>
              <w:autoSpaceDN w:val="0"/>
              <w:adjustRightInd w:val="0"/>
              <w:jc w:val="both"/>
              <w:rPr>
                <w:b/>
                <w:bCs/>
                <w:i/>
                <w:iCs/>
                <w:sz w:val="20"/>
                <w:szCs w:val="20"/>
              </w:rPr>
            </w:pPr>
            <w:r w:rsidRPr="004A32C3">
              <w:rPr>
                <w:b/>
                <w:bCs/>
                <w:i/>
                <w:iCs/>
                <w:sz w:val="20"/>
                <w:szCs w:val="20"/>
              </w:rPr>
              <w:t>1,79</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3AEAA2EF" w14:textId="77777777">
            <w:pPr>
              <w:autoSpaceDE w:val="0"/>
              <w:autoSpaceDN w:val="0"/>
              <w:adjustRightInd w:val="0"/>
              <w:jc w:val="both"/>
              <w:rPr>
                <w:b/>
                <w:bCs/>
                <w:i/>
                <w:iCs/>
                <w:sz w:val="20"/>
                <w:szCs w:val="20"/>
              </w:rPr>
            </w:pPr>
            <w:r w:rsidRPr="004A32C3">
              <w:rPr>
                <w:b/>
                <w:bCs/>
                <w:i/>
                <w:iCs/>
                <w:sz w:val="20"/>
                <w:szCs w:val="20"/>
              </w:rPr>
              <w:t>0,26</w:t>
            </w:r>
          </w:p>
        </w:tc>
        <w:tc>
          <w:tcPr>
            <w:tcW w:w="1842"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5679771A" w14:textId="77777777">
            <w:pPr>
              <w:autoSpaceDE w:val="0"/>
              <w:autoSpaceDN w:val="0"/>
              <w:adjustRightInd w:val="0"/>
              <w:jc w:val="both"/>
              <w:rPr>
                <w:b/>
                <w:bCs/>
                <w:i/>
                <w:iCs/>
                <w:sz w:val="20"/>
                <w:szCs w:val="20"/>
              </w:rPr>
            </w:pPr>
            <w:r w:rsidRPr="004A32C3">
              <w:rPr>
                <w:b/>
                <w:bCs/>
                <w:i/>
                <w:iCs/>
                <w:sz w:val="20"/>
                <w:szCs w:val="20"/>
              </w:rPr>
              <w:t>0,18</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0CDAF6D7" w14:textId="77777777">
            <w:pPr>
              <w:autoSpaceDE w:val="0"/>
              <w:autoSpaceDN w:val="0"/>
              <w:adjustRightInd w:val="0"/>
              <w:jc w:val="both"/>
              <w:rPr>
                <w:b/>
                <w:bCs/>
                <w:i/>
                <w:iCs/>
                <w:sz w:val="20"/>
                <w:szCs w:val="20"/>
              </w:rPr>
            </w:pPr>
            <w:r w:rsidRPr="004A32C3">
              <w:rPr>
                <w:b/>
                <w:bCs/>
                <w:i/>
                <w:iCs/>
                <w:sz w:val="20"/>
                <w:szCs w:val="20"/>
              </w:rPr>
              <w:t>0,97</w:t>
            </w:r>
          </w:p>
        </w:tc>
        <w:tc>
          <w:tcPr>
            <w:tcW w:w="1843" w:type="dxa"/>
            <w:tcBorders>
              <w:top w:val="nil"/>
              <w:left w:val="nil"/>
              <w:bottom w:val="single" w:sz="4" w:space="0" w:color="auto"/>
              <w:right w:val="single" w:sz="8" w:space="0" w:color="auto"/>
            </w:tcBorders>
            <w:shd w:val="clear" w:color="auto" w:fill="auto"/>
            <w:noWrap/>
            <w:vAlign w:val="bottom"/>
            <w:hideMark/>
          </w:tcPr>
          <w:p w:rsidR="004A32C3" w:rsidRPr="004A32C3" w:rsidP="00FE46FC" w14:paraId="473C5A24" w14:textId="77777777">
            <w:pPr>
              <w:autoSpaceDE w:val="0"/>
              <w:autoSpaceDN w:val="0"/>
              <w:adjustRightInd w:val="0"/>
              <w:jc w:val="both"/>
              <w:rPr>
                <w:b/>
                <w:bCs/>
                <w:i/>
                <w:iCs/>
                <w:sz w:val="20"/>
                <w:szCs w:val="20"/>
              </w:rPr>
            </w:pPr>
            <w:r w:rsidRPr="004A32C3">
              <w:rPr>
                <w:b/>
                <w:bCs/>
                <w:i/>
                <w:iCs/>
                <w:sz w:val="20"/>
                <w:szCs w:val="20"/>
              </w:rPr>
              <w:t>0,00</w:t>
            </w:r>
          </w:p>
        </w:tc>
      </w:tr>
      <w:tr w14:paraId="51D6AA43"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4" w:space="0" w:color="auto"/>
              <w:right w:val="nil"/>
            </w:tcBorders>
            <w:shd w:val="clear" w:color="auto" w:fill="auto"/>
            <w:noWrap/>
            <w:vAlign w:val="bottom"/>
            <w:hideMark/>
          </w:tcPr>
          <w:p w:rsidR="004A32C3" w:rsidRPr="004A32C3" w:rsidP="00FE46FC" w14:paraId="4871BDB3" w14:textId="77777777">
            <w:pPr>
              <w:autoSpaceDE w:val="0"/>
              <w:autoSpaceDN w:val="0"/>
              <w:adjustRightInd w:val="0"/>
              <w:jc w:val="both"/>
              <w:rPr>
                <w:b/>
                <w:bCs/>
                <w:i/>
                <w:iCs/>
                <w:sz w:val="20"/>
                <w:szCs w:val="20"/>
              </w:rPr>
            </w:pPr>
            <w:r w:rsidRPr="004A32C3">
              <w:rPr>
                <w:b/>
                <w:bCs/>
                <w:i/>
                <w:iCs/>
                <w:sz w:val="20"/>
                <w:szCs w:val="20"/>
              </w:rPr>
              <w:t>znečistění ovzduší</w:t>
            </w:r>
          </w:p>
        </w:tc>
        <w:tc>
          <w:tcPr>
            <w:tcW w:w="1984" w:type="dxa"/>
            <w:tcBorders>
              <w:top w:val="nil"/>
              <w:left w:val="single" w:sz="8" w:space="0" w:color="auto"/>
              <w:bottom w:val="single" w:sz="4" w:space="0" w:color="auto"/>
              <w:right w:val="single" w:sz="4" w:space="0" w:color="auto"/>
            </w:tcBorders>
            <w:shd w:val="clear" w:color="auto" w:fill="auto"/>
            <w:noWrap/>
            <w:vAlign w:val="bottom"/>
            <w:hideMark/>
          </w:tcPr>
          <w:p w:rsidR="004A32C3" w:rsidRPr="004A32C3" w:rsidP="00FE46FC" w14:paraId="4E875079" w14:textId="77777777">
            <w:pPr>
              <w:autoSpaceDE w:val="0"/>
              <w:autoSpaceDN w:val="0"/>
              <w:adjustRightInd w:val="0"/>
              <w:jc w:val="both"/>
              <w:rPr>
                <w:b/>
                <w:bCs/>
                <w:i/>
                <w:iCs/>
                <w:sz w:val="20"/>
                <w:szCs w:val="20"/>
              </w:rPr>
            </w:pPr>
            <w:r w:rsidRPr="004A32C3">
              <w:rPr>
                <w:b/>
                <w:bCs/>
                <w:i/>
                <w:iCs/>
                <w:sz w:val="20"/>
                <w:szCs w:val="20"/>
              </w:rPr>
              <w:t>6,57</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382700A2" w14:textId="77777777">
            <w:pPr>
              <w:autoSpaceDE w:val="0"/>
              <w:autoSpaceDN w:val="0"/>
              <w:adjustRightInd w:val="0"/>
              <w:jc w:val="both"/>
              <w:rPr>
                <w:b/>
                <w:bCs/>
                <w:i/>
                <w:iCs/>
                <w:sz w:val="20"/>
                <w:szCs w:val="20"/>
              </w:rPr>
            </w:pPr>
            <w:r w:rsidRPr="004A32C3">
              <w:rPr>
                <w:b/>
                <w:bCs/>
                <w:i/>
                <w:iCs/>
                <w:sz w:val="20"/>
                <w:szCs w:val="20"/>
              </w:rPr>
              <w:t>1,63</w:t>
            </w:r>
          </w:p>
        </w:tc>
        <w:tc>
          <w:tcPr>
            <w:tcW w:w="1842"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4B50160D" w14:textId="77777777">
            <w:pPr>
              <w:autoSpaceDE w:val="0"/>
              <w:autoSpaceDN w:val="0"/>
              <w:adjustRightInd w:val="0"/>
              <w:jc w:val="both"/>
              <w:rPr>
                <w:b/>
                <w:bCs/>
                <w:i/>
                <w:iCs/>
                <w:sz w:val="20"/>
                <w:szCs w:val="20"/>
              </w:rPr>
            </w:pPr>
            <w:r w:rsidRPr="004A32C3">
              <w:rPr>
                <w:b/>
                <w:bCs/>
                <w:i/>
                <w:iCs/>
                <w:sz w:val="20"/>
                <w:szCs w:val="20"/>
              </w:rPr>
              <w:t>0,20</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5A6ACA56" w14:textId="77777777">
            <w:pPr>
              <w:autoSpaceDE w:val="0"/>
              <w:autoSpaceDN w:val="0"/>
              <w:adjustRightInd w:val="0"/>
              <w:jc w:val="both"/>
              <w:rPr>
                <w:b/>
                <w:bCs/>
                <w:i/>
                <w:iCs/>
                <w:sz w:val="20"/>
                <w:szCs w:val="20"/>
              </w:rPr>
            </w:pPr>
            <w:r w:rsidRPr="004A32C3">
              <w:rPr>
                <w:b/>
                <w:bCs/>
                <w:i/>
                <w:iCs/>
                <w:sz w:val="20"/>
                <w:szCs w:val="20"/>
              </w:rPr>
              <w:t>0,13</w:t>
            </w:r>
          </w:p>
        </w:tc>
        <w:tc>
          <w:tcPr>
            <w:tcW w:w="1843" w:type="dxa"/>
            <w:tcBorders>
              <w:top w:val="nil"/>
              <w:left w:val="nil"/>
              <w:bottom w:val="single" w:sz="4" w:space="0" w:color="auto"/>
              <w:right w:val="single" w:sz="8" w:space="0" w:color="auto"/>
            </w:tcBorders>
            <w:shd w:val="clear" w:color="auto" w:fill="auto"/>
            <w:noWrap/>
            <w:vAlign w:val="bottom"/>
            <w:hideMark/>
          </w:tcPr>
          <w:p w:rsidR="004A32C3" w:rsidRPr="004A32C3" w:rsidP="00FE46FC" w14:paraId="4DE1285F" w14:textId="77777777">
            <w:pPr>
              <w:autoSpaceDE w:val="0"/>
              <w:autoSpaceDN w:val="0"/>
              <w:adjustRightInd w:val="0"/>
              <w:jc w:val="both"/>
              <w:rPr>
                <w:b/>
                <w:bCs/>
                <w:i/>
                <w:iCs/>
                <w:sz w:val="20"/>
                <w:szCs w:val="20"/>
              </w:rPr>
            </w:pPr>
            <w:r w:rsidRPr="004A32C3">
              <w:rPr>
                <w:b/>
                <w:bCs/>
                <w:i/>
                <w:iCs/>
                <w:sz w:val="20"/>
                <w:szCs w:val="20"/>
              </w:rPr>
              <w:t>0,49</w:t>
            </w:r>
          </w:p>
        </w:tc>
      </w:tr>
      <w:tr w14:paraId="0471A7C5"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8" w:space="0" w:color="auto"/>
              <w:right w:val="nil"/>
            </w:tcBorders>
            <w:shd w:val="clear" w:color="auto" w:fill="auto"/>
            <w:noWrap/>
            <w:vAlign w:val="bottom"/>
            <w:hideMark/>
          </w:tcPr>
          <w:p w:rsidR="004A32C3" w:rsidRPr="004A32C3" w:rsidP="00FE46FC" w14:paraId="334EBFCE" w14:textId="77777777">
            <w:pPr>
              <w:autoSpaceDE w:val="0"/>
              <w:autoSpaceDN w:val="0"/>
              <w:adjustRightInd w:val="0"/>
              <w:jc w:val="both"/>
              <w:rPr>
                <w:b/>
                <w:bCs/>
                <w:i/>
                <w:iCs/>
                <w:sz w:val="20"/>
                <w:szCs w:val="20"/>
              </w:rPr>
            </w:pPr>
            <w:r w:rsidRPr="004A32C3">
              <w:rPr>
                <w:b/>
                <w:bCs/>
                <w:i/>
                <w:iCs/>
                <w:sz w:val="20"/>
                <w:szCs w:val="20"/>
              </w:rPr>
              <w:t>změny klimatu</w:t>
            </w:r>
          </w:p>
        </w:tc>
        <w:tc>
          <w:tcPr>
            <w:tcW w:w="1984" w:type="dxa"/>
            <w:tcBorders>
              <w:top w:val="nil"/>
              <w:left w:val="single" w:sz="8" w:space="0" w:color="auto"/>
              <w:bottom w:val="single" w:sz="8" w:space="0" w:color="auto"/>
              <w:right w:val="single" w:sz="4" w:space="0" w:color="auto"/>
            </w:tcBorders>
            <w:shd w:val="clear" w:color="auto" w:fill="auto"/>
            <w:noWrap/>
            <w:vAlign w:val="bottom"/>
            <w:hideMark/>
          </w:tcPr>
          <w:p w:rsidR="004A32C3" w:rsidRPr="004A32C3" w:rsidP="00FE46FC" w14:paraId="6F211827" w14:textId="77777777">
            <w:pPr>
              <w:autoSpaceDE w:val="0"/>
              <w:autoSpaceDN w:val="0"/>
              <w:adjustRightInd w:val="0"/>
              <w:jc w:val="both"/>
              <w:rPr>
                <w:b/>
                <w:bCs/>
                <w:i/>
                <w:iCs/>
                <w:sz w:val="20"/>
                <w:szCs w:val="20"/>
              </w:rPr>
            </w:pPr>
            <w:r w:rsidRPr="004A32C3">
              <w:rPr>
                <w:b/>
                <w:bCs/>
                <w:i/>
                <w:iCs/>
                <w:sz w:val="20"/>
                <w:szCs w:val="20"/>
              </w:rPr>
              <w:t>6,73</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63A87399" w14:textId="77777777">
            <w:pPr>
              <w:autoSpaceDE w:val="0"/>
              <w:autoSpaceDN w:val="0"/>
              <w:adjustRightInd w:val="0"/>
              <w:jc w:val="both"/>
              <w:rPr>
                <w:b/>
                <w:bCs/>
                <w:i/>
                <w:iCs/>
                <w:sz w:val="20"/>
                <w:szCs w:val="20"/>
              </w:rPr>
            </w:pPr>
            <w:r w:rsidRPr="004A32C3">
              <w:rPr>
                <w:b/>
                <w:bCs/>
                <w:i/>
                <w:iCs/>
                <w:sz w:val="20"/>
                <w:szCs w:val="20"/>
              </w:rPr>
              <w:t>0,76</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50678FEB" w14:textId="77777777">
            <w:pPr>
              <w:autoSpaceDE w:val="0"/>
              <w:autoSpaceDN w:val="0"/>
              <w:adjustRightInd w:val="0"/>
              <w:jc w:val="both"/>
              <w:rPr>
                <w:b/>
                <w:bCs/>
                <w:i/>
                <w:iCs/>
                <w:sz w:val="20"/>
                <w:szCs w:val="20"/>
              </w:rPr>
            </w:pPr>
            <w:r w:rsidRPr="004A32C3">
              <w:rPr>
                <w:b/>
                <w:bCs/>
                <w:i/>
                <w:iCs/>
                <w:sz w:val="20"/>
                <w:szCs w:val="20"/>
              </w:rPr>
              <w:t>0,24</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30091452" w14:textId="77777777">
            <w:pPr>
              <w:autoSpaceDE w:val="0"/>
              <w:autoSpaceDN w:val="0"/>
              <w:adjustRightInd w:val="0"/>
              <w:jc w:val="both"/>
              <w:rPr>
                <w:b/>
                <w:bCs/>
                <w:i/>
                <w:iCs/>
                <w:sz w:val="20"/>
                <w:szCs w:val="20"/>
              </w:rPr>
            </w:pPr>
            <w:r w:rsidRPr="004A32C3">
              <w:rPr>
                <w:b/>
                <w:bCs/>
                <w:i/>
                <w:iCs/>
                <w:sz w:val="20"/>
                <w:szCs w:val="20"/>
              </w:rPr>
              <w:t>7,68</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675D617B" w14:textId="77777777">
            <w:pPr>
              <w:autoSpaceDE w:val="0"/>
              <w:autoSpaceDN w:val="0"/>
              <w:adjustRightInd w:val="0"/>
              <w:jc w:val="both"/>
              <w:rPr>
                <w:b/>
                <w:bCs/>
                <w:i/>
                <w:iCs/>
                <w:sz w:val="20"/>
                <w:szCs w:val="20"/>
              </w:rPr>
            </w:pPr>
            <w:r w:rsidRPr="004A32C3">
              <w:rPr>
                <w:b/>
                <w:bCs/>
                <w:i/>
                <w:iCs/>
                <w:sz w:val="20"/>
                <w:szCs w:val="20"/>
              </w:rPr>
              <w:t>0,21</w:t>
            </w:r>
          </w:p>
        </w:tc>
      </w:tr>
      <w:tr w14:paraId="77702D41"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8" w:space="0" w:color="auto"/>
              <w:right w:val="nil"/>
            </w:tcBorders>
            <w:shd w:val="clear" w:color="auto" w:fill="auto"/>
            <w:noWrap/>
            <w:vAlign w:val="bottom"/>
            <w:hideMark/>
          </w:tcPr>
          <w:p w:rsidR="004A32C3" w:rsidRPr="004A32C3" w:rsidP="00FE46FC" w14:paraId="173DDC41" w14:textId="77777777">
            <w:pPr>
              <w:autoSpaceDE w:val="0"/>
              <w:autoSpaceDN w:val="0"/>
              <w:adjustRightInd w:val="0"/>
              <w:jc w:val="both"/>
              <w:rPr>
                <w:b/>
                <w:bCs/>
                <w:i/>
                <w:iCs/>
                <w:sz w:val="20"/>
                <w:szCs w:val="20"/>
              </w:rPr>
            </w:pPr>
            <w:r w:rsidRPr="004A32C3">
              <w:rPr>
                <w:b/>
                <w:bCs/>
                <w:i/>
                <w:iCs/>
                <w:sz w:val="20"/>
                <w:szCs w:val="20"/>
              </w:rPr>
              <w:t>celkem</w:t>
            </w:r>
          </w:p>
        </w:tc>
        <w:tc>
          <w:tcPr>
            <w:tcW w:w="1984" w:type="dxa"/>
            <w:tcBorders>
              <w:top w:val="nil"/>
              <w:left w:val="single" w:sz="8" w:space="0" w:color="auto"/>
              <w:bottom w:val="single" w:sz="8" w:space="0" w:color="auto"/>
              <w:right w:val="single" w:sz="4" w:space="0" w:color="auto"/>
            </w:tcBorders>
            <w:shd w:val="clear" w:color="auto" w:fill="auto"/>
            <w:noWrap/>
            <w:vAlign w:val="bottom"/>
            <w:hideMark/>
          </w:tcPr>
          <w:p w:rsidR="004A32C3" w:rsidRPr="004A32C3" w:rsidP="00FE46FC" w14:paraId="3B37591E" w14:textId="77777777">
            <w:pPr>
              <w:autoSpaceDE w:val="0"/>
              <w:autoSpaceDN w:val="0"/>
              <w:adjustRightInd w:val="0"/>
              <w:jc w:val="both"/>
              <w:rPr>
                <w:b/>
                <w:bCs/>
                <w:i/>
                <w:iCs/>
                <w:sz w:val="20"/>
                <w:szCs w:val="20"/>
              </w:rPr>
            </w:pPr>
            <w:r w:rsidRPr="004A32C3">
              <w:rPr>
                <w:b/>
                <w:bCs/>
                <w:i/>
                <w:iCs/>
                <w:sz w:val="20"/>
                <w:szCs w:val="20"/>
              </w:rPr>
              <w:t>16,10</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5562B3E1" w14:textId="77777777">
            <w:pPr>
              <w:autoSpaceDE w:val="0"/>
              <w:autoSpaceDN w:val="0"/>
              <w:adjustRightInd w:val="0"/>
              <w:jc w:val="both"/>
              <w:rPr>
                <w:b/>
                <w:bCs/>
                <w:i/>
                <w:iCs/>
                <w:sz w:val="20"/>
                <w:szCs w:val="20"/>
              </w:rPr>
            </w:pPr>
            <w:r w:rsidRPr="004A32C3">
              <w:rPr>
                <w:b/>
                <w:bCs/>
                <w:i/>
                <w:iCs/>
                <w:sz w:val="20"/>
                <w:szCs w:val="20"/>
              </w:rPr>
              <w:t>2,67</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469BB2BA" w14:textId="77777777">
            <w:pPr>
              <w:autoSpaceDE w:val="0"/>
              <w:autoSpaceDN w:val="0"/>
              <w:adjustRightInd w:val="0"/>
              <w:jc w:val="both"/>
              <w:rPr>
                <w:b/>
                <w:bCs/>
                <w:i/>
                <w:iCs/>
                <w:sz w:val="20"/>
                <w:szCs w:val="20"/>
              </w:rPr>
            </w:pPr>
            <w:r w:rsidRPr="004A32C3">
              <w:rPr>
                <w:b/>
                <w:bCs/>
                <w:i/>
                <w:iCs/>
                <w:sz w:val="20"/>
                <w:szCs w:val="20"/>
              </w:rPr>
              <w:t>0,61</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5E246A4D" w14:textId="77777777">
            <w:pPr>
              <w:autoSpaceDE w:val="0"/>
              <w:autoSpaceDN w:val="0"/>
              <w:adjustRightInd w:val="0"/>
              <w:jc w:val="both"/>
              <w:rPr>
                <w:b/>
                <w:bCs/>
                <w:i/>
                <w:iCs/>
                <w:sz w:val="20"/>
                <w:szCs w:val="20"/>
              </w:rPr>
            </w:pPr>
            <w:r w:rsidRPr="004A32C3">
              <w:rPr>
                <w:b/>
                <w:bCs/>
                <w:i/>
                <w:iCs/>
                <w:sz w:val="20"/>
                <w:szCs w:val="20"/>
              </w:rPr>
              <w:t>8,78</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360EF8EB" w14:textId="77777777">
            <w:pPr>
              <w:autoSpaceDE w:val="0"/>
              <w:autoSpaceDN w:val="0"/>
              <w:adjustRightInd w:val="0"/>
              <w:jc w:val="both"/>
              <w:rPr>
                <w:b/>
                <w:bCs/>
                <w:i/>
                <w:iCs/>
                <w:sz w:val="20"/>
                <w:szCs w:val="20"/>
              </w:rPr>
            </w:pPr>
            <w:r w:rsidRPr="004A32C3">
              <w:rPr>
                <w:b/>
                <w:bCs/>
                <w:i/>
                <w:iCs/>
                <w:sz w:val="20"/>
                <w:szCs w:val="20"/>
              </w:rPr>
              <w:t>0,70</w:t>
            </w:r>
          </w:p>
        </w:tc>
      </w:tr>
      <w:tr w14:paraId="4E0B9CD9" w14:textId="77777777" w:rsidTr="00FE46FC">
        <w:tblPrEx>
          <w:tblW w:w="14531" w:type="dxa"/>
          <w:tblInd w:w="70" w:type="dxa"/>
          <w:tblCellMar>
            <w:left w:w="70" w:type="dxa"/>
            <w:right w:w="70" w:type="dxa"/>
          </w:tblCellMar>
          <w:tblLook w:val="04A0"/>
        </w:tblPrEx>
        <w:trPr>
          <w:trHeight w:val="567"/>
        </w:trPr>
        <w:tc>
          <w:tcPr>
            <w:tcW w:w="4892" w:type="dxa"/>
            <w:tcBorders>
              <w:top w:val="nil"/>
              <w:left w:val="single" w:sz="8" w:space="0" w:color="auto"/>
              <w:bottom w:val="single" w:sz="8" w:space="0" w:color="auto"/>
              <w:right w:val="nil"/>
            </w:tcBorders>
            <w:shd w:val="clear" w:color="auto" w:fill="auto"/>
            <w:vAlign w:val="bottom"/>
            <w:hideMark/>
          </w:tcPr>
          <w:p w:rsidR="004A32C3" w:rsidRPr="004A32C3" w:rsidP="00FE46FC" w14:paraId="2585074F" w14:textId="77777777">
            <w:pPr>
              <w:autoSpaceDE w:val="0"/>
              <w:autoSpaceDN w:val="0"/>
              <w:adjustRightInd w:val="0"/>
              <w:jc w:val="both"/>
              <w:rPr>
                <w:b/>
                <w:bCs/>
                <w:i/>
                <w:iCs/>
                <w:sz w:val="20"/>
                <w:szCs w:val="20"/>
              </w:rPr>
            </w:pPr>
            <w:r w:rsidRPr="004A32C3">
              <w:rPr>
                <w:b/>
                <w:bCs/>
                <w:i/>
                <w:iCs/>
                <w:sz w:val="20"/>
                <w:szCs w:val="20"/>
              </w:rPr>
              <w:t>z toho vliv na životní prostředí</w:t>
            </w:r>
          </w:p>
        </w:tc>
        <w:tc>
          <w:tcPr>
            <w:tcW w:w="1984" w:type="dxa"/>
            <w:tcBorders>
              <w:top w:val="nil"/>
              <w:left w:val="single" w:sz="8" w:space="0" w:color="auto"/>
              <w:bottom w:val="single" w:sz="8" w:space="0" w:color="auto"/>
              <w:right w:val="single" w:sz="4" w:space="0" w:color="auto"/>
            </w:tcBorders>
            <w:shd w:val="clear" w:color="auto" w:fill="auto"/>
            <w:noWrap/>
            <w:vAlign w:val="bottom"/>
            <w:hideMark/>
          </w:tcPr>
          <w:p w:rsidR="004A32C3" w:rsidRPr="004A32C3" w:rsidP="00FE46FC" w14:paraId="7B761C5D" w14:textId="77777777">
            <w:pPr>
              <w:autoSpaceDE w:val="0"/>
              <w:autoSpaceDN w:val="0"/>
              <w:adjustRightInd w:val="0"/>
              <w:jc w:val="both"/>
              <w:rPr>
                <w:b/>
                <w:bCs/>
                <w:i/>
                <w:iCs/>
                <w:sz w:val="20"/>
                <w:szCs w:val="20"/>
              </w:rPr>
            </w:pPr>
            <w:r w:rsidRPr="004A32C3">
              <w:rPr>
                <w:b/>
                <w:bCs/>
                <w:i/>
                <w:iCs/>
                <w:sz w:val="20"/>
                <w:szCs w:val="20"/>
              </w:rPr>
              <w:t>15,09</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7D2B249A" w14:textId="77777777">
            <w:pPr>
              <w:autoSpaceDE w:val="0"/>
              <w:autoSpaceDN w:val="0"/>
              <w:adjustRightInd w:val="0"/>
              <w:jc w:val="both"/>
              <w:rPr>
                <w:b/>
                <w:bCs/>
                <w:i/>
                <w:iCs/>
                <w:sz w:val="20"/>
                <w:szCs w:val="20"/>
              </w:rPr>
            </w:pPr>
            <w:r w:rsidRPr="004A32C3">
              <w:rPr>
                <w:b/>
                <w:bCs/>
                <w:i/>
                <w:iCs/>
                <w:sz w:val="20"/>
                <w:szCs w:val="20"/>
              </w:rPr>
              <w:t>2,64</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7B281BDB" w14:textId="77777777">
            <w:pPr>
              <w:autoSpaceDE w:val="0"/>
              <w:autoSpaceDN w:val="0"/>
              <w:adjustRightInd w:val="0"/>
              <w:jc w:val="both"/>
              <w:rPr>
                <w:b/>
                <w:bCs/>
                <w:i/>
                <w:iCs/>
                <w:sz w:val="20"/>
                <w:szCs w:val="20"/>
              </w:rPr>
            </w:pPr>
            <w:r w:rsidRPr="004A32C3">
              <w:rPr>
                <w:b/>
                <w:bCs/>
                <w:i/>
                <w:iCs/>
                <w:sz w:val="20"/>
                <w:szCs w:val="20"/>
              </w:rPr>
              <w:t>0,61</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4CC1A0C3" w14:textId="77777777">
            <w:pPr>
              <w:autoSpaceDE w:val="0"/>
              <w:autoSpaceDN w:val="0"/>
              <w:adjustRightInd w:val="0"/>
              <w:jc w:val="both"/>
              <w:rPr>
                <w:b/>
                <w:bCs/>
                <w:i/>
                <w:iCs/>
                <w:sz w:val="20"/>
                <w:szCs w:val="20"/>
              </w:rPr>
            </w:pPr>
            <w:r w:rsidRPr="004A32C3">
              <w:rPr>
                <w:b/>
                <w:bCs/>
                <w:i/>
                <w:iCs/>
                <w:sz w:val="20"/>
                <w:szCs w:val="20"/>
              </w:rPr>
              <w:t>8,78</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3B412A96" w14:textId="77777777">
            <w:pPr>
              <w:autoSpaceDE w:val="0"/>
              <w:autoSpaceDN w:val="0"/>
              <w:adjustRightInd w:val="0"/>
              <w:jc w:val="both"/>
              <w:rPr>
                <w:b/>
                <w:bCs/>
                <w:i/>
                <w:iCs/>
                <w:sz w:val="20"/>
                <w:szCs w:val="20"/>
              </w:rPr>
            </w:pPr>
            <w:r w:rsidRPr="004A32C3">
              <w:rPr>
                <w:b/>
                <w:bCs/>
                <w:i/>
                <w:iCs/>
                <w:sz w:val="20"/>
                <w:szCs w:val="20"/>
              </w:rPr>
              <w:t>0,70</w:t>
            </w:r>
          </w:p>
        </w:tc>
      </w:tr>
    </w:tbl>
    <w:p w:rsidR="004A32C3" w:rsidP="00736EC3" w14:paraId="77435319" w14:textId="77777777">
      <w:pPr>
        <w:autoSpaceDE w:val="0"/>
        <w:autoSpaceDN w:val="0"/>
        <w:adjustRightInd w:val="0"/>
        <w:spacing w:before="240" w:after="240"/>
        <w:jc w:val="both"/>
        <w:rPr>
          <w:b/>
          <w:i/>
          <w:iCs/>
          <w:sz w:val="20"/>
          <w:szCs w:val="20"/>
        </w:rPr>
      </w:pPr>
      <w:r w:rsidRPr="004A32C3">
        <w:rPr>
          <w:b/>
          <w:i/>
          <w:iCs/>
          <w:sz w:val="20"/>
          <w:szCs w:val="20"/>
        </w:rPr>
        <w:t>V přepočtu na skutečné přepravní výkony roku 2017 (při rozčleněni silniční nákladní dopravy 50 % lehké nákladní automobily a 50 % těžké nákladní automobily) jsou škody na životním prostředí (emise, změna klimatu a hluk) způsobené v ČR dopravou velmi značné:</w:t>
      </w:r>
    </w:p>
    <w:tbl>
      <w:tblPr>
        <w:tblW w:w="14531" w:type="dxa"/>
        <w:tblInd w:w="70" w:type="dxa"/>
        <w:tblCellMar>
          <w:left w:w="70" w:type="dxa"/>
          <w:right w:w="70" w:type="dxa"/>
        </w:tblCellMar>
        <w:tblLook w:val="04A0"/>
      </w:tblPr>
      <w:tblGrid>
        <w:gridCol w:w="3332"/>
        <w:gridCol w:w="1560"/>
        <w:gridCol w:w="1984"/>
        <w:gridCol w:w="1985"/>
        <w:gridCol w:w="1842"/>
        <w:gridCol w:w="1985"/>
        <w:gridCol w:w="1843"/>
      </w:tblGrid>
      <w:tr w14:paraId="2F0F6E45" w14:textId="77777777" w:rsidTr="004A32C3">
        <w:tblPrEx>
          <w:tblW w:w="14531" w:type="dxa"/>
          <w:tblInd w:w="70" w:type="dxa"/>
          <w:tblCellMar>
            <w:left w:w="70" w:type="dxa"/>
            <w:right w:w="70" w:type="dxa"/>
          </w:tblCellMar>
          <w:tblLook w:val="04A0"/>
        </w:tblPrEx>
        <w:trPr>
          <w:trHeight w:val="270"/>
        </w:trPr>
        <w:tc>
          <w:tcPr>
            <w:tcW w:w="14531" w:type="dxa"/>
            <w:gridSpan w:val="7"/>
            <w:tcBorders>
              <w:top w:val="nil"/>
              <w:left w:val="nil"/>
              <w:bottom w:val="nil"/>
              <w:right w:val="nil"/>
            </w:tcBorders>
            <w:shd w:val="clear" w:color="auto" w:fill="auto"/>
            <w:noWrap/>
            <w:vAlign w:val="bottom"/>
            <w:hideMark/>
          </w:tcPr>
          <w:p w:rsidR="004A32C3" w:rsidRPr="004A32C3" w:rsidP="00FE46FC" w14:paraId="6CD7D4E6" w14:textId="77777777">
            <w:pPr>
              <w:autoSpaceDE w:val="0"/>
              <w:autoSpaceDN w:val="0"/>
              <w:adjustRightInd w:val="0"/>
              <w:spacing w:before="240"/>
              <w:jc w:val="both"/>
              <w:rPr>
                <w:b/>
                <w:bCs/>
                <w:i/>
                <w:iCs/>
                <w:sz w:val="20"/>
                <w:szCs w:val="20"/>
              </w:rPr>
            </w:pPr>
            <w:r w:rsidRPr="004A32C3">
              <w:rPr>
                <w:b/>
                <w:bCs/>
                <w:i/>
                <w:iCs/>
                <w:sz w:val="20"/>
                <w:szCs w:val="20"/>
              </w:rPr>
              <w:t>Externí náklady osobní dopravy v ČR v roce 2017 s dopadem na životní prostředí</w:t>
            </w:r>
          </w:p>
        </w:tc>
      </w:tr>
      <w:tr w14:paraId="562FE88F" w14:textId="77777777" w:rsidTr="004A32C3">
        <w:tblPrEx>
          <w:tblW w:w="14531" w:type="dxa"/>
          <w:tblInd w:w="70" w:type="dxa"/>
          <w:tblCellMar>
            <w:left w:w="70" w:type="dxa"/>
            <w:right w:w="70" w:type="dxa"/>
          </w:tblCellMar>
          <w:tblLook w:val="04A0"/>
        </w:tblPrEx>
        <w:trPr>
          <w:trHeight w:val="790"/>
        </w:trPr>
        <w:tc>
          <w:tcPr>
            <w:tcW w:w="3332" w:type="dxa"/>
            <w:tcBorders>
              <w:top w:val="single" w:sz="8" w:space="0" w:color="auto"/>
              <w:left w:val="single" w:sz="8" w:space="0" w:color="auto"/>
              <w:bottom w:val="single" w:sz="8" w:space="0" w:color="auto"/>
              <w:right w:val="nil"/>
            </w:tcBorders>
            <w:shd w:val="clear" w:color="auto" w:fill="auto"/>
            <w:vAlign w:val="bottom"/>
            <w:hideMark/>
          </w:tcPr>
          <w:p w:rsidR="004A32C3" w:rsidRPr="004A32C3" w:rsidP="00FE46FC" w14:paraId="7E062A80" w14:textId="77777777">
            <w:pPr>
              <w:autoSpaceDE w:val="0"/>
              <w:autoSpaceDN w:val="0"/>
              <w:adjustRightInd w:val="0"/>
              <w:spacing w:before="240"/>
              <w:jc w:val="both"/>
              <w:rPr>
                <w:b/>
                <w:bCs/>
                <w:i/>
                <w:iCs/>
                <w:sz w:val="20"/>
                <w:szCs w:val="20"/>
              </w:rPr>
            </w:pPr>
            <w:r w:rsidRPr="004A32C3">
              <w:rPr>
                <w:b/>
                <w:bCs/>
                <w:i/>
                <w:iCs/>
                <w:sz w:val="20"/>
                <w:szCs w:val="20"/>
              </w:rPr>
              <w:t> </w:t>
            </w:r>
          </w:p>
        </w:tc>
        <w:tc>
          <w:tcPr>
            <w:tcW w:w="1560"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4A32C3" w:rsidRPr="004A32C3" w:rsidP="00FE46FC" w14:paraId="4D995DBF" w14:textId="77777777">
            <w:pPr>
              <w:autoSpaceDE w:val="0"/>
              <w:autoSpaceDN w:val="0"/>
              <w:adjustRightInd w:val="0"/>
              <w:spacing w:before="240"/>
              <w:jc w:val="both"/>
              <w:rPr>
                <w:b/>
                <w:bCs/>
                <w:i/>
                <w:iCs/>
                <w:sz w:val="20"/>
                <w:szCs w:val="20"/>
              </w:rPr>
            </w:pPr>
            <w:r w:rsidRPr="004A32C3">
              <w:rPr>
                <w:b/>
                <w:bCs/>
                <w:i/>
                <w:iCs/>
                <w:sz w:val="20"/>
                <w:szCs w:val="20"/>
              </w:rPr>
              <w:t>automobil</w:t>
            </w:r>
          </w:p>
        </w:tc>
        <w:tc>
          <w:tcPr>
            <w:tcW w:w="1984" w:type="dxa"/>
            <w:tcBorders>
              <w:top w:val="single" w:sz="8" w:space="0" w:color="auto"/>
              <w:left w:val="nil"/>
              <w:bottom w:val="single" w:sz="8" w:space="0" w:color="auto"/>
              <w:right w:val="single" w:sz="4" w:space="0" w:color="auto"/>
            </w:tcBorders>
            <w:shd w:val="clear" w:color="auto" w:fill="auto"/>
            <w:vAlign w:val="bottom"/>
            <w:hideMark/>
          </w:tcPr>
          <w:p w:rsidR="004A32C3" w:rsidRPr="004A32C3" w:rsidP="00FE46FC" w14:paraId="0FAE3BEF" w14:textId="77777777">
            <w:pPr>
              <w:autoSpaceDE w:val="0"/>
              <w:autoSpaceDN w:val="0"/>
              <w:adjustRightInd w:val="0"/>
              <w:spacing w:before="240"/>
              <w:jc w:val="both"/>
              <w:rPr>
                <w:b/>
                <w:bCs/>
                <w:i/>
                <w:iCs/>
                <w:sz w:val="20"/>
                <w:szCs w:val="20"/>
              </w:rPr>
            </w:pPr>
            <w:r w:rsidRPr="004A32C3">
              <w:rPr>
                <w:b/>
                <w:bCs/>
                <w:i/>
                <w:iCs/>
                <w:sz w:val="20"/>
                <w:szCs w:val="20"/>
              </w:rPr>
              <w:t>motocykl</w:t>
            </w:r>
          </w:p>
        </w:tc>
        <w:tc>
          <w:tcPr>
            <w:tcW w:w="1985" w:type="dxa"/>
            <w:tcBorders>
              <w:top w:val="single" w:sz="8" w:space="0" w:color="auto"/>
              <w:left w:val="nil"/>
              <w:bottom w:val="single" w:sz="8" w:space="0" w:color="auto"/>
              <w:right w:val="single" w:sz="4" w:space="0" w:color="auto"/>
            </w:tcBorders>
            <w:shd w:val="clear" w:color="auto" w:fill="auto"/>
            <w:vAlign w:val="bottom"/>
            <w:hideMark/>
          </w:tcPr>
          <w:p w:rsidR="004A32C3" w:rsidRPr="004A32C3" w:rsidP="00FE46FC" w14:paraId="2A3E079B" w14:textId="77777777">
            <w:pPr>
              <w:autoSpaceDE w:val="0"/>
              <w:autoSpaceDN w:val="0"/>
              <w:adjustRightInd w:val="0"/>
              <w:spacing w:before="240"/>
              <w:jc w:val="both"/>
              <w:rPr>
                <w:b/>
                <w:bCs/>
                <w:i/>
                <w:iCs/>
                <w:sz w:val="20"/>
                <w:szCs w:val="20"/>
              </w:rPr>
            </w:pPr>
            <w:r w:rsidRPr="004A32C3">
              <w:rPr>
                <w:b/>
                <w:bCs/>
                <w:i/>
                <w:iCs/>
                <w:sz w:val="20"/>
                <w:szCs w:val="20"/>
              </w:rPr>
              <w:t>autobus</w:t>
            </w:r>
          </w:p>
        </w:tc>
        <w:tc>
          <w:tcPr>
            <w:tcW w:w="1842" w:type="dxa"/>
            <w:tcBorders>
              <w:top w:val="single" w:sz="8" w:space="0" w:color="auto"/>
              <w:left w:val="nil"/>
              <w:bottom w:val="single" w:sz="8" w:space="0" w:color="auto"/>
              <w:right w:val="single" w:sz="4" w:space="0" w:color="auto"/>
            </w:tcBorders>
            <w:shd w:val="clear" w:color="auto" w:fill="auto"/>
            <w:vAlign w:val="bottom"/>
            <w:hideMark/>
          </w:tcPr>
          <w:p w:rsidR="004A32C3" w:rsidRPr="004A32C3" w:rsidP="00FE46FC" w14:paraId="28B69F99" w14:textId="77777777">
            <w:pPr>
              <w:autoSpaceDE w:val="0"/>
              <w:autoSpaceDN w:val="0"/>
              <w:adjustRightInd w:val="0"/>
              <w:spacing w:before="240"/>
              <w:jc w:val="both"/>
              <w:rPr>
                <w:b/>
                <w:bCs/>
                <w:i/>
                <w:iCs/>
                <w:sz w:val="20"/>
                <w:szCs w:val="20"/>
              </w:rPr>
            </w:pPr>
            <w:r w:rsidRPr="004A32C3">
              <w:rPr>
                <w:b/>
                <w:bCs/>
                <w:i/>
                <w:iCs/>
                <w:sz w:val="20"/>
                <w:szCs w:val="20"/>
              </w:rPr>
              <w:t>želez.</w:t>
            </w:r>
          </w:p>
        </w:tc>
        <w:tc>
          <w:tcPr>
            <w:tcW w:w="1985" w:type="dxa"/>
            <w:tcBorders>
              <w:top w:val="single" w:sz="8" w:space="0" w:color="auto"/>
              <w:left w:val="nil"/>
              <w:bottom w:val="single" w:sz="8" w:space="0" w:color="auto"/>
              <w:right w:val="single" w:sz="4" w:space="0" w:color="auto"/>
            </w:tcBorders>
            <w:shd w:val="clear" w:color="auto" w:fill="auto"/>
            <w:vAlign w:val="bottom"/>
            <w:hideMark/>
          </w:tcPr>
          <w:p w:rsidR="004A32C3" w:rsidRPr="004A32C3" w:rsidP="00FE46FC" w14:paraId="011585B4" w14:textId="77777777">
            <w:pPr>
              <w:autoSpaceDE w:val="0"/>
              <w:autoSpaceDN w:val="0"/>
              <w:adjustRightInd w:val="0"/>
              <w:spacing w:before="240"/>
              <w:jc w:val="both"/>
              <w:rPr>
                <w:b/>
                <w:bCs/>
                <w:i/>
                <w:iCs/>
                <w:sz w:val="20"/>
                <w:szCs w:val="20"/>
              </w:rPr>
            </w:pPr>
            <w:r w:rsidRPr="004A32C3">
              <w:rPr>
                <w:b/>
                <w:bCs/>
                <w:i/>
                <w:iCs/>
                <w:sz w:val="20"/>
                <w:szCs w:val="20"/>
              </w:rPr>
              <w:t>letecká (dopravci ČR)</w:t>
            </w:r>
          </w:p>
        </w:tc>
        <w:tc>
          <w:tcPr>
            <w:tcW w:w="1843" w:type="dxa"/>
            <w:tcBorders>
              <w:top w:val="single" w:sz="8" w:space="0" w:color="auto"/>
              <w:left w:val="nil"/>
              <w:bottom w:val="single" w:sz="8" w:space="0" w:color="auto"/>
              <w:right w:val="single" w:sz="8" w:space="0" w:color="auto"/>
            </w:tcBorders>
            <w:shd w:val="clear" w:color="auto" w:fill="auto"/>
            <w:noWrap/>
            <w:vAlign w:val="bottom"/>
            <w:hideMark/>
          </w:tcPr>
          <w:p w:rsidR="004A32C3" w:rsidRPr="004A32C3" w:rsidP="00FE46FC" w14:paraId="31B70B0E" w14:textId="77777777">
            <w:pPr>
              <w:autoSpaceDE w:val="0"/>
              <w:autoSpaceDN w:val="0"/>
              <w:adjustRightInd w:val="0"/>
              <w:spacing w:before="240"/>
              <w:jc w:val="both"/>
              <w:rPr>
                <w:b/>
                <w:bCs/>
                <w:i/>
                <w:iCs/>
                <w:sz w:val="20"/>
                <w:szCs w:val="20"/>
              </w:rPr>
            </w:pPr>
            <w:r w:rsidRPr="004A32C3">
              <w:rPr>
                <w:b/>
                <w:bCs/>
                <w:i/>
                <w:iCs/>
                <w:sz w:val="20"/>
                <w:szCs w:val="20"/>
              </w:rPr>
              <w:t> </w:t>
            </w:r>
          </w:p>
        </w:tc>
      </w:tr>
      <w:tr w14:paraId="0563DDEE" w14:textId="77777777" w:rsidTr="004A32C3">
        <w:tblPrEx>
          <w:tblW w:w="14531" w:type="dxa"/>
          <w:tblInd w:w="70" w:type="dxa"/>
          <w:tblCellMar>
            <w:left w:w="70" w:type="dxa"/>
            <w:right w:w="70" w:type="dxa"/>
          </w:tblCellMar>
          <w:tblLook w:val="04A0"/>
        </w:tblPrEx>
        <w:trPr>
          <w:trHeight w:val="260"/>
        </w:trPr>
        <w:tc>
          <w:tcPr>
            <w:tcW w:w="3332" w:type="dxa"/>
            <w:tcBorders>
              <w:top w:val="nil"/>
              <w:left w:val="single" w:sz="8" w:space="0" w:color="auto"/>
              <w:bottom w:val="single" w:sz="4" w:space="0" w:color="auto"/>
              <w:right w:val="nil"/>
            </w:tcBorders>
            <w:shd w:val="clear" w:color="auto" w:fill="auto"/>
            <w:noWrap/>
            <w:vAlign w:val="bottom"/>
            <w:hideMark/>
          </w:tcPr>
          <w:p w:rsidR="004A32C3" w:rsidRPr="004A32C3" w:rsidP="00FE46FC" w14:paraId="06F99E71" w14:textId="77777777">
            <w:pPr>
              <w:autoSpaceDE w:val="0"/>
              <w:autoSpaceDN w:val="0"/>
              <w:adjustRightInd w:val="0"/>
              <w:spacing w:before="240"/>
              <w:jc w:val="both"/>
              <w:rPr>
                <w:b/>
                <w:bCs/>
                <w:i/>
                <w:iCs/>
                <w:sz w:val="20"/>
                <w:szCs w:val="20"/>
              </w:rPr>
            </w:pPr>
            <w:r w:rsidRPr="004A32C3">
              <w:rPr>
                <w:b/>
                <w:bCs/>
                <w:i/>
                <w:iCs/>
                <w:sz w:val="20"/>
                <w:szCs w:val="20"/>
              </w:rPr>
              <w:t>měrné nákl. na ŽP</w:t>
            </w:r>
          </w:p>
        </w:tc>
        <w:tc>
          <w:tcPr>
            <w:tcW w:w="1560" w:type="dxa"/>
            <w:tcBorders>
              <w:top w:val="nil"/>
              <w:left w:val="single" w:sz="8" w:space="0" w:color="auto"/>
              <w:bottom w:val="single" w:sz="4" w:space="0" w:color="auto"/>
              <w:right w:val="single" w:sz="4" w:space="0" w:color="auto"/>
            </w:tcBorders>
            <w:shd w:val="clear" w:color="auto" w:fill="auto"/>
            <w:noWrap/>
            <w:vAlign w:val="bottom"/>
            <w:hideMark/>
          </w:tcPr>
          <w:p w:rsidR="004A32C3" w:rsidRPr="004A32C3" w:rsidP="00FE46FC" w14:paraId="314000CF" w14:textId="77777777">
            <w:pPr>
              <w:autoSpaceDE w:val="0"/>
              <w:autoSpaceDN w:val="0"/>
              <w:adjustRightInd w:val="0"/>
              <w:spacing w:before="240"/>
              <w:jc w:val="both"/>
              <w:rPr>
                <w:b/>
                <w:bCs/>
                <w:i/>
                <w:iCs/>
                <w:sz w:val="20"/>
                <w:szCs w:val="20"/>
              </w:rPr>
            </w:pPr>
            <w:r w:rsidRPr="004A32C3">
              <w:rPr>
                <w:b/>
                <w:bCs/>
                <w:i/>
                <w:iCs/>
                <w:sz w:val="20"/>
                <w:szCs w:val="20"/>
              </w:rPr>
              <w:t>1,95</w:t>
            </w:r>
          </w:p>
        </w:tc>
        <w:tc>
          <w:tcPr>
            <w:tcW w:w="1984"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7F6BE208" w14:textId="77777777">
            <w:pPr>
              <w:autoSpaceDE w:val="0"/>
              <w:autoSpaceDN w:val="0"/>
              <w:adjustRightInd w:val="0"/>
              <w:spacing w:before="240"/>
              <w:jc w:val="both"/>
              <w:rPr>
                <w:b/>
                <w:bCs/>
                <w:i/>
                <w:iCs/>
                <w:sz w:val="20"/>
                <w:szCs w:val="20"/>
              </w:rPr>
            </w:pPr>
            <w:r w:rsidRPr="004A32C3">
              <w:rPr>
                <w:b/>
                <w:bCs/>
                <w:i/>
                <w:iCs/>
                <w:sz w:val="20"/>
                <w:szCs w:val="20"/>
              </w:rPr>
              <w:t>1,94</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68CB4F21" w14:textId="77777777">
            <w:pPr>
              <w:autoSpaceDE w:val="0"/>
              <w:autoSpaceDN w:val="0"/>
              <w:adjustRightInd w:val="0"/>
              <w:spacing w:before="240"/>
              <w:jc w:val="both"/>
              <w:rPr>
                <w:b/>
                <w:bCs/>
                <w:i/>
                <w:iCs/>
                <w:sz w:val="20"/>
                <w:szCs w:val="20"/>
              </w:rPr>
            </w:pPr>
            <w:r w:rsidRPr="004A32C3">
              <w:rPr>
                <w:b/>
                <w:bCs/>
                <w:i/>
                <w:iCs/>
                <w:sz w:val="20"/>
                <w:szCs w:val="20"/>
              </w:rPr>
              <w:t>1,50</w:t>
            </w:r>
          </w:p>
        </w:tc>
        <w:tc>
          <w:tcPr>
            <w:tcW w:w="1842"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5AA79980" w14:textId="77777777">
            <w:pPr>
              <w:autoSpaceDE w:val="0"/>
              <w:autoSpaceDN w:val="0"/>
              <w:adjustRightInd w:val="0"/>
              <w:spacing w:before="240"/>
              <w:jc w:val="both"/>
              <w:rPr>
                <w:b/>
                <w:bCs/>
                <w:i/>
                <w:iCs/>
                <w:sz w:val="20"/>
                <w:szCs w:val="20"/>
              </w:rPr>
            </w:pPr>
            <w:r w:rsidRPr="004A32C3">
              <w:rPr>
                <w:b/>
                <w:bCs/>
                <w:i/>
                <w:iCs/>
                <w:sz w:val="20"/>
                <w:szCs w:val="20"/>
              </w:rPr>
              <w:t>0,71</w:t>
            </w:r>
          </w:p>
        </w:tc>
        <w:tc>
          <w:tcPr>
            <w:tcW w:w="1985" w:type="dxa"/>
            <w:tcBorders>
              <w:top w:val="nil"/>
              <w:left w:val="nil"/>
              <w:bottom w:val="single" w:sz="4" w:space="0" w:color="auto"/>
              <w:right w:val="single" w:sz="4" w:space="0" w:color="auto"/>
            </w:tcBorders>
            <w:shd w:val="clear" w:color="auto" w:fill="auto"/>
            <w:noWrap/>
            <w:vAlign w:val="bottom"/>
            <w:hideMark/>
          </w:tcPr>
          <w:p w:rsidR="004A32C3" w:rsidRPr="004A32C3" w:rsidP="00FE46FC" w14:paraId="6AB8AEA5" w14:textId="77777777">
            <w:pPr>
              <w:autoSpaceDE w:val="0"/>
              <w:autoSpaceDN w:val="0"/>
              <w:adjustRightInd w:val="0"/>
              <w:spacing w:before="240"/>
              <w:jc w:val="both"/>
              <w:rPr>
                <w:b/>
                <w:bCs/>
                <w:i/>
                <w:iCs/>
                <w:sz w:val="20"/>
                <w:szCs w:val="20"/>
              </w:rPr>
            </w:pPr>
            <w:r w:rsidRPr="004A32C3">
              <w:rPr>
                <w:b/>
                <w:bCs/>
                <w:i/>
                <w:iCs/>
                <w:sz w:val="20"/>
                <w:szCs w:val="20"/>
              </w:rPr>
              <w:t>2,03</w:t>
            </w:r>
          </w:p>
        </w:tc>
        <w:tc>
          <w:tcPr>
            <w:tcW w:w="1843" w:type="dxa"/>
            <w:tcBorders>
              <w:top w:val="nil"/>
              <w:left w:val="nil"/>
              <w:bottom w:val="single" w:sz="4" w:space="0" w:color="auto"/>
              <w:right w:val="single" w:sz="8" w:space="0" w:color="auto"/>
            </w:tcBorders>
            <w:shd w:val="clear" w:color="auto" w:fill="auto"/>
            <w:noWrap/>
            <w:vAlign w:val="bottom"/>
            <w:hideMark/>
          </w:tcPr>
          <w:p w:rsidR="004A32C3" w:rsidRPr="004A32C3" w:rsidP="00FE46FC" w14:paraId="4A10E667" w14:textId="77777777">
            <w:pPr>
              <w:autoSpaceDE w:val="0"/>
              <w:autoSpaceDN w:val="0"/>
              <w:adjustRightInd w:val="0"/>
              <w:spacing w:before="240"/>
              <w:jc w:val="both"/>
              <w:rPr>
                <w:b/>
                <w:bCs/>
                <w:i/>
                <w:iCs/>
                <w:sz w:val="20"/>
                <w:szCs w:val="20"/>
              </w:rPr>
            </w:pPr>
            <w:r w:rsidRPr="004A32C3">
              <w:rPr>
                <w:b/>
                <w:bCs/>
                <w:i/>
                <w:iCs/>
                <w:sz w:val="20"/>
                <w:szCs w:val="20"/>
              </w:rPr>
              <w:t>Kč/oskm</w:t>
            </w:r>
          </w:p>
        </w:tc>
      </w:tr>
      <w:tr w14:paraId="5036E730" w14:textId="77777777" w:rsidTr="004A32C3">
        <w:tblPrEx>
          <w:tblW w:w="14531" w:type="dxa"/>
          <w:tblInd w:w="70" w:type="dxa"/>
          <w:tblCellMar>
            <w:left w:w="70" w:type="dxa"/>
            <w:right w:w="70" w:type="dxa"/>
          </w:tblCellMar>
          <w:tblLook w:val="04A0"/>
        </w:tblPrEx>
        <w:trPr>
          <w:trHeight w:val="270"/>
        </w:trPr>
        <w:tc>
          <w:tcPr>
            <w:tcW w:w="3332" w:type="dxa"/>
            <w:tcBorders>
              <w:top w:val="nil"/>
              <w:left w:val="single" w:sz="8" w:space="0" w:color="auto"/>
              <w:bottom w:val="single" w:sz="8" w:space="0" w:color="auto"/>
              <w:right w:val="nil"/>
            </w:tcBorders>
            <w:shd w:val="clear" w:color="auto" w:fill="auto"/>
            <w:noWrap/>
            <w:vAlign w:val="bottom"/>
            <w:hideMark/>
          </w:tcPr>
          <w:p w:rsidR="004A32C3" w:rsidRPr="004A32C3" w:rsidP="00FE46FC" w14:paraId="6345A523" w14:textId="77777777">
            <w:pPr>
              <w:autoSpaceDE w:val="0"/>
              <w:autoSpaceDN w:val="0"/>
              <w:adjustRightInd w:val="0"/>
              <w:spacing w:before="240"/>
              <w:jc w:val="both"/>
              <w:rPr>
                <w:b/>
                <w:bCs/>
                <w:i/>
                <w:iCs/>
                <w:sz w:val="20"/>
                <w:szCs w:val="20"/>
              </w:rPr>
            </w:pPr>
            <w:r w:rsidRPr="004A32C3">
              <w:rPr>
                <w:b/>
                <w:bCs/>
                <w:i/>
                <w:iCs/>
                <w:sz w:val="20"/>
                <w:szCs w:val="20"/>
              </w:rPr>
              <w:t>přepravní výkon</w:t>
            </w:r>
          </w:p>
        </w:tc>
        <w:tc>
          <w:tcPr>
            <w:tcW w:w="1560" w:type="dxa"/>
            <w:tcBorders>
              <w:top w:val="nil"/>
              <w:left w:val="single" w:sz="8" w:space="0" w:color="auto"/>
              <w:bottom w:val="single" w:sz="8" w:space="0" w:color="auto"/>
              <w:right w:val="single" w:sz="4" w:space="0" w:color="auto"/>
            </w:tcBorders>
            <w:shd w:val="clear" w:color="auto" w:fill="auto"/>
            <w:noWrap/>
            <w:vAlign w:val="bottom"/>
            <w:hideMark/>
          </w:tcPr>
          <w:p w:rsidR="004A32C3" w:rsidRPr="004A32C3" w:rsidP="00FE46FC" w14:paraId="01DD19F8" w14:textId="77777777">
            <w:pPr>
              <w:autoSpaceDE w:val="0"/>
              <w:autoSpaceDN w:val="0"/>
              <w:adjustRightInd w:val="0"/>
              <w:spacing w:before="240"/>
              <w:jc w:val="both"/>
              <w:rPr>
                <w:b/>
                <w:bCs/>
                <w:i/>
                <w:iCs/>
                <w:sz w:val="20"/>
                <w:szCs w:val="20"/>
              </w:rPr>
            </w:pPr>
            <w:r w:rsidRPr="004A32C3">
              <w:rPr>
                <w:b/>
                <w:bCs/>
                <w:i/>
                <w:iCs/>
                <w:sz w:val="20"/>
                <w:szCs w:val="20"/>
              </w:rPr>
              <w:t>74,3</w:t>
            </w:r>
          </w:p>
        </w:tc>
        <w:tc>
          <w:tcPr>
            <w:tcW w:w="1984"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1A39E1F0" w14:textId="77777777">
            <w:pPr>
              <w:autoSpaceDE w:val="0"/>
              <w:autoSpaceDN w:val="0"/>
              <w:adjustRightInd w:val="0"/>
              <w:spacing w:before="240"/>
              <w:jc w:val="both"/>
              <w:rPr>
                <w:b/>
                <w:bCs/>
                <w:i/>
                <w:iCs/>
                <w:sz w:val="20"/>
                <w:szCs w:val="20"/>
              </w:rPr>
            </w:pPr>
            <w:r w:rsidRPr="004A32C3">
              <w:rPr>
                <w:b/>
                <w:bCs/>
                <w:i/>
                <w:iCs/>
                <w:sz w:val="20"/>
                <w:szCs w:val="20"/>
              </w:rPr>
              <w:t>0,0</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399D796D" w14:textId="77777777">
            <w:pPr>
              <w:autoSpaceDE w:val="0"/>
              <w:autoSpaceDN w:val="0"/>
              <w:adjustRightInd w:val="0"/>
              <w:spacing w:before="240"/>
              <w:jc w:val="both"/>
              <w:rPr>
                <w:b/>
                <w:bCs/>
                <w:i/>
                <w:iCs/>
                <w:sz w:val="20"/>
                <w:szCs w:val="20"/>
              </w:rPr>
            </w:pPr>
            <w:r w:rsidRPr="004A32C3">
              <w:rPr>
                <w:b/>
                <w:bCs/>
                <w:i/>
                <w:iCs/>
                <w:sz w:val="20"/>
                <w:szCs w:val="20"/>
              </w:rPr>
              <w:t>11,2</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69480EC8" w14:textId="77777777">
            <w:pPr>
              <w:autoSpaceDE w:val="0"/>
              <w:autoSpaceDN w:val="0"/>
              <w:adjustRightInd w:val="0"/>
              <w:spacing w:before="240"/>
              <w:jc w:val="both"/>
              <w:rPr>
                <w:b/>
                <w:bCs/>
                <w:i/>
                <w:iCs/>
                <w:sz w:val="20"/>
                <w:szCs w:val="20"/>
              </w:rPr>
            </w:pPr>
            <w:r w:rsidRPr="004A32C3">
              <w:rPr>
                <w:b/>
                <w:bCs/>
                <w:i/>
                <w:iCs/>
                <w:sz w:val="20"/>
                <w:szCs w:val="20"/>
              </w:rPr>
              <w:t>9,5</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0C6BF3BD" w14:textId="77777777">
            <w:pPr>
              <w:autoSpaceDE w:val="0"/>
              <w:autoSpaceDN w:val="0"/>
              <w:adjustRightInd w:val="0"/>
              <w:spacing w:before="240"/>
              <w:jc w:val="both"/>
              <w:rPr>
                <w:b/>
                <w:bCs/>
                <w:i/>
                <w:iCs/>
                <w:sz w:val="20"/>
                <w:szCs w:val="20"/>
              </w:rPr>
            </w:pPr>
            <w:r w:rsidRPr="004A32C3">
              <w:rPr>
                <w:b/>
                <w:bCs/>
                <w:i/>
                <w:iCs/>
                <w:sz w:val="20"/>
                <w:szCs w:val="20"/>
              </w:rPr>
              <w:t>11,3</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24724E69" w14:textId="77777777">
            <w:pPr>
              <w:autoSpaceDE w:val="0"/>
              <w:autoSpaceDN w:val="0"/>
              <w:adjustRightInd w:val="0"/>
              <w:spacing w:before="240"/>
              <w:jc w:val="both"/>
              <w:rPr>
                <w:b/>
                <w:bCs/>
                <w:i/>
                <w:iCs/>
                <w:sz w:val="20"/>
                <w:szCs w:val="20"/>
              </w:rPr>
            </w:pPr>
            <w:r w:rsidRPr="004A32C3">
              <w:rPr>
                <w:b/>
                <w:bCs/>
                <w:i/>
                <w:iCs/>
                <w:sz w:val="20"/>
                <w:szCs w:val="20"/>
              </w:rPr>
              <w:t>mld. oskm/rok</w:t>
            </w:r>
          </w:p>
        </w:tc>
      </w:tr>
      <w:tr w14:paraId="2F145AD9" w14:textId="77777777" w:rsidTr="004A32C3">
        <w:tblPrEx>
          <w:tblW w:w="14531" w:type="dxa"/>
          <w:tblInd w:w="70" w:type="dxa"/>
          <w:tblCellMar>
            <w:left w:w="70" w:type="dxa"/>
            <w:right w:w="70" w:type="dxa"/>
          </w:tblCellMar>
          <w:tblLook w:val="04A0"/>
        </w:tblPrEx>
        <w:trPr>
          <w:trHeight w:val="270"/>
        </w:trPr>
        <w:tc>
          <w:tcPr>
            <w:tcW w:w="3332" w:type="dxa"/>
            <w:tcBorders>
              <w:top w:val="nil"/>
              <w:left w:val="single" w:sz="8" w:space="0" w:color="auto"/>
              <w:bottom w:val="single" w:sz="8" w:space="0" w:color="auto"/>
              <w:right w:val="nil"/>
            </w:tcBorders>
            <w:shd w:val="clear" w:color="auto" w:fill="auto"/>
            <w:noWrap/>
            <w:vAlign w:val="bottom"/>
            <w:hideMark/>
          </w:tcPr>
          <w:p w:rsidR="004A32C3" w:rsidRPr="004A32C3" w:rsidP="00FE46FC" w14:paraId="654FFC7E" w14:textId="77777777">
            <w:pPr>
              <w:autoSpaceDE w:val="0"/>
              <w:autoSpaceDN w:val="0"/>
              <w:adjustRightInd w:val="0"/>
              <w:spacing w:before="240"/>
              <w:jc w:val="both"/>
              <w:rPr>
                <w:b/>
                <w:bCs/>
                <w:i/>
                <w:iCs/>
                <w:sz w:val="20"/>
                <w:szCs w:val="20"/>
              </w:rPr>
            </w:pPr>
            <w:r w:rsidRPr="004A32C3">
              <w:rPr>
                <w:b/>
                <w:bCs/>
                <w:i/>
                <w:iCs/>
                <w:sz w:val="20"/>
                <w:szCs w:val="20"/>
              </w:rPr>
              <w:t>exter. nákl. na ŽP</w:t>
            </w:r>
          </w:p>
        </w:tc>
        <w:tc>
          <w:tcPr>
            <w:tcW w:w="1560" w:type="dxa"/>
            <w:tcBorders>
              <w:top w:val="nil"/>
              <w:left w:val="single" w:sz="8" w:space="0" w:color="auto"/>
              <w:bottom w:val="single" w:sz="8" w:space="0" w:color="auto"/>
              <w:right w:val="single" w:sz="4" w:space="0" w:color="auto"/>
            </w:tcBorders>
            <w:shd w:val="clear" w:color="auto" w:fill="auto"/>
            <w:noWrap/>
            <w:vAlign w:val="bottom"/>
            <w:hideMark/>
          </w:tcPr>
          <w:p w:rsidR="004A32C3" w:rsidRPr="004A32C3" w:rsidP="00FE46FC" w14:paraId="489668BB" w14:textId="77777777">
            <w:pPr>
              <w:autoSpaceDE w:val="0"/>
              <w:autoSpaceDN w:val="0"/>
              <w:adjustRightInd w:val="0"/>
              <w:spacing w:before="240"/>
              <w:jc w:val="both"/>
              <w:rPr>
                <w:b/>
                <w:bCs/>
                <w:i/>
                <w:iCs/>
                <w:sz w:val="20"/>
                <w:szCs w:val="20"/>
              </w:rPr>
            </w:pPr>
            <w:r w:rsidRPr="004A32C3">
              <w:rPr>
                <w:b/>
                <w:bCs/>
                <w:i/>
                <w:iCs/>
                <w:sz w:val="20"/>
                <w:szCs w:val="20"/>
              </w:rPr>
              <w:t>145,2</w:t>
            </w:r>
          </w:p>
        </w:tc>
        <w:tc>
          <w:tcPr>
            <w:tcW w:w="1984"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4D3CAA8B" w14:textId="77777777">
            <w:pPr>
              <w:autoSpaceDE w:val="0"/>
              <w:autoSpaceDN w:val="0"/>
              <w:adjustRightInd w:val="0"/>
              <w:spacing w:before="240"/>
              <w:jc w:val="both"/>
              <w:rPr>
                <w:b/>
                <w:bCs/>
                <w:i/>
                <w:iCs/>
                <w:sz w:val="20"/>
                <w:szCs w:val="20"/>
              </w:rPr>
            </w:pPr>
            <w:r w:rsidRPr="004A32C3">
              <w:rPr>
                <w:b/>
                <w:bCs/>
                <w:i/>
                <w:iCs/>
                <w:sz w:val="20"/>
                <w:szCs w:val="20"/>
              </w:rPr>
              <w:t>0,0</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2B6783D1" w14:textId="77777777">
            <w:pPr>
              <w:autoSpaceDE w:val="0"/>
              <w:autoSpaceDN w:val="0"/>
              <w:adjustRightInd w:val="0"/>
              <w:spacing w:before="240"/>
              <w:jc w:val="both"/>
              <w:rPr>
                <w:b/>
                <w:bCs/>
                <w:i/>
                <w:iCs/>
                <w:sz w:val="20"/>
                <w:szCs w:val="20"/>
              </w:rPr>
            </w:pPr>
            <w:r w:rsidRPr="004A32C3">
              <w:rPr>
                <w:b/>
                <w:bCs/>
                <w:i/>
                <w:iCs/>
                <w:sz w:val="20"/>
                <w:szCs w:val="20"/>
              </w:rPr>
              <w:t>16,7</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3D38C34A" w14:textId="77777777">
            <w:pPr>
              <w:autoSpaceDE w:val="0"/>
              <w:autoSpaceDN w:val="0"/>
              <w:adjustRightInd w:val="0"/>
              <w:spacing w:before="240"/>
              <w:jc w:val="both"/>
              <w:rPr>
                <w:b/>
                <w:bCs/>
                <w:i/>
                <w:iCs/>
                <w:sz w:val="20"/>
                <w:szCs w:val="20"/>
              </w:rPr>
            </w:pPr>
            <w:r w:rsidRPr="004A32C3">
              <w:rPr>
                <w:b/>
                <w:bCs/>
                <w:i/>
                <w:iCs/>
                <w:sz w:val="20"/>
                <w:szCs w:val="20"/>
              </w:rPr>
              <w:t>6,7</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45A8C9F8" w14:textId="77777777">
            <w:pPr>
              <w:autoSpaceDE w:val="0"/>
              <w:autoSpaceDN w:val="0"/>
              <w:adjustRightInd w:val="0"/>
              <w:spacing w:before="240"/>
              <w:jc w:val="both"/>
              <w:rPr>
                <w:b/>
                <w:bCs/>
                <w:i/>
                <w:iCs/>
                <w:sz w:val="20"/>
                <w:szCs w:val="20"/>
              </w:rPr>
            </w:pPr>
            <w:r w:rsidRPr="004A32C3">
              <w:rPr>
                <w:b/>
                <w:bCs/>
                <w:i/>
                <w:iCs/>
                <w:sz w:val="20"/>
                <w:szCs w:val="20"/>
              </w:rPr>
              <w:t>23,0</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775911FF" w14:textId="77777777">
            <w:pPr>
              <w:autoSpaceDE w:val="0"/>
              <w:autoSpaceDN w:val="0"/>
              <w:adjustRightInd w:val="0"/>
              <w:spacing w:before="240"/>
              <w:jc w:val="both"/>
              <w:rPr>
                <w:b/>
                <w:bCs/>
                <w:i/>
                <w:iCs/>
                <w:sz w:val="20"/>
                <w:szCs w:val="20"/>
              </w:rPr>
            </w:pPr>
            <w:r w:rsidRPr="004A32C3">
              <w:rPr>
                <w:b/>
                <w:bCs/>
                <w:i/>
                <w:iCs/>
                <w:sz w:val="20"/>
                <w:szCs w:val="20"/>
              </w:rPr>
              <w:t>mld. Kč/rok</w:t>
            </w:r>
          </w:p>
        </w:tc>
      </w:tr>
      <w:tr w14:paraId="69315688" w14:textId="77777777" w:rsidTr="004A32C3">
        <w:tblPrEx>
          <w:tblW w:w="14531" w:type="dxa"/>
          <w:tblInd w:w="70" w:type="dxa"/>
          <w:tblCellMar>
            <w:left w:w="70" w:type="dxa"/>
            <w:right w:w="70" w:type="dxa"/>
          </w:tblCellMar>
          <w:tblLook w:val="04A0"/>
        </w:tblPrEx>
        <w:trPr>
          <w:trHeight w:val="270"/>
        </w:trPr>
        <w:tc>
          <w:tcPr>
            <w:tcW w:w="14531" w:type="dxa"/>
            <w:gridSpan w:val="7"/>
            <w:tcBorders>
              <w:top w:val="nil"/>
              <w:left w:val="nil"/>
              <w:bottom w:val="nil"/>
              <w:right w:val="nil"/>
            </w:tcBorders>
            <w:shd w:val="clear" w:color="auto" w:fill="auto"/>
            <w:noWrap/>
            <w:vAlign w:val="bottom"/>
            <w:hideMark/>
          </w:tcPr>
          <w:p w:rsidR="004A32C3" w:rsidRPr="004A32C3" w:rsidP="00FE46FC" w14:paraId="510C8AB0" w14:textId="77777777">
            <w:pPr>
              <w:autoSpaceDE w:val="0"/>
              <w:autoSpaceDN w:val="0"/>
              <w:adjustRightInd w:val="0"/>
              <w:spacing w:before="240"/>
              <w:jc w:val="both"/>
              <w:rPr>
                <w:b/>
                <w:bCs/>
                <w:i/>
                <w:iCs/>
                <w:sz w:val="20"/>
                <w:szCs w:val="20"/>
              </w:rPr>
            </w:pPr>
            <w:r w:rsidRPr="004A32C3">
              <w:rPr>
                <w:b/>
                <w:bCs/>
                <w:i/>
                <w:iCs/>
                <w:sz w:val="20"/>
                <w:szCs w:val="20"/>
              </w:rPr>
              <w:t>Externí náklady nákladní dopravy v ČR v roce 2017 s dopadem na životní prostředí</w:t>
            </w:r>
          </w:p>
        </w:tc>
      </w:tr>
      <w:tr w14:paraId="134D8EBB" w14:textId="77777777" w:rsidTr="004A32C3">
        <w:tblPrEx>
          <w:tblW w:w="14531" w:type="dxa"/>
          <w:tblInd w:w="70" w:type="dxa"/>
          <w:tblCellMar>
            <w:left w:w="70" w:type="dxa"/>
            <w:right w:w="70" w:type="dxa"/>
          </w:tblCellMar>
          <w:tblLook w:val="04A0"/>
        </w:tblPrEx>
        <w:trPr>
          <w:trHeight w:val="1050"/>
        </w:trPr>
        <w:tc>
          <w:tcPr>
            <w:tcW w:w="3332" w:type="dxa"/>
            <w:tcBorders>
              <w:top w:val="single" w:sz="8" w:space="0" w:color="auto"/>
              <w:left w:val="single" w:sz="8" w:space="0" w:color="auto"/>
              <w:bottom w:val="nil"/>
              <w:right w:val="nil"/>
            </w:tcBorders>
            <w:shd w:val="clear" w:color="auto" w:fill="auto"/>
            <w:vAlign w:val="bottom"/>
            <w:hideMark/>
          </w:tcPr>
          <w:p w:rsidR="004A32C3" w:rsidRPr="004A32C3" w:rsidP="00FE46FC" w14:paraId="24D17C05" w14:textId="77777777">
            <w:pPr>
              <w:autoSpaceDE w:val="0"/>
              <w:autoSpaceDN w:val="0"/>
              <w:adjustRightInd w:val="0"/>
              <w:spacing w:before="240"/>
              <w:jc w:val="both"/>
              <w:rPr>
                <w:b/>
                <w:bCs/>
                <w:i/>
                <w:iCs/>
                <w:sz w:val="20"/>
                <w:szCs w:val="20"/>
              </w:rPr>
            </w:pPr>
            <w:r w:rsidRPr="004A32C3">
              <w:rPr>
                <w:b/>
                <w:bCs/>
                <w:i/>
                <w:iCs/>
                <w:sz w:val="20"/>
                <w:szCs w:val="20"/>
              </w:rPr>
              <w:t> </w:t>
            </w:r>
          </w:p>
        </w:tc>
        <w:tc>
          <w:tcPr>
            <w:tcW w:w="1560" w:type="dxa"/>
            <w:tcBorders>
              <w:top w:val="single" w:sz="8" w:space="0" w:color="auto"/>
              <w:left w:val="single" w:sz="8" w:space="0" w:color="auto"/>
              <w:bottom w:val="nil"/>
              <w:right w:val="single" w:sz="4" w:space="0" w:color="auto"/>
            </w:tcBorders>
            <w:shd w:val="clear" w:color="auto" w:fill="auto"/>
            <w:vAlign w:val="bottom"/>
            <w:hideMark/>
          </w:tcPr>
          <w:p w:rsidR="004A32C3" w:rsidRPr="004A32C3" w:rsidP="00FE46FC" w14:paraId="138F92C7" w14:textId="77777777">
            <w:pPr>
              <w:autoSpaceDE w:val="0"/>
              <w:autoSpaceDN w:val="0"/>
              <w:adjustRightInd w:val="0"/>
              <w:spacing w:before="240"/>
              <w:jc w:val="both"/>
              <w:rPr>
                <w:b/>
                <w:bCs/>
                <w:i/>
                <w:iCs/>
                <w:sz w:val="20"/>
                <w:szCs w:val="20"/>
              </w:rPr>
            </w:pPr>
            <w:r w:rsidRPr="004A32C3">
              <w:rPr>
                <w:b/>
                <w:bCs/>
                <w:i/>
                <w:iCs/>
                <w:sz w:val="20"/>
                <w:szCs w:val="20"/>
              </w:rPr>
              <w:t>lehké užit. automobily (dopravci ČR)</w:t>
            </w:r>
          </w:p>
        </w:tc>
        <w:tc>
          <w:tcPr>
            <w:tcW w:w="1984" w:type="dxa"/>
            <w:tcBorders>
              <w:top w:val="single" w:sz="8" w:space="0" w:color="auto"/>
              <w:left w:val="nil"/>
              <w:bottom w:val="nil"/>
              <w:right w:val="single" w:sz="4" w:space="0" w:color="auto"/>
            </w:tcBorders>
            <w:shd w:val="clear" w:color="auto" w:fill="auto"/>
            <w:vAlign w:val="bottom"/>
            <w:hideMark/>
          </w:tcPr>
          <w:p w:rsidR="004A32C3" w:rsidRPr="004A32C3" w:rsidP="00FE46FC" w14:paraId="05FE904C" w14:textId="77777777">
            <w:pPr>
              <w:autoSpaceDE w:val="0"/>
              <w:autoSpaceDN w:val="0"/>
              <w:adjustRightInd w:val="0"/>
              <w:spacing w:before="240"/>
              <w:jc w:val="both"/>
              <w:rPr>
                <w:b/>
                <w:bCs/>
                <w:i/>
                <w:iCs/>
                <w:sz w:val="20"/>
                <w:szCs w:val="20"/>
              </w:rPr>
            </w:pPr>
            <w:r w:rsidRPr="004A32C3">
              <w:rPr>
                <w:b/>
                <w:bCs/>
                <w:i/>
                <w:iCs/>
                <w:sz w:val="20"/>
                <w:szCs w:val="20"/>
              </w:rPr>
              <w:t>těžké užit. automobily (dopravci ČR)</w:t>
            </w:r>
          </w:p>
        </w:tc>
        <w:tc>
          <w:tcPr>
            <w:tcW w:w="1985" w:type="dxa"/>
            <w:tcBorders>
              <w:top w:val="single" w:sz="8" w:space="0" w:color="auto"/>
              <w:left w:val="nil"/>
              <w:bottom w:val="nil"/>
              <w:right w:val="single" w:sz="4" w:space="0" w:color="auto"/>
            </w:tcBorders>
            <w:shd w:val="clear" w:color="auto" w:fill="auto"/>
            <w:vAlign w:val="bottom"/>
            <w:hideMark/>
          </w:tcPr>
          <w:p w:rsidR="004A32C3" w:rsidRPr="004A32C3" w:rsidP="00FE46FC" w14:paraId="11F26956" w14:textId="77777777">
            <w:pPr>
              <w:autoSpaceDE w:val="0"/>
              <w:autoSpaceDN w:val="0"/>
              <w:adjustRightInd w:val="0"/>
              <w:spacing w:before="240"/>
              <w:jc w:val="both"/>
              <w:rPr>
                <w:b/>
                <w:bCs/>
                <w:i/>
                <w:iCs/>
                <w:sz w:val="20"/>
                <w:szCs w:val="20"/>
              </w:rPr>
            </w:pPr>
            <w:r w:rsidRPr="004A32C3">
              <w:rPr>
                <w:b/>
                <w:bCs/>
                <w:i/>
                <w:iCs/>
                <w:sz w:val="20"/>
                <w:szCs w:val="20"/>
              </w:rPr>
              <w:t>želez.</w:t>
            </w:r>
          </w:p>
        </w:tc>
        <w:tc>
          <w:tcPr>
            <w:tcW w:w="1842" w:type="dxa"/>
            <w:tcBorders>
              <w:top w:val="single" w:sz="8" w:space="0" w:color="auto"/>
              <w:left w:val="nil"/>
              <w:bottom w:val="nil"/>
              <w:right w:val="single" w:sz="4" w:space="0" w:color="auto"/>
            </w:tcBorders>
            <w:shd w:val="clear" w:color="auto" w:fill="auto"/>
            <w:vAlign w:val="bottom"/>
            <w:hideMark/>
          </w:tcPr>
          <w:p w:rsidR="004A32C3" w:rsidRPr="004A32C3" w:rsidP="00FE46FC" w14:paraId="1BBFC4C9" w14:textId="77777777">
            <w:pPr>
              <w:autoSpaceDE w:val="0"/>
              <w:autoSpaceDN w:val="0"/>
              <w:adjustRightInd w:val="0"/>
              <w:spacing w:before="240"/>
              <w:jc w:val="both"/>
              <w:rPr>
                <w:b/>
                <w:bCs/>
                <w:i/>
                <w:iCs/>
                <w:sz w:val="20"/>
                <w:szCs w:val="20"/>
              </w:rPr>
            </w:pPr>
            <w:r w:rsidRPr="004A32C3">
              <w:rPr>
                <w:b/>
                <w:bCs/>
                <w:i/>
                <w:iCs/>
                <w:sz w:val="20"/>
                <w:szCs w:val="20"/>
              </w:rPr>
              <w:t>letecká (dopravci ČR)</w:t>
            </w:r>
          </w:p>
        </w:tc>
        <w:tc>
          <w:tcPr>
            <w:tcW w:w="1985" w:type="dxa"/>
            <w:tcBorders>
              <w:top w:val="single" w:sz="8" w:space="0" w:color="auto"/>
              <w:left w:val="nil"/>
              <w:bottom w:val="nil"/>
              <w:right w:val="single" w:sz="4" w:space="0" w:color="auto"/>
            </w:tcBorders>
            <w:shd w:val="clear" w:color="auto" w:fill="auto"/>
            <w:vAlign w:val="bottom"/>
            <w:hideMark/>
          </w:tcPr>
          <w:p w:rsidR="004A32C3" w:rsidRPr="004A32C3" w:rsidP="00FE46FC" w14:paraId="26ED23DE" w14:textId="77777777">
            <w:pPr>
              <w:autoSpaceDE w:val="0"/>
              <w:autoSpaceDN w:val="0"/>
              <w:adjustRightInd w:val="0"/>
              <w:spacing w:before="240"/>
              <w:jc w:val="both"/>
              <w:rPr>
                <w:b/>
                <w:bCs/>
                <w:i/>
                <w:iCs/>
                <w:sz w:val="20"/>
                <w:szCs w:val="20"/>
              </w:rPr>
            </w:pPr>
            <w:r w:rsidRPr="004A32C3">
              <w:rPr>
                <w:b/>
                <w:bCs/>
                <w:i/>
                <w:iCs/>
                <w:sz w:val="20"/>
                <w:szCs w:val="20"/>
              </w:rPr>
              <w:t>vodní (dopravci ČR)</w:t>
            </w:r>
          </w:p>
        </w:tc>
        <w:tc>
          <w:tcPr>
            <w:tcW w:w="1843" w:type="dxa"/>
            <w:tcBorders>
              <w:top w:val="single" w:sz="8" w:space="0" w:color="auto"/>
              <w:left w:val="nil"/>
              <w:bottom w:val="nil"/>
              <w:right w:val="single" w:sz="8" w:space="0" w:color="auto"/>
            </w:tcBorders>
            <w:shd w:val="clear" w:color="auto" w:fill="auto"/>
            <w:noWrap/>
            <w:vAlign w:val="bottom"/>
            <w:hideMark/>
          </w:tcPr>
          <w:p w:rsidR="004A32C3" w:rsidRPr="004A32C3" w:rsidP="00FE46FC" w14:paraId="7285D51C" w14:textId="77777777">
            <w:pPr>
              <w:autoSpaceDE w:val="0"/>
              <w:autoSpaceDN w:val="0"/>
              <w:adjustRightInd w:val="0"/>
              <w:spacing w:before="240"/>
              <w:jc w:val="both"/>
              <w:rPr>
                <w:b/>
                <w:bCs/>
                <w:i/>
                <w:iCs/>
                <w:sz w:val="20"/>
                <w:szCs w:val="20"/>
              </w:rPr>
            </w:pPr>
            <w:r w:rsidRPr="004A32C3">
              <w:rPr>
                <w:b/>
                <w:bCs/>
                <w:i/>
                <w:iCs/>
                <w:sz w:val="20"/>
                <w:szCs w:val="20"/>
              </w:rPr>
              <w:t> </w:t>
            </w:r>
          </w:p>
        </w:tc>
      </w:tr>
      <w:tr w14:paraId="4DB619A9" w14:textId="77777777" w:rsidTr="004A32C3">
        <w:tblPrEx>
          <w:tblW w:w="14531" w:type="dxa"/>
          <w:tblInd w:w="70" w:type="dxa"/>
          <w:tblCellMar>
            <w:left w:w="70" w:type="dxa"/>
            <w:right w:w="70" w:type="dxa"/>
          </w:tblCellMar>
          <w:tblLook w:val="04A0"/>
        </w:tblPrEx>
        <w:trPr>
          <w:trHeight w:val="260"/>
        </w:trPr>
        <w:tc>
          <w:tcPr>
            <w:tcW w:w="3332" w:type="dxa"/>
            <w:tcBorders>
              <w:top w:val="single" w:sz="8" w:space="0" w:color="auto"/>
              <w:left w:val="single" w:sz="8" w:space="0" w:color="auto"/>
              <w:bottom w:val="single" w:sz="4" w:space="0" w:color="auto"/>
              <w:right w:val="nil"/>
            </w:tcBorders>
            <w:shd w:val="clear" w:color="auto" w:fill="auto"/>
            <w:noWrap/>
            <w:vAlign w:val="bottom"/>
            <w:hideMark/>
          </w:tcPr>
          <w:p w:rsidR="004A32C3" w:rsidRPr="004A32C3" w:rsidP="00FE46FC" w14:paraId="216963A4" w14:textId="77777777">
            <w:pPr>
              <w:autoSpaceDE w:val="0"/>
              <w:autoSpaceDN w:val="0"/>
              <w:adjustRightInd w:val="0"/>
              <w:spacing w:before="240"/>
              <w:jc w:val="both"/>
              <w:rPr>
                <w:b/>
                <w:bCs/>
                <w:i/>
                <w:iCs/>
                <w:sz w:val="20"/>
                <w:szCs w:val="20"/>
              </w:rPr>
            </w:pPr>
            <w:r w:rsidRPr="004A32C3">
              <w:rPr>
                <w:b/>
                <w:bCs/>
                <w:i/>
                <w:iCs/>
                <w:sz w:val="20"/>
                <w:szCs w:val="20"/>
              </w:rPr>
              <w:t>měrné nákl. na ŽP</w:t>
            </w:r>
          </w:p>
        </w:tc>
        <w:tc>
          <w:tcPr>
            <w:tcW w:w="15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A32C3" w:rsidRPr="004A32C3" w:rsidP="00FE46FC" w14:paraId="63205DE6" w14:textId="77777777">
            <w:pPr>
              <w:autoSpaceDE w:val="0"/>
              <w:autoSpaceDN w:val="0"/>
              <w:adjustRightInd w:val="0"/>
              <w:spacing w:before="240"/>
              <w:jc w:val="both"/>
              <w:rPr>
                <w:b/>
                <w:bCs/>
                <w:i/>
                <w:iCs/>
                <w:sz w:val="20"/>
                <w:szCs w:val="20"/>
              </w:rPr>
            </w:pPr>
            <w:r w:rsidRPr="004A32C3">
              <w:rPr>
                <w:b/>
                <w:bCs/>
                <w:i/>
                <w:iCs/>
                <w:sz w:val="20"/>
                <w:szCs w:val="20"/>
              </w:rPr>
              <w:t>15,09</w:t>
            </w:r>
          </w:p>
        </w:tc>
        <w:tc>
          <w:tcPr>
            <w:tcW w:w="1984"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6BBF19CB" w14:textId="77777777">
            <w:pPr>
              <w:autoSpaceDE w:val="0"/>
              <w:autoSpaceDN w:val="0"/>
              <w:adjustRightInd w:val="0"/>
              <w:spacing w:before="240"/>
              <w:jc w:val="both"/>
              <w:rPr>
                <w:b/>
                <w:bCs/>
                <w:i/>
                <w:iCs/>
                <w:sz w:val="20"/>
                <w:szCs w:val="20"/>
              </w:rPr>
            </w:pPr>
            <w:r w:rsidRPr="004A32C3">
              <w:rPr>
                <w:b/>
                <w:bCs/>
                <w:i/>
                <w:iCs/>
                <w:sz w:val="20"/>
                <w:szCs w:val="20"/>
              </w:rPr>
              <w:t>2,64</w:t>
            </w:r>
          </w:p>
        </w:tc>
        <w:tc>
          <w:tcPr>
            <w:tcW w:w="1985"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1D4D6766" w14:textId="77777777">
            <w:pPr>
              <w:autoSpaceDE w:val="0"/>
              <w:autoSpaceDN w:val="0"/>
              <w:adjustRightInd w:val="0"/>
              <w:spacing w:before="240"/>
              <w:jc w:val="both"/>
              <w:rPr>
                <w:b/>
                <w:bCs/>
                <w:i/>
                <w:iCs/>
                <w:sz w:val="20"/>
                <w:szCs w:val="20"/>
              </w:rPr>
            </w:pPr>
            <w:r w:rsidRPr="004A32C3">
              <w:rPr>
                <w:b/>
                <w:bCs/>
                <w:i/>
                <w:iCs/>
                <w:sz w:val="20"/>
                <w:szCs w:val="20"/>
              </w:rPr>
              <w:t>0,61</w:t>
            </w:r>
          </w:p>
        </w:tc>
        <w:tc>
          <w:tcPr>
            <w:tcW w:w="1842"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3D848833" w14:textId="77777777">
            <w:pPr>
              <w:autoSpaceDE w:val="0"/>
              <w:autoSpaceDN w:val="0"/>
              <w:adjustRightInd w:val="0"/>
              <w:spacing w:before="240"/>
              <w:jc w:val="both"/>
              <w:rPr>
                <w:b/>
                <w:bCs/>
                <w:i/>
                <w:iCs/>
                <w:sz w:val="20"/>
                <w:szCs w:val="20"/>
              </w:rPr>
            </w:pPr>
            <w:r w:rsidRPr="004A32C3">
              <w:rPr>
                <w:b/>
                <w:bCs/>
                <w:i/>
                <w:iCs/>
                <w:sz w:val="20"/>
                <w:szCs w:val="20"/>
              </w:rPr>
              <w:t>8,78</w:t>
            </w:r>
          </w:p>
        </w:tc>
        <w:tc>
          <w:tcPr>
            <w:tcW w:w="1985" w:type="dxa"/>
            <w:tcBorders>
              <w:top w:val="single" w:sz="8" w:space="0" w:color="auto"/>
              <w:left w:val="nil"/>
              <w:bottom w:val="single" w:sz="4" w:space="0" w:color="auto"/>
              <w:right w:val="single" w:sz="4" w:space="0" w:color="auto"/>
            </w:tcBorders>
            <w:shd w:val="clear" w:color="auto" w:fill="auto"/>
            <w:noWrap/>
            <w:vAlign w:val="bottom"/>
            <w:hideMark/>
          </w:tcPr>
          <w:p w:rsidR="004A32C3" w:rsidRPr="004A32C3" w:rsidP="00FE46FC" w14:paraId="2069E5B2" w14:textId="77777777">
            <w:pPr>
              <w:autoSpaceDE w:val="0"/>
              <w:autoSpaceDN w:val="0"/>
              <w:adjustRightInd w:val="0"/>
              <w:spacing w:before="240"/>
              <w:jc w:val="both"/>
              <w:rPr>
                <w:b/>
                <w:bCs/>
                <w:i/>
                <w:iCs/>
                <w:sz w:val="20"/>
                <w:szCs w:val="20"/>
              </w:rPr>
            </w:pPr>
            <w:r w:rsidRPr="004A32C3">
              <w:rPr>
                <w:b/>
                <w:bCs/>
                <w:i/>
                <w:iCs/>
                <w:sz w:val="20"/>
                <w:szCs w:val="20"/>
              </w:rPr>
              <w:t>0,70</w:t>
            </w:r>
          </w:p>
        </w:tc>
        <w:tc>
          <w:tcPr>
            <w:tcW w:w="1843" w:type="dxa"/>
            <w:tcBorders>
              <w:top w:val="single" w:sz="8" w:space="0" w:color="auto"/>
              <w:left w:val="nil"/>
              <w:bottom w:val="single" w:sz="4" w:space="0" w:color="auto"/>
              <w:right w:val="single" w:sz="8" w:space="0" w:color="auto"/>
            </w:tcBorders>
            <w:shd w:val="clear" w:color="auto" w:fill="auto"/>
            <w:noWrap/>
            <w:vAlign w:val="bottom"/>
            <w:hideMark/>
          </w:tcPr>
          <w:p w:rsidR="004A32C3" w:rsidRPr="004A32C3" w:rsidP="00FE46FC" w14:paraId="199D96FD" w14:textId="77777777">
            <w:pPr>
              <w:autoSpaceDE w:val="0"/>
              <w:autoSpaceDN w:val="0"/>
              <w:adjustRightInd w:val="0"/>
              <w:spacing w:before="240"/>
              <w:jc w:val="both"/>
              <w:rPr>
                <w:b/>
                <w:bCs/>
                <w:i/>
                <w:iCs/>
                <w:sz w:val="20"/>
                <w:szCs w:val="20"/>
              </w:rPr>
            </w:pPr>
            <w:r w:rsidRPr="004A32C3">
              <w:rPr>
                <w:b/>
                <w:bCs/>
                <w:i/>
                <w:iCs/>
                <w:sz w:val="20"/>
                <w:szCs w:val="20"/>
              </w:rPr>
              <w:t>Kč/tkm</w:t>
            </w:r>
          </w:p>
        </w:tc>
      </w:tr>
      <w:tr w14:paraId="46BFE056" w14:textId="77777777" w:rsidTr="004A32C3">
        <w:tblPrEx>
          <w:tblW w:w="14531" w:type="dxa"/>
          <w:tblInd w:w="70" w:type="dxa"/>
          <w:tblCellMar>
            <w:left w:w="70" w:type="dxa"/>
            <w:right w:w="70" w:type="dxa"/>
          </w:tblCellMar>
          <w:tblLook w:val="04A0"/>
        </w:tblPrEx>
        <w:trPr>
          <w:trHeight w:val="270"/>
        </w:trPr>
        <w:tc>
          <w:tcPr>
            <w:tcW w:w="3332" w:type="dxa"/>
            <w:tcBorders>
              <w:top w:val="nil"/>
              <w:left w:val="single" w:sz="8" w:space="0" w:color="auto"/>
              <w:bottom w:val="single" w:sz="8" w:space="0" w:color="auto"/>
              <w:right w:val="nil"/>
            </w:tcBorders>
            <w:shd w:val="clear" w:color="auto" w:fill="auto"/>
            <w:noWrap/>
            <w:vAlign w:val="bottom"/>
            <w:hideMark/>
          </w:tcPr>
          <w:p w:rsidR="004A32C3" w:rsidRPr="004A32C3" w:rsidP="00FE46FC" w14:paraId="5E03599C" w14:textId="77777777">
            <w:pPr>
              <w:autoSpaceDE w:val="0"/>
              <w:autoSpaceDN w:val="0"/>
              <w:adjustRightInd w:val="0"/>
              <w:spacing w:before="240"/>
              <w:jc w:val="both"/>
              <w:rPr>
                <w:b/>
                <w:bCs/>
                <w:i/>
                <w:iCs/>
                <w:sz w:val="20"/>
                <w:szCs w:val="20"/>
              </w:rPr>
            </w:pPr>
            <w:r w:rsidRPr="004A32C3">
              <w:rPr>
                <w:b/>
                <w:bCs/>
                <w:i/>
                <w:iCs/>
                <w:sz w:val="20"/>
                <w:szCs w:val="20"/>
              </w:rPr>
              <w:t>přepravní výkon</w:t>
            </w:r>
          </w:p>
        </w:tc>
        <w:tc>
          <w:tcPr>
            <w:tcW w:w="1560" w:type="dxa"/>
            <w:tcBorders>
              <w:top w:val="nil"/>
              <w:left w:val="single" w:sz="8" w:space="0" w:color="auto"/>
              <w:bottom w:val="single" w:sz="8" w:space="0" w:color="auto"/>
              <w:right w:val="single" w:sz="4" w:space="0" w:color="auto"/>
            </w:tcBorders>
            <w:shd w:val="clear" w:color="auto" w:fill="auto"/>
            <w:noWrap/>
            <w:vAlign w:val="bottom"/>
            <w:hideMark/>
          </w:tcPr>
          <w:p w:rsidR="004A32C3" w:rsidRPr="004A32C3" w:rsidP="00FE46FC" w14:paraId="4191A11F" w14:textId="77777777">
            <w:pPr>
              <w:autoSpaceDE w:val="0"/>
              <w:autoSpaceDN w:val="0"/>
              <w:adjustRightInd w:val="0"/>
              <w:spacing w:before="240"/>
              <w:jc w:val="both"/>
              <w:rPr>
                <w:b/>
                <w:bCs/>
                <w:i/>
                <w:iCs/>
                <w:sz w:val="20"/>
                <w:szCs w:val="20"/>
              </w:rPr>
            </w:pPr>
            <w:r w:rsidRPr="004A32C3">
              <w:rPr>
                <w:b/>
                <w:bCs/>
                <w:i/>
                <w:iCs/>
                <w:sz w:val="20"/>
                <w:szCs w:val="20"/>
              </w:rPr>
              <w:t>22,1</w:t>
            </w:r>
          </w:p>
        </w:tc>
        <w:tc>
          <w:tcPr>
            <w:tcW w:w="1984"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0ADEE7E0" w14:textId="77777777">
            <w:pPr>
              <w:autoSpaceDE w:val="0"/>
              <w:autoSpaceDN w:val="0"/>
              <w:adjustRightInd w:val="0"/>
              <w:spacing w:before="240"/>
              <w:jc w:val="both"/>
              <w:rPr>
                <w:b/>
                <w:bCs/>
                <w:i/>
                <w:iCs/>
                <w:sz w:val="20"/>
                <w:szCs w:val="20"/>
              </w:rPr>
            </w:pPr>
            <w:r w:rsidRPr="004A32C3">
              <w:rPr>
                <w:b/>
                <w:bCs/>
                <w:i/>
                <w:iCs/>
                <w:sz w:val="20"/>
                <w:szCs w:val="20"/>
              </w:rPr>
              <w:t>22,1</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2472260A" w14:textId="77777777">
            <w:pPr>
              <w:autoSpaceDE w:val="0"/>
              <w:autoSpaceDN w:val="0"/>
              <w:adjustRightInd w:val="0"/>
              <w:spacing w:before="240"/>
              <w:jc w:val="both"/>
              <w:rPr>
                <w:b/>
                <w:bCs/>
                <w:i/>
                <w:iCs/>
                <w:sz w:val="20"/>
                <w:szCs w:val="20"/>
              </w:rPr>
            </w:pPr>
            <w:r w:rsidRPr="004A32C3">
              <w:rPr>
                <w:b/>
                <w:bCs/>
                <w:i/>
                <w:iCs/>
                <w:sz w:val="20"/>
                <w:szCs w:val="20"/>
              </w:rPr>
              <w:t>15,8</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4A2A00CF" w14:textId="77777777">
            <w:pPr>
              <w:autoSpaceDE w:val="0"/>
              <w:autoSpaceDN w:val="0"/>
              <w:adjustRightInd w:val="0"/>
              <w:spacing w:before="240"/>
              <w:jc w:val="both"/>
              <w:rPr>
                <w:b/>
                <w:bCs/>
                <w:i/>
                <w:iCs/>
                <w:sz w:val="20"/>
                <w:szCs w:val="20"/>
              </w:rPr>
            </w:pPr>
            <w:r w:rsidRPr="004A32C3">
              <w:rPr>
                <w:b/>
                <w:bCs/>
                <w:i/>
                <w:iCs/>
                <w:sz w:val="20"/>
                <w:szCs w:val="20"/>
              </w:rPr>
              <w:t>0,0</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486DE15C" w14:textId="77777777">
            <w:pPr>
              <w:autoSpaceDE w:val="0"/>
              <w:autoSpaceDN w:val="0"/>
              <w:adjustRightInd w:val="0"/>
              <w:spacing w:before="240"/>
              <w:jc w:val="both"/>
              <w:rPr>
                <w:b/>
                <w:bCs/>
                <w:i/>
                <w:iCs/>
                <w:sz w:val="20"/>
                <w:szCs w:val="20"/>
              </w:rPr>
            </w:pPr>
            <w:r w:rsidRPr="004A32C3">
              <w:rPr>
                <w:b/>
                <w:bCs/>
                <w:i/>
                <w:iCs/>
                <w:sz w:val="20"/>
                <w:szCs w:val="20"/>
              </w:rPr>
              <w:t>0,6</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3A6B704C" w14:textId="77777777">
            <w:pPr>
              <w:autoSpaceDE w:val="0"/>
              <w:autoSpaceDN w:val="0"/>
              <w:adjustRightInd w:val="0"/>
              <w:spacing w:before="240"/>
              <w:jc w:val="both"/>
              <w:rPr>
                <w:b/>
                <w:bCs/>
                <w:i/>
                <w:iCs/>
                <w:sz w:val="20"/>
                <w:szCs w:val="20"/>
              </w:rPr>
            </w:pPr>
            <w:r w:rsidRPr="004A32C3">
              <w:rPr>
                <w:b/>
                <w:bCs/>
                <w:i/>
                <w:iCs/>
                <w:sz w:val="20"/>
                <w:szCs w:val="20"/>
              </w:rPr>
              <w:t>mld. tkm/rok</w:t>
            </w:r>
          </w:p>
        </w:tc>
      </w:tr>
      <w:tr w14:paraId="6E03078F" w14:textId="77777777" w:rsidTr="004A32C3">
        <w:tblPrEx>
          <w:tblW w:w="14531" w:type="dxa"/>
          <w:tblInd w:w="70" w:type="dxa"/>
          <w:tblCellMar>
            <w:left w:w="70" w:type="dxa"/>
            <w:right w:w="70" w:type="dxa"/>
          </w:tblCellMar>
          <w:tblLook w:val="04A0"/>
        </w:tblPrEx>
        <w:trPr>
          <w:trHeight w:val="270"/>
        </w:trPr>
        <w:tc>
          <w:tcPr>
            <w:tcW w:w="3332" w:type="dxa"/>
            <w:tcBorders>
              <w:top w:val="nil"/>
              <w:left w:val="single" w:sz="8" w:space="0" w:color="auto"/>
              <w:bottom w:val="single" w:sz="8" w:space="0" w:color="auto"/>
              <w:right w:val="nil"/>
            </w:tcBorders>
            <w:shd w:val="clear" w:color="auto" w:fill="auto"/>
            <w:noWrap/>
            <w:vAlign w:val="bottom"/>
            <w:hideMark/>
          </w:tcPr>
          <w:p w:rsidR="004A32C3" w:rsidRPr="004A32C3" w:rsidP="00FE46FC" w14:paraId="4A0E1D15" w14:textId="77777777">
            <w:pPr>
              <w:autoSpaceDE w:val="0"/>
              <w:autoSpaceDN w:val="0"/>
              <w:adjustRightInd w:val="0"/>
              <w:spacing w:before="240"/>
              <w:jc w:val="both"/>
              <w:rPr>
                <w:b/>
                <w:bCs/>
                <w:i/>
                <w:iCs/>
                <w:sz w:val="20"/>
                <w:szCs w:val="20"/>
              </w:rPr>
            </w:pPr>
            <w:r w:rsidRPr="004A32C3">
              <w:rPr>
                <w:b/>
                <w:bCs/>
                <w:i/>
                <w:iCs/>
                <w:sz w:val="20"/>
                <w:szCs w:val="20"/>
              </w:rPr>
              <w:t>exter. nákl. na ŽP</w:t>
            </w:r>
          </w:p>
        </w:tc>
        <w:tc>
          <w:tcPr>
            <w:tcW w:w="1560" w:type="dxa"/>
            <w:tcBorders>
              <w:top w:val="nil"/>
              <w:left w:val="single" w:sz="8" w:space="0" w:color="auto"/>
              <w:bottom w:val="single" w:sz="8" w:space="0" w:color="auto"/>
              <w:right w:val="single" w:sz="4" w:space="0" w:color="auto"/>
            </w:tcBorders>
            <w:shd w:val="clear" w:color="auto" w:fill="auto"/>
            <w:noWrap/>
            <w:vAlign w:val="bottom"/>
            <w:hideMark/>
          </w:tcPr>
          <w:p w:rsidR="004A32C3" w:rsidRPr="004A32C3" w:rsidP="00FE46FC" w14:paraId="1A7E804E" w14:textId="77777777">
            <w:pPr>
              <w:autoSpaceDE w:val="0"/>
              <w:autoSpaceDN w:val="0"/>
              <w:adjustRightInd w:val="0"/>
              <w:spacing w:before="240"/>
              <w:jc w:val="both"/>
              <w:rPr>
                <w:b/>
                <w:bCs/>
                <w:i/>
                <w:iCs/>
                <w:sz w:val="20"/>
                <w:szCs w:val="20"/>
              </w:rPr>
            </w:pPr>
            <w:r w:rsidRPr="004A32C3">
              <w:rPr>
                <w:b/>
                <w:bCs/>
                <w:i/>
                <w:iCs/>
                <w:sz w:val="20"/>
                <w:szCs w:val="20"/>
              </w:rPr>
              <w:t>334,0</w:t>
            </w:r>
          </w:p>
        </w:tc>
        <w:tc>
          <w:tcPr>
            <w:tcW w:w="1984"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020CE35E" w14:textId="77777777">
            <w:pPr>
              <w:autoSpaceDE w:val="0"/>
              <w:autoSpaceDN w:val="0"/>
              <w:adjustRightInd w:val="0"/>
              <w:spacing w:before="240"/>
              <w:jc w:val="both"/>
              <w:rPr>
                <w:b/>
                <w:bCs/>
                <w:i/>
                <w:iCs/>
                <w:sz w:val="20"/>
                <w:szCs w:val="20"/>
              </w:rPr>
            </w:pPr>
            <w:r w:rsidRPr="004A32C3">
              <w:rPr>
                <w:b/>
                <w:bCs/>
                <w:i/>
                <w:iCs/>
                <w:sz w:val="20"/>
                <w:szCs w:val="20"/>
              </w:rPr>
              <w:t>58,4</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437B3503" w14:textId="77777777">
            <w:pPr>
              <w:autoSpaceDE w:val="0"/>
              <w:autoSpaceDN w:val="0"/>
              <w:adjustRightInd w:val="0"/>
              <w:spacing w:before="240"/>
              <w:jc w:val="both"/>
              <w:rPr>
                <w:b/>
                <w:bCs/>
                <w:i/>
                <w:iCs/>
                <w:sz w:val="20"/>
                <w:szCs w:val="20"/>
              </w:rPr>
            </w:pPr>
            <w:r w:rsidRPr="004A32C3">
              <w:rPr>
                <w:b/>
                <w:bCs/>
                <w:i/>
                <w:iCs/>
                <w:sz w:val="20"/>
                <w:szCs w:val="20"/>
              </w:rPr>
              <w:t>9,7</w:t>
            </w:r>
          </w:p>
        </w:tc>
        <w:tc>
          <w:tcPr>
            <w:tcW w:w="1842"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68AD7FD8" w14:textId="77777777">
            <w:pPr>
              <w:autoSpaceDE w:val="0"/>
              <w:autoSpaceDN w:val="0"/>
              <w:adjustRightInd w:val="0"/>
              <w:spacing w:before="240"/>
              <w:jc w:val="both"/>
              <w:rPr>
                <w:b/>
                <w:bCs/>
                <w:i/>
                <w:iCs/>
                <w:sz w:val="20"/>
                <w:szCs w:val="20"/>
              </w:rPr>
            </w:pPr>
            <w:r w:rsidRPr="004A32C3">
              <w:rPr>
                <w:b/>
                <w:bCs/>
                <w:i/>
                <w:iCs/>
                <w:sz w:val="20"/>
                <w:szCs w:val="20"/>
              </w:rPr>
              <w:t>0,3</w:t>
            </w:r>
          </w:p>
        </w:tc>
        <w:tc>
          <w:tcPr>
            <w:tcW w:w="1985" w:type="dxa"/>
            <w:tcBorders>
              <w:top w:val="nil"/>
              <w:left w:val="nil"/>
              <w:bottom w:val="single" w:sz="8" w:space="0" w:color="auto"/>
              <w:right w:val="single" w:sz="4" w:space="0" w:color="auto"/>
            </w:tcBorders>
            <w:shd w:val="clear" w:color="auto" w:fill="auto"/>
            <w:noWrap/>
            <w:vAlign w:val="bottom"/>
            <w:hideMark/>
          </w:tcPr>
          <w:p w:rsidR="004A32C3" w:rsidRPr="004A32C3" w:rsidP="00FE46FC" w14:paraId="630E6472" w14:textId="77777777">
            <w:pPr>
              <w:autoSpaceDE w:val="0"/>
              <w:autoSpaceDN w:val="0"/>
              <w:adjustRightInd w:val="0"/>
              <w:spacing w:before="240"/>
              <w:jc w:val="both"/>
              <w:rPr>
                <w:b/>
                <w:bCs/>
                <w:i/>
                <w:iCs/>
                <w:sz w:val="20"/>
                <w:szCs w:val="20"/>
              </w:rPr>
            </w:pPr>
            <w:r w:rsidRPr="004A32C3">
              <w:rPr>
                <w:b/>
                <w:bCs/>
                <w:i/>
                <w:iCs/>
                <w:sz w:val="20"/>
                <w:szCs w:val="20"/>
              </w:rPr>
              <w:t>0,4</w:t>
            </w:r>
          </w:p>
        </w:tc>
        <w:tc>
          <w:tcPr>
            <w:tcW w:w="1843" w:type="dxa"/>
            <w:tcBorders>
              <w:top w:val="nil"/>
              <w:left w:val="nil"/>
              <w:bottom w:val="single" w:sz="8" w:space="0" w:color="auto"/>
              <w:right w:val="single" w:sz="8" w:space="0" w:color="auto"/>
            </w:tcBorders>
            <w:shd w:val="clear" w:color="auto" w:fill="auto"/>
            <w:noWrap/>
            <w:vAlign w:val="bottom"/>
            <w:hideMark/>
          </w:tcPr>
          <w:p w:rsidR="004A32C3" w:rsidRPr="004A32C3" w:rsidP="00FE46FC" w14:paraId="3A306798" w14:textId="77777777">
            <w:pPr>
              <w:autoSpaceDE w:val="0"/>
              <w:autoSpaceDN w:val="0"/>
              <w:adjustRightInd w:val="0"/>
              <w:spacing w:before="240"/>
              <w:jc w:val="both"/>
              <w:rPr>
                <w:b/>
                <w:bCs/>
                <w:i/>
                <w:iCs/>
                <w:sz w:val="20"/>
                <w:szCs w:val="20"/>
              </w:rPr>
            </w:pPr>
            <w:r w:rsidRPr="004A32C3">
              <w:rPr>
                <w:b/>
                <w:bCs/>
                <w:i/>
                <w:iCs/>
                <w:sz w:val="20"/>
                <w:szCs w:val="20"/>
              </w:rPr>
              <w:t>mld. Kč/rok</w:t>
            </w:r>
          </w:p>
        </w:tc>
      </w:tr>
    </w:tbl>
    <w:p w:rsidR="004A32C3" w:rsidRPr="004A32C3" w:rsidP="00736EC3" w14:paraId="0545F4E2" w14:textId="77777777">
      <w:pPr>
        <w:autoSpaceDE w:val="0"/>
        <w:autoSpaceDN w:val="0"/>
        <w:adjustRightInd w:val="0"/>
        <w:spacing w:before="240" w:after="240"/>
        <w:jc w:val="both"/>
        <w:rPr>
          <w:b/>
          <w:i/>
          <w:iCs/>
          <w:sz w:val="20"/>
          <w:szCs w:val="20"/>
        </w:rPr>
      </w:pPr>
    </w:p>
    <w:p w:rsidR="004A32C3" w:rsidRPr="004A32C3" w:rsidP="00736EC3" w14:paraId="67D0465C" w14:textId="77777777">
      <w:pPr>
        <w:autoSpaceDE w:val="0"/>
        <w:autoSpaceDN w:val="0"/>
        <w:adjustRightInd w:val="0"/>
        <w:spacing w:before="240" w:after="240"/>
        <w:jc w:val="both"/>
        <w:rPr>
          <w:b/>
          <w:i/>
          <w:iCs/>
          <w:sz w:val="20"/>
          <w:szCs w:val="20"/>
        </w:rPr>
      </w:pPr>
      <w:r w:rsidRPr="004A32C3">
        <w:rPr>
          <w:b/>
          <w:i/>
          <w:iCs/>
          <w:sz w:val="20"/>
          <w:szCs w:val="20"/>
        </w:rPr>
        <w:t>Snížení emisí produkovaných dopravou představuje pro ČR velmi značné výnosy.</w:t>
      </w:r>
    </w:p>
    <w:p w:rsidR="004A32C3" w:rsidRPr="004A32C3" w:rsidP="00736EC3" w14:paraId="3C282378" w14:textId="77777777">
      <w:pPr>
        <w:autoSpaceDE w:val="0"/>
        <w:autoSpaceDN w:val="0"/>
        <w:adjustRightInd w:val="0"/>
        <w:spacing w:before="240" w:after="240"/>
        <w:jc w:val="both"/>
        <w:rPr>
          <w:b/>
          <w:i/>
          <w:iCs/>
          <w:sz w:val="20"/>
          <w:szCs w:val="20"/>
        </w:rPr>
      </w:pPr>
      <w:r w:rsidRPr="004A32C3">
        <w:rPr>
          <w:b/>
          <w:i/>
          <w:iCs/>
          <w:sz w:val="20"/>
          <w:szCs w:val="20"/>
        </w:rPr>
        <w:t>Jen například:</w:t>
      </w:r>
    </w:p>
    <w:p w:rsidR="004A32C3" w:rsidRPr="004A32C3" w:rsidP="00736EC3" w14:paraId="6AE58995" w14:textId="77777777">
      <w:pPr>
        <w:autoSpaceDE w:val="0"/>
        <w:autoSpaceDN w:val="0"/>
        <w:adjustRightInd w:val="0"/>
        <w:spacing w:before="240" w:after="240"/>
        <w:jc w:val="both"/>
        <w:rPr>
          <w:b/>
          <w:i/>
          <w:iCs/>
          <w:sz w:val="20"/>
          <w:szCs w:val="20"/>
        </w:rPr>
      </w:pPr>
      <w:r w:rsidRPr="004A32C3">
        <w:rPr>
          <w:b/>
          <w:i/>
          <w:iCs/>
          <w:sz w:val="20"/>
          <w:szCs w:val="20"/>
        </w:rPr>
        <w:t>a) již dosažené zvýšení přepravních výkonů osobní železniční dopravy z úrovně roku 2010 (6,59 mld. oskm/rok) na úroveň roku 2017 (9,50 mld. oskm/rok), tedy o 44 % (2,91 mld. oskm/rok), způsobené zvýšením atraktivity přepravní nabídky železnice (nová vozidla, modernizované tratě, taktový jízdní řád) přináší ČR ve srovnání se silniční automobilovou dopravou (snížení měrných externích nákladů s vlivem na životní prostředí 1,95 – 0,71 = 1,25 Kč/oskm) každoroční úsporu externích nákladů s vlivem na životní prostředí 3,62 mld. Kč/rok,</w:t>
      </w:r>
    </w:p>
    <w:p w:rsidR="004A32C3" w:rsidRPr="004A32C3" w:rsidP="00736EC3" w14:paraId="02DC14EA" w14:textId="77777777">
      <w:pPr>
        <w:autoSpaceDE w:val="0"/>
        <w:autoSpaceDN w:val="0"/>
        <w:adjustRightInd w:val="0"/>
        <w:spacing w:before="240" w:after="240"/>
        <w:jc w:val="both"/>
        <w:rPr>
          <w:b/>
          <w:i/>
          <w:iCs/>
          <w:sz w:val="20"/>
          <w:szCs w:val="20"/>
        </w:rPr>
      </w:pPr>
      <w:r w:rsidRPr="004A32C3">
        <w:rPr>
          <w:b/>
          <w:i/>
          <w:iCs/>
          <w:sz w:val="20"/>
          <w:szCs w:val="20"/>
        </w:rPr>
        <w:t>b) uvažované převedení 30 % silniční nákladní dopravy na území ČR (odhad včetně vlivu zahraničních dopravců, které statistiky MD ČR neuvádějí) 0,3. 70 mld. tkm/rok = 21 mld. tkm/rok, spojené s poklesem měrných externích nákladů s vlivem na životní prostředí u železnice ve srovnání s těžkými užitkovými automobily 2,64 – 0,61 = 2,03 Kč/tkm, přinese ČR každoroční úsporu externích nákladů s vlivem na životní prostředí 42,56 mld. Kč/rok.</w:t>
      </w:r>
    </w:p>
    <w:p w:rsidR="004A32C3" w:rsidRPr="004A32C3" w:rsidP="00736EC3" w14:paraId="501B0B2E" w14:textId="77777777">
      <w:pPr>
        <w:autoSpaceDE w:val="0"/>
        <w:autoSpaceDN w:val="0"/>
        <w:adjustRightInd w:val="0"/>
        <w:spacing w:before="240" w:after="240"/>
        <w:jc w:val="both"/>
        <w:rPr>
          <w:b/>
          <w:sz w:val="20"/>
          <w:szCs w:val="20"/>
        </w:rPr>
      </w:pPr>
      <w:r w:rsidRPr="004A32C3">
        <w:rPr>
          <w:b/>
          <w:i/>
          <w:iCs/>
          <w:sz w:val="20"/>
          <w:szCs w:val="20"/>
        </w:rPr>
        <w:t>Proto je velmi důležité věnovat se v dopravě extramodálním úsporám energie (úspory energie vzniklé převedením dopravy z energeticky vysoce náročného druhu dopravy na energeticky méně náročná druh dopravy – typicky ze silničních vozidel se spalovacími motory na elektrickou železnici s osmkrát nižší konečnou spotřebo energie), neboť kromě úspor energie přinášejí i snížené emisí a představují pro Českou republiku významný výnos v podobě snížení externích nákladů.</w:t>
      </w:r>
      <w:r w:rsidRPr="004A32C3">
        <w:rPr>
          <w:b/>
          <w:sz w:val="20"/>
          <w:szCs w:val="20"/>
        </w:rPr>
        <w:t>“.</w:t>
      </w:r>
    </w:p>
    <w:p w:rsidR="004A32C3" w:rsidRPr="004A32C3" w:rsidP="00736EC3" w14:paraId="3888CA11" w14:textId="77777777">
      <w:pPr>
        <w:autoSpaceDE w:val="0"/>
        <w:autoSpaceDN w:val="0"/>
        <w:adjustRightInd w:val="0"/>
        <w:spacing w:before="240" w:after="240"/>
        <w:jc w:val="both"/>
        <w:rPr>
          <w:sz w:val="20"/>
          <w:szCs w:val="20"/>
          <w:u w:val="single"/>
        </w:rPr>
      </w:pPr>
      <w:r w:rsidRPr="004A32C3">
        <w:rPr>
          <w:sz w:val="20"/>
          <w:szCs w:val="20"/>
          <w:u w:val="single"/>
        </w:rPr>
        <w:t>Odůvodnění:</w:t>
      </w:r>
    </w:p>
    <w:p w:rsidR="004A32C3" w:rsidRPr="007D7DDE" w:rsidP="00736EC3" w14:paraId="72BCBD4C" w14:textId="77777777">
      <w:pPr>
        <w:autoSpaceDE w:val="0"/>
        <w:autoSpaceDN w:val="0"/>
        <w:adjustRightInd w:val="0"/>
        <w:spacing w:before="240" w:after="240"/>
        <w:jc w:val="both"/>
        <w:rPr>
          <w:sz w:val="20"/>
          <w:szCs w:val="20"/>
        </w:rPr>
      </w:pPr>
      <w:r w:rsidRPr="007D7DDE">
        <w:rPr>
          <w:sz w:val="20"/>
          <w:szCs w:val="20"/>
        </w:rPr>
        <w:t>Pro vyvážení informací je nutno zmínit nejen náklady, ale i výnosy spojené se snižováním dopravou produkovaných emisí.</w:t>
      </w:r>
    </w:p>
    <w:p w:rsidR="009E41DA" w:rsidP="00736EC3" w14:paraId="250EA490" w14:textId="77777777">
      <w:pPr>
        <w:jc w:val="both"/>
        <w:rPr>
          <w:b/>
          <w:sz w:val="20"/>
        </w:rPr>
      </w:pPr>
    </w:p>
    <w:p w:rsidR="009E41DA" w:rsidP="00736EC3" w14:paraId="3DCBE3E2" w14:textId="77777777">
      <w:pPr>
        <w:jc w:val="both"/>
        <w:rPr>
          <w:b/>
          <w:sz w:val="20"/>
        </w:rPr>
      </w:pPr>
    </w:p>
    <w:p w:rsidR="009E41DA" w:rsidP="00736EC3" w14:paraId="51F21816" w14:textId="77777777">
      <w:pPr>
        <w:jc w:val="both"/>
        <w:rPr>
          <w:b/>
          <w:sz w:val="20"/>
        </w:rPr>
      </w:pPr>
    </w:p>
    <w:p w:rsidR="004A32C3" w:rsidRPr="00B76377" w:rsidP="00736EC3" w14:paraId="468FC735" w14:textId="77777777">
      <w:pPr>
        <w:jc w:val="both"/>
        <w:rPr>
          <w:b/>
          <w:sz w:val="20"/>
        </w:rPr>
      </w:pPr>
      <w:r w:rsidRPr="00B76377">
        <w:rPr>
          <w:b/>
          <w:sz w:val="20"/>
        </w:rPr>
        <w:t>Zásadní konkrétní připomínka 65</w:t>
      </w:r>
    </w:p>
    <w:p w:rsidR="004A32C3" w:rsidRPr="00B76377" w:rsidP="00736EC3" w14:paraId="14DA1A24" w14:textId="77777777">
      <w:pPr>
        <w:tabs>
          <w:tab w:val="left" w:pos="567"/>
        </w:tabs>
        <w:spacing w:after="120"/>
        <w:jc w:val="both"/>
        <w:rPr>
          <w:b/>
          <w:bCs/>
          <w:sz w:val="20"/>
        </w:rPr>
      </w:pPr>
      <w:r w:rsidRPr="00B76377">
        <w:rPr>
          <w:b/>
          <w:bCs/>
          <w:sz w:val="20"/>
        </w:rPr>
        <w:t>Připomínka k Příloze č. 1 Karty opatření, nové opatření</w:t>
      </w:r>
    </w:p>
    <w:p w:rsidR="00B06432" w:rsidRPr="00B06432" w:rsidP="00736EC3" w14:paraId="75A5EB87" w14:textId="77777777">
      <w:pPr>
        <w:autoSpaceDE w:val="0"/>
        <w:autoSpaceDN w:val="0"/>
        <w:adjustRightInd w:val="0"/>
        <w:spacing w:before="240" w:after="240"/>
        <w:jc w:val="both"/>
        <w:rPr>
          <w:sz w:val="20"/>
          <w:szCs w:val="20"/>
        </w:rPr>
      </w:pPr>
      <w:r w:rsidRPr="00B06432">
        <w:rPr>
          <w:sz w:val="20"/>
          <w:szCs w:val="20"/>
        </w:rPr>
        <w:t>Požadujeme doplnit novou kartu opatření s názvem: „Zavedení regulace odpojování od SZTE do energetické legislativy“ s gescí MPO a termínem do roku 2021. Jejím základem by byla regulace odpojování od SZTE ve smyslu článku 24 odst. 3 směrnice Evropského parlamentu a Rady (EU) 2018/2001 o podpoře využívání energie z obnovitelných zdrojů.</w:t>
      </w:r>
    </w:p>
    <w:p w:rsidR="00B06432" w:rsidRPr="00B06432" w:rsidP="00736EC3" w14:paraId="794989D5" w14:textId="77777777">
      <w:pPr>
        <w:autoSpaceDE w:val="0"/>
        <w:autoSpaceDN w:val="0"/>
        <w:adjustRightInd w:val="0"/>
        <w:spacing w:before="240" w:after="240"/>
        <w:jc w:val="both"/>
        <w:rPr>
          <w:sz w:val="20"/>
          <w:szCs w:val="20"/>
          <w:u w:val="single"/>
        </w:rPr>
      </w:pPr>
      <w:r w:rsidRPr="00B06432">
        <w:rPr>
          <w:sz w:val="20"/>
          <w:szCs w:val="20"/>
          <w:u w:val="single"/>
        </w:rPr>
        <w:t>Odůvodnění:</w:t>
      </w:r>
    </w:p>
    <w:p w:rsidR="00B06432" w:rsidRPr="00B06432" w:rsidP="00736EC3" w14:paraId="1539B0E2" w14:textId="77777777">
      <w:pPr>
        <w:autoSpaceDE w:val="0"/>
        <w:autoSpaceDN w:val="0"/>
        <w:adjustRightInd w:val="0"/>
        <w:spacing w:before="240" w:after="240"/>
        <w:jc w:val="both"/>
        <w:rPr>
          <w:sz w:val="20"/>
          <w:szCs w:val="20"/>
        </w:rPr>
      </w:pPr>
      <w:r w:rsidRPr="00B06432">
        <w:rPr>
          <w:sz w:val="20"/>
          <w:szCs w:val="20"/>
        </w:rPr>
        <w:t>NPSE na několika místech upozorňuje na význam SZTE a problematiku jejich případného rozpadu. Ve SWOT analýze je mezi riziky v sektoru energetiky uvedeno: „Ztráta konkurenceschopnosti SZTE, odpojování domácností od SZTE a snížení efektivnosti výroby elektřiny a tepla ve zdrojích SZTE a s tím spojené riziko dalšího nárůstu počtu lokálních topenišť.“ Žádná konkrétní opatření však v této oblasti navržena nejsou. Návrh se snaží uvedené riziko částečně omezit.</w:t>
      </w:r>
    </w:p>
    <w:p w:rsidR="00B06432" w:rsidRPr="00B06432" w:rsidP="00736EC3" w14:paraId="78C5BA4B" w14:textId="77777777">
      <w:pPr>
        <w:autoSpaceDE w:val="0"/>
        <w:autoSpaceDN w:val="0"/>
        <w:adjustRightInd w:val="0"/>
        <w:spacing w:before="240" w:after="240"/>
        <w:jc w:val="both"/>
        <w:rPr>
          <w:sz w:val="20"/>
          <w:szCs w:val="20"/>
        </w:rPr>
      </w:pPr>
      <w:r w:rsidRPr="00B06432">
        <w:rPr>
          <w:sz w:val="20"/>
          <w:szCs w:val="20"/>
        </w:rPr>
        <w:t>Požadujeme doplnit novou kartu opatření takto:</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12191"/>
      </w:tblGrid>
      <w:tr w14:paraId="63F49DCF" w14:textId="77777777" w:rsidTr="004A32C3">
        <w:tblPrEx>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5" w:type="dxa"/>
            <w:shd w:val="clear" w:color="auto" w:fill="auto"/>
          </w:tcPr>
          <w:p w:rsidR="00B06432" w:rsidRPr="00B06432" w:rsidP="00FE46FC" w14:paraId="5488C136" w14:textId="77777777">
            <w:pPr>
              <w:autoSpaceDE w:val="0"/>
              <w:autoSpaceDN w:val="0"/>
              <w:adjustRightInd w:val="0"/>
              <w:spacing w:before="240"/>
              <w:jc w:val="both"/>
              <w:rPr>
                <w:b/>
                <w:bCs/>
                <w:i/>
                <w:iCs/>
                <w:sz w:val="20"/>
                <w:szCs w:val="20"/>
              </w:rPr>
            </w:pPr>
            <w:r w:rsidRPr="00B06432">
              <w:rPr>
                <w:b/>
                <w:bCs/>
                <w:i/>
                <w:iCs/>
                <w:sz w:val="20"/>
                <w:szCs w:val="20"/>
              </w:rPr>
              <w:t>Kód opatření</w:t>
            </w:r>
          </w:p>
        </w:tc>
        <w:tc>
          <w:tcPr>
            <w:tcW w:w="12191" w:type="dxa"/>
            <w:shd w:val="clear" w:color="auto" w:fill="auto"/>
          </w:tcPr>
          <w:p w:rsidR="00B06432" w:rsidRPr="00B06432" w:rsidP="00FE46FC" w14:paraId="1D691919" w14:textId="77777777">
            <w:pPr>
              <w:autoSpaceDE w:val="0"/>
              <w:autoSpaceDN w:val="0"/>
              <w:adjustRightInd w:val="0"/>
              <w:spacing w:before="240"/>
              <w:jc w:val="both"/>
              <w:rPr>
                <w:b/>
                <w:bCs/>
                <w:i/>
                <w:iCs/>
                <w:sz w:val="20"/>
                <w:szCs w:val="20"/>
              </w:rPr>
            </w:pPr>
            <w:r w:rsidRPr="00B06432">
              <w:rPr>
                <w:b/>
                <w:bCs/>
                <w:i/>
                <w:iCs/>
                <w:sz w:val="20"/>
                <w:szCs w:val="20"/>
              </w:rPr>
              <w:t>Nové</w:t>
            </w:r>
          </w:p>
        </w:tc>
      </w:tr>
      <w:tr w14:paraId="1641A59E" w14:textId="77777777" w:rsidTr="004A32C3">
        <w:tblPrEx>
          <w:tblW w:w="14596" w:type="dxa"/>
          <w:tblLook w:val="04A0"/>
        </w:tblPrEx>
        <w:tc>
          <w:tcPr>
            <w:tcW w:w="2405" w:type="dxa"/>
            <w:shd w:val="clear" w:color="auto" w:fill="auto"/>
          </w:tcPr>
          <w:p w:rsidR="00B06432" w:rsidRPr="00B06432" w:rsidP="00FE46FC" w14:paraId="3A570436" w14:textId="77777777">
            <w:pPr>
              <w:autoSpaceDE w:val="0"/>
              <w:autoSpaceDN w:val="0"/>
              <w:adjustRightInd w:val="0"/>
              <w:spacing w:before="240"/>
              <w:jc w:val="both"/>
              <w:rPr>
                <w:b/>
                <w:bCs/>
                <w:i/>
                <w:iCs/>
                <w:sz w:val="20"/>
                <w:szCs w:val="20"/>
              </w:rPr>
            </w:pPr>
            <w:r w:rsidRPr="00B06432">
              <w:rPr>
                <w:b/>
                <w:bCs/>
                <w:i/>
                <w:iCs/>
                <w:sz w:val="20"/>
                <w:szCs w:val="20"/>
              </w:rPr>
              <w:t>Název opatření</w:t>
            </w:r>
          </w:p>
        </w:tc>
        <w:tc>
          <w:tcPr>
            <w:tcW w:w="12191" w:type="dxa"/>
            <w:shd w:val="clear" w:color="auto" w:fill="auto"/>
          </w:tcPr>
          <w:p w:rsidR="00B06432" w:rsidRPr="00B06432" w:rsidP="00FE46FC" w14:paraId="374968AE" w14:textId="77777777">
            <w:pPr>
              <w:autoSpaceDE w:val="0"/>
              <w:autoSpaceDN w:val="0"/>
              <w:adjustRightInd w:val="0"/>
              <w:spacing w:before="240"/>
              <w:jc w:val="both"/>
              <w:rPr>
                <w:b/>
                <w:bCs/>
                <w:i/>
                <w:iCs/>
                <w:sz w:val="20"/>
                <w:szCs w:val="20"/>
              </w:rPr>
            </w:pPr>
            <w:r w:rsidRPr="00B06432">
              <w:rPr>
                <w:b/>
                <w:bCs/>
                <w:i/>
                <w:iCs/>
                <w:sz w:val="20"/>
                <w:szCs w:val="20"/>
              </w:rPr>
              <w:t>Harmonizace nákladů za užití dopravní cesty u silniční a železniční nákladní dopravy</w:t>
            </w:r>
          </w:p>
        </w:tc>
      </w:tr>
      <w:tr w14:paraId="49366329" w14:textId="77777777" w:rsidTr="004A32C3">
        <w:tblPrEx>
          <w:tblW w:w="14596" w:type="dxa"/>
          <w:tblLook w:val="04A0"/>
        </w:tblPrEx>
        <w:tc>
          <w:tcPr>
            <w:tcW w:w="2405" w:type="dxa"/>
            <w:shd w:val="clear" w:color="auto" w:fill="auto"/>
          </w:tcPr>
          <w:p w:rsidR="00B06432" w:rsidRPr="00B06432" w:rsidP="00FE46FC" w14:paraId="6F7B6008" w14:textId="77777777">
            <w:pPr>
              <w:autoSpaceDE w:val="0"/>
              <w:autoSpaceDN w:val="0"/>
              <w:adjustRightInd w:val="0"/>
              <w:spacing w:before="240"/>
              <w:jc w:val="both"/>
              <w:rPr>
                <w:b/>
                <w:bCs/>
                <w:i/>
                <w:iCs/>
                <w:sz w:val="20"/>
                <w:szCs w:val="20"/>
              </w:rPr>
            </w:pPr>
            <w:r w:rsidRPr="00B06432">
              <w:rPr>
                <w:b/>
                <w:bCs/>
                <w:i/>
                <w:iCs/>
                <w:sz w:val="20"/>
                <w:szCs w:val="20"/>
              </w:rPr>
              <w:t>Typ opatření</w:t>
            </w:r>
          </w:p>
        </w:tc>
        <w:tc>
          <w:tcPr>
            <w:tcW w:w="12191" w:type="dxa"/>
            <w:shd w:val="clear" w:color="auto" w:fill="auto"/>
          </w:tcPr>
          <w:p w:rsidR="00B06432" w:rsidRPr="00B06432" w:rsidP="00FE46FC" w14:paraId="6B20179A" w14:textId="77777777">
            <w:pPr>
              <w:autoSpaceDE w:val="0"/>
              <w:autoSpaceDN w:val="0"/>
              <w:adjustRightInd w:val="0"/>
              <w:spacing w:before="240"/>
              <w:jc w:val="both"/>
              <w:rPr>
                <w:b/>
                <w:bCs/>
                <w:i/>
                <w:iCs/>
                <w:sz w:val="20"/>
                <w:szCs w:val="20"/>
              </w:rPr>
            </w:pPr>
            <w:r w:rsidRPr="00B06432">
              <w:rPr>
                <w:b/>
                <w:bCs/>
                <w:i/>
                <w:iCs/>
                <w:sz w:val="20"/>
                <w:szCs w:val="20"/>
              </w:rPr>
              <w:t>Podpůrné</w:t>
            </w:r>
          </w:p>
        </w:tc>
      </w:tr>
      <w:tr w14:paraId="3644C8AB" w14:textId="77777777" w:rsidTr="004A32C3">
        <w:tblPrEx>
          <w:tblW w:w="14596" w:type="dxa"/>
          <w:tblLook w:val="04A0"/>
        </w:tblPrEx>
        <w:tc>
          <w:tcPr>
            <w:tcW w:w="2405" w:type="dxa"/>
            <w:shd w:val="clear" w:color="auto" w:fill="auto"/>
          </w:tcPr>
          <w:p w:rsidR="00B06432" w:rsidRPr="00B06432" w:rsidP="00FE46FC" w14:paraId="4686EB3E" w14:textId="77777777">
            <w:pPr>
              <w:autoSpaceDE w:val="0"/>
              <w:autoSpaceDN w:val="0"/>
              <w:adjustRightInd w:val="0"/>
              <w:spacing w:before="240"/>
              <w:jc w:val="both"/>
              <w:rPr>
                <w:b/>
                <w:bCs/>
                <w:i/>
                <w:iCs/>
                <w:sz w:val="20"/>
                <w:szCs w:val="20"/>
              </w:rPr>
            </w:pPr>
            <w:r w:rsidRPr="00B06432">
              <w:rPr>
                <w:b/>
                <w:bCs/>
                <w:i/>
                <w:iCs/>
                <w:sz w:val="20"/>
                <w:szCs w:val="20"/>
              </w:rPr>
              <w:t>Popis opatření</w:t>
            </w:r>
          </w:p>
        </w:tc>
        <w:tc>
          <w:tcPr>
            <w:tcW w:w="12191" w:type="dxa"/>
            <w:shd w:val="clear" w:color="auto" w:fill="auto"/>
          </w:tcPr>
          <w:p w:rsidR="00B06432" w:rsidRPr="00B06432" w:rsidP="00FE46FC" w14:paraId="40FB9113" w14:textId="77777777">
            <w:pPr>
              <w:autoSpaceDE w:val="0"/>
              <w:autoSpaceDN w:val="0"/>
              <w:adjustRightInd w:val="0"/>
              <w:spacing w:before="240"/>
              <w:jc w:val="both"/>
              <w:rPr>
                <w:b/>
                <w:bCs/>
                <w:i/>
                <w:iCs/>
                <w:sz w:val="20"/>
                <w:szCs w:val="20"/>
              </w:rPr>
            </w:pPr>
            <w:r w:rsidRPr="00B06432">
              <w:rPr>
                <w:b/>
                <w:bCs/>
                <w:i/>
                <w:iCs/>
                <w:sz w:val="20"/>
                <w:szCs w:val="20"/>
              </w:rPr>
              <w:t>Náklady na dopravní cestu tvoř – dle druhu vlaku – tvoří až 30 % provozních nákladů železniční nákladní dopravy. V porovnání se silniční dopravou hradí železnice tyto náklady plně a na všech kategoriích tratí. Naopak ekvivalentní náklady silniční dopravy, vynakládané státem a regiony, mýtem a daňovými opatřeními plně kompenzované nejsou. Indikátorem disproporcí také v mezinárodním měřítku je „oblíbenost“ tras, vedoucích přes ČR, zahraniční kamionovou dopravou.</w:t>
            </w:r>
          </w:p>
          <w:p w:rsidR="00B06432" w:rsidRPr="00B06432" w:rsidP="00FE46FC" w14:paraId="0DF960CB" w14:textId="77777777">
            <w:pPr>
              <w:autoSpaceDE w:val="0"/>
              <w:autoSpaceDN w:val="0"/>
              <w:adjustRightInd w:val="0"/>
              <w:spacing w:before="240"/>
              <w:jc w:val="both"/>
              <w:rPr>
                <w:b/>
                <w:bCs/>
                <w:i/>
                <w:iCs/>
                <w:sz w:val="20"/>
                <w:szCs w:val="20"/>
              </w:rPr>
            </w:pPr>
            <w:r w:rsidRPr="00B06432">
              <w:rPr>
                <w:b/>
                <w:bCs/>
                <w:i/>
                <w:iCs/>
                <w:sz w:val="20"/>
                <w:szCs w:val="20"/>
              </w:rPr>
              <w:t>Navrhované opatření se skládá ze tří hlavních částí:</w:t>
            </w:r>
          </w:p>
          <w:p w:rsidR="00B06432" w:rsidRPr="00B06432" w:rsidP="00FE46FC" w14:paraId="33030BE3" w14:textId="77777777">
            <w:pPr>
              <w:numPr>
                <w:ilvl w:val="0"/>
                <w:numId w:val="41"/>
              </w:numPr>
              <w:autoSpaceDE w:val="0"/>
              <w:autoSpaceDN w:val="0"/>
              <w:adjustRightInd w:val="0"/>
              <w:spacing w:before="240"/>
              <w:jc w:val="both"/>
              <w:rPr>
                <w:b/>
                <w:bCs/>
                <w:i/>
                <w:iCs/>
                <w:sz w:val="20"/>
                <w:szCs w:val="20"/>
              </w:rPr>
            </w:pPr>
            <w:r w:rsidRPr="00B06432">
              <w:rPr>
                <w:b/>
                <w:bCs/>
                <w:i/>
                <w:iCs/>
                <w:sz w:val="20"/>
                <w:szCs w:val="20"/>
              </w:rPr>
              <w:t>Detailní a velice seriosní analýza veškerých nákladů na silniční a železniční síť a podílu dopravců na jejich úhradě, promítajících se do jejich přepravních nákladů a tím i konkurence schopnosti na přepravním trhu. Na základě analýzy by mělo následovat politické rozhodnutí, zda bude dále prolongován současný stav, de facto podporující silniční nákladní dopravu oproti železniční. Nebo budou přijata opatření pro naplňování mezinárodních závazků v intencích Bílé knihy a dalších evropských dokumentů o částečném přesunu silniční dopravy na železnici.</w:t>
            </w:r>
          </w:p>
          <w:p w:rsidR="00B06432" w:rsidRPr="00B06432" w:rsidP="00FE46FC" w14:paraId="16EBC987" w14:textId="77777777">
            <w:pPr>
              <w:numPr>
                <w:ilvl w:val="0"/>
                <w:numId w:val="41"/>
              </w:numPr>
              <w:autoSpaceDE w:val="0"/>
              <w:autoSpaceDN w:val="0"/>
              <w:adjustRightInd w:val="0"/>
              <w:spacing w:before="240"/>
              <w:jc w:val="both"/>
              <w:rPr>
                <w:b/>
                <w:bCs/>
                <w:i/>
                <w:iCs/>
                <w:sz w:val="20"/>
                <w:szCs w:val="20"/>
              </w:rPr>
            </w:pPr>
            <w:r w:rsidRPr="00B06432">
              <w:rPr>
                <w:b/>
                <w:bCs/>
                <w:i/>
                <w:iCs/>
                <w:sz w:val="20"/>
                <w:szCs w:val="20"/>
              </w:rPr>
              <w:t>Bude-li rozhodnutí směřovat k naplňování mezinárodních závazků ČR v ochraně klimatu, pak příslušné státní orgány, především MD, případně MF, zpracují návrhy změn, které požadovaný trend podpoří. Změny by se měly týkat všech aspektů, tj. systému úhrady a sazeb za užití železniční dopravní cesty, taktéž mýta, především pro kamionovou dopravu a daňových opatření – např. spotřební daň ropných paliv atd.</w:t>
            </w:r>
          </w:p>
          <w:p w:rsidR="00B06432" w:rsidRPr="00B06432" w:rsidP="00FE46FC" w14:paraId="61FCB1FB" w14:textId="31B4A195">
            <w:pPr>
              <w:numPr>
                <w:ilvl w:val="0"/>
                <w:numId w:val="41"/>
              </w:numPr>
              <w:autoSpaceDE w:val="0"/>
              <w:autoSpaceDN w:val="0"/>
              <w:adjustRightInd w:val="0"/>
              <w:spacing w:before="240"/>
              <w:jc w:val="both"/>
              <w:rPr>
                <w:b/>
                <w:bCs/>
                <w:i/>
                <w:iCs/>
                <w:sz w:val="20"/>
                <w:szCs w:val="20"/>
              </w:rPr>
            </w:pPr>
            <w:r w:rsidRPr="00B06432">
              <w:rPr>
                <w:b/>
                <w:bCs/>
                <w:i/>
                <w:iCs/>
                <w:sz w:val="20"/>
                <w:szCs w:val="20"/>
              </w:rPr>
              <w:t>Třetím krokem pak bude realizace legislativního procesu, neb se nepředpokládají podzákonná opatření jako dostačující pro všechny tyto změny.</w:t>
            </w:r>
          </w:p>
        </w:tc>
      </w:tr>
      <w:tr w14:paraId="480AEA79" w14:textId="77777777" w:rsidTr="004A32C3">
        <w:tblPrEx>
          <w:tblW w:w="14596" w:type="dxa"/>
          <w:tblLook w:val="04A0"/>
        </w:tblPrEx>
        <w:tc>
          <w:tcPr>
            <w:tcW w:w="2405" w:type="dxa"/>
            <w:shd w:val="clear" w:color="auto" w:fill="auto"/>
          </w:tcPr>
          <w:p w:rsidR="00B06432" w:rsidRPr="00B06432" w:rsidP="00FE46FC" w14:paraId="07D323D6" w14:textId="77777777">
            <w:pPr>
              <w:autoSpaceDE w:val="0"/>
              <w:autoSpaceDN w:val="0"/>
              <w:adjustRightInd w:val="0"/>
              <w:spacing w:before="240"/>
              <w:jc w:val="both"/>
              <w:rPr>
                <w:b/>
                <w:bCs/>
                <w:i/>
                <w:iCs/>
                <w:sz w:val="20"/>
                <w:szCs w:val="20"/>
              </w:rPr>
            </w:pPr>
            <w:r w:rsidRPr="00B06432">
              <w:rPr>
                <w:b/>
                <w:bCs/>
                <w:i/>
                <w:iCs/>
                <w:sz w:val="20"/>
                <w:szCs w:val="20"/>
              </w:rPr>
              <w:t>Odhad přínosů</w:t>
            </w:r>
          </w:p>
          <w:p w:rsidR="00B06432" w:rsidRPr="00B06432" w:rsidP="00FE46FC" w14:paraId="4A1288CE" w14:textId="77777777">
            <w:pPr>
              <w:autoSpaceDE w:val="0"/>
              <w:autoSpaceDN w:val="0"/>
              <w:adjustRightInd w:val="0"/>
              <w:spacing w:before="240"/>
              <w:jc w:val="both"/>
              <w:rPr>
                <w:b/>
                <w:bCs/>
                <w:i/>
                <w:iCs/>
                <w:sz w:val="20"/>
                <w:szCs w:val="20"/>
              </w:rPr>
            </w:pPr>
            <w:r w:rsidRPr="00B06432">
              <w:rPr>
                <w:b/>
                <w:bCs/>
                <w:i/>
                <w:iCs/>
                <w:sz w:val="20"/>
                <w:szCs w:val="20"/>
              </w:rPr>
              <w:t>opatření</w:t>
            </w:r>
          </w:p>
        </w:tc>
        <w:tc>
          <w:tcPr>
            <w:tcW w:w="12191" w:type="dxa"/>
            <w:shd w:val="clear" w:color="auto" w:fill="auto"/>
          </w:tcPr>
          <w:p w:rsidR="00B06432" w:rsidRPr="00B06432" w:rsidP="00FE46FC" w14:paraId="44172C4A" w14:textId="77777777">
            <w:pPr>
              <w:autoSpaceDE w:val="0"/>
              <w:autoSpaceDN w:val="0"/>
              <w:adjustRightInd w:val="0"/>
              <w:spacing w:before="240"/>
              <w:jc w:val="both"/>
              <w:rPr>
                <w:b/>
                <w:bCs/>
                <w:i/>
                <w:iCs/>
                <w:sz w:val="20"/>
                <w:szCs w:val="20"/>
              </w:rPr>
            </w:pPr>
            <w:r w:rsidRPr="00B06432">
              <w:rPr>
                <w:b/>
                <w:bCs/>
                <w:i/>
                <w:iCs/>
                <w:sz w:val="20"/>
                <w:szCs w:val="20"/>
              </w:rPr>
              <w:t>Opatření vytvoří lepší ekonomické předpoklady pro naplňování zde uvedeného opatření AB23 Přesun přepravních výkonů nákladní dopravy ze silnic na železnici.</w:t>
            </w:r>
          </w:p>
        </w:tc>
      </w:tr>
      <w:tr w14:paraId="5B44C3A9" w14:textId="77777777" w:rsidTr="004A32C3">
        <w:tblPrEx>
          <w:tblW w:w="14596" w:type="dxa"/>
          <w:tblLook w:val="04A0"/>
        </w:tblPrEx>
        <w:tc>
          <w:tcPr>
            <w:tcW w:w="2405" w:type="dxa"/>
            <w:shd w:val="clear" w:color="auto" w:fill="auto"/>
          </w:tcPr>
          <w:p w:rsidR="00B06432" w:rsidRPr="00B06432" w:rsidP="00FE46FC" w14:paraId="65D20AC2" w14:textId="77777777">
            <w:pPr>
              <w:autoSpaceDE w:val="0"/>
              <w:autoSpaceDN w:val="0"/>
              <w:adjustRightInd w:val="0"/>
              <w:spacing w:before="240"/>
              <w:jc w:val="both"/>
              <w:rPr>
                <w:b/>
                <w:bCs/>
                <w:i/>
                <w:iCs/>
                <w:sz w:val="20"/>
                <w:szCs w:val="20"/>
              </w:rPr>
            </w:pPr>
            <w:r w:rsidRPr="00B06432">
              <w:rPr>
                <w:b/>
                <w:bCs/>
                <w:i/>
                <w:iCs/>
                <w:sz w:val="20"/>
                <w:szCs w:val="20"/>
              </w:rPr>
              <w:t>Odhad nákladů na implementaci opatření</w:t>
            </w:r>
          </w:p>
        </w:tc>
        <w:tc>
          <w:tcPr>
            <w:tcW w:w="12191" w:type="dxa"/>
            <w:shd w:val="clear" w:color="auto" w:fill="auto"/>
          </w:tcPr>
          <w:p w:rsidR="00B06432" w:rsidRPr="00B06432" w:rsidP="00FE46FC" w14:paraId="45F39668" w14:textId="77777777">
            <w:pPr>
              <w:numPr>
                <w:ilvl w:val="0"/>
                <w:numId w:val="40"/>
              </w:numPr>
              <w:autoSpaceDE w:val="0"/>
              <w:autoSpaceDN w:val="0"/>
              <w:adjustRightInd w:val="0"/>
              <w:spacing w:before="240"/>
              <w:jc w:val="both"/>
              <w:rPr>
                <w:b/>
                <w:bCs/>
                <w:i/>
                <w:iCs/>
                <w:sz w:val="20"/>
                <w:szCs w:val="20"/>
              </w:rPr>
            </w:pPr>
            <w:r w:rsidRPr="00B06432">
              <w:rPr>
                <w:b/>
                <w:bCs/>
                <w:i/>
                <w:iCs/>
                <w:sz w:val="20"/>
                <w:szCs w:val="20"/>
              </w:rPr>
              <w:t>Zpracování analýzy a návrhu na řešení disproporcí za účasti externího dodavatele: jednotky mil. Kč</w:t>
            </w:r>
          </w:p>
          <w:p w:rsidR="00B06432" w:rsidRPr="00B06432" w:rsidP="00FE46FC" w14:paraId="2CDDFD22" w14:textId="77777777">
            <w:pPr>
              <w:numPr>
                <w:ilvl w:val="0"/>
                <w:numId w:val="40"/>
              </w:numPr>
              <w:autoSpaceDE w:val="0"/>
              <w:autoSpaceDN w:val="0"/>
              <w:adjustRightInd w:val="0"/>
              <w:spacing w:before="240"/>
              <w:jc w:val="both"/>
              <w:rPr>
                <w:b/>
                <w:bCs/>
                <w:i/>
                <w:iCs/>
                <w:sz w:val="20"/>
                <w:szCs w:val="20"/>
              </w:rPr>
            </w:pPr>
            <w:r w:rsidRPr="00B06432">
              <w:rPr>
                <w:b/>
                <w:bCs/>
                <w:i/>
                <w:iCs/>
                <w:sz w:val="20"/>
                <w:szCs w:val="20"/>
              </w:rPr>
              <w:t>Implementace: v rámci provozních nákladů dotčených státních a zákonodárných orgánů</w:t>
            </w:r>
          </w:p>
        </w:tc>
      </w:tr>
      <w:tr w14:paraId="538C6BF6" w14:textId="77777777" w:rsidTr="004A32C3">
        <w:tblPrEx>
          <w:tblW w:w="14596" w:type="dxa"/>
          <w:tblLook w:val="04A0"/>
        </w:tblPrEx>
        <w:tc>
          <w:tcPr>
            <w:tcW w:w="2405" w:type="dxa"/>
            <w:shd w:val="clear" w:color="auto" w:fill="auto"/>
          </w:tcPr>
          <w:p w:rsidR="00B06432" w:rsidRPr="00B06432" w:rsidP="00FE46FC" w14:paraId="78132114" w14:textId="77777777">
            <w:pPr>
              <w:autoSpaceDE w:val="0"/>
              <w:autoSpaceDN w:val="0"/>
              <w:adjustRightInd w:val="0"/>
              <w:spacing w:before="240"/>
              <w:jc w:val="both"/>
              <w:rPr>
                <w:b/>
                <w:bCs/>
                <w:i/>
                <w:iCs/>
                <w:sz w:val="20"/>
                <w:szCs w:val="20"/>
              </w:rPr>
            </w:pPr>
            <w:r w:rsidRPr="00B06432">
              <w:rPr>
                <w:b/>
                <w:bCs/>
                <w:i/>
                <w:iCs/>
                <w:sz w:val="20"/>
                <w:szCs w:val="20"/>
              </w:rPr>
              <w:t>Gesce plnění</w:t>
            </w:r>
          </w:p>
        </w:tc>
        <w:tc>
          <w:tcPr>
            <w:tcW w:w="12191" w:type="dxa"/>
            <w:shd w:val="clear" w:color="auto" w:fill="auto"/>
          </w:tcPr>
          <w:p w:rsidR="00B06432" w:rsidRPr="00B06432" w:rsidP="00FE46FC" w14:paraId="10E8F1AE" w14:textId="77777777">
            <w:pPr>
              <w:autoSpaceDE w:val="0"/>
              <w:autoSpaceDN w:val="0"/>
              <w:adjustRightInd w:val="0"/>
              <w:spacing w:before="240"/>
              <w:jc w:val="both"/>
              <w:rPr>
                <w:b/>
                <w:bCs/>
                <w:i/>
                <w:iCs/>
                <w:sz w:val="20"/>
                <w:szCs w:val="20"/>
              </w:rPr>
            </w:pPr>
            <w:r w:rsidRPr="00B06432">
              <w:rPr>
                <w:b/>
                <w:bCs/>
                <w:i/>
                <w:iCs/>
                <w:sz w:val="20"/>
                <w:szCs w:val="20"/>
              </w:rPr>
              <w:t>MD</w:t>
            </w:r>
          </w:p>
        </w:tc>
      </w:tr>
      <w:tr w14:paraId="7D2104F0" w14:textId="77777777" w:rsidTr="004A32C3">
        <w:tblPrEx>
          <w:tblW w:w="14596" w:type="dxa"/>
          <w:tblLook w:val="04A0"/>
        </w:tblPrEx>
        <w:tc>
          <w:tcPr>
            <w:tcW w:w="2405" w:type="dxa"/>
            <w:shd w:val="clear" w:color="auto" w:fill="auto"/>
          </w:tcPr>
          <w:p w:rsidR="00B06432" w:rsidRPr="00B06432" w:rsidP="00FE46FC" w14:paraId="4D16AEB5" w14:textId="77777777">
            <w:pPr>
              <w:autoSpaceDE w:val="0"/>
              <w:autoSpaceDN w:val="0"/>
              <w:adjustRightInd w:val="0"/>
              <w:spacing w:before="240"/>
              <w:jc w:val="both"/>
              <w:rPr>
                <w:b/>
                <w:bCs/>
                <w:i/>
                <w:iCs/>
                <w:sz w:val="20"/>
                <w:szCs w:val="20"/>
              </w:rPr>
            </w:pPr>
            <w:r w:rsidRPr="00B06432">
              <w:rPr>
                <w:b/>
                <w:bCs/>
                <w:i/>
                <w:iCs/>
                <w:sz w:val="20"/>
                <w:szCs w:val="20"/>
              </w:rPr>
              <w:t>Termín plnění</w:t>
            </w:r>
          </w:p>
        </w:tc>
        <w:tc>
          <w:tcPr>
            <w:tcW w:w="12191" w:type="dxa"/>
            <w:shd w:val="clear" w:color="auto" w:fill="auto"/>
          </w:tcPr>
          <w:p w:rsidR="00B06432" w:rsidRPr="00B06432" w:rsidP="00FE46FC" w14:paraId="7A3936A2" w14:textId="77777777">
            <w:pPr>
              <w:numPr>
                <w:ilvl w:val="0"/>
                <w:numId w:val="39"/>
              </w:numPr>
              <w:autoSpaceDE w:val="0"/>
              <w:autoSpaceDN w:val="0"/>
              <w:adjustRightInd w:val="0"/>
              <w:spacing w:before="240"/>
              <w:jc w:val="both"/>
              <w:rPr>
                <w:b/>
                <w:bCs/>
                <w:i/>
                <w:iCs/>
                <w:sz w:val="20"/>
                <w:szCs w:val="20"/>
              </w:rPr>
            </w:pPr>
            <w:r w:rsidRPr="00B06432">
              <w:rPr>
                <w:b/>
                <w:bCs/>
                <w:i/>
                <w:iCs/>
                <w:sz w:val="20"/>
                <w:szCs w:val="20"/>
              </w:rPr>
              <w:t>Analýza a návrh změn: 31. 12. 2020</w:t>
            </w:r>
          </w:p>
          <w:p w:rsidR="00B06432" w:rsidRPr="00B06432" w:rsidP="00FE46FC" w14:paraId="7FF1DFBB" w14:textId="77777777">
            <w:pPr>
              <w:numPr>
                <w:ilvl w:val="0"/>
                <w:numId w:val="39"/>
              </w:numPr>
              <w:autoSpaceDE w:val="0"/>
              <w:autoSpaceDN w:val="0"/>
              <w:adjustRightInd w:val="0"/>
              <w:spacing w:before="240"/>
              <w:jc w:val="both"/>
              <w:rPr>
                <w:b/>
                <w:bCs/>
                <w:i/>
                <w:iCs/>
                <w:sz w:val="20"/>
                <w:szCs w:val="20"/>
              </w:rPr>
            </w:pPr>
            <w:r w:rsidRPr="00B06432">
              <w:rPr>
                <w:b/>
                <w:bCs/>
                <w:i/>
                <w:iCs/>
                <w:sz w:val="20"/>
                <w:szCs w:val="20"/>
              </w:rPr>
              <w:t>Implementace návrhu: 1. 1. 2022</w:t>
            </w:r>
          </w:p>
        </w:tc>
      </w:tr>
    </w:tbl>
    <w:p w:rsidR="00FE46FC" w:rsidP="00736EC3" w14:paraId="699B70ED" w14:textId="77777777">
      <w:pPr>
        <w:autoSpaceDE w:val="0"/>
        <w:autoSpaceDN w:val="0"/>
        <w:adjustRightInd w:val="0"/>
        <w:spacing w:before="240" w:after="240"/>
        <w:jc w:val="both"/>
        <w:rPr>
          <w:sz w:val="20"/>
          <w:szCs w:val="20"/>
          <w:u w:val="single"/>
        </w:rPr>
      </w:pPr>
      <w:r w:rsidRPr="00B06432">
        <w:rPr>
          <w:sz w:val="20"/>
          <w:szCs w:val="20"/>
          <w:u w:val="single"/>
        </w:rPr>
        <w:t>Odůvodnění:</w:t>
      </w:r>
      <w:r>
        <w:rPr>
          <w:sz w:val="20"/>
          <w:szCs w:val="20"/>
          <w:u w:val="single"/>
        </w:rPr>
        <w:t xml:space="preserve"> </w:t>
      </w:r>
    </w:p>
    <w:p w:rsidR="00B06432" w:rsidRPr="00B06432" w:rsidP="00736EC3" w14:paraId="78667FC3" w14:textId="0B482086">
      <w:pPr>
        <w:autoSpaceDE w:val="0"/>
        <w:autoSpaceDN w:val="0"/>
        <w:adjustRightInd w:val="0"/>
        <w:spacing w:before="240" w:after="240"/>
        <w:jc w:val="both"/>
        <w:rPr>
          <w:sz w:val="20"/>
          <w:szCs w:val="20"/>
        </w:rPr>
      </w:pPr>
      <w:r w:rsidRPr="00B06432">
        <w:rPr>
          <w:sz w:val="20"/>
          <w:szCs w:val="20"/>
        </w:rPr>
        <w:t>Opatření vytvoří lepší ekonomické předpoklady pro naplňování zde uvedeného opatření AB23 Přesun přepravních výkonů nákladní dopravy ze silnic na železnici.</w:t>
      </w:r>
    </w:p>
    <w:p w:rsidR="00FE46FC" w:rsidP="00736EC3" w14:paraId="5B3DD07D" w14:textId="77777777">
      <w:pPr>
        <w:jc w:val="both"/>
        <w:rPr>
          <w:b/>
          <w:sz w:val="20"/>
        </w:rPr>
      </w:pPr>
    </w:p>
    <w:p w:rsidR="004A32C3" w:rsidRPr="00B76377" w:rsidP="00736EC3" w14:paraId="12522227" w14:textId="77777777">
      <w:pPr>
        <w:jc w:val="both"/>
        <w:rPr>
          <w:b/>
          <w:sz w:val="20"/>
        </w:rPr>
      </w:pPr>
      <w:r w:rsidRPr="00B76377">
        <w:rPr>
          <w:b/>
          <w:sz w:val="20"/>
        </w:rPr>
        <w:t>Zásadní konkrétní připomínka 68</w:t>
      </w:r>
    </w:p>
    <w:p w:rsidR="004A32C3" w:rsidRPr="00B76377" w:rsidP="00736EC3" w14:paraId="73F4EEA2" w14:textId="77777777">
      <w:pPr>
        <w:tabs>
          <w:tab w:val="left" w:pos="567"/>
        </w:tabs>
        <w:spacing w:after="120"/>
        <w:jc w:val="both"/>
        <w:rPr>
          <w:b/>
          <w:bCs/>
          <w:sz w:val="20"/>
        </w:rPr>
      </w:pPr>
      <w:r w:rsidRPr="00B76377">
        <w:rPr>
          <w:b/>
          <w:bCs/>
          <w:sz w:val="20"/>
        </w:rPr>
        <w:t>Připomínka k Příloze č. 3, str. 181</w:t>
      </w:r>
    </w:p>
    <w:p w:rsidR="00B06432" w:rsidRPr="00B06432" w:rsidP="00736EC3" w14:paraId="543AE059" w14:textId="77777777">
      <w:pPr>
        <w:autoSpaceDE w:val="0"/>
        <w:autoSpaceDN w:val="0"/>
        <w:adjustRightInd w:val="0"/>
        <w:spacing w:before="240" w:after="240"/>
        <w:jc w:val="both"/>
        <w:rPr>
          <w:sz w:val="20"/>
          <w:szCs w:val="20"/>
        </w:rPr>
      </w:pPr>
      <w:r w:rsidRPr="00B06432">
        <w:rPr>
          <w:sz w:val="20"/>
          <w:szCs w:val="20"/>
        </w:rPr>
        <w:t>Požadujeme text u opatření AB23 upravit následovně:</w:t>
      </w:r>
    </w:p>
    <w:p w:rsidR="00B06432" w:rsidRPr="00B06432" w:rsidP="00736EC3" w14:paraId="71BD87A0" w14:textId="77777777">
      <w:pPr>
        <w:autoSpaceDE w:val="0"/>
        <w:autoSpaceDN w:val="0"/>
        <w:adjustRightInd w:val="0"/>
        <w:spacing w:before="240" w:after="240"/>
        <w:jc w:val="both"/>
        <w:rPr>
          <w:b/>
          <w:i/>
          <w:iCs/>
          <w:sz w:val="20"/>
          <w:szCs w:val="20"/>
        </w:rPr>
      </w:pPr>
      <w:r w:rsidRPr="00B06432">
        <w:rPr>
          <w:sz w:val="20"/>
          <w:szCs w:val="20"/>
        </w:rPr>
        <w:t>„</w:t>
      </w:r>
      <w:r w:rsidRPr="00B06432">
        <w:rPr>
          <w:i/>
          <w:iCs/>
          <w:sz w:val="20"/>
          <w:szCs w:val="20"/>
        </w:rPr>
        <w:t xml:space="preserve">Podle sledovaných indikátorů podíl silniční nákladní dopravy na celkových přepravních výkonech nákladní dopravy v roce 2016 činil 73,8 % a podíl železniční nákladní dopravy na celkových přepravních výkonech nákladní dopravy v roce 2016 činil 22,9 %. </w:t>
      </w:r>
      <w:r w:rsidRPr="00B06432">
        <w:rPr>
          <w:b/>
          <w:i/>
          <w:iCs/>
          <w:sz w:val="20"/>
          <w:szCs w:val="20"/>
        </w:rPr>
        <w:t>Tyto údaje však nejsou pro emise vznikající dopravou na území ČR vypovídající, neboť statisticky evidované přepravní výkony se navzájem odlišují:</w:t>
      </w:r>
    </w:p>
    <w:p w:rsidR="00B06432" w:rsidRPr="00B06432" w:rsidP="00736EC3" w14:paraId="0F090867" w14:textId="77777777">
      <w:pPr>
        <w:numPr>
          <w:ilvl w:val="0"/>
          <w:numId w:val="42"/>
        </w:numPr>
        <w:autoSpaceDE w:val="0"/>
        <w:autoSpaceDN w:val="0"/>
        <w:adjustRightInd w:val="0"/>
        <w:spacing w:before="240" w:after="240"/>
        <w:jc w:val="both"/>
        <w:rPr>
          <w:b/>
          <w:i/>
          <w:iCs/>
          <w:sz w:val="20"/>
          <w:szCs w:val="20"/>
        </w:rPr>
      </w:pPr>
      <w:r w:rsidRPr="00B06432">
        <w:rPr>
          <w:b/>
          <w:i/>
          <w:iCs/>
          <w:sz w:val="20"/>
          <w:szCs w:val="20"/>
        </w:rPr>
        <w:t xml:space="preserve">nákladní silniční doprava je ve statistikách Eurostat i MD ČR charakterizována přepravními výkony na území celého světa dopravců registrovaných v ČR, což není podstatný údaj pro emise produkované dopravou na území ČR  </w:t>
      </w:r>
    </w:p>
    <w:p w:rsidR="00B06432" w:rsidRPr="00B06432" w:rsidP="00736EC3" w14:paraId="689413E2" w14:textId="77777777">
      <w:pPr>
        <w:numPr>
          <w:ilvl w:val="0"/>
          <w:numId w:val="42"/>
        </w:numPr>
        <w:autoSpaceDE w:val="0"/>
        <w:autoSpaceDN w:val="0"/>
        <w:adjustRightInd w:val="0"/>
        <w:spacing w:before="240" w:after="240"/>
        <w:jc w:val="both"/>
        <w:rPr>
          <w:b/>
          <w:i/>
          <w:iCs/>
          <w:sz w:val="20"/>
          <w:szCs w:val="20"/>
        </w:rPr>
      </w:pPr>
      <w:r w:rsidRPr="00B06432">
        <w:rPr>
          <w:b/>
          <w:i/>
          <w:iCs/>
          <w:sz w:val="20"/>
          <w:szCs w:val="20"/>
        </w:rPr>
        <w:t>nákladní železniční doprava je ve statistikách Eurostat i MD ČR charakterizována přepravními výkony na území ČR dopravci z celého světa, což je podstatný údaj pro emise produkované dopravou na území ČR.</w:t>
      </w:r>
    </w:p>
    <w:p w:rsidR="00B06432" w:rsidRPr="00B06432" w:rsidP="00736EC3" w14:paraId="13CBB559" w14:textId="77777777">
      <w:pPr>
        <w:autoSpaceDE w:val="0"/>
        <w:autoSpaceDN w:val="0"/>
        <w:adjustRightInd w:val="0"/>
        <w:spacing w:before="240" w:after="240"/>
        <w:jc w:val="both"/>
        <w:rPr>
          <w:b/>
          <w:i/>
          <w:iCs/>
          <w:sz w:val="20"/>
          <w:szCs w:val="20"/>
        </w:rPr>
      </w:pPr>
      <w:r w:rsidRPr="00B06432">
        <w:rPr>
          <w:b/>
          <w:i/>
          <w:iCs/>
          <w:sz w:val="20"/>
          <w:szCs w:val="20"/>
        </w:rPr>
        <w:t>V roce 2015 byly takto (nejednotně) definované přepravní výkony nákladní dopravy na silnici 58,71 mld. tkm/rok (s růstovou tendencí 1,38 mld. tkm/rok</w:t>
      </w:r>
      <w:r w:rsidRPr="00B06432">
        <w:rPr>
          <w:b/>
          <w:i/>
          <w:iCs/>
          <w:sz w:val="20"/>
          <w:szCs w:val="20"/>
          <w:vertAlign w:val="superscript"/>
        </w:rPr>
        <w:t>2</w:t>
      </w:r>
      <w:r w:rsidRPr="00B06432">
        <w:rPr>
          <w:b/>
          <w:i/>
          <w:iCs/>
          <w:sz w:val="20"/>
          <w:szCs w:val="20"/>
        </w:rPr>
        <w:t xml:space="preserve"> v období 2010 až 2015) a na železnici 15,26 mld. tkm/rok (s růstovou tendencí 0,30 mld. tkm/rok</w:t>
      </w:r>
      <w:r w:rsidRPr="00B06432">
        <w:rPr>
          <w:b/>
          <w:i/>
          <w:iCs/>
          <w:sz w:val="20"/>
          <w:szCs w:val="20"/>
          <w:vertAlign w:val="superscript"/>
        </w:rPr>
        <w:t>2</w:t>
      </w:r>
      <w:r w:rsidRPr="00B06432">
        <w:rPr>
          <w:b/>
          <w:i/>
          <w:iCs/>
          <w:sz w:val="20"/>
          <w:szCs w:val="20"/>
        </w:rPr>
        <w:t xml:space="preserve"> v období 2010 až 2015). Tedy při převodu 30 % přepravních výkonů nákladní dopravy ze silnice na železnici v průběhu 15 let (2015 až 2030) by měly růst přepravní výkony nákladní dopravy na železnici výsledným </w:t>
      </w:r>
      <w:r w:rsidRPr="00B06432">
        <w:rPr>
          <w:b/>
          <w:i/>
          <w:iCs/>
          <w:sz w:val="20"/>
          <w:szCs w:val="20"/>
        </w:rPr>
        <w:t>tempem 0,30 + 0,3 . 58,71 / 15 + 0,3 . 1,38 = 1,89 mil. tkm/rok</w:t>
      </w:r>
      <w:r w:rsidRPr="00B06432">
        <w:rPr>
          <w:b/>
          <w:i/>
          <w:iCs/>
          <w:sz w:val="20"/>
          <w:szCs w:val="20"/>
          <w:vertAlign w:val="superscript"/>
        </w:rPr>
        <w:t>2</w:t>
      </w:r>
      <w:r w:rsidRPr="00B06432">
        <w:rPr>
          <w:b/>
          <w:i/>
          <w:iCs/>
          <w:sz w:val="20"/>
          <w:szCs w:val="20"/>
        </w:rPr>
        <w:t>. Kromě pokračování předchozího růstu železničních přeprav 0,30 mld. tkm/rok</w:t>
      </w:r>
      <w:r w:rsidRPr="00B06432">
        <w:rPr>
          <w:b/>
          <w:i/>
          <w:iCs/>
          <w:sz w:val="20"/>
          <w:szCs w:val="20"/>
          <w:vertAlign w:val="superscript"/>
        </w:rPr>
        <w:t>2</w:t>
      </w:r>
      <w:r w:rsidRPr="00B06432">
        <w:rPr>
          <w:b/>
          <w:i/>
          <w:iCs/>
          <w:sz w:val="20"/>
          <w:szCs w:val="20"/>
        </w:rPr>
        <w:t xml:space="preserve"> by mělo být na železnici převáděno ze silnice 1,55 mld. tkm/rok</w:t>
      </w:r>
      <w:r w:rsidRPr="00B06432">
        <w:rPr>
          <w:b/>
          <w:i/>
          <w:iCs/>
          <w:sz w:val="20"/>
          <w:szCs w:val="20"/>
          <w:vertAlign w:val="superscript"/>
        </w:rPr>
        <w:t>2</w:t>
      </w:r>
      <w:r w:rsidRPr="00B06432">
        <w:rPr>
          <w:b/>
          <w:i/>
          <w:iCs/>
          <w:sz w:val="20"/>
          <w:szCs w:val="20"/>
        </w:rPr>
        <w:t xml:space="preserve">. </w:t>
      </w:r>
    </w:p>
    <w:p w:rsidR="00B06432" w:rsidRPr="00B06432" w:rsidP="00736EC3" w14:paraId="4C18F268" w14:textId="5363EB45">
      <w:pPr>
        <w:autoSpaceDE w:val="0"/>
        <w:autoSpaceDN w:val="0"/>
        <w:adjustRightInd w:val="0"/>
        <w:spacing w:before="240" w:after="240"/>
        <w:jc w:val="both"/>
        <w:rPr>
          <w:b/>
          <w:i/>
          <w:iCs/>
          <w:sz w:val="20"/>
          <w:szCs w:val="20"/>
        </w:rPr>
      </w:pPr>
      <w:r w:rsidRPr="00B06432">
        <w:rPr>
          <w:b/>
          <w:i/>
          <w:iCs/>
          <w:sz w:val="20"/>
          <w:szCs w:val="20"/>
        </w:rPr>
        <w:t xml:space="preserve">V období posledních tří let však v ČR vzrostla železniční nákladní přeprava z 15,26 mld. tkm/rok v roce 2015 na 16,49 mld. tkm/rok, tedy o 1,23 mld. tkm </w:t>
      </w:r>
      <w:r w:rsidR="009875ED">
        <w:rPr>
          <w:b/>
          <w:i/>
          <w:iCs/>
          <w:sz w:val="20"/>
          <w:szCs w:val="20"/>
        </w:rPr>
        <w:br/>
      </w:r>
      <w:r w:rsidRPr="00B06432">
        <w:rPr>
          <w:b/>
          <w:i/>
          <w:iCs/>
          <w:sz w:val="20"/>
          <w:szCs w:val="20"/>
        </w:rPr>
        <w:t>za 3 roky, což je 041 mld. tkm/rok</w:t>
      </w:r>
      <w:r w:rsidRPr="00B06432">
        <w:rPr>
          <w:b/>
          <w:i/>
          <w:iCs/>
          <w:sz w:val="20"/>
          <w:szCs w:val="20"/>
          <w:vertAlign w:val="superscript"/>
        </w:rPr>
        <w:t>2</w:t>
      </w:r>
      <w:r w:rsidRPr="00B06432">
        <w:rPr>
          <w:b/>
          <w:i/>
          <w:iCs/>
          <w:sz w:val="20"/>
          <w:szCs w:val="20"/>
        </w:rPr>
        <w:t>. O odečtení předchozího růstu 0,3 mld. tkm/rok</w:t>
      </w:r>
      <w:r w:rsidRPr="00B06432">
        <w:rPr>
          <w:b/>
          <w:i/>
          <w:iCs/>
          <w:sz w:val="20"/>
          <w:szCs w:val="20"/>
          <w:vertAlign w:val="superscript"/>
        </w:rPr>
        <w:t>2</w:t>
      </w:r>
      <w:r w:rsidRPr="00B06432">
        <w:rPr>
          <w:b/>
          <w:i/>
          <w:iCs/>
          <w:sz w:val="20"/>
          <w:szCs w:val="20"/>
        </w:rPr>
        <w:t xml:space="preserve"> vychází skutečné tempo převodu nákladní přepravy ze silnice jen 0,11 mld. tkm/rok</w:t>
      </w:r>
      <w:r w:rsidRPr="00B06432">
        <w:rPr>
          <w:b/>
          <w:i/>
          <w:iCs/>
          <w:sz w:val="20"/>
          <w:szCs w:val="20"/>
          <w:vertAlign w:val="superscript"/>
        </w:rPr>
        <w:t>2</w:t>
      </w:r>
      <w:r w:rsidRPr="00B06432">
        <w:rPr>
          <w:b/>
          <w:i/>
          <w:iCs/>
          <w:sz w:val="20"/>
          <w:szCs w:val="20"/>
        </w:rPr>
        <w:t xml:space="preserve">. </w:t>
      </w:r>
    </w:p>
    <w:p w:rsidR="00B06432" w:rsidRPr="00B06432" w:rsidP="00736EC3" w14:paraId="74184AEE" w14:textId="29CE079B">
      <w:pPr>
        <w:autoSpaceDE w:val="0"/>
        <w:autoSpaceDN w:val="0"/>
        <w:adjustRightInd w:val="0"/>
        <w:spacing w:before="240" w:after="240"/>
        <w:jc w:val="both"/>
        <w:rPr>
          <w:b/>
          <w:i/>
          <w:iCs/>
          <w:sz w:val="20"/>
          <w:szCs w:val="20"/>
        </w:rPr>
      </w:pPr>
      <w:r w:rsidRPr="00B06432">
        <w:rPr>
          <w:i/>
          <w:iCs/>
          <w:noProof/>
          <w:sz w:val="20"/>
          <w:szCs w:val="20"/>
        </w:rPr>
        <w:drawing>
          <wp:inline distT="0" distB="0" distL="0" distR="0">
            <wp:extent cx="4762500" cy="3190875"/>
            <wp:effectExtent l="0" t="0" r="0" b="952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06432" w:rsidRPr="00B06432" w:rsidP="00736EC3" w14:paraId="62FF93C8" w14:textId="77777777">
      <w:pPr>
        <w:autoSpaceDE w:val="0"/>
        <w:autoSpaceDN w:val="0"/>
        <w:adjustRightInd w:val="0"/>
        <w:spacing w:before="240" w:after="240"/>
        <w:jc w:val="both"/>
        <w:rPr>
          <w:bCs/>
          <w:sz w:val="20"/>
          <w:szCs w:val="20"/>
        </w:rPr>
      </w:pPr>
      <w:r w:rsidRPr="00B06432">
        <w:rPr>
          <w:b/>
          <w:i/>
          <w:iCs/>
          <w:sz w:val="20"/>
          <w:szCs w:val="20"/>
        </w:rPr>
        <w:t>Statisticky vykazovaný pokles přepravních výkonů silniční nákladní dopravy v létech z 58,71 mld. tkm/rok v roce 2015 na 58,71 mld. tkm/rok na 41,07 mld. tkm/rok v roce 2018 není dán poklesem přepravních výkonů nákladní dopravy na území ČR, ale poklesem podnikatelských aktivit dopravců registrovaných v ČR – jejich výkony přebírají zahraniční dopravci, registrovaní mimo ČR (podle údajů z mýtných bran dopravní tok na dálnicích v ČR neklesá, ale roste). Příčinou tohoto jevu je nedostatek řidičů v ČR.</w:t>
      </w:r>
    </w:p>
    <w:p w:rsidR="00B06432" w:rsidRPr="00022EB2" w:rsidP="00FE46FC" w14:paraId="066AA3EB" w14:textId="4BDAFF48">
      <w:pPr>
        <w:autoSpaceDE w:val="0"/>
        <w:autoSpaceDN w:val="0"/>
        <w:adjustRightInd w:val="0"/>
        <w:spacing w:before="240" w:after="240"/>
        <w:jc w:val="both"/>
        <w:rPr>
          <w:sz w:val="20"/>
          <w:szCs w:val="20"/>
        </w:rPr>
      </w:pPr>
      <w:r w:rsidRPr="00B06432">
        <w:rPr>
          <w:bCs/>
          <w:sz w:val="20"/>
          <w:szCs w:val="20"/>
          <w:u w:val="single"/>
        </w:rPr>
        <w:t>Odůvodnění:</w:t>
      </w:r>
      <w:r w:rsidR="00FE46FC">
        <w:rPr>
          <w:bCs/>
          <w:sz w:val="20"/>
          <w:szCs w:val="20"/>
          <w:u w:val="single"/>
        </w:rPr>
        <w:t xml:space="preserve">  </w:t>
      </w:r>
      <w:r w:rsidRPr="00B06432">
        <w:rPr>
          <w:bCs/>
          <w:sz w:val="20"/>
          <w:szCs w:val="20"/>
        </w:rPr>
        <w:t>Jedná se o upřesnění dat.</w:t>
      </w:r>
    </w:p>
    <w:sectPr w:rsidSect="009E798D">
      <w:footerReference w:type="default" r:id="rId8"/>
      <w:pgSz w:w="16838" w:h="11906" w:orient="landscape"/>
      <w:pgMar w:top="1135" w:right="1418" w:bottom="993" w:left="851" w:header="709" w:footer="709"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Franklin Gothic Book">
    <w:altName w:val="Trebuchet MS"/>
    <w:charset w:val="EE"/>
    <w:family w:val="swiss"/>
    <w:pitch w:val="variable"/>
    <w:sig w:usb0="00000001"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Roboto Condensed">
    <w:altName w:val="Times New Roman"/>
    <w:charset w:val="EE"/>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410C6" w:rsidRPr="00CA4A8C" w:rsidP="00E92E6A" w14:paraId="24C8522A" w14:textId="77777777">
    <w:pPr>
      <w:pStyle w:val="Subtitle"/>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Pr="00CA4A8C">
      <w:rPr>
        <w:rFonts w:ascii="Arial" w:hAnsi="Arial" w:cs="Arial"/>
        <w:sz w:val="22"/>
        <w:szCs w:val="22"/>
      </w:rPr>
      <w:t>114</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Pr="00CA4A8C">
      <w:rPr>
        <w:rFonts w:ascii="Arial" w:hAnsi="Arial" w:cs="Arial"/>
        <w:sz w:val="22"/>
        <w:szCs w:val="22"/>
      </w:rPr>
      <w:t>114</w:t>
    </w:r>
    <w:r w:rsidRPr="00CA4A8C">
      <w:rPr>
        <w:rFonts w:ascii="Arial" w:hAnsi="Arial" w:cs="Arial"/>
        <w:sz w:val="22"/>
        <w:szCs w:val="22"/>
      </w:rPr>
      <w:fldChar w:fldCharType="end"/>
    </w:r>
    <w:r w:rsidRPr="00CA4A8C">
      <w:rPr>
        <w:rFonts w:ascii="Arial" w:hAnsi="Arial" w:cs="Arial"/>
        <w:sz w:val="22"/>
        <w:szCs w:val="22"/>
      </w:rPr>
      <w:t>)</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E61F92"/>
    <w:multiLevelType w:val="hybridMultilevel"/>
    <w:tmpl w:val="9348A4C8"/>
    <w:lvl w:ilvl="0">
      <w:start w:val="0"/>
      <w:numFmt w:val="bullet"/>
      <w:lvlText w:val="-"/>
      <w:lvlJc w:val="left"/>
      <w:pPr>
        <w:ind w:left="720" w:hanging="360"/>
      </w:pPr>
      <w:rPr>
        <w:rFonts w:ascii="Calibri" w:hAnsi="Calibri" w:eastAsiaTheme="minorHAns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684282A"/>
    <w:multiLevelType w:val="hybridMultilevel"/>
    <w:tmpl w:val="F9D277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3D61BD"/>
    <w:multiLevelType w:val="hybridMultilevel"/>
    <w:tmpl w:val="F162D3BC"/>
    <w:lvl w:ilvl="0">
      <w:start w:val="1"/>
      <w:numFmt w:val="decimal"/>
      <w:lvlText w:val="%1."/>
      <w:lvlJc w:val="left"/>
      <w:pPr>
        <w:tabs>
          <w:tab w:val="num" w:pos="720"/>
        </w:tabs>
        <w:ind w:left="72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A662F1F"/>
    <w:multiLevelType w:val="hybridMultilevel"/>
    <w:tmpl w:val="DC2038B8"/>
    <w:lvl w:ilvl="0">
      <w:start w:val="781"/>
      <w:numFmt w:val="bullet"/>
      <w:lvlText w:val="-"/>
      <w:lvlJc w:val="left"/>
      <w:pPr>
        <w:ind w:left="360" w:hanging="360"/>
      </w:pPr>
      <w:rPr>
        <w:rFonts w:ascii="Arial" w:eastAsia="Times New Roman" w:hAnsi="Arial" w:cs="Aria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0C956304"/>
    <w:multiLevelType w:val="hybridMultilevel"/>
    <w:tmpl w:val="BC9413F2"/>
    <w:lvl w:ilvl="0">
      <w:start w:val="1"/>
      <w:numFmt w:val="upp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D49602F"/>
    <w:multiLevelType w:val="hybridMultilevel"/>
    <w:tmpl w:val="90C0BBFE"/>
    <w:lvl w:ilvl="0">
      <w:start w:val="5"/>
      <w:numFmt w:val="bullet"/>
      <w:lvlText w:val="-"/>
      <w:lvlJc w:val="left"/>
      <w:pPr>
        <w:ind w:left="720" w:hanging="360"/>
      </w:pPr>
      <w:rPr>
        <w:rFonts w:ascii="Franklin Gothic Book" w:eastAsia="Calibri" w:hAnsi="Franklin Gothic Book" w:cs="Times New Roman"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0DB51C74"/>
    <w:multiLevelType w:val="hybridMultilevel"/>
    <w:tmpl w:val="559816CE"/>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0EC714F3"/>
    <w:multiLevelType w:val="hybridMultilevel"/>
    <w:tmpl w:val="67B0462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0F1F427C"/>
    <w:multiLevelType w:val="hybridMultilevel"/>
    <w:tmpl w:val="8E028F76"/>
    <w:lvl w:ilvl="0">
      <w:start w:val="5"/>
      <w:numFmt w:val="bullet"/>
      <w:lvlText w:val="-"/>
      <w:lvlJc w:val="left"/>
      <w:pPr>
        <w:ind w:left="720" w:hanging="360"/>
      </w:pPr>
      <w:rPr>
        <w:rFonts w:ascii="Franklin Gothic Book" w:eastAsia="Calibri" w:hAnsi="Franklin Gothic Book" w:cs="Times New Roman"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0F735586"/>
    <w:multiLevelType w:val="hybridMultilevel"/>
    <w:tmpl w:val="6C88239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14413DE6"/>
    <w:multiLevelType w:val="multilevel"/>
    <w:tmpl w:val="B802CED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11">
    <w:nsid w:val="14983798"/>
    <w:multiLevelType w:val="hybridMultilevel"/>
    <w:tmpl w:val="6FA6B23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nsid w:val="16DD5DCC"/>
    <w:multiLevelType w:val="hybridMultilevel"/>
    <w:tmpl w:val="346A29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19492DDA"/>
    <w:multiLevelType w:val="hybridMultilevel"/>
    <w:tmpl w:val="8B1C517E"/>
    <w:lvl w:ilvl="0">
      <w:start w:val="1"/>
      <w:numFmt w:val="decimal"/>
      <w:lvlText w:val="%1."/>
      <w:lvlJc w:val="left"/>
      <w:pPr>
        <w:tabs>
          <w:tab w:val="num" w:pos="840"/>
        </w:tabs>
        <w:ind w:left="840" w:hanging="48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C0F234F"/>
    <w:multiLevelType w:val="hybridMultilevel"/>
    <w:tmpl w:val="C3F2D20E"/>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1FF11589"/>
    <w:multiLevelType w:val="hybridMultilevel"/>
    <w:tmpl w:val="F6DE25CA"/>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nsid w:val="1FFD6802"/>
    <w:multiLevelType w:val="hybridMultilevel"/>
    <w:tmpl w:val="907414BA"/>
    <w:lvl w:ilvl="0">
      <w:start w:val="8"/>
      <w:numFmt w:val="bullet"/>
      <w:lvlText w:val="-"/>
      <w:lvlJc w:val="left"/>
      <w:pPr>
        <w:tabs>
          <w:tab w:val="num" w:pos="1380"/>
        </w:tabs>
        <w:ind w:left="138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hint="default"/>
      </w:rPr>
    </w:lvl>
    <w:lvl w:ilvl="2">
      <w:start w:val="1"/>
      <w:numFmt w:val="upperRoman"/>
      <w:lvlText w:val="%3."/>
      <w:lvlJc w:val="left"/>
      <w:pPr>
        <w:tabs>
          <w:tab w:val="num" w:pos="2520"/>
        </w:tabs>
        <w:ind w:left="2520" w:hanging="720"/>
      </w:pPr>
      <w:rPr>
        <w:rFont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228C1735"/>
    <w:multiLevelType w:val="hybridMultilevel"/>
    <w:tmpl w:val="FF3E70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75D5ECA"/>
    <w:multiLevelType w:val="hybridMultilevel"/>
    <w:tmpl w:val="637E5BA4"/>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2797174E"/>
    <w:multiLevelType w:val="hybridMultilevel"/>
    <w:tmpl w:val="35FEE2A2"/>
    <w:lvl w:ilvl="0">
      <w:start w:val="1"/>
      <w:numFmt w:val="decimal"/>
      <w:lvlText w:val="%1."/>
      <w:lvlJc w:val="left"/>
      <w:pPr>
        <w:ind w:left="720" w:hanging="36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27B036B6"/>
    <w:multiLevelType w:val="hybridMultilevel"/>
    <w:tmpl w:val="69486F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293E6EE9"/>
    <w:multiLevelType w:val="hybridMultilevel"/>
    <w:tmpl w:val="D012EA3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2A565564"/>
    <w:multiLevelType w:val="multilevel"/>
    <w:tmpl w:val="2F58B10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3">
    <w:nsid w:val="2B603C2D"/>
    <w:multiLevelType w:val="hybridMultilevel"/>
    <w:tmpl w:val="EA94EDFA"/>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2E814B08"/>
    <w:multiLevelType w:val="hybridMultilevel"/>
    <w:tmpl w:val="70F4C34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2F4A5D1E"/>
    <w:multiLevelType w:val="hybridMultilevel"/>
    <w:tmpl w:val="0414B8D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31CC2E52"/>
    <w:multiLevelType w:val="hybridMultilevel"/>
    <w:tmpl w:val="EA94EDFA"/>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32BC25A0"/>
    <w:multiLevelType w:val="hybridMultilevel"/>
    <w:tmpl w:val="E9FAB77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3B43382"/>
    <w:multiLevelType w:val="hybridMultilevel"/>
    <w:tmpl w:val="6DF860B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343466BB"/>
    <w:multiLevelType w:val="hybridMultilevel"/>
    <w:tmpl w:val="CD7CCDD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nsid w:val="3AC60221"/>
    <w:multiLevelType w:val="hybridMultilevel"/>
    <w:tmpl w:val="9ACCEF4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3C6C34A3"/>
    <w:multiLevelType w:val="hybridMultilevel"/>
    <w:tmpl w:val="2D50B66E"/>
    <w:lvl w:ilvl="0">
      <w:start w:val="8"/>
      <w:numFmt w:val="bullet"/>
      <w:lvlText w:val="-"/>
      <w:lvlJc w:val="left"/>
      <w:pPr>
        <w:tabs>
          <w:tab w:val="num" w:pos="1380"/>
        </w:tabs>
        <w:ind w:left="138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nsid w:val="3FFC6BC4"/>
    <w:multiLevelType w:val="hybridMultilevel"/>
    <w:tmpl w:val="BB505D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BD85044"/>
    <w:multiLevelType w:val="hybridMultilevel"/>
    <w:tmpl w:val="286050C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567812CE"/>
    <w:multiLevelType w:val="hybridMultilevel"/>
    <w:tmpl w:val="17927F30"/>
    <w:lvl w:ilvl="0">
      <w:start w:val="1"/>
      <w:numFmt w:val="decimal"/>
      <w:lvlText w:val="%1."/>
      <w:lvlJc w:val="left"/>
      <w:pPr>
        <w:tabs>
          <w:tab w:val="num" w:pos="720"/>
        </w:tabs>
        <w:ind w:left="720" w:hanging="360"/>
      </w:pPr>
    </w:lvl>
    <w:lvl w:ilvl="1">
      <w:start w:val="8"/>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936383D"/>
    <w:multiLevelType w:val="hybridMultilevel"/>
    <w:tmpl w:val="196ED2A4"/>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5ACC0F91"/>
    <w:multiLevelType w:val="hybridMultilevel"/>
    <w:tmpl w:val="35FEE2A2"/>
    <w:lvl w:ilvl="0">
      <w:start w:val="1"/>
      <w:numFmt w:val="decimal"/>
      <w:lvlText w:val="%1."/>
      <w:lvlJc w:val="left"/>
      <w:pPr>
        <w:ind w:left="720" w:hanging="36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5EA7688C"/>
    <w:multiLevelType w:val="hybridMultilevel"/>
    <w:tmpl w:val="EA3200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16E7152"/>
    <w:multiLevelType w:val="hybridMultilevel"/>
    <w:tmpl w:val="35FEE2A2"/>
    <w:lvl w:ilvl="0">
      <w:start w:val="1"/>
      <w:numFmt w:val="decimal"/>
      <w:lvlText w:val="%1."/>
      <w:lvlJc w:val="left"/>
      <w:pPr>
        <w:ind w:left="720" w:hanging="36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62BC0E47"/>
    <w:multiLevelType w:val="multilevel"/>
    <w:tmpl w:val="FA448798"/>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40">
    <w:nsid w:val="65D73F64"/>
    <w:multiLevelType w:val="hybridMultilevel"/>
    <w:tmpl w:val="49E2F5A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68AB3370"/>
    <w:multiLevelType w:val="hybridMultilevel"/>
    <w:tmpl w:val="230E3D62"/>
    <w:lvl w:ilvl="0">
      <w:start w:val="1"/>
      <w:numFmt w:val="decimal"/>
      <w:lvlText w:val="%1."/>
      <w:lvlJc w:val="left"/>
      <w:pPr>
        <w:tabs>
          <w:tab w:val="num" w:pos="780"/>
        </w:tabs>
        <w:ind w:left="780" w:hanging="360"/>
      </w:p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42">
    <w:nsid w:val="6C676731"/>
    <w:multiLevelType w:val="hybridMultilevel"/>
    <w:tmpl w:val="D2F0C802"/>
    <w:lvl w:ilvl="0">
      <w:start w:val="1"/>
      <w:numFmt w:val="upperLetter"/>
      <w:lvlText w:val="%1."/>
      <w:lvlJc w:val="left"/>
      <w:pPr>
        <w:ind w:left="8441" w:hanging="360"/>
      </w:pPr>
    </w:lvl>
    <w:lvl w:ilvl="1" w:tentative="1">
      <w:start w:val="1"/>
      <w:numFmt w:val="lowerLetter"/>
      <w:lvlText w:val="%2."/>
      <w:lvlJc w:val="left"/>
      <w:pPr>
        <w:ind w:left="9161" w:hanging="360"/>
      </w:pPr>
    </w:lvl>
    <w:lvl w:ilvl="2" w:tentative="1">
      <w:start w:val="1"/>
      <w:numFmt w:val="lowerRoman"/>
      <w:lvlText w:val="%3."/>
      <w:lvlJc w:val="right"/>
      <w:pPr>
        <w:ind w:left="9881" w:hanging="180"/>
      </w:pPr>
    </w:lvl>
    <w:lvl w:ilvl="3" w:tentative="1">
      <w:start w:val="1"/>
      <w:numFmt w:val="decimal"/>
      <w:lvlText w:val="%4."/>
      <w:lvlJc w:val="left"/>
      <w:pPr>
        <w:ind w:left="10601" w:hanging="360"/>
      </w:pPr>
    </w:lvl>
    <w:lvl w:ilvl="4" w:tentative="1">
      <w:start w:val="1"/>
      <w:numFmt w:val="lowerLetter"/>
      <w:lvlText w:val="%5."/>
      <w:lvlJc w:val="left"/>
      <w:pPr>
        <w:ind w:left="11321" w:hanging="360"/>
      </w:pPr>
    </w:lvl>
    <w:lvl w:ilvl="5" w:tentative="1">
      <w:start w:val="1"/>
      <w:numFmt w:val="lowerRoman"/>
      <w:lvlText w:val="%6."/>
      <w:lvlJc w:val="right"/>
      <w:pPr>
        <w:ind w:left="12041" w:hanging="180"/>
      </w:pPr>
    </w:lvl>
    <w:lvl w:ilvl="6" w:tentative="1">
      <w:start w:val="1"/>
      <w:numFmt w:val="decimal"/>
      <w:lvlText w:val="%7."/>
      <w:lvlJc w:val="left"/>
      <w:pPr>
        <w:ind w:left="12761" w:hanging="360"/>
      </w:pPr>
    </w:lvl>
    <w:lvl w:ilvl="7" w:tentative="1">
      <w:start w:val="1"/>
      <w:numFmt w:val="lowerLetter"/>
      <w:lvlText w:val="%8."/>
      <w:lvlJc w:val="left"/>
      <w:pPr>
        <w:ind w:left="13481" w:hanging="360"/>
      </w:pPr>
    </w:lvl>
    <w:lvl w:ilvl="8" w:tentative="1">
      <w:start w:val="1"/>
      <w:numFmt w:val="lowerRoman"/>
      <w:lvlText w:val="%9."/>
      <w:lvlJc w:val="right"/>
      <w:pPr>
        <w:ind w:left="14201" w:hanging="180"/>
      </w:pPr>
    </w:lvl>
  </w:abstractNum>
  <w:abstractNum w:abstractNumId="43">
    <w:nsid w:val="72CA0F36"/>
    <w:multiLevelType w:val="hybridMultilevel"/>
    <w:tmpl w:val="989C26FE"/>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nsid w:val="7C8F5231"/>
    <w:multiLevelType w:val="hybridMultilevel"/>
    <w:tmpl w:val="869EEAD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DEC0BA3"/>
    <w:multiLevelType w:val="hybridMultilevel"/>
    <w:tmpl w:val="545C9EA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37"/>
  </w:num>
  <w:num w:numId="4">
    <w:abstractNumId w:val="1"/>
  </w:num>
  <w:num w:numId="5">
    <w:abstractNumId w:val="27"/>
  </w:num>
  <w:num w:numId="6">
    <w:abstractNumId w:val="34"/>
  </w:num>
  <w:num w:numId="7">
    <w:abstractNumId w:val="31"/>
  </w:num>
  <w:num w:numId="8">
    <w:abstractNumId w:val="16"/>
  </w:num>
  <w:num w:numId="9">
    <w:abstractNumId w:val="2"/>
  </w:num>
  <w:num w:numId="10">
    <w:abstractNumId w:val="17"/>
  </w:num>
  <w:num w:numId="11">
    <w:abstractNumId w:val="33"/>
  </w:num>
  <w:num w:numId="12">
    <w:abstractNumId w:val="9"/>
  </w:num>
  <w:num w:numId="13">
    <w:abstractNumId w:val="25"/>
  </w:num>
  <w:num w:numId="14">
    <w:abstractNumId w:val="40"/>
  </w:num>
  <w:num w:numId="15">
    <w:abstractNumId w:val="19"/>
  </w:num>
  <w:num w:numId="16">
    <w:abstractNumId w:val="36"/>
  </w:num>
  <w:num w:numId="17">
    <w:abstractNumId w:val="38"/>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35"/>
  </w:num>
  <w:num w:numId="21">
    <w:abstractNumId w:val="21"/>
  </w:num>
  <w:num w:numId="22">
    <w:abstractNumId w:val="41"/>
  </w:num>
  <w:num w:numId="23">
    <w:abstractNumId w:val="20"/>
  </w:num>
  <w:num w:numId="24">
    <w:abstractNumId w:val="6"/>
  </w:num>
  <w:num w:numId="25">
    <w:abstractNumId w:val="39"/>
  </w:num>
  <w:num w:numId="26">
    <w:abstractNumId w:val="22"/>
  </w:num>
  <w:num w:numId="27">
    <w:abstractNumId w:val="1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15"/>
  </w:num>
  <w:num w:numId="33">
    <w:abstractNumId w:val="43"/>
  </w:num>
  <w:num w:numId="34">
    <w:abstractNumId w:val="30"/>
  </w:num>
  <w:num w:numId="35">
    <w:abstractNumId w:val="26"/>
  </w:num>
  <w:num w:numId="36">
    <w:abstractNumId w:val="28"/>
  </w:num>
  <w:num w:numId="37">
    <w:abstractNumId w:val="5"/>
  </w:num>
  <w:num w:numId="38">
    <w:abstractNumId w:val="8"/>
  </w:num>
  <w:num w:numId="39">
    <w:abstractNumId w:val="18"/>
  </w:num>
  <w:num w:numId="40">
    <w:abstractNumId w:val="14"/>
  </w:num>
  <w:num w:numId="41">
    <w:abstractNumId w:val="7"/>
  </w:num>
  <w:num w:numId="42">
    <w:abstractNumId w:val="45"/>
  </w:num>
  <w:num w:numId="43">
    <w:abstractNumId w:val="4"/>
  </w:num>
  <w:num w:numId="44">
    <w:abstractNumId w:val="23"/>
  </w:num>
  <w:num w:numId="45">
    <w:abstractNumId w:val="12"/>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forms" w:enforcement="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C55"/>
    <w:rsid w:val="00005FAC"/>
    <w:rsid w:val="00007BAD"/>
    <w:rsid w:val="000134BD"/>
    <w:rsid w:val="00013E19"/>
    <w:rsid w:val="0001676C"/>
    <w:rsid w:val="000224A8"/>
    <w:rsid w:val="00022EB2"/>
    <w:rsid w:val="00026EB8"/>
    <w:rsid w:val="000335F7"/>
    <w:rsid w:val="0003438C"/>
    <w:rsid w:val="00042E62"/>
    <w:rsid w:val="00054EB9"/>
    <w:rsid w:val="00062C44"/>
    <w:rsid w:val="00093098"/>
    <w:rsid w:val="000970C1"/>
    <w:rsid w:val="000972FF"/>
    <w:rsid w:val="00097353"/>
    <w:rsid w:val="000A0311"/>
    <w:rsid w:val="000A37A1"/>
    <w:rsid w:val="000A7FF0"/>
    <w:rsid w:val="000B085C"/>
    <w:rsid w:val="000C21A3"/>
    <w:rsid w:val="000C31D2"/>
    <w:rsid w:val="000C5B6D"/>
    <w:rsid w:val="000C7F33"/>
    <w:rsid w:val="000D6088"/>
    <w:rsid w:val="000E3BE9"/>
    <w:rsid w:val="000E7A78"/>
    <w:rsid w:val="000F2BB1"/>
    <w:rsid w:val="001077D4"/>
    <w:rsid w:val="00110AAF"/>
    <w:rsid w:val="0012692B"/>
    <w:rsid w:val="00127177"/>
    <w:rsid w:val="001308F7"/>
    <w:rsid w:val="00140086"/>
    <w:rsid w:val="00145705"/>
    <w:rsid w:val="0014667B"/>
    <w:rsid w:val="0015372A"/>
    <w:rsid w:val="0016688C"/>
    <w:rsid w:val="00167DD1"/>
    <w:rsid w:val="0018130F"/>
    <w:rsid w:val="001848D8"/>
    <w:rsid w:val="00194D0A"/>
    <w:rsid w:val="00195697"/>
    <w:rsid w:val="001A42FE"/>
    <w:rsid w:val="001B2EDE"/>
    <w:rsid w:val="001C1BAD"/>
    <w:rsid w:val="001C5B91"/>
    <w:rsid w:val="001D21A1"/>
    <w:rsid w:val="001D55D4"/>
    <w:rsid w:val="001E521C"/>
    <w:rsid w:val="001E790C"/>
    <w:rsid w:val="001F33A5"/>
    <w:rsid w:val="00205563"/>
    <w:rsid w:val="00212ADB"/>
    <w:rsid w:val="00212ECE"/>
    <w:rsid w:val="002132CD"/>
    <w:rsid w:val="00217309"/>
    <w:rsid w:val="002221ED"/>
    <w:rsid w:val="00230DFC"/>
    <w:rsid w:val="00232393"/>
    <w:rsid w:val="00241C0B"/>
    <w:rsid w:val="002444BB"/>
    <w:rsid w:val="00250757"/>
    <w:rsid w:val="002511CD"/>
    <w:rsid w:val="00254415"/>
    <w:rsid w:val="002546E0"/>
    <w:rsid w:val="00254AB0"/>
    <w:rsid w:val="002633FE"/>
    <w:rsid w:val="0026656E"/>
    <w:rsid w:val="002706B9"/>
    <w:rsid w:val="0027082B"/>
    <w:rsid w:val="00272CFA"/>
    <w:rsid w:val="0027499B"/>
    <w:rsid w:val="002866F8"/>
    <w:rsid w:val="00287369"/>
    <w:rsid w:val="00291F07"/>
    <w:rsid w:val="00295A2B"/>
    <w:rsid w:val="002A0650"/>
    <w:rsid w:val="002A22CA"/>
    <w:rsid w:val="002A26E9"/>
    <w:rsid w:val="002A29FE"/>
    <w:rsid w:val="002A2A63"/>
    <w:rsid w:val="002B4D1E"/>
    <w:rsid w:val="002C5BE2"/>
    <w:rsid w:val="002C5F4C"/>
    <w:rsid w:val="002C658E"/>
    <w:rsid w:val="002C6EC1"/>
    <w:rsid w:val="002D6BF8"/>
    <w:rsid w:val="002D749A"/>
    <w:rsid w:val="002E4804"/>
    <w:rsid w:val="002E7045"/>
    <w:rsid w:val="002F055A"/>
    <w:rsid w:val="002F3300"/>
    <w:rsid w:val="002F3815"/>
    <w:rsid w:val="002F540E"/>
    <w:rsid w:val="002F657F"/>
    <w:rsid w:val="00313656"/>
    <w:rsid w:val="00323175"/>
    <w:rsid w:val="003279D6"/>
    <w:rsid w:val="003340EC"/>
    <w:rsid w:val="0033594A"/>
    <w:rsid w:val="00335D56"/>
    <w:rsid w:val="00337377"/>
    <w:rsid w:val="003402C0"/>
    <w:rsid w:val="00342550"/>
    <w:rsid w:val="00344236"/>
    <w:rsid w:val="00351914"/>
    <w:rsid w:val="003560AC"/>
    <w:rsid w:val="00357135"/>
    <w:rsid w:val="003571E4"/>
    <w:rsid w:val="00357C2C"/>
    <w:rsid w:val="0036610F"/>
    <w:rsid w:val="00367F13"/>
    <w:rsid w:val="00376612"/>
    <w:rsid w:val="00380739"/>
    <w:rsid w:val="00392D50"/>
    <w:rsid w:val="0039353C"/>
    <w:rsid w:val="003A1FD7"/>
    <w:rsid w:val="003A4715"/>
    <w:rsid w:val="003B638E"/>
    <w:rsid w:val="003B7FC6"/>
    <w:rsid w:val="003C05DD"/>
    <w:rsid w:val="003C3A84"/>
    <w:rsid w:val="003C6598"/>
    <w:rsid w:val="003D276A"/>
    <w:rsid w:val="003D6D62"/>
    <w:rsid w:val="003E2096"/>
    <w:rsid w:val="003F15BB"/>
    <w:rsid w:val="0040041F"/>
    <w:rsid w:val="00406325"/>
    <w:rsid w:val="00407FF0"/>
    <w:rsid w:val="004111C8"/>
    <w:rsid w:val="00417825"/>
    <w:rsid w:val="00417AE8"/>
    <w:rsid w:val="00420190"/>
    <w:rsid w:val="0042019B"/>
    <w:rsid w:val="00432654"/>
    <w:rsid w:val="00437FD5"/>
    <w:rsid w:val="00456204"/>
    <w:rsid w:val="00474FE6"/>
    <w:rsid w:val="00485B52"/>
    <w:rsid w:val="00487A11"/>
    <w:rsid w:val="00490265"/>
    <w:rsid w:val="00493792"/>
    <w:rsid w:val="004A31E3"/>
    <w:rsid w:val="004A32C3"/>
    <w:rsid w:val="004A3B5C"/>
    <w:rsid w:val="004A6734"/>
    <w:rsid w:val="004C2B80"/>
    <w:rsid w:val="004E3DC7"/>
    <w:rsid w:val="004F00D3"/>
    <w:rsid w:val="004F25F1"/>
    <w:rsid w:val="004F5FEF"/>
    <w:rsid w:val="00506235"/>
    <w:rsid w:val="005075DD"/>
    <w:rsid w:val="00510867"/>
    <w:rsid w:val="00510933"/>
    <w:rsid w:val="00514193"/>
    <w:rsid w:val="00514ED8"/>
    <w:rsid w:val="00515B0A"/>
    <w:rsid w:val="00515BF6"/>
    <w:rsid w:val="00520B80"/>
    <w:rsid w:val="005213A9"/>
    <w:rsid w:val="00521C9B"/>
    <w:rsid w:val="00522DBE"/>
    <w:rsid w:val="005256E6"/>
    <w:rsid w:val="00540AB4"/>
    <w:rsid w:val="00540F7C"/>
    <w:rsid w:val="00551299"/>
    <w:rsid w:val="00556ED7"/>
    <w:rsid w:val="00560688"/>
    <w:rsid w:val="005630A0"/>
    <w:rsid w:val="00563220"/>
    <w:rsid w:val="00563E9D"/>
    <w:rsid w:val="00565B38"/>
    <w:rsid w:val="00572FA5"/>
    <w:rsid w:val="00573685"/>
    <w:rsid w:val="005759F6"/>
    <w:rsid w:val="00586F0C"/>
    <w:rsid w:val="005934B4"/>
    <w:rsid w:val="00594430"/>
    <w:rsid w:val="00597FEB"/>
    <w:rsid w:val="005A278E"/>
    <w:rsid w:val="005A2FF9"/>
    <w:rsid w:val="005A325F"/>
    <w:rsid w:val="005A5A03"/>
    <w:rsid w:val="005B1037"/>
    <w:rsid w:val="005B390A"/>
    <w:rsid w:val="005B4900"/>
    <w:rsid w:val="005C610B"/>
    <w:rsid w:val="005C6C11"/>
    <w:rsid w:val="005D3427"/>
    <w:rsid w:val="005D5146"/>
    <w:rsid w:val="005D5CEF"/>
    <w:rsid w:val="005E2DAF"/>
    <w:rsid w:val="005E7888"/>
    <w:rsid w:val="005F03F2"/>
    <w:rsid w:val="005F77BA"/>
    <w:rsid w:val="00603E0C"/>
    <w:rsid w:val="00607570"/>
    <w:rsid w:val="006124DB"/>
    <w:rsid w:val="00627220"/>
    <w:rsid w:val="00627E8C"/>
    <w:rsid w:val="00627FA7"/>
    <w:rsid w:val="00633AD7"/>
    <w:rsid w:val="006418D9"/>
    <w:rsid w:val="00641AB8"/>
    <w:rsid w:val="00646113"/>
    <w:rsid w:val="006512E2"/>
    <w:rsid w:val="00654177"/>
    <w:rsid w:val="00657A48"/>
    <w:rsid w:val="00666028"/>
    <w:rsid w:val="00666592"/>
    <w:rsid w:val="006707E2"/>
    <w:rsid w:val="0067384C"/>
    <w:rsid w:val="006A5ACC"/>
    <w:rsid w:val="006B3E58"/>
    <w:rsid w:val="006B71C9"/>
    <w:rsid w:val="006C08F3"/>
    <w:rsid w:val="006C624F"/>
    <w:rsid w:val="006D6FEC"/>
    <w:rsid w:val="006E0D53"/>
    <w:rsid w:val="006F1E98"/>
    <w:rsid w:val="006F3387"/>
    <w:rsid w:val="006F435C"/>
    <w:rsid w:val="0072683B"/>
    <w:rsid w:val="007339E0"/>
    <w:rsid w:val="00736EC3"/>
    <w:rsid w:val="00737053"/>
    <w:rsid w:val="0074194A"/>
    <w:rsid w:val="00742200"/>
    <w:rsid w:val="0074254A"/>
    <w:rsid w:val="00742E16"/>
    <w:rsid w:val="00744ED5"/>
    <w:rsid w:val="00745D85"/>
    <w:rsid w:val="00770FDC"/>
    <w:rsid w:val="00772A1D"/>
    <w:rsid w:val="00773A95"/>
    <w:rsid w:val="00773E82"/>
    <w:rsid w:val="00776438"/>
    <w:rsid w:val="007801AD"/>
    <w:rsid w:val="007908EB"/>
    <w:rsid w:val="00792495"/>
    <w:rsid w:val="007952FD"/>
    <w:rsid w:val="00795464"/>
    <w:rsid w:val="007A3FC1"/>
    <w:rsid w:val="007B32CE"/>
    <w:rsid w:val="007C2824"/>
    <w:rsid w:val="007C3F99"/>
    <w:rsid w:val="007D1F4E"/>
    <w:rsid w:val="007D7DDE"/>
    <w:rsid w:val="007E0510"/>
    <w:rsid w:val="007E1384"/>
    <w:rsid w:val="007E147D"/>
    <w:rsid w:val="007E6DCF"/>
    <w:rsid w:val="007E6DF7"/>
    <w:rsid w:val="007E6EFA"/>
    <w:rsid w:val="007F0C8F"/>
    <w:rsid w:val="007F1990"/>
    <w:rsid w:val="007F3108"/>
    <w:rsid w:val="007F6497"/>
    <w:rsid w:val="007F6C46"/>
    <w:rsid w:val="00803FBD"/>
    <w:rsid w:val="00804406"/>
    <w:rsid w:val="0080528C"/>
    <w:rsid w:val="008226BD"/>
    <w:rsid w:val="008241AC"/>
    <w:rsid w:val="00825383"/>
    <w:rsid w:val="00826275"/>
    <w:rsid w:val="008275AF"/>
    <w:rsid w:val="00831BD8"/>
    <w:rsid w:val="00833509"/>
    <w:rsid w:val="00836D01"/>
    <w:rsid w:val="0083730C"/>
    <w:rsid w:val="00850594"/>
    <w:rsid w:val="0085141E"/>
    <w:rsid w:val="00852981"/>
    <w:rsid w:val="0086085B"/>
    <w:rsid w:val="00860C55"/>
    <w:rsid w:val="00864230"/>
    <w:rsid w:val="0086622D"/>
    <w:rsid w:val="008777EA"/>
    <w:rsid w:val="00887C0C"/>
    <w:rsid w:val="00891077"/>
    <w:rsid w:val="00893C46"/>
    <w:rsid w:val="0089706E"/>
    <w:rsid w:val="008A28CD"/>
    <w:rsid w:val="008A3D56"/>
    <w:rsid w:val="008A3FFE"/>
    <w:rsid w:val="008A46C8"/>
    <w:rsid w:val="008A47EF"/>
    <w:rsid w:val="008A7E68"/>
    <w:rsid w:val="008B292F"/>
    <w:rsid w:val="008B55BA"/>
    <w:rsid w:val="008B5F5D"/>
    <w:rsid w:val="008B71D6"/>
    <w:rsid w:val="008B7254"/>
    <w:rsid w:val="008D0AC8"/>
    <w:rsid w:val="008D1D31"/>
    <w:rsid w:val="008E0CBE"/>
    <w:rsid w:val="008E1D95"/>
    <w:rsid w:val="008E2313"/>
    <w:rsid w:val="008F300B"/>
    <w:rsid w:val="008F4479"/>
    <w:rsid w:val="008F7AA8"/>
    <w:rsid w:val="00902FCA"/>
    <w:rsid w:val="009056DD"/>
    <w:rsid w:val="009139E9"/>
    <w:rsid w:val="00914C8C"/>
    <w:rsid w:val="009209F8"/>
    <w:rsid w:val="00920BAF"/>
    <w:rsid w:val="00925FCB"/>
    <w:rsid w:val="00930EDC"/>
    <w:rsid w:val="009318B2"/>
    <w:rsid w:val="00932EFE"/>
    <w:rsid w:val="00940478"/>
    <w:rsid w:val="009410C6"/>
    <w:rsid w:val="00942244"/>
    <w:rsid w:val="00942FA3"/>
    <w:rsid w:val="00952E4D"/>
    <w:rsid w:val="009559FB"/>
    <w:rsid w:val="00985528"/>
    <w:rsid w:val="009875ED"/>
    <w:rsid w:val="009945AB"/>
    <w:rsid w:val="009964EA"/>
    <w:rsid w:val="00996AC6"/>
    <w:rsid w:val="00996DE2"/>
    <w:rsid w:val="009A2376"/>
    <w:rsid w:val="009A302C"/>
    <w:rsid w:val="009A66AD"/>
    <w:rsid w:val="009B1127"/>
    <w:rsid w:val="009B1CD8"/>
    <w:rsid w:val="009B2879"/>
    <w:rsid w:val="009B435F"/>
    <w:rsid w:val="009B66D5"/>
    <w:rsid w:val="009C29CF"/>
    <w:rsid w:val="009C61AA"/>
    <w:rsid w:val="009D19D8"/>
    <w:rsid w:val="009D5726"/>
    <w:rsid w:val="009D69B3"/>
    <w:rsid w:val="009E1556"/>
    <w:rsid w:val="009E1CBD"/>
    <w:rsid w:val="009E41DA"/>
    <w:rsid w:val="009E44F6"/>
    <w:rsid w:val="009E4609"/>
    <w:rsid w:val="009E48CC"/>
    <w:rsid w:val="009E798D"/>
    <w:rsid w:val="00A05F67"/>
    <w:rsid w:val="00A06A09"/>
    <w:rsid w:val="00A11610"/>
    <w:rsid w:val="00A119D1"/>
    <w:rsid w:val="00A1223A"/>
    <w:rsid w:val="00A1699D"/>
    <w:rsid w:val="00A17317"/>
    <w:rsid w:val="00A174BC"/>
    <w:rsid w:val="00A1761E"/>
    <w:rsid w:val="00A21F25"/>
    <w:rsid w:val="00A313EE"/>
    <w:rsid w:val="00A32BD3"/>
    <w:rsid w:val="00A34152"/>
    <w:rsid w:val="00A4054C"/>
    <w:rsid w:val="00A41D55"/>
    <w:rsid w:val="00A43319"/>
    <w:rsid w:val="00A4386E"/>
    <w:rsid w:val="00A561E7"/>
    <w:rsid w:val="00A63D7C"/>
    <w:rsid w:val="00A76444"/>
    <w:rsid w:val="00A93595"/>
    <w:rsid w:val="00A95E3C"/>
    <w:rsid w:val="00A964FB"/>
    <w:rsid w:val="00AA1AC2"/>
    <w:rsid w:val="00AA66FC"/>
    <w:rsid w:val="00AB3AAE"/>
    <w:rsid w:val="00AC469B"/>
    <w:rsid w:val="00AC5FB5"/>
    <w:rsid w:val="00AC70FC"/>
    <w:rsid w:val="00AD59F5"/>
    <w:rsid w:val="00AF016A"/>
    <w:rsid w:val="00AF6599"/>
    <w:rsid w:val="00B028CF"/>
    <w:rsid w:val="00B03196"/>
    <w:rsid w:val="00B0554B"/>
    <w:rsid w:val="00B06432"/>
    <w:rsid w:val="00B2156E"/>
    <w:rsid w:val="00B25A7C"/>
    <w:rsid w:val="00B27190"/>
    <w:rsid w:val="00B31F1A"/>
    <w:rsid w:val="00B36E93"/>
    <w:rsid w:val="00B50B7C"/>
    <w:rsid w:val="00B62844"/>
    <w:rsid w:val="00B64735"/>
    <w:rsid w:val="00B718C2"/>
    <w:rsid w:val="00B75488"/>
    <w:rsid w:val="00B754CD"/>
    <w:rsid w:val="00B76377"/>
    <w:rsid w:val="00B77102"/>
    <w:rsid w:val="00B81330"/>
    <w:rsid w:val="00B81541"/>
    <w:rsid w:val="00B855CE"/>
    <w:rsid w:val="00B90ADE"/>
    <w:rsid w:val="00B91ABD"/>
    <w:rsid w:val="00BA15A6"/>
    <w:rsid w:val="00BA7DC0"/>
    <w:rsid w:val="00BC001F"/>
    <w:rsid w:val="00BC2207"/>
    <w:rsid w:val="00BD1540"/>
    <w:rsid w:val="00BD5685"/>
    <w:rsid w:val="00BF345C"/>
    <w:rsid w:val="00BF6B3F"/>
    <w:rsid w:val="00BF7058"/>
    <w:rsid w:val="00C02C81"/>
    <w:rsid w:val="00C0406B"/>
    <w:rsid w:val="00C105BA"/>
    <w:rsid w:val="00C16E6D"/>
    <w:rsid w:val="00C17B06"/>
    <w:rsid w:val="00C17B33"/>
    <w:rsid w:val="00C31F3B"/>
    <w:rsid w:val="00C3408A"/>
    <w:rsid w:val="00C378D4"/>
    <w:rsid w:val="00C41ED9"/>
    <w:rsid w:val="00C44099"/>
    <w:rsid w:val="00C535E3"/>
    <w:rsid w:val="00C537F2"/>
    <w:rsid w:val="00C614F6"/>
    <w:rsid w:val="00C63EA0"/>
    <w:rsid w:val="00C649B4"/>
    <w:rsid w:val="00C6502E"/>
    <w:rsid w:val="00C67CF1"/>
    <w:rsid w:val="00C7306B"/>
    <w:rsid w:val="00C777ED"/>
    <w:rsid w:val="00C80B41"/>
    <w:rsid w:val="00C81D31"/>
    <w:rsid w:val="00C824AB"/>
    <w:rsid w:val="00C93077"/>
    <w:rsid w:val="00C93502"/>
    <w:rsid w:val="00C95775"/>
    <w:rsid w:val="00CA0B69"/>
    <w:rsid w:val="00CA1B4D"/>
    <w:rsid w:val="00CA4A8C"/>
    <w:rsid w:val="00CA73FD"/>
    <w:rsid w:val="00CB07E6"/>
    <w:rsid w:val="00CC2154"/>
    <w:rsid w:val="00CC297A"/>
    <w:rsid w:val="00CE2815"/>
    <w:rsid w:val="00CE48DB"/>
    <w:rsid w:val="00CF24CC"/>
    <w:rsid w:val="00D00D44"/>
    <w:rsid w:val="00D0672C"/>
    <w:rsid w:val="00D14C02"/>
    <w:rsid w:val="00D151A3"/>
    <w:rsid w:val="00D16EE9"/>
    <w:rsid w:val="00D24D64"/>
    <w:rsid w:val="00D35667"/>
    <w:rsid w:val="00D40886"/>
    <w:rsid w:val="00D425E4"/>
    <w:rsid w:val="00D4571D"/>
    <w:rsid w:val="00D523D3"/>
    <w:rsid w:val="00D53649"/>
    <w:rsid w:val="00D54795"/>
    <w:rsid w:val="00D628F9"/>
    <w:rsid w:val="00D6606C"/>
    <w:rsid w:val="00D77282"/>
    <w:rsid w:val="00D772E7"/>
    <w:rsid w:val="00D80871"/>
    <w:rsid w:val="00D869EF"/>
    <w:rsid w:val="00D9166A"/>
    <w:rsid w:val="00DA1703"/>
    <w:rsid w:val="00DA42FA"/>
    <w:rsid w:val="00DB1E6A"/>
    <w:rsid w:val="00DB2E99"/>
    <w:rsid w:val="00DB6717"/>
    <w:rsid w:val="00DB7A85"/>
    <w:rsid w:val="00DC0F06"/>
    <w:rsid w:val="00DC2061"/>
    <w:rsid w:val="00DC506A"/>
    <w:rsid w:val="00DD3A61"/>
    <w:rsid w:val="00DD7982"/>
    <w:rsid w:val="00DE1B30"/>
    <w:rsid w:val="00DE33E0"/>
    <w:rsid w:val="00DE3EF8"/>
    <w:rsid w:val="00DE4C95"/>
    <w:rsid w:val="00DE5945"/>
    <w:rsid w:val="00DE6B25"/>
    <w:rsid w:val="00DE77AF"/>
    <w:rsid w:val="00DF00AC"/>
    <w:rsid w:val="00DF0D84"/>
    <w:rsid w:val="00DF1B87"/>
    <w:rsid w:val="00DF31E1"/>
    <w:rsid w:val="00DF3F5B"/>
    <w:rsid w:val="00E04FBC"/>
    <w:rsid w:val="00E07625"/>
    <w:rsid w:val="00E07E04"/>
    <w:rsid w:val="00E111E0"/>
    <w:rsid w:val="00E13CF6"/>
    <w:rsid w:val="00E17E5A"/>
    <w:rsid w:val="00E235D5"/>
    <w:rsid w:val="00E33EFA"/>
    <w:rsid w:val="00E3443B"/>
    <w:rsid w:val="00E364F6"/>
    <w:rsid w:val="00E44398"/>
    <w:rsid w:val="00E449BD"/>
    <w:rsid w:val="00E453CC"/>
    <w:rsid w:val="00E47DEE"/>
    <w:rsid w:val="00E503F6"/>
    <w:rsid w:val="00E61158"/>
    <w:rsid w:val="00E61AE1"/>
    <w:rsid w:val="00E61E09"/>
    <w:rsid w:val="00E65B21"/>
    <w:rsid w:val="00E70D4D"/>
    <w:rsid w:val="00E72C6A"/>
    <w:rsid w:val="00E82612"/>
    <w:rsid w:val="00E8287A"/>
    <w:rsid w:val="00E83E93"/>
    <w:rsid w:val="00E84231"/>
    <w:rsid w:val="00E8534D"/>
    <w:rsid w:val="00E85533"/>
    <w:rsid w:val="00E8710B"/>
    <w:rsid w:val="00E90993"/>
    <w:rsid w:val="00E92E6A"/>
    <w:rsid w:val="00EA14B5"/>
    <w:rsid w:val="00EA14B7"/>
    <w:rsid w:val="00EA23E4"/>
    <w:rsid w:val="00EA3AAA"/>
    <w:rsid w:val="00EA3E5C"/>
    <w:rsid w:val="00EA4214"/>
    <w:rsid w:val="00EA48AE"/>
    <w:rsid w:val="00EB0F86"/>
    <w:rsid w:val="00EB21CE"/>
    <w:rsid w:val="00EB4522"/>
    <w:rsid w:val="00EB542C"/>
    <w:rsid w:val="00EB5D70"/>
    <w:rsid w:val="00ED2C34"/>
    <w:rsid w:val="00EE5F3E"/>
    <w:rsid w:val="00EF2BA4"/>
    <w:rsid w:val="00EF594F"/>
    <w:rsid w:val="00F15852"/>
    <w:rsid w:val="00F238C8"/>
    <w:rsid w:val="00F23B5C"/>
    <w:rsid w:val="00F25E04"/>
    <w:rsid w:val="00F4072A"/>
    <w:rsid w:val="00F40AA2"/>
    <w:rsid w:val="00F44AB5"/>
    <w:rsid w:val="00F47022"/>
    <w:rsid w:val="00F50E72"/>
    <w:rsid w:val="00F71BC5"/>
    <w:rsid w:val="00F76ECA"/>
    <w:rsid w:val="00F810D5"/>
    <w:rsid w:val="00F8168C"/>
    <w:rsid w:val="00F8605E"/>
    <w:rsid w:val="00F931D7"/>
    <w:rsid w:val="00F93646"/>
    <w:rsid w:val="00FB45DB"/>
    <w:rsid w:val="00FB48E9"/>
    <w:rsid w:val="00FB7579"/>
    <w:rsid w:val="00FD1F02"/>
    <w:rsid w:val="00FD49B5"/>
    <w:rsid w:val="00FE00BA"/>
    <w:rsid w:val="00FE084B"/>
    <w:rsid w:val="00FE1A7B"/>
    <w:rsid w:val="00FE46FC"/>
    <w:rsid w:val="00FE5D6B"/>
    <w:rsid w:val="00FF350C"/>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15:chartTrackingRefBased/>
  <w15:docId w15:val="{6996550B-3B4C-4EAD-8CCC-A849A0FE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4E"/>
    <w:rPr>
      <w:rFonts w:ascii="Arial" w:hAnsi="Arial" w:cs="Arial"/>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character" w:styleId="Hyperlink">
    <w:name w:val="Hyperlink"/>
    <w:rPr>
      <w:color w:val="0000FF"/>
      <w:u w:val="single"/>
    </w:rPr>
  </w:style>
  <w:style w:type="paragraph" w:styleId="DocumentMap">
    <w:name w:val="Document Map"/>
    <w:basedOn w:val="Normal"/>
    <w:semiHidden/>
    <w:rsid w:val="00E235D5"/>
    <w:pPr>
      <w:shd w:val="clear" w:color="auto" w:fill="000080"/>
    </w:pPr>
    <w:rPr>
      <w:rFonts w:ascii="Tahoma" w:hAnsi="Tahoma" w:cs="Tahoma"/>
      <w:sz w:val="20"/>
      <w:szCs w:val="20"/>
    </w:rPr>
  </w:style>
  <w:style w:type="paragraph" w:styleId="BalloonText">
    <w:name w:val="Balloon Text"/>
    <w:basedOn w:val="Normal"/>
    <w:semiHidden/>
    <w:rsid w:val="00E235D5"/>
    <w:rPr>
      <w:rFonts w:ascii="Tahoma" w:hAnsi="Tahoma" w:cs="Tahoma"/>
      <w:sz w:val="16"/>
      <w:szCs w:val="16"/>
    </w:rPr>
  </w:style>
  <w:style w:type="character" w:styleId="CommentReference">
    <w:name w:val="annotation reference"/>
    <w:uiPriority w:val="99"/>
    <w:semiHidden/>
    <w:rsid w:val="00B028CF"/>
    <w:rPr>
      <w:sz w:val="16"/>
      <w:szCs w:val="16"/>
    </w:rPr>
  </w:style>
  <w:style w:type="paragraph" w:styleId="CommentText">
    <w:name w:val="annotation text"/>
    <w:basedOn w:val="Normal"/>
    <w:link w:val="TextkomenteChar"/>
    <w:uiPriority w:val="99"/>
    <w:rsid w:val="00B028CF"/>
    <w:rPr>
      <w:sz w:val="20"/>
      <w:szCs w:val="20"/>
    </w:rPr>
  </w:style>
  <w:style w:type="paragraph" w:styleId="CommentSubject">
    <w:name w:val="annotation subject"/>
    <w:basedOn w:val="CommentText"/>
    <w:next w:val="CommentText"/>
    <w:semiHidden/>
    <w:rsid w:val="00B028CF"/>
    <w:rPr>
      <w:b/>
      <w:bCs/>
    </w:rPr>
  </w:style>
  <w:style w:type="table" w:styleId="TableGrid">
    <w:name w:val="Table Grid"/>
    <w:basedOn w:val="TableNormal"/>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942FA3"/>
    <w:pPr>
      <w:tabs>
        <w:tab w:val="center" w:pos="4536"/>
        <w:tab w:val="right" w:pos="9072"/>
      </w:tabs>
    </w:pPr>
  </w:style>
  <w:style w:type="character" w:styleId="PageNumber">
    <w:name w:val="page number"/>
    <w:basedOn w:val="DefaultParagraphFont"/>
    <w:rsid w:val="00942FA3"/>
  </w:style>
  <w:style w:type="paragraph" w:styleId="Header">
    <w:name w:val="header"/>
    <w:basedOn w:val="Normal"/>
    <w:rsid w:val="00942FA3"/>
    <w:pPr>
      <w:tabs>
        <w:tab w:val="center" w:pos="4536"/>
        <w:tab w:val="right" w:pos="9072"/>
      </w:tabs>
    </w:pPr>
  </w:style>
  <w:style w:type="paragraph" w:styleId="Subtitle">
    <w:name w:val="Subtitle"/>
    <w:basedOn w:val="Normal"/>
    <w:next w:val="Normal"/>
    <w:link w:val="PodtitulChar"/>
    <w:uiPriority w:val="11"/>
    <w:qFormat/>
    <w:rsid w:val="00E92E6A"/>
    <w:pPr>
      <w:spacing w:after="60"/>
      <w:jc w:val="center"/>
      <w:outlineLvl w:val="1"/>
    </w:pPr>
    <w:rPr>
      <w:rFonts w:ascii="Cambria" w:hAnsi="Cambria" w:cs="Times New Roman"/>
    </w:rPr>
  </w:style>
  <w:style w:type="character" w:customStyle="1" w:styleId="PodtitulChar">
    <w:name w:val="Podtitul Char"/>
    <w:link w:val="Subtitle"/>
    <w:uiPriority w:val="11"/>
    <w:rsid w:val="00E92E6A"/>
    <w:rPr>
      <w:rFonts w:ascii="Cambria" w:hAnsi="Cambria"/>
      <w:sz w:val="24"/>
      <w:szCs w:val="24"/>
    </w:rPr>
  </w:style>
  <w:style w:type="paragraph" w:customStyle="1" w:styleId="mcntmsonormal">
    <w:name w:val="mcntmsonormal"/>
    <w:basedOn w:val="Normal"/>
    <w:rsid w:val="002D6BF8"/>
    <w:pPr>
      <w:spacing w:before="100" w:beforeAutospacing="1" w:after="100" w:afterAutospacing="1"/>
    </w:pPr>
    <w:rPr>
      <w:rFonts w:ascii="Times New Roman" w:hAnsi="Times New Roman" w:cs="Times New Roman"/>
      <w:lang w:eastAsia="en-US"/>
    </w:rPr>
  </w:style>
  <w:style w:type="paragraph" w:styleId="ListParagraph">
    <w:name w:val="List Paragraph"/>
    <w:aliases w:val="Dot pt,F5 List Paragraph,Indicator Text,LISTA,List Paragraph Char Char Char,List Paragraph à moi,List Paragraph1,Listaszerű bekezdés1,Listaszerű bekezdés2,Listaszerű bekezdés3,Nad,No Spacing1,Numbered Para 1,Recommendation"/>
    <w:basedOn w:val="Normal"/>
    <w:link w:val="OdstavecseseznamemChar"/>
    <w:uiPriority w:val="34"/>
    <w:qFormat/>
    <w:rsid w:val="00432654"/>
    <w:pPr>
      <w:spacing w:after="200" w:line="276" w:lineRule="auto"/>
      <w:ind w:left="720"/>
      <w:contextualSpacing/>
    </w:pPr>
    <w:rPr>
      <w:rFonts w:ascii="Calibri" w:eastAsia="Calibri" w:hAnsi="Calibri" w:cs="Times New Roman"/>
      <w:sz w:val="22"/>
      <w:szCs w:val="22"/>
      <w:lang w:eastAsia="en-US"/>
    </w:rPr>
  </w:style>
  <w:style w:type="character" w:customStyle="1" w:styleId="OdstavecseseznamemChar">
    <w:name w:val="Odstavec se seznamem Char"/>
    <w:aliases w:val="Dot pt Char,F5 List Paragraph Char,Indicator Text Char,LISTA Char,List Paragraph Char Char Char Char,List Paragraph à moi Char,List Paragraph1 Char,Listaszerű bekezdés1 Char,Listaszerű bekezdés2 Char,Listaszerű bekezdés3 Char"/>
    <w:link w:val="ListParagraph"/>
    <w:uiPriority w:val="34"/>
    <w:qFormat/>
    <w:rsid w:val="00432654"/>
    <w:rPr>
      <w:rFonts w:ascii="Calibri" w:eastAsia="Calibri" w:hAnsi="Calibri"/>
      <w:sz w:val="22"/>
      <w:szCs w:val="22"/>
      <w:lang w:eastAsia="en-US"/>
    </w:rPr>
  </w:style>
  <w:style w:type="character" w:customStyle="1" w:styleId="ListLabel28">
    <w:name w:val="ListLabel 28"/>
    <w:qFormat/>
    <w:rsid w:val="00F15852"/>
    <w:rPr>
      <w:rFonts w:ascii="Roboto Condensed" w:eastAsia="Roboto Condensed" w:hAnsi="Roboto Condensed" w:cs="Roboto Condensed"/>
      <w:color w:val="1155CC"/>
      <w:u w:val="single"/>
    </w:rPr>
  </w:style>
  <w:style w:type="paragraph" w:customStyle="1" w:styleId="LO-normal">
    <w:name w:val="LO-normal"/>
    <w:qFormat/>
    <w:rsid w:val="00F15852"/>
    <w:pPr>
      <w:spacing w:line="276" w:lineRule="auto"/>
    </w:pPr>
    <w:rPr>
      <w:rFonts w:ascii="Arial" w:eastAsia="Arial" w:hAnsi="Arial" w:cs="Arial"/>
      <w:sz w:val="22"/>
      <w:szCs w:val="22"/>
      <w:lang w:val="cs" w:eastAsia="zh-CN" w:bidi="hi-IN"/>
    </w:rPr>
  </w:style>
  <w:style w:type="paragraph" w:customStyle="1" w:styleId="indent">
    <w:name w:val="indent"/>
    <w:basedOn w:val="Normal"/>
    <w:rsid w:val="00E07E04"/>
    <w:pPr>
      <w:spacing w:before="48" w:after="48"/>
      <w:ind w:firstLine="480"/>
      <w:jc w:val="both"/>
    </w:pPr>
    <w:rPr>
      <w:rFonts w:ascii="Times New Roman" w:hAnsi="Times New Roman" w:cs="Times New Roman"/>
    </w:rPr>
  </w:style>
  <w:style w:type="paragraph" w:customStyle="1" w:styleId="TableText">
    <w:name w:val="Table Text"/>
    <w:basedOn w:val="Normal"/>
    <w:link w:val="TableTextChar1"/>
    <w:qFormat/>
    <w:rsid w:val="00EB542C"/>
    <w:pPr>
      <w:spacing w:before="20" w:after="20"/>
      <w:ind w:left="17" w:right="17"/>
    </w:pPr>
    <w:rPr>
      <w:rFonts w:eastAsia="MS Mincho" w:cs="Times New Roman"/>
      <w:sz w:val="18"/>
      <w:szCs w:val="18"/>
      <w:lang w:eastAsia="en-US"/>
    </w:rPr>
  </w:style>
  <w:style w:type="character" w:customStyle="1" w:styleId="TableTextChar1">
    <w:name w:val="Table Text Char1"/>
    <w:link w:val="TableText"/>
    <w:locked/>
    <w:rsid w:val="00EB542C"/>
    <w:rPr>
      <w:rFonts w:ascii="Arial" w:eastAsia="MS Mincho" w:hAnsi="Arial"/>
      <w:sz w:val="18"/>
      <w:szCs w:val="18"/>
      <w:lang w:eastAsia="en-US"/>
    </w:rPr>
  </w:style>
  <w:style w:type="character" w:customStyle="1" w:styleId="TextkomenteChar">
    <w:name w:val="Text komentáře Char"/>
    <w:link w:val="CommentText"/>
    <w:uiPriority w:val="99"/>
    <w:rsid w:val="00831BD8"/>
    <w:rPr>
      <w:rFonts w:ascii="Arial" w:hAnsi="Arial" w:cs="Arial"/>
    </w:rPr>
  </w:style>
  <w:style w:type="paragraph" w:customStyle="1" w:styleId="NumberText">
    <w:name w:val="Number Text"/>
    <w:basedOn w:val="Normal"/>
    <w:rsid w:val="00CB07E6"/>
    <w:pPr>
      <w:tabs>
        <w:tab w:val="left" w:pos="924"/>
      </w:tabs>
      <w:spacing w:before="120"/>
      <w:jc w:val="both"/>
    </w:pPr>
    <w:rPr>
      <w:rFonts w:eastAsia="MS Mincho" w:cs="Times New Roman"/>
      <w:sz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eur-lex.europa.eu/legal-content/EN/TXT/?uri=CELEX%3A32019R0631" TargetMode="External" /><Relationship Id="rId6" Type="http://schemas.openxmlformats.org/officeDocument/2006/relationships/hyperlink" Target="https://www.sydos.cz/cs/prehledy/preprava_veci_na_uzemi_CR.xlsx" TargetMode="External" /><Relationship Id="rId7" Type="http://schemas.openxmlformats.org/officeDocument/2006/relationships/chart" Target="charts/chart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Radka%20Bezd&#283;kovsk&#225;\data\pr&#225;ce\helpdesk\textov&#225;%20&#269;&#225;st\vzory\08b_vyporadani_v002.dot" TargetMode="External" /></Relationships>
</file>

<file path=word/charts/_rels/chart1.xml.rels>&#65279;<?xml version="1.0" encoding="utf-8" standalone="yes"?><Relationships xmlns="http://schemas.openxmlformats.org/package/2006/relationships"><Relationship Id="rId1" Type="http://schemas.openxmlformats.org/officeDocument/2006/relationships/oleObject" Target="file:///C:\Po&#269;&#237;ta&#269;%20190303\&#269;l&#225;nky%202010\r&#367;st%20n&#225;kladn&#237;%20dopravy%20n.xlsx" TargetMode="External" /><Relationship Id="rId2" Type="http://schemas.openxmlformats.org/officeDocument/2006/relationships/themeOverride" Target="../theme/themeOverride1.xml" /></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vertOverflow="clip"/>
          <a:lstStyle/>
          <a:p>
            <a:pPr>
              <a:defRPr/>
            </a:pPr>
            <a:r>
              <a:rPr lang="cs-CZ" sz="1000"/>
              <a:t>převod</a:t>
            </a:r>
            <a:r>
              <a:rPr lang="cs-CZ" sz="1000" baseline="0"/>
              <a:t> nákladní dopravy ze silnic na železnice podle Národního plánu snižování emisí 2015</a:t>
            </a:r>
          </a:p>
        </c:rich>
      </c:tx>
      <c:layout>
        <c:manualLayout>
          <c:xMode val="edge"/>
          <c:yMode val="edge"/>
          <c:x val="0.13792280179616978"/>
          <c:y val="0.027266524479971556"/>
        </c:manualLayout>
      </c:layout>
      <c:overlay val="0"/>
    </c:title>
    <c:autoTitleDeleted val="0"/>
    <c:plotArea>
      <c:layout/>
      <c:scatterChart>
        <c:scatterStyle val="lineMarker"/>
        <c:varyColors val="0"/>
        <c:ser>
          <c:idx val="0"/>
          <c:order val="0"/>
          <c:tx>
            <c:v>úkol</c:v>
          </c:tx>
          <c:spPr>
            <a:ln w="38100">
              <a:solidFill>
                <a:srgbClr val="0070C0"/>
              </a:solidFill>
            </a:ln>
          </c:spPr>
          <c:marker>
            <c:symbol val="none"/>
          </c:marker>
          <c:xVal>
            <c:numRef>
              <c:f>'růst kor (2)'!$A$33:$A$64</c:f>
              <c:numCache>
                <c:formatCode>General</c:formatCode>
                <c:ptCount val="32"/>
                <c:pt idx="0">
                  <c:v>2014.5</c:v>
                </c:pt>
                <c:pt idx="1">
                  <c:v>2015.5</c:v>
                </c:pt>
                <c:pt idx="2">
                  <c:v>2015.5</c:v>
                </c:pt>
                <c:pt idx="3">
                  <c:v>2016.5</c:v>
                </c:pt>
                <c:pt idx="4">
                  <c:v>2016.5</c:v>
                </c:pt>
                <c:pt idx="5">
                  <c:v>2017.5</c:v>
                </c:pt>
                <c:pt idx="6">
                  <c:v>2017.5</c:v>
                </c:pt>
                <c:pt idx="7">
                  <c:v>2018.5</c:v>
                </c:pt>
                <c:pt idx="8">
                  <c:v>2018.5</c:v>
                </c:pt>
                <c:pt idx="9">
                  <c:v>2019.5</c:v>
                </c:pt>
                <c:pt idx="10">
                  <c:v>2019.5</c:v>
                </c:pt>
                <c:pt idx="11">
                  <c:v>2020.5</c:v>
                </c:pt>
                <c:pt idx="12">
                  <c:v>2020.5</c:v>
                </c:pt>
                <c:pt idx="13">
                  <c:v>2021.5</c:v>
                </c:pt>
                <c:pt idx="14">
                  <c:v>2021.5</c:v>
                </c:pt>
                <c:pt idx="15">
                  <c:v>2022.5</c:v>
                </c:pt>
                <c:pt idx="16">
                  <c:v>2022.5</c:v>
                </c:pt>
                <c:pt idx="17">
                  <c:v>2023.5</c:v>
                </c:pt>
                <c:pt idx="18">
                  <c:v>2023.5</c:v>
                </c:pt>
                <c:pt idx="19">
                  <c:v>2024.5</c:v>
                </c:pt>
                <c:pt idx="20">
                  <c:v>2024.5</c:v>
                </c:pt>
                <c:pt idx="21">
                  <c:v>2025.5</c:v>
                </c:pt>
                <c:pt idx="22">
                  <c:v>2025.5</c:v>
                </c:pt>
                <c:pt idx="23">
                  <c:v>2026.5</c:v>
                </c:pt>
                <c:pt idx="24">
                  <c:v>2026.5</c:v>
                </c:pt>
                <c:pt idx="25">
                  <c:v>2027.5</c:v>
                </c:pt>
                <c:pt idx="26">
                  <c:v>2027.5</c:v>
                </c:pt>
                <c:pt idx="27">
                  <c:v>2028.5</c:v>
                </c:pt>
                <c:pt idx="28">
                  <c:v>2028.5</c:v>
                </c:pt>
                <c:pt idx="29">
                  <c:v>2029.5</c:v>
                </c:pt>
                <c:pt idx="30">
                  <c:v>2029.5</c:v>
                </c:pt>
                <c:pt idx="31">
                  <c:v>2030.5</c:v>
                </c:pt>
              </c:numCache>
            </c:numRef>
          </c:xVal>
          <c:yVal>
            <c:numRef>
              <c:f>'růst kor (2)'!$B$33:$B$64</c:f>
              <c:numCache>
                <c:formatCode>#,##0</c:formatCode>
                <c:ptCount val="32"/>
                <c:pt idx="0">
                  <c:v>15261</c:v>
                </c:pt>
                <c:pt idx="1">
                  <c:v>15261</c:v>
                </c:pt>
                <c:pt idx="2">
                  <c:v>17146.32262</c:v>
                </c:pt>
                <c:pt idx="3">
                  <c:v>17146.32262</c:v>
                </c:pt>
                <c:pt idx="4">
                  <c:v>19031.64524</c:v>
                </c:pt>
                <c:pt idx="5">
                  <c:v>19031.64524</c:v>
                </c:pt>
                <c:pt idx="6">
                  <c:v>20916.96786</c:v>
                </c:pt>
                <c:pt idx="7">
                  <c:v>20916.96786</c:v>
                </c:pt>
                <c:pt idx="8">
                  <c:v>22802.290480000003</c:v>
                </c:pt>
                <c:pt idx="9">
                  <c:v>22802.290480000003</c:v>
                </c:pt>
                <c:pt idx="10">
                  <c:v>24687.613100000002</c:v>
                </c:pt>
                <c:pt idx="11">
                  <c:v>24687.613100000002</c:v>
                </c:pt>
                <c:pt idx="12">
                  <c:v>26572.93572</c:v>
                </c:pt>
                <c:pt idx="13">
                  <c:v>26572.93572</c:v>
                </c:pt>
                <c:pt idx="14">
                  <c:v>28458.25834</c:v>
                </c:pt>
                <c:pt idx="15">
                  <c:v>28458.25834</c:v>
                </c:pt>
                <c:pt idx="16">
                  <c:v>30343.580960000003</c:v>
                </c:pt>
                <c:pt idx="17">
                  <c:v>30343.580960000003</c:v>
                </c:pt>
                <c:pt idx="18">
                  <c:v>32228.903580000002</c:v>
                </c:pt>
                <c:pt idx="19">
                  <c:v>32228.903580000002</c:v>
                </c:pt>
                <c:pt idx="20">
                  <c:v>34114.226200000005</c:v>
                </c:pt>
                <c:pt idx="21">
                  <c:v>34114.226200000005</c:v>
                </c:pt>
                <c:pt idx="22">
                  <c:v>35999.54882</c:v>
                </c:pt>
                <c:pt idx="23">
                  <c:v>35999.54882</c:v>
                </c:pt>
                <c:pt idx="24">
                  <c:v>37884.87144</c:v>
                </c:pt>
                <c:pt idx="25">
                  <c:v>37884.87144</c:v>
                </c:pt>
                <c:pt idx="26">
                  <c:v>39770.194060000009</c:v>
                </c:pt>
                <c:pt idx="27">
                  <c:v>39770.194060000009</c:v>
                </c:pt>
                <c:pt idx="28">
                  <c:v>41655.51668</c:v>
                </c:pt>
                <c:pt idx="29">
                  <c:v>41655.51668</c:v>
                </c:pt>
                <c:pt idx="30">
                  <c:v>43540.839300000007</c:v>
                </c:pt>
                <c:pt idx="31">
                  <c:v>43540.839300000007</c:v>
                </c:pt>
              </c:numCache>
            </c:numRef>
          </c:yVal>
          <c:smooth val="0"/>
          <c:extLst>
            <c:ext xmlns:c="http://schemas.openxmlformats.org/drawingml/2006/chart" xmlns:c16="http://schemas.microsoft.com/office/drawing/2014/chart" uri="{C3380CC4-5D6E-409C-BE32-E72D297353CC}">
              <c16:uniqueId val="{00000000-9BDF-43C9-8B28-7895FC5B314A}"/>
            </c:ext>
          </c:extLst>
        </c:ser>
        <c:ser>
          <c:idx val="1"/>
          <c:order val="1"/>
          <c:tx>
            <c:v>skutečnost</c:v>
          </c:tx>
          <c:spPr>
            <a:ln w="38100">
              <a:solidFill>
                <a:srgbClr val="FF0000"/>
              </a:solidFill>
            </a:ln>
          </c:spPr>
          <c:marker>
            <c:symbol val="none"/>
          </c:marker>
          <c:xVal>
            <c:numRef>
              <c:f>'růst kor (2)'!$A$33:$A$64</c:f>
              <c:numCache>
                <c:formatCode>General</c:formatCode>
                <c:ptCount val="32"/>
                <c:pt idx="0">
                  <c:v>2014.5</c:v>
                </c:pt>
                <c:pt idx="1">
                  <c:v>2015.5</c:v>
                </c:pt>
                <c:pt idx="2">
                  <c:v>2015.5</c:v>
                </c:pt>
                <c:pt idx="3">
                  <c:v>2016.5</c:v>
                </c:pt>
                <c:pt idx="4">
                  <c:v>2016.5</c:v>
                </c:pt>
                <c:pt idx="5">
                  <c:v>2017.5</c:v>
                </c:pt>
                <c:pt idx="6">
                  <c:v>2017.5</c:v>
                </c:pt>
                <c:pt idx="7">
                  <c:v>2018.5</c:v>
                </c:pt>
                <c:pt idx="8">
                  <c:v>2018.5</c:v>
                </c:pt>
                <c:pt idx="9">
                  <c:v>2019.5</c:v>
                </c:pt>
                <c:pt idx="10">
                  <c:v>2019.5</c:v>
                </c:pt>
                <c:pt idx="11">
                  <c:v>2020.5</c:v>
                </c:pt>
                <c:pt idx="12">
                  <c:v>2020.5</c:v>
                </c:pt>
                <c:pt idx="13">
                  <c:v>2021.5</c:v>
                </c:pt>
                <c:pt idx="14">
                  <c:v>2021.5</c:v>
                </c:pt>
                <c:pt idx="15">
                  <c:v>2022.5</c:v>
                </c:pt>
                <c:pt idx="16">
                  <c:v>2022.5</c:v>
                </c:pt>
                <c:pt idx="17">
                  <c:v>2023.5</c:v>
                </c:pt>
                <c:pt idx="18">
                  <c:v>2023.5</c:v>
                </c:pt>
                <c:pt idx="19">
                  <c:v>2024.5</c:v>
                </c:pt>
                <c:pt idx="20">
                  <c:v>2024.5</c:v>
                </c:pt>
                <c:pt idx="21">
                  <c:v>2025.5</c:v>
                </c:pt>
                <c:pt idx="22">
                  <c:v>2025.5</c:v>
                </c:pt>
                <c:pt idx="23">
                  <c:v>2026.5</c:v>
                </c:pt>
                <c:pt idx="24">
                  <c:v>2026.5</c:v>
                </c:pt>
                <c:pt idx="25">
                  <c:v>2027.5</c:v>
                </c:pt>
                <c:pt idx="26">
                  <c:v>2027.5</c:v>
                </c:pt>
                <c:pt idx="27">
                  <c:v>2028.5</c:v>
                </c:pt>
                <c:pt idx="28">
                  <c:v>2028.5</c:v>
                </c:pt>
                <c:pt idx="29">
                  <c:v>2029.5</c:v>
                </c:pt>
                <c:pt idx="30">
                  <c:v>2029.5</c:v>
                </c:pt>
                <c:pt idx="31">
                  <c:v>2030.5</c:v>
                </c:pt>
              </c:numCache>
            </c:numRef>
          </c:xVal>
          <c:yVal>
            <c:numRef>
              <c:f>'růst kor (2)'!$C$33:$C$64</c:f>
              <c:numCache>
                <c:formatCode>#,##0</c:formatCode>
                <c:ptCount val="32"/>
                <c:pt idx="0">
                  <c:v>15261</c:v>
                </c:pt>
                <c:pt idx="1">
                  <c:v>15261</c:v>
                </c:pt>
                <c:pt idx="2">
                  <c:v>15618</c:v>
                </c:pt>
                <c:pt idx="3">
                  <c:v>15618</c:v>
                </c:pt>
                <c:pt idx="4">
                  <c:v>15843</c:v>
                </c:pt>
                <c:pt idx="5">
                  <c:v>15843</c:v>
                </c:pt>
                <c:pt idx="6">
                  <c:v>16490</c:v>
                </c:pt>
                <c:pt idx="7">
                  <c:v>16490</c:v>
                </c:pt>
              </c:numCache>
            </c:numRef>
          </c:yVal>
          <c:smooth val="0"/>
          <c:extLst>
            <c:ext xmlns:c="http://schemas.openxmlformats.org/drawingml/2006/chart" xmlns:c16="http://schemas.microsoft.com/office/drawing/2014/chart" uri="{C3380CC4-5D6E-409C-BE32-E72D297353CC}">
              <c16:uniqueId val="{00000001-9BDF-43C9-8B28-7895FC5B314A}"/>
            </c:ext>
          </c:extLst>
        </c:ser>
        <c:dLbls>
          <c:showLegendKey val="0"/>
          <c:showVal val="0"/>
          <c:showCatName val="0"/>
          <c:showSerName val="0"/>
          <c:showPercent val="0"/>
          <c:showBubbleSize val="0"/>
        </c:dLbls>
        <c:axId val="127462320"/>
        <c:axId val="127462712"/>
      </c:scatterChart>
      <c:valAx>
        <c:axId val="127462320"/>
        <c:scaling>
          <c:orientation val="minMax"/>
          <c:max val="2032"/>
          <c:min val="2014"/>
        </c:scaling>
        <c:delete val="0"/>
        <c:axPos val="b"/>
        <c:majorGridlines/>
        <c:minorGridlines/>
        <c:title>
          <c:tx>
            <c:rich>
              <a:bodyPr vertOverflow="clip"/>
              <a:lstStyle/>
              <a:p>
                <a:pPr>
                  <a:defRPr sz="1000"/>
                </a:pPr>
                <a:r>
                  <a:rPr lang="cs-CZ" sz="1000"/>
                  <a:t>letopočet</a:t>
                </a:r>
                <a:r>
                  <a:rPr lang="cs-CZ" sz="1000" baseline="0"/>
                  <a:t> (rok)</a:t>
                </a:r>
                <a:endParaRPr lang="cs-CZ" sz="1000"/>
              </a:p>
            </c:rich>
          </c:tx>
          <c:layout/>
          <c:overlay val="0"/>
        </c:title>
        <c:numFmt formatCode="General" sourceLinked="1"/>
        <c:majorTickMark val="out"/>
        <c:minorTickMark val="none"/>
        <c:tickLblPos val="nextTo"/>
        <c:txPr>
          <a:bodyPr/>
          <a:lstStyle/>
          <a:p>
            <a:pPr>
              <a:defRPr sz="1000" b="1"/>
            </a:pPr>
            <a:endParaRPr lang="cs-CZ"/>
          </a:p>
        </c:txPr>
        <c:crossAx val="127462712"/>
        <c:crosses val="autoZero"/>
        <c:crossBetween val="midCat"/>
        <c:majorUnit val="2"/>
        <c:minorUnit val="1"/>
      </c:valAx>
      <c:valAx>
        <c:axId val="127462712"/>
        <c:scaling>
          <c:orientation val="minMax"/>
        </c:scaling>
        <c:delete val="0"/>
        <c:axPos val="l"/>
        <c:majorGridlines/>
        <c:title>
          <c:tx>
            <c:rich>
              <a:bodyPr rot="-5400000" vertOverflow="clip" vert="horz"/>
              <a:lstStyle/>
              <a:p>
                <a:pPr>
                  <a:defRPr sz="1000"/>
                </a:pPr>
                <a:r>
                  <a:rPr lang="cs-CZ" sz="1000"/>
                  <a:t>přepravní</a:t>
                </a:r>
                <a:r>
                  <a:rPr lang="cs-CZ" sz="1000" baseline="0"/>
                  <a:t> výkon železnice (mil.netto tkm/rok)</a:t>
                </a:r>
                <a:endParaRPr lang="cs-CZ" sz="1000"/>
              </a:p>
            </c:rich>
          </c:tx>
          <c:layout/>
          <c:overlay val="0"/>
        </c:title>
        <c:numFmt formatCode="#,##0" sourceLinked="1"/>
        <c:majorTickMark val="out"/>
        <c:minorTickMark val="none"/>
        <c:tickLblPos val="nextTo"/>
        <c:txPr>
          <a:bodyPr/>
          <a:lstStyle/>
          <a:p>
            <a:pPr>
              <a:defRPr sz="1000" b="1"/>
            </a:pPr>
            <a:endParaRPr lang="cs-CZ"/>
          </a:p>
        </c:txPr>
        <c:crossAx val="127462320"/>
        <c:crosses val="autoZero"/>
        <c:crossBetween val="midCat"/>
      </c:valAx>
    </c:plotArea>
    <c:legend>
      <c:legendPos val="t"/>
      <c:layout/>
      <c:overlay val="0"/>
      <c:txPr>
        <a:bodyPr/>
        <a:lstStyle/>
        <a:p>
          <a:pPr>
            <a:defRPr sz="1000" b="1"/>
          </a:pPr>
          <a:endParaRPr lang="cs-CZ"/>
        </a:p>
      </c:txPr>
    </c:legend>
    <c:plotVisOnly val="1"/>
    <c:dispBlanksAs val="gap"/>
    <c:showDLblsOverMax val="0"/>
  </c:chart>
  <c:externalData r:id="rId1">
    <c:autoUpdate val="0"/>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EB5FE-C380-49EF-A807-9DBD7FA72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08b_vyporadani_v002</Template>
  <TotalTime>10</TotalTime>
  <Pages>114</Pages>
  <Words>42204</Words>
  <Characters>249010</Characters>
  <Application>Microsoft Office Word</Application>
  <DocSecurity>0</DocSecurity>
  <Lines>2075</Lines>
  <Paragraphs>581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ÚŘAD VLÁDY ČR</vt:lpstr>
      <vt:lpstr>ÚŘAD VLÁDY ČR</vt:lpstr>
    </vt:vector>
  </TitlesOfParts>
  <Company>UVIS</Company>
  <LinksUpToDate>false</LinksUpToDate>
  <CharactersWithSpaces>290633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creator>Radka Bezděkovská</dc:creator>
  <cp:lastModifiedBy>GS</cp:lastModifiedBy>
  <cp:revision>4</cp:revision>
  <cp:lastPrinted>2019-08-13T09:29:00Z</cp:lastPrinted>
  <dcterms:created xsi:type="dcterms:W3CDTF">2019-11-28T10:49:00Z</dcterms:created>
  <dcterms:modified xsi:type="dcterms:W3CDTF">2019-12-02T08:58:00Z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MZP/2019/780/2512</vt:lpwstr>
  </property>
  <property fmtid="{D5CDD505-2E9C-101B-9397-08002B2CF9AE}" pid="5" name="CJ_PostaDoruc_PisemnostOdpovedNa_Pisemnost">
    <vt:lpwstr>XXX-XXX-XXX</vt:lpwstr>
  </property>
  <property fmtid="{D5CDD505-2E9C-101B-9397-08002B2CF9AE}" pid="6" name="CJ_Spis_Pisemnost">
    <vt:lpwstr>MZP/2019/780/2513</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2.12.2019</vt:lpwstr>
  </property>
  <property fmtid="{D5CDD505-2E9C-101B-9397-08002B2CF9AE}" pid="11" name="DisplayName_CJCol">
    <vt:lpwstr>&lt;TABLE&gt;&lt;TR&gt;&lt;TD&gt;Č.j.:&lt;/TD&gt;&lt;TD&gt;MZP/2019/780/2512&lt;/TD&gt;&lt;/TR&gt;&lt;TR&gt;&lt;TD&gt;&lt;/TD&gt;&lt;TD&gt;&lt;/TD&gt;&lt;/TR&gt;&lt;/TABLE&gt;</vt:lpwstr>
  </property>
  <property fmtid="{D5CDD505-2E9C-101B-9397-08002B2CF9AE}" pid="12" name="DisplayName_SlozkaStupenUtajeniCollection_Slozka_Pisemnost">
    <vt:lpwstr/>
  </property>
  <property fmtid="{D5CDD505-2E9C-101B-9397-08002B2CF9AE}" pid="13" name="DisplayName_SpisovyUzel_PoziceZodpo_Pisemnost">
    <vt:lpwstr>Odbor ochrany ovzduší</vt:lpwstr>
  </property>
  <property fmtid="{D5CDD505-2E9C-101B-9397-08002B2CF9AE}" pid="14" name="DisplayName_UserPoriz_Pisemnost">
    <vt:lpwstr>Mgr. Gabriela Srbová</vt:lpwstr>
  </property>
  <property fmtid="{D5CDD505-2E9C-101B-9397-08002B2CF9AE}" pid="15" name="DuvodZmeny_SlozkaStupenUtajeniCollection_Slozka_Pisemnost">
    <vt:lpwstr/>
  </property>
  <property fmtid="{D5CDD505-2E9C-101B-9397-08002B2CF9AE}" pid="16" name="EC_Pisemnost">
    <vt:lpwstr>ENV/2019/116179</vt:lpwstr>
  </property>
  <property fmtid="{D5CDD505-2E9C-101B-9397-08002B2CF9AE}" pid="17" name="Key_BarCode_Pisemnost">
    <vt:lpwstr>*B000493947*</vt:lpwstr>
  </property>
  <property fmtid="{D5CDD505-2E9C-101B-9397-08002B2CF9AE}" pid="18" name="KRukam">
    <vt:lpwstr>{KRukam}</vt:lpwstr>
  </property>
  <property fmtid="{D5CDD505-2E9C-101B-9397-08002B2CF9AE}" pid="19" name="NameAddress_Contact_SpisovyUzel_PoziceZodpo_Pisemnost">
    <vt:lpwstr>ADRESÁT SU...</vt:lpwstr>
  </property>
  <property fmtid="{D5CDD505-2E9C-101B-9397-08002B2CF9AE}" pid="20" name="NamePostalAddress_Contact_PostaOdes">
    <vt:lpwstr>{NameAddress_Contact_PostaOdes}
{PostalAddress_Contact_PostaOdes}</vt:lpwstr>
  </property>
  <property fmtid="{D5CDD505-2E9C-101B-9397-08002B2CF9AE}" pid="21" name="Odkaz">
    <vt:lpwstr>ODKAZ</vt:lpwstr>
  </property>
  <property fmtid="{D5CDD505-2E9C-101B-9397-08002B2CF9AE}" pid="22" name="Password_PisemnostTypZpristupneniInformaciZOSZ_Pisemnost">
    <vt:lpwstr>ZOSZ_Password</vt:lpwstr>
  </property>
  <property fmtid="{D5CDD505-2E9C-101B-9397-08002B2CF9AE}" pid="23" name="PocetListuDokumentu_Pisemnost">
    <vt:lpwstr>1</vt:lpwstr>
  </property>
  <property fmtid="{D5CDD505-2E9C-101B-9397-08002B2CF9AE}" pid="24" name="PocetListu_Pisemnost">
    <vt:lpwstr>1</vt:lpwstr>
  </property>
  <property fmtid="{D5CDD505-2E9C-101B-9397-08002B2CF9AE}" pid="25" name="PocetPriloh_Pisemnost">
    <vt:lpwstr>POČET PŘÍLOH</vt:lpwstr>
  </property>
  <property fmtid="{D5CDD505-2E9C-101B-9397-08002B2CF9AE}" pid="26" name="Podpis">
    <vt:lpwstr/>
  </property>
  <property fmtid="{D5CDD505-2E9C-101B-9397-08002B2CF9AE}" pid="27" name="PostalAddress_Contact_SpisovyUzel_PoziceZodpo_Pisemnost">
    <vt:lpwstr>ADRESA SU...</vt:lpwstr>
  </property>
  <property fmtid="{D5CDD505-2E9C-101B-9397-08002B2CF9AE}" pid="28" name="RC">
    <vt:lpwstr/>
  </property>
  <property fmtid="{D5CDD505-2E9C-101B-9397-08002B2CF9AE}" pid="29" name="SkartacniZnakLhuta_PisemnostZnak">
    <vt:lpwstr>S/10</vt:lpwstr>
  </property>
  <property fmtid="{D5CDD505-2E9C-101B-9397-08002B2CF9AE}" pid="30" name="SmlouvaCislo">
    <vt:lpwstr>ČÍSLO SMLOUVY</vt:lpwstr>
  </property>
  <property fmtid="{D5CDD505-2E9C-101B-9397-08002B2CF9AE}" pid="31" name="SZ_Spis_Pisemnost">
    <vt:lpwstr>ZN/MZP/2019/780/83</vt:lpwstr>
  </property>
  <property fmtid="{D5CDD505-2E9C-101B-9397-08002B2CF9AE}" pid="32" name="TEST">
    <vt:lpwstr>testovací pole</vt:lpwstr>
  </property>
  <property fmtid="{D5CDD505-2E9C-101B-9397-08002B2CF9AE}" pid="33" name="TypPrilohy_Pisemnost">
    <vt:lpwstr>TYP PŘÍLOHY</vt:lpwstr>
  </property>
  <property fmtid="{D5CDD505-2E9C-101B-9397-08002B2CF9AE}" pid="34" name="UserName_PisemnostTypZpristupneniInformaciZOSZ_Pisemnost">
    <vt:lpwstr>ZOSZ_UserName</vt:lpwstr>
  </property>
  <property fmtid="{D5CDD505-2E9C-101B-9397-08002B2CF9AE}" pid="35" name="Vec_Pisemnost">
    <vt:lpwstr>Aktualizace Národního programu snižování emisí - předání k projednání Vládě ČR</vt:lpwstr>
  </property>
  <property fmtid="{D5CDD505-2E9C-101B-9397-08002B2CF9AE}" pid="36" name="Zkratka_SpisovyUzel_PoziceZodpo_Pisemnost">
    <vt:lpwstr>780</vt:lpwstr>
  </property>
  <property fmtid="{D5CDD505-2E9C-101B-9397-08002B2CF9AE}" pid="37" name="_NewReviewCycle">
    <vt:lpwstr/>
  </property>
</Properties>
</file>