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page" w:tblpX="927" w:tblpY="-704"/>
        <w:tblOverlap w:val="never"/>
        <w:tblW w:w="158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40"/>
        <w:gridCol w:w="1440"/>
        <w:gridCol w:w="2160"/>
        <w:gridCol w:w="1260"/>
        <w:gridCol w:w="540"/>
        <w:gridCol w:w="900"/>
        <w:gridCol w:w="1080"/>
        <w:gridCol w:w="900"/>
        <w:gridCol w:w="720"/>
        <w:gridCol w:w="2340"/>
        <w:gridCol w:w="1440"/>
        <w:gridCol w:w="900"/>
        <w:gridCol w:w="720"/>
      </w:tblGrid>
      <w:tr w:rsidR="00D90776" w:rsidTr="00014FD9">
        <w:trPr>
          <w:cantSplit/>
          <w:tblHeader/>
        </w:trPr>
        <w:tc>
          <w:tcPr>
            <w:tcW w:w="1440" w:type="dxa"/>
          </w:tcPr>
          <w:p w:rsidR="00D90776" w:rsidRDefault="005F2AD7" w:rsidP="00014FD9">
            <w:pPr>
              <w:rPr>
                <w:sz w:val="18"/>
              </w:rPr>
            </w:pPr>
            <w:bookmarkStart w:id="0" w:name="_GoBack"/>
            <w:bookmarkEnd w:id="0"/>
            <w:r>
              <w:rPr>
                <w:sz w:val="18"/>
              </w:rPr>
              <w:t>Celex:</w:t>
            </w:r>
          </w:p>
        </w:tc>
        <w:tc>
          <w:tcPr>
            <w:tcW w:w="1440" w:type="dxa"/>
            <w:tcBorders>
              <w:top w:val="single" w:sz="4" w:space="0" w:color="auto"/>
            </w:tcBorders>
          </w:tcPr>
          <w:p w:rsidR="00D90776" w:rsidRDefault="007940C9" w:rsidP="00014FD9">
            <w:pPr>
              <w:rPr>
                <w:b/>
                <w:sz w:val="18"/>
              </w:rPr>
            </w:pPr>
            <w:r>
              <w:rPr>
                <w:b/>
                <w:sz w:val="18"/>
              </w:rPr>
              <w:t>32019L1160</w:t>
            </w:r>
          </w:p>
        </w:tc>
        <w:tc>
          <w:tcPr>
            <w:tcW w:w="2160" w:type="dxa"/>
            <w:tcBorders>
              <w:top w:val="single" w:sz="4" w:space="0" w:color="auto"/>
            </w:tcBorders>
          </w:tcPr>
          <w:p w:rsidR="00D90776" w:rsidRDefault="005F2AD7" w:rsidP="00014FD9">
            <w:pPr>
              <w:rPr>
                <w:bCs/>
                <w:sz w:val="18"/>
              </w:rPr>
            </w:pPr>
            <w:r>
              <w:rPr>
                <w:sz w:val="18"/>
              </w:rPr>
              <w:t>Lhůta pro implementaci</w:t>
            </w:r>
          </w:p>
        </w:tc>
        <w:tc>
          <w:tcPr>
            <w:tcW w:w="1260" w:type="dxa"/>
            <w:tcBorders>
              <w:top w:val="single" w:sz="4" w:space="0" w:color="auto"/>
            </w:tcBorders>
          </w:tcPr>
          <w:p w:rsidR="00D90776" w:rsidRDefault="004B389F" w:rsidP="00014FD9">
            <w:pPr>
              <w:rPr>
                <w:bCs/>
                <w:sz w:val="18"/>
              </w:rPr>
            </w:pPr>
            <w:r>
              <w:rPr>
                <w:bCs/>
                <w:sz w:val="18"/>
              </w:rPr>
              <w:t>2.</w:t>
            </w:r>
            <w:r w:rsidR="00945AD1">
              <w:rPr>
                <w:bCs/>
                <w:sz w:val="18"/>
              </w:rPr>
              <w:t xml:space="preserve"> </w:t>
            </w:r>
            <w:r>
              <w:rPr>
                <w:bCs/>
                <w:sz w:val="18"/>
              </w:rPr>
              <w:t>8.</w:t>
            </w:r>
            <w:r w:rsidR="00945AD1">
              <w:rPr>
                <w:bCs/>
                <w:sz w:val="18"/>
              </w:rPr>
              <w:t xml:space="preserve"> </w:t>
            </w:r>
            <w:r>
              <w:rPr>
                <w:bCs/>
                <w:sz w:val="18"/>
              </w:rPr>
              <w:t>2021</w:t>
            </w:r>
          </w:p>
        </w:tc>
        <w:tc>
          <w:tcPr>
            <w:tcW w:w="1440" w:type="dxa"/>
            <w:gridSpan w:val="2"/>
            <w:tcBorders>
              <w:top w:val="single" w:sz="4" w:space="0" w:color="auto"/>
            </w:tcBorders>
          </w:tcPr>
          <w:p w:rsidR="00D90776" w:rsidRDefault="005F2AD7" w:rsidP="00014FD9">
            <w:pPr>
              <w:rPr>
                <w:sz w:val="18"/>
              </w:rPr>
            </w:pPr>
            <w:r>
              <w:rPr>
                <w:sz w:val="18"/>
              </w:rPr>
              <w:t xml:space="preserve">Úřední věstník </w:t>
            </w:r>
          </w:p>
        </w:tc>
        <w:tc>
          <w:tcPr>
            <w:tcW w:w="1080" w:type="dxa"/>
          </w:tcPr>
          <w:p w:rsidR="00D90776" w:rsidRDefault="0004050D" w:rsidP="00014FD9">
            <w:pPr>
              <w:rPr>
                <w:sz w:val="18"/>
              </w:rPr>
            </w:pPr>
            <w:r w:rsidRPr="0004050D">
              <w:rPr>
                <w:sz w:val="18"/>
              </w:rPr>
              <w:t>L 188/106</w:t>
            </w:r>
          </w:p>
        </w:tc>
        <w:tc>
          <w:tcPr>
            <w:tcW w:w="900" w:type="dxa"/>
          </w:tcPr>
          <w:p w:rsidR="00D90776" w:rsidRDefault="005F2AD7" w:rsidP="00014FD9">
            <w:pPr>
              <w:rPr>
                <w:sz w:val="18"/>
              </w:rPr>
            </w:pPr>
            <w:r>
              <w:rPr>
                <w:sz w:val="18"/>
              </w:rPr>
              <w:t>Gestor</w:t>
            </w:r>
          </w:p>
        </w:tc>
        <w:tc>
          <w:tcPr>
            <w:tcW w:w="720" w:type="dxa"/>
          </w:tcPr>
          <w:p w:rsidR="00D90776" w:rsidRDefault="007940C9" w:rsidP="00014FD9">
            <w:pPr>
              <w:rPr>
                <w:sz w:val="18"/>
              </w:rPr>
            </w:pPr>
            <w:r>
              <w:rPr>
                <w:sz w:val="18"/>
              </w:rPr>
              <w:t>MF</w:t>
            </w:r>
          </w:p>
        </w:tc>
        <w:tc>
          <w:tcPr>
            <w:tcW w:w="2340" w:type="dxa"/>
          </w:tcPr>
          <w:p w:rsidR="00D90776" w:rsidRDefault="005F2AD7" w:rsidP="00014FD9">
            <w:pPr>
              <w:jc w:val="right"/>
              <w:rPr>
                <w:sz w:val="18"/>
              </w:rPr>
            </w:pPr>
            <w:r>
              <w:rPr>
                <w:sz w:val="18"/>
              </w:rPr>
              <w:t>Zpracoval (jméno+datum):</w:t>
            </w:r>
          </w:p>
        </w:tc>
        <w:tc>
          <w:tcPr>
            <w:tcW w:w="3060" w:type="dxa"/>
            <w:gridSpan w:val="3"/>
          </w:tcPr>
          <w:p w:rsidR="00D90776" w:rsidRDefault="00D90776" w:rsidP="00014FD9">
            <w:pPr>
              <w:rPr>
                <w:sz w:val="18"/>
              </w:rPr>
            </w:pPr>
          </w:p>
        </w:tc>
      </w:tr>
      <w:tr w:rsidR="00D90776" w:rsidTr="00014FD9">
        <w:trPr>
          <w:cantSplit/>
          <w:tblHeader/>
        </w:trPr>
        <w:tc>
          <w:tcPr>
            <w:tcW w:w="1440" w:type="dxa"/>
          </w:tcPr>
          <w:p w:rsidR="00D90776" w:rsidRDefault="005F2AD7" w:rsidP="00014FD9">
            <w:pPr>
              <w:rPr>
                <w:sz w:val="18"/>
              </w:rPr>
            </w:pPr>
            <w:r>
              <w:rPr>
                <w:sz w:val="18"/>
              </w:rPr>
              <w:t>Název:</w:t>
            </w:r>
          </w:p>
        </w:tc>
        <w:tc>
          <w:tcPr>
            <w:tcW w:w="9000" w:type="dxa"/>
            <w:gridSpan w:val="8"/>
          </w:tcPr>
          <w:p w:rsidR="00D90776" w:rsidRDefault="007940C9" w:rsidP="00014FD9">
            <w:pPr>
              <w:jc w:val="both"/>
              <w:rPr>
                <w:sz w:val="18"/>
              </w:rPr>
            </w:pPr>
            <w:r>
              <w:rPr>
                <w:sz w:val="18"/>
              </w:rPr>
              <w:t>Směrnice</w:t>
            </w:r>
            <w:r w:rsidRPr="007940C9">
              <w:rPr>
                <w:sz w:val="18"/>
              </w:rPr>
              <w:t xml:space="preserve"> E</w:t>
            </w:r>
            <w:r>
              <w:rPr>
                <w:sz w:val="18"/>
              </w:rPr>
              <w:t xml:space="preserve">vropského parlamentu a Rady (EU) 2019/1160 </w:t>
            </w:r>
            <w:r w:rsidRPr="007940C9">
              <w:rPr>
                <w:sz w:val="18"/>
              </w:rPr>
              <w:t>ze d</w:t>
            </w:r>
            <w:r>
              <w:rPr>
                <w:sz w:val="18"/>
              </w:rPr>
              <w:t xml:space="preserve">ne 20. června 2019, </w:t>
            </w:r>
            <w:r w:rsidRPr="007940C9">
              <w:rPr>
                <w:sz w:val="18"/>
              </w:rPr>
              <w:t>kterou se mění směrnice 2009/65/ES a 2011/61/EU, pokud jde o přeshraniční distribuci subjektů kolektivního investování</w:t>
            </w:r>
          </w:p>
        </w:tc>
        <w:tc>
          <w:tcPr>
            <w:tcW w:w="2340" w:type="dxa"/>
          </w:tcPr>
          <w:p w:rsidR="00D90776" w:rsidRDefault="005F2AD7" w:rsidP="00014FD9">
            <w:pPr>
              <w:jc w:val="right"/>
              <w:rPr>
                <w:sz w:val="18"/>
              </w:rPr>
            </w:pPr>
            <w:r>
              <w:rPr>
                <w:sz w:val="18"/>
              </w:rPr>
              <w:t>Schválil    (jméno+datum):</w:t>
            </w:r>
          </w:p>
        </w:tc>
        <w:tc>
          <w:tcPr>
            <w:tcW w:w="3060" w:type="dxa"/>
            <w:gridSpan w:val="3"/>
          </w:tcPr>
          <w:p w:rsidR="00D90776" w:rsidRDefault="00D90776" w:rsidP="00014FD9">
            <w:pPr>
              <w:rPr>
                <w:sz w:val="18"/>
              </w:rPr>
            </w:pPr>
          </w:p>
        </w:tc>
      </w:tr>
      <w:tr w:rsidR="00D90776" w:rsidTr="00014FD9">
        <w:trPr>
          <w:cantSplit/>
          <w:tblHeader/>
        </w:trPr>
        <w:tc>
          <w:tcPr>
            <w:tcW w:w="6840" w:type="dxa"/>
            <w:gridSpan w:val="5"/>
            <w:tcBorders>
              <w:bottom w:val="single" w:sz="6" w:space="0" w:color="auto"/>
              <w:right w:val="single" w:sz="18" w:space="0" w:color="auto"/>
            </w:tcBorders>
            <w:shd w:val="clear" w:color="auto" w:fill="00FFFF"/>
          </w:tcPr>
          <w:p w:rsidR="00D90776" w:rsidRDefault="005F2AD7" w:rsidP="00014FD9">
            <w:pPr>
              <w:rPr>
                <w:sz w:val="16"/>
              </w:rPr>
            </w:pPr>
            <w:r>
              <w:rPr>
                <w:sz w:val="16"/>
              </w:rPr>
              <w:t xml:space="preserve">                                                                Právní předpis EU              </w:t>
            </w:r>
          </w:p>
        </w:tc>
        <w:tc>
          <w:tcPr>
            <w:tcW w:w="9000" w:type="dxa"/>
            <w:gridSpan w:val="8"/>
            <w:tcBorders>
              <w:left w:val="single" w:sz="18" w:space="0" w:color="auto"/>
              <w:bottom w:val="single" w:sz="6" w:space="0" w:color="auto"/>
            </w:tcBorders>
            <w:shd w:val="clear" w:color="auto" w:fill="FFFF00"/>
          </w:tcPr>
          <w:p w:rsidR="00D90776" w:rsidRDefault="005F2AD7" w:rsidP="00014FD9">
            <w:pPr>
              <w:jc w:val="center"/>
              <w:rPr>
                <w:sz w:val="16"/>
              </w:rPr>
            </w:pPr>
            <w:r>
              <w:rPr>
                <w:sz w:val="16"/>
              </w:rPr>
              <w:t>Implementační předpisy ČR</w:t>
            </w:r>
          </w:p>
        </w:tc>
      </w:tr>
      <w:tr w:rsidR="00D90776" w:rsidTr="00014FD9">
        <w:trPr>
          <w:cantSplit/>
          <w:tblHeader/>
        </w:trPr>
        <w:tc>
          <w:tcPr>
            <w:tcW w:w="1440" w:type="dxa"/>
            <w:tcBorders>
              <w:top w:val="single" w:sz="6" w:space="0" w:color="auto"/>
              <w:bottom w:val="single" w:sz="6" w:space="0" w:color="auto"/>
            </w:tcBorders>
          </w:tcPr>
          <w:p w:rsidR="00D90776" w:rsidRDefault="005F2AD7" w:rsidP="00014FD9">
            <w:pPr>
              <w:rPr>
                <w:sz w:val="12"/>
              </w:rPr>
            </w:pPr>
            <w:r>
              <w:rPr>
                <w:sz w:val="12"/>
              </w:rPr>
              <w:t>Ustanovení (článek,odst., písm., atd.)</w:t>
            </w:r>
          </w:p>
        </w:tc>
        <w:tc>
          <w:tcPr>
            <w:tcW w:w="5400" w:type="dxa"/>
            <w:gridSpan w:val="4"/>
            <w:tcBorders>
              <w:top w:val="single" w:sz="6" w:space="0" w:color="auto"/>
              <w:bottom w:val="single" w:sz="6" w:space="0" w:color="auto"/>
              <w:right w:val="single" w:sz="18" w:space="0" w:color="auto"/>
            </w:tcBorders>
          </w:tcPr>
          <w:p w:rsidR="00D90776" w:rsidRDefault="005F2AD7" w:rsidP="00014FD9">
            <w:pPr>
              <w:jc w:val="center"/>
              <w:rPr>
                <w:sz w:val="12"/>
              </w:rPr>
            </w:pPr>
            <w:r>
              <w:rPr>
                <w:sz w:val="12"/>
              </w:rPr>
              <w:t>Citace ustanovení</w:t>
            </w:r>
          </w:p>
        </w:tc>
        <w:tc>
          <w:tcPr>
            <w:tcW w:w="900" w:type="dxa"/>
            <w:tcBorders>
              <w:top w:val="single" w:sz="6" w:space="0" w:color="auto"/>
              <w:left w:val="single" w:sz="18" w:space="0" w:color="auto"/>
              <w:bottom w:val="single" w:sz="6" w:space="0" w:color="auto"/>
            </w:tcBorders>
          </w:tcPr>
          <w:p w:rsidR="00D90776" w:rsidRDefault="005F2AD7" w:rsidP="00014FD9">
            <w:pPr>
              <w:rPr>
                <w:sz w:val="12"/>
              </w:rPr>
            </w:pPr>
            <w:r>
              <w:rPr>
                <w:sz w:val="12"/>
              </w:rPr>
              <w:t>Číslo Sb. / ID</w:t>
            </w:r>
          </w:p>
        </w:tc>
        <w:tc>
          <w:tcPr>
            <w:tcW w:w="1080" w:type="dxa"/>
            <w:tcBorders>
              <w:top w:val="single" w:sz="6" w:space="0" w:color="auto"/>
              <w:bottom w:val="single" w:sz="6" w:space="0" w:color="auto"/>
            </w:tcBorders>
          </w:tcPr>
          <w:p w:rsidR="00D90776" w:rsidRDefault="005F2AD7" w:rsidP="00014FD9">
            <w:pPr>
              <w:rPr>
                <w:sz w:val="12"/>
              </w:rPr>
            </w:pPr>
            <w:r>
              <w:rPr>
                <w:sz w:val="12"/>
              </w:rPr>
              <w:t>Ustanovení (§, odst., písm., atd.)</w:t>
            </w:r>
          </w:p>
        </w:tc>
        <w:tc>
          <w:tcPr>
            <w:tcW w:w="5400" w:type="dxa"/>
            <w:gridSpan w:val="4"/>
            <w:tcBorders>
              <w:top w:val="single" w:sz="6" w:space="0" w:color="auto"/>
              <w:bottom w:val="single" w:sz="6" w:space="0" w:color="auto"/>
            </w:tcBorders>
          </w:tcPr>
          <w:p w:rsidR="00D90776" w:rsidRDefault="005F2AD7" w:rsidP="00014FD9">
            <w:pPr>
              <w:jc w:val="center"/>
              <w:rPr>
                <w:sz w:val="12"/>
              </w:rPr>
            </w:pPr>
            <w:r>
              <w:rPr>
                <w:sz w:val="12"/>
              </w:rPr>
              <w:t>Citace ustanovení</w:t>
            </w:r>
          </w:p>
        </w:tc>
        <w:tc>
          <w:tcPr>
            <w:tcW w:w="900" w:type="dxa"/>
            <w:tcBorders>
              <w:top w:val="single" w:sz="6" w:space="0" w:color="auto"/>
              <w:bottom w:val="single" w:sz="6" w:space="0" w:color="auto"/>
            </w:tcBorders>
          </w:tcPr>
          <w:p w:rsidR="00D90776" w:rsidRDefault="005F2AD7" w:rsidP="00014FD9">
            <w:pPr>
              <w:rPr>
                <w:sz w:val="12"/>
              </w:rPr>
            </w:pPr>
            <w:r>
              <w:rPr>
                <w:sz w:val="12"/>
              </w:rPr>
              <w:t>Vyhodnocení *</w:t>
            </w:r>
          </w:p>
          <w:p w:rsidR="00D90776" w:rsidRDefault="00D90776" w:rsidP="00014FD9">
            <w:pPr>
              <w:rPr>
                <w:sz w:val="12"/>
              </w:rPr>
            </w:pPr>
          </w:p>
        </w:tc>
        <w:tc>
          <w:tcPr>
            <w:tcW w:w="720" w:type="dxa"/>
            <w:tcBorders>
              <w:top w:val="single" w:sz="6" w:space="0" w:color="auto"/>
              <w:bottom w:val="single" w:sz="6" w:space="0" w:color="auto"/>
            </w:tcBorders>
          </w:tcPr>
          <w:p w:rsidR="00D90776" w:rsidRDefault="005F2AD7" w:rsidP="00014FD9">
            <w:pPr>
              <w:rPr>
                <w:sz w:val="12"/>
              </w:rPr>
            </w:pPr>
            <w:r>
              <w:rPr>
                <w:sz w:val="12"/>
              </w:rPr>
              <w:t>Poznámka</w:t>
            </w:r>
          </w:p>
          <w:p w:rsidR="00D90776" w:rsidRDefault="00D90776" w:rsidP="00014FD9">
            <w:pPr>
              <w:jc w:val="center"/>
              <w:rPr>
                <w:sz w:val="12"/>
              </w:rPr>
            </w:pPr>
          </w:p>
        </w:tc>
      </w:tr>
      <w:tr w:rsidR="008600C5" w:rsidRPr="00B14D9C" w:rsidTr="00014FD9">
        <w:tc>
          <w:tcPr>
            <w:tcW w:w="1440" w:type="dxa"/>
            <w:tcBorders>
              <w:top w:val="nil"/>
              <w:left w:val="single" w:sz="4" w:space="0" w:color="auto"/>
              <w:bottom w:val="nil"/>
              <w:right w:val="single" w:sz="4" w:space="0" w:color="auto"/>
            </w:tcBorders>
          </w:tcPr>
          <w:p w:rsidR="008600C5" w:rsidRDefault="008600C5" w:rsidP="00014FD9">
            <w:pPr>
              <w:rPr>
                <w:sz w:val="18"/>
              </w:rPr>
            </w:pPr>
            <w:r>
              <w:rPr>
                <w:sz w:val="18"/>
              </w:rPr>
              <w:t>Čl. 1 odst. 1</w:t>
            </w:r>
          </w:p>
        </w:tc>
        <w:tc>
          <w:tcPr>
            <w:tcW w:w="5400" w:type="dxa"/>
            <w:gridSpan w:val="4"/>
            <w:tcBorders>
              <w:top w:val="nil"/>
              <w:left w:val="single" w:sz="4" w:space="0" w:color="auto"/>
              <w:bottom w:val="nil"/>
              <w:right w:val="single" w:sz="18" w:space="0" w:color="auto"/>
            </w:tcBorders>
          </w:tcPr>
          <w:p w:rsidR="008600C5" w:rsidRDefault="008600C5" w:rsidP="00014FD9">
            <w:pPr>
              <w:pStyle w:val="sti-art1"/>
              <w:shd w:val="clear" w:color="auto" w:fill="FFFFFF"/>
              <w:spacing w:line="240" w:lineRule="auto"/>
              <w:jc w:val="left"/>
              <w:rPr>
                <w:b w:val="0"/>
                <w:bCs w:val="0"/>
                <w:sz w:val="18"/>
              </w:rPr>
            </w:pPr>
            <w:r>
              <w:rPr>
                <w:b w:val="0"/>
                <w:bCs w:val="0"/>
                <w:sz w:val="18"/>
              </w:rPr>
              <w:t xml:space="preserve">Článek 1 </w:t>
            </w:r>
          </w:p>
          <w:p w:rsidR="008600C5" w:rsidRPr="00BE707E" w:rsidRDefault="008600C5" w:rsidP="00014FD9">
            <w:pPr>
              <w:pStyle w:val="sti-art1"/>
              <w:shd w:val="clear" w:color="auto" w:fill="FFFFFF"/>
              <w:spacing w:line="240" w:lineRule="auto"/>
              <w:jc w:val="left"/>
              <w:rPr>
                <w:b w:val="0"/>
                <w:bCs w:val="0"/>
                <w:sz w:val="18"/>
              </w:rPr>
            </w:pPr>
            <w:r w:rsidRPr="00BE707E">
              <w:rPr>
                <w:b w:val="0"/>
                <w:bCs w:val="0"/>
                <w:sz w:val="18"/>
              </w:rPr>
              <w:t>Změny směrnice 2009/65/ES</w:t>
            </w:r>
          </w:p>
          <w:p w:rsidR="008600C5" w:rsidRPr="00BE707E" w:rsidRDefault="008600C5" w:rsidP="00014FD9">
            <w:pPr>
              <w:pStyle w:val="normal1"/>
              <w:shd w:val="clear" w:color="auto" w:fill="FFFFFF"/>
              <w:spacing w:line="240" w:lineRule="auto"/>
              <w:rPr>
                <w:sz w:val="18"/>
              </w:rPr>
            </w:pPr>
            <w:r w:rsidRPr="00BE707E">
              <w:rPr>
                <w:sz w:val="18"/>
              </w:rPr>
              <w:t>Směrnice 2009/65/ES se mění takto:</w:t>
            </w:r>
          </w:p>
          <w:p w:rsidR="008600C5" w:rsidRPr="00BE707E" w:rsidRDefault="008600C5" w:rsidP="00014FD9">
            <w:pPr>
              <w:pStyle w:val="normal1"/>
              <w:spacing w:line="240" w:lineRule="auto"/>
              <w:rPr>
                <w:sz w:val="18"/>
              </w:rPr>
            </w:pPr>
            <w:r w:rsidRPr="00BE707E">
              <w:rPr>
                <w:sz w:val="18"/>
              </w:rPr>
              <w:t>V čl. 17 odst. 8 se doplňují nové pododstavce, které znějí:</w:t>
            </w:r>
          </w:p>
          <w:p w:rsidR="008600C5" w:rsidRPr="00BE707E" w:rsidRDefault="008600C5" w:rsidP="00014FD9">
            <w:pPr>
              <w:pStyle w:val="normal1"/>
              <w:spacing w:line="240" w:lineRule="auto"/>
              <w:rPr>
                <w:sz w:val="18"/>
              </w:rPr>
            </w:pPr>
            <w:r w:rsidRPr="00BE707E">
              <w:rPr>
                <w:sz w:val="18"/>
              </w:rPr>
              <w:t>„Pokud v důsledku změny uvedené v prvním pododstavci správcovská společnost již nebude v souladu s touto směrnicí, příslušné orgány domovského členského státu správcovské společnosti uvědomí do 15 pracovních dnů od obdržení veškerých informací uvedených v prvním pododstavci správcovskou společnost o tom, že uvedenou změnu nesmí provést. V tomto případě příslušné orgány domovského členského státu správcovské společnosti náležitě informují příslušné orgány hostitelského členského státu správcovské společnosti.</w:t>
            </w:r>
          </w:p>
          <w:p w:rsidR="008600C5" w:rsidRPr="00B14D9C" w:rsidRDefault="008600C5" w:rsidP="00014FD9">
            <w:pPr>
              <w:jc w:val="both"/>
              <w:rPr>
                <w:sz w:val="18"/>
              </w:rPr>
            </w:pPr>
            <w:r w:rsidRPr="00BE707E">
              <w:rPr>
                <w:sz w:val="18"/>
              </w:rPr>
              <w:t>Pokud změna uvedená v prvním pododstavci byla provedena po předání informace podle druhého pododstavce a v důsledku uvedené změny již správcovská společnost není v souladu s touto směrnicí, přijmou příslušné orgány domovského členského státu správcovské společnosti veškerá vhodná opatření v souladu s článkem 98 a bez zbytečného odkladu oznámí příslušným orgánům hostitelského členského státu správcovské společnosti přijatá opatření.“</w:t>
            </w:r>
          </w:p>
        </w:tc>
        <w:tc>
          <w:tcPr>
            <w:tcW w:w="900" w:type="dxa"/>
            <w:tcBorders>
              <w:top w:val="nil"/>
              <w:left w:val="single" w:sz="18" w:space="0" w:color="auto"/>
              <w:bottom w:val="nil"/>
              <w:right w:val="single" w:sz="4" w:space="0" w:color="auto"/>
            </w:tcBorders>
          </w:tcPr>
          <w:p w:rsidR="004E24B9" w:rsidRDefault="008600C5" w:rsidP="00014FD9">
            <w:pPr>
              <w:rPr>
                <w:sz w:val="18"/>
              </w:rPr>
            </w:pPr>
            <w:r>
              <w:rPr>
                <w:sz w:val="18"/>
              </w:rPr>
              <w:t>240/2013</w:t>
            </w:r>
            <w:r w:rsidR="004E24B9">
              <w:rPr>
                <w:sz w:val="18"/>
              </w:rPr>
              <w:t>ve znění</w:t>
            </w:r>
            <w:r w:rsidR="000C75C3">
              <w:rPr>
                <w:sz w:val="18"/>
              </w:rPr>
              <w:t xml:space="preserve"> </w:t>
            </w:r>
            <w:r w:rsidR="004E24B9">
              <w:rPr>
                <w:sz w:val="18"/>
              </w:rPr>
              <w:t>96/2022</w:t>
            </w:r>
          </w:p>
        </w:tc>
        <w:tc>
          <w:tcPr>
            <w:tcW w:w="1080" w:type="dxa"/>
            <w:tcBorders>
              <w:top w:val="nil"/>
              <w:left w:val="single" w:sz="4" w:space="0" w:color="auto"/>
              <w:bottom w:val="nil"/>
              <w:right w:val="single" w:sz="4" w:space="0" w:color="auto"/>
            </w:tcBorders>
          </w:tcPr>
          <w:p w:rsidR="008600C5" w:rsidRDefault="008600C5" w:rsidP="00014FD9">
            <w:pPr>
              <w:rPr>
                <w:sz w:val="18"/>
              </w:rPr>
            </w:pPr>
            <w:r w:rsidRPr="000430B1">
              <w:rPr>
                <w:sz w:val="18"/>
              </w:rPr>
              <w:t xml:space="preserve">§ 331 </w:t>
            </w:r>
          </w:p>
        </w:tc>
        <w:tc>
          <w:tcPr>
            <w:tcW w:w="5400" w:type="dxa"/>
            <w:gridSpan w:val="4"/>
            <w:tcBorders>
              <w:top w:val="nil"/>
              <w:left w:val="single" w:sz="4" w:space="0" w:color="auto"/>
              <w:bottom w:val="nil"/>
              <w:right w:val="single" w:sz="4" w:space="0" w:color="auto"/>
            </w:tcBorders>
          </w:tcPr>
          <w:p w:rsidR="008600C5" w:rsidRPr="000430B1" w:rsidRDefault="008600C5" w:rsidP="00014FD9">
            <w:pPr>
              <w:jc w:val="both"/>
              <w:rPr>
                <w:sz w:val="18"/>
              </w:rPr>
            </w:pPr>
            <w:r w:rsidRPr="000430B1">
              <w:rPr>
                <w:sz w:val="18"/>
              </w:rPr>
              <w:t>(1</w:t>
            </w:r>
            <w:r>
              <w:rPr>
                <w:sz w:val="18"/>
              </w:rPr>
              <w:t xml:space="preserve">) </w:t>
            </w:r>
            <w:r w:rsidRPr="000430B1">
              <w:rPr>
                <w:sz w:val="18"/>
              </w:rPr>
              <w:t>Oznamovatel oznámí České národní bance a příslušnému orgánu dohledu hostitelského státu každou změnu ve skutečnostech oznámených podle § 328 odst. 2 nejpozději 1 měsíc přede dnem jejího provedení.</w:t>
            </w:r>
          </w:p>
          <w:p w:rsidR="008600C5" w:rsidRPr="000430B1" w:rsidRDefault="008600C5" w:rsidP="00014FD9">
            <w:pPr>
              <w:jc w:val="both"/>
            </w:pPr>
          </w:p>
          <w:p w:rsidR="008600C5" w:rsidRDefault="008600C5" w:rsidP="00014FD9">
            <w:pPr>
              <w:jc w:val="both"/>
              <w:rPr>
                <w:sz w:val="18"/>
              </w:rPr>
            </w:pPr>
            <w:r w:rsidRPr="000430B1">
              <w:rPr>
                <w:sz w:val="18"/>
              </w:rPr>
              <w:t>(2) Nemůže-li oznamovatel pro překážku, která nastala nezávisle na jeho vůli, lhůtu podle odstavce 1 dodržet, oznámí změnu bez zbytečného odkladu</w:t>
            </w:r>
            <w:r w:rsidR="004E24B9">
              <w:rPr>
                <w:sz w:val="18"/>
              </w:rPr>
              <w:t xml:space="preserve"> poté, kdy tato překážka pomine.</w:t>
            </w:r>
          </w:p>
          <w:p w:rsidR="004E24B9" w:rsidRPr="000430B1" w:rsidRDefault="004E24B9" w:rsidP="00014FD9">
            <w:pPr>
              <w:jc w:val="both"/>
              <w:rPr>
                <w:sz w:val="18"/>
              </w:rPr>
            </w:pPr>
          </w:p>
          <w:p w:rsidR="008600C5" w:rsidRPr="000430B1" w:rsidRDefault="004E24B9" w:rsidP="00014FD9">
            <w:pPr>
              <w:jc w:val="both"/>
              <w:rPr>
                <w:sz w:val="18"/>
              </w:rPr>
            </w:pPr>
            <w:r w:rsidRPr="00341EDA">
              <w:rPr>
                <w:sz w:val="18"/>
              </w:rPr>
              <w:t xml:space="preserve">(3) Jde-li o obhospodařování zahraničního investičního fondu srovnatelného se standardním fondem, Česká národní banka rozhodne do </w:t>
            </w:r>
            <w:r w:rsidRPr="004E24B9">
              <w:rPr>
                <w:sz w:val="18"/>
              </w:rPr>
              <w:t>15 pracovních dnů</w:t>
            </w:r>
            <w:r w:rsidRPr="00341EDA">
              <w:rPr>
                <w:b/>
                <w:sz w:val="18"/>
              </w:rPr>
              <w:t xml:space="preserve"> </w:t>
            </w:r>
            <w:r w:rsidRPr="00341EDA">
              <w:rPr>
                <w:sz w:val="18"/>
              </w:rPr>
              <w:t>ode dne, kdy jí došlo oznámení podle odstavce 1, že odmítá sdělit orgánu dohledu hostitelského státu změnu podle odstavce 1</w:t>
            </w:r>
            <w:r w:rsidRPr="004E24B9">
              <w:rPr>
                <w:sz w:val="18"/>
              </w:rPr>
              <w:t>, jestliže oznamovatel neplní nebo s ohledem na plánovanou změnu nelze očekávat, že nadále bude plnit povinnosti uložené obhospodařovateli oprávněnému obhospodařovat standardní fondy nebo zahraniční investiční fondy srovnatelné se standardním fondem tímto zákonem, na základě tohoto zákona nebo přímo použitelným předpisem Evropské unie vydaným na základě směrnice Evropského parlamentu a Rady upravující koordinaci v oblasti kolektivního investování</w:t>
            </w:r>
            <w:r w:rsidRPr="004E24B9">
              <w:rPr>
                <w:sz w:val="18"/>
                <w:vertAlign w:val="superscript"/>
              </w:rPr>
              <w:t>4)</w:t>
            </w:r>
            <w:r w:rsidRPr="004E24B9">
              <w:rPr>
                <w:sz w:val="18"/>
              </w:rPr>
              <w:t>.</w:t>
            </w:r>
            <w:r w:rsidR="008600C5" w:rsidRPr="004E24B9">
              <w:rPr>
                <w:sz w:val="18"/>
              </w:rPr>
              <w:tab/>
            </w:r>
            <w:r w:rsidR="008600C5" w:rsidRPr="000430B1">
              <w:rPr>
                <w:sz w:val="18"/>
              </w:rPr>
              <w:t xml:space="preserve"> </w:t>
            </w:r>
          </w:p>
          <w:p w:rsidR="008600C5" w:rsidRPr="000430B1" w:rsidRDefault="008600C5" w:rsidP="00014FD9">
            <w:pPr>
              <w:jc w:val="both"/>
              <w:rPr>
                <w:sz w:val="18"/>
              </w:rPr>
            </w:pPr>
          </w:p>
          <w:p w:rsidR="008600C5" w:rsidRDefault="008600C5" w:rsidP="00014FD9">
            <w:pPr>
              <w:jc w:val="both"/>
              <w:rPr>
                <w:sz w:val="18"/>
              </w:rPr>
            </w:pPr>
            <w:r w:rsidRPr="000430B1">
              <w:rPr>
                <w:sz w:val="18"/>
              </w:rPr>
              <w:t xml:space="preserve">(4) Jde-li o obhospodařování zahraničního investičního fondu, který je srovnatelný se speciálním fondem nebo s fondem kvalifikovaných investorů, Česká národní banka rozhodne </w:t>
            </w:r>
            <w:r w:rsidR="00022D13">
              <w:rPr>
                <w:sz w:val="18"/>
              </w:rPr>
              <w:t xml:space="preserve">15 pracovních dnů </w:t>
            </w:r>
            <w:r w:rsidRPr="000430B1">
              <w:rPr>
                <w:sz w:val="18"/>
              </w:rPr>
              <w:t>ode dne, kdy jí došlo oznámení podle odstavce 1, že odmítá sdělit orgánu dohledu hostitelského státu změnu podle odstavce 1, jestliže oznamovatel neplní nebo s ohledem na plánovanou změnu nelze očekávat, že nadále bude plnit povinnosti uložené obhospodařovateli oprávněnému přesáhnout rozhodný limit tímto zákonem, na základě tohoto zákona nebo přímo použitelným předpisem Evropské unie vydaným na základě směrnice Evropského parlamentu a Rady upravující správce alt</w:t>
            </w:r>
            <w:r>
              <w:rPr>
                <w:sz w:val="18"/>
              </w:rPr>
              <w:t>ernativních investičních fondů</w:t>
            </w:r>
            <w:r w:rsidRPr="000430B1">
              <w:rPr>
                <w:sz w:val="18"/>
              </w:rPr>
              <w:t>.</w:t>
            </w:r>
          </w:p>
          <w:p w:rsidR="008600C5" w:rsidRPr="000430B1" w:rsidRDefault="008600C5" w:rsidP="00014FD9">
            <w:pPr>
              <w:jc w:val="both"/>
              <w:rPr>
                <w:sz w:val="18"/>
              </w:rPr>
            </w:pPr>
          </w:p>
          <w:p w:rsidR="00341EDA" w:rsidRDefault="008600C5" w:rsidP="00014FD9">
            <w:pPr>
              <w:jc w:val="both"/>
              <w:rPr>
                <w:sz w:val="18"/>
              </w:rPr>
            </w:pPr>
            <w:r w:rsidRPr="000430B1">
              <w:rPr>
                <w:sz w:val="18"/>
              </w:rPr>
              <w:t>(5) Česká národní banka bez zbytečného odkladu informuje příslušný orgán dohledu hostitelského státu také o každé změně oznámené podle odstavce 1.</w:t>
            </w:r>
          </w:p>
        </w:tc>
        <w:tc>
          <w:tcPr>
            <w:tcW w:w="900" w:type="dxa"/>
            <w:tcBorders>
              <w:top w:val="nil"/>
              <w:left w:val="single" w:sz="4" w:space="0" w:color="auto"/>
              <w:bottom w:val="nil"/>
              <w:right w:val="single" w:sz="4" w:space="0" w:color="auto"/>
            </w:tcBorders>
          </w:tcPr>
          <w:p w:rsidR="008600C5" w:rsidRDefault="00341EDA" w:rsidP="00014FD9">
            <w:pPr>
              <w:rPr>
                <w:sz w:val="18"/>
              </w:rPr>
            </w:pPr>
            <w:r>
              <w:rPr>
                <w:sz w:val="18"/>
              </w:rPr>
              <w:t>P</w:t>
            </w:r>
            <w:r w:rsidR="00945AD1">
              <w:rPr>
                <w:sz w:val="18"/>
              </w:rPr>
              <w:t>T</w:t>
            </w:r>
          </w:p>
        </w:tc>
        <w:tc>
          <w:tcPr>
            <w:tcW w:w="720" w:type="dxa"/>
            <w:tcBorders>
              <w:top w:val="nil"/>
              <w:left w:val="single" w:sz="4" w:space="0" w:color="auto"/>
              <w:bottom w:val="nil"/>
              <w:right w:val="single" w:sz="4" w:space="0" w:color="auto"/>
            </w:tcBorders>
          </w:tcPr>
          <w:p w:rsidR="008600C5" w:rsidRDefault="008600C5" w:rsidP="00014FD9">
            <w:pPr>
              <w:rPr>
                <w:sz w:val="18"/>
              </w:rPr>
            </w:pPr>
          </w:p>
        </w:tc>
      </w:tr>
      <w:tr w:rsidR="008600C5" w:rsidTr="00014FD9">
        <w:tc>
          <w:tcPr>
            <w:tcW w:w="1440" w:type="dxa"/>
            <w:tcBorders>
              <w:top w:val="single" w:sz="4" w:space="0" w:color="auto"/>
              <w:left w:val="single" w:sz="4" w:space="0" w:color="auto"/>
              <w:bottom w:val="nil"/>
              <w:right w:val="single" w:sz="4" w:space="0" w:color="auto"/>
            </w:tcBorders>
          </w:tcPr>
          <w:p w:rsidR="008600C5" w:rsidRDefault="008D31E9" w:rsidP="00014FD9">
            <w:pPr>
              <w:rPr>
                <w:sz w:val="18"/>
              </w:rPr>
            </w:pPr>
            <w:r>
              <w:rPr>
                <w:sz w:val="18"/>
              </w:rPr>
              <w:t>Čl</w:t>
            </w:r>
            <w:r w:rsidR="008600C5">
              <w:rPr>
                <w:sz w:val="18"/>
              </w:rPr>
              <w:t>.</w:t>
            </w:r>
            <w:r w:rsidR="000C75C3">
              <w:rPr>
                <w:sz w:val="18"/>
              </w:rPr>
              <w:t xml:space="preserve"> </w:t>
            </w:r>
            <w:r w:rsidR="008600C5">
              <w:rPr>
                <w:sz w:val="18"/>
              </w:rPr>
              <w:t>1 odst. 2</w:t>
            </w:r>
          </w:p>
        </w:tc>
        <w:tc>
          <w:tcPr>
            <w:tcW w:w="5400" w:type="dxa"/>
            <w:gridSpan w:val="4"/>
            <w:tcBorders>
              <w:top w:val="single" w:sz="4" w:space="0" w:color="auto"/>
              <w:left w:val="single" w:sz="4" w:space="0" w:color="auto"/>
              <w:bottom w:val="nil"/>
              <w:right w:val="single" w:sz="18" w:space="0" w:color="auto"/>
            </w:tcBorders>
          </w:tcPr>
          <w:p w:rsidR="008600C5" w:rsidRDefault="008600C5" w:rsidP="00014FD9">
            <w:pPr>
              <w:rPr>
                <w:sz w:val="18"/>
              </w:rPr>
            </w:pPr>
            <w:r w:rsidRPr="00BE707E">
              <w:rPr>
                <w:sz w:val="18"/>
              </w:rPr>
              <w:t>Článek 77 se zrušuje.</w:t>
            </w:r>
          </w:p>
        </w:tc>
        <w:tc>
          <w:tcPr>
            <w:tcW w:w="900" w:type="dxa"/>
            <w:tcBorders>
              <w:top w:val="single" w:sz="4" w:space="0" w:color="auto"/>
              <w:left w:val="single" w:sz="18" w:space="0" w:color="auto"/>
              <w:bottom w:val="nil"/>
              <w:right w:val="single" w:sz="4" w:space="0" w:color="auto"/>
            </w:tcBorders>
          </w:tcPr>
          <w:p w:rsidR="004E24B9" w:rsidRDefault="004E24B9" w:rsidP="00014FD9">
            <w:pPr>
              <w:rPr>
                <w:sz w:val="18"/>
              </w:rPr>
            </w:pPr>
          </w:p>
        </w:tc>
        <w:tc>
          <w:tcPr>
            <w:tcW w:w="1080" w:type="dxa"/>
            <w:tcBorders>
              <w:top w:val="single" w:sz="4" w:space="0" w:color="auto"/>
              <w:left w:val="single" w:sz="4" w:space="0" w:color="auto"/>
              <w:bottom w:val="nil"/>
              <w:right w:val="single" w:sz="4" w:space="0" w:color="auto"/>
            </w:tcBorders>
          </w:tcPr>
          <w:p w:rsidR="008600C5" w:rsidRDefault="008600C5" w:rsidP="00014FD9">
            <w:pPr>
              <w:rPr>
                <w:sz w:val="18"/>
              </w:rPr>
            </w:pPr>
          </w:p>
        </w:tc>
        <w:tc>
          <w:tcPr>
            <w:tcW w:w="5400" w:type="dxa"/>
            <w:gridSpan w:val="4"/>
            <w:tcBorders>
              <w:top w:val="single" w:sz="4" w:space="0" w:color="auto"/>
              <w:left w:val="single" w:sz="4" w:space="0" w:color="auto"/>
              <w:bottom w:val="nil"/>
              <w:right w:val="single" w:sz="4" w:space="0" w:color="auto"/>
            </w:tcBorders>
          </w:tcPr>
          <w:p w:rsidR="008600C5" w:rsidRPr="008D31E9" w:rsidRDefault="008D31E9" w:rsidP="00014FD9">
            <w:r>
              <w:rPr>
                <w:sz w:val="18"/>
                <w:szCs w:val="18"/>
              </w:rPr>
              <w:t xml:space="preserve">Nerelevantní z hlediska transpozice. Jedná se o zrušovací ustanovení. </w:t>
            </w:r>
          </w:p>
        </w:tc>
        <w:tc>
          <w:tcPr>
            <w:tcW w:w="900" w:type="dxa"/>
            <w:tcBorders>
              <w:top w:val="single" w:sz="4" w:space="0" w:color="auto"/>
              <w:left w:val="single" w:sz="4" w:space="0" w:color="auto"/>
              <w:bottom w:val="nil"/>
              <w:right w:val="single" w:sz="4" w:space="0" w:color="auto"/>
            </w:tcBorders>
          </w:tcPr>
          <w:p w:rsidR="008600C5" w:rsidRDefault="008D31E9" w:rsidP="00014FD9">
            <w:pPr>
              <w:rPr>
                <w:sz w:val="18"/>
              </w:rPr>
            </w:pPr>
            <w:r>
              <w:rPr>
                <w:sz w:val="18"/>
              </w:rPr>
              <w:t>N</w:t>
            </w:r>
            <w:r w:rsidR="00476A8F">
              <w:rPr>
                <w:sz w:val="18"/>
              </w:rPr>
              <w:t>T</w:t>
            </w:r>
          </w:p>
        </w:tc>
        <w:tc>
          <w:tcPr>
            <w:tcW w:w="720" w:type="dxa"/>
            <w:tcBorders>
              <w:top w:val="single" w:sz="4" w:space="0" w:color="auto"/>
              <w:left w:val="single" w:sz="4" w:space="0" w:color="auto"/>
              <w:bottom w:val="nil"/>
              <w:right w:val="single" w:sz="4" w:space="0" w:color="auto"/>
            </w:tcBorders>
          </w:tcPr>
          <w:p w:rsidR="008600C5" w:rsidRDefault="008600C5" w:rsidP="00014FD9">
            <w:pPr>
              <w:rPr>
                <w:sz w:val="18"/>
              </w:rPr>
            </w:pPr>
          </w:p>
        </w:tc>
      </w:tr>
      <w:tr w:rsidR="008600C5" w:rsidTr="00014FD9">
        <w:trPr>
          <w:trHeight w:val="1402"/>
        </w:trPr>
        <w:tc>
          <w:tcPr>
            <w:tcW w:w="1440" w:type="dxa"/>
            <w:tcBorders>
              <w:top w:val="single" w:sz="4" w:space="0" w:color="auto"/>
              <w:left w:val="single" w:sz="4" w:space="0" w:color="auto"/>
              <w:bottom w:val="nil"/>
              <w:right w:val="single" w:sz="4" w:space="0" w:color="auto"/>
            </w:tcBorders>
          </w:tcPr>
          <w:p w:rsidR="008600C5" w:rsidRDefault="008600C5" w:rsidP="00014FD9">
            <w:pPr>
              <w:rPr>
                <w:sz w:val="18"/>
              </w:rPr>
            </w:pPr>
            <w:r>
              <w:rPr>
                <w:sz w:val="18"/>
              </w:rPr>
              <w:lastRenderedPageBreak/>
              <w:t>Čl. 1 odst. 3</w:t>
            </w:r>
          </w:p>
        </w:tc>
        <w:tc>
          <w:tcPr>
            <w:tcW w:w="5400" w:type="dxa"/>
            <w:gridSpan w:val="4"/>
            <w:tcBorders>
              <w:top w:val="single" w:sz="4" w:space="0" w:color="auto"/>
              <w:left w:val="single" w:sz="4" w:space="0" w:color="auto"/>
              <w:bottom w:val="nil"/>
              <w:right w:val="single" w:sz="18" w:space="0" w:color="auto"/>
            </w:tcBorders>
          </w:tcPr>
          <w:p w:rsidR="008600C5" w:rsidRDefault="008600C5" w:rsidP="00014FD9">
            <w:pPr>
              <w:rPr>
                <w:sz w:val="18"/>
              </w:rPr>
            </w:pPr>
            <w:r w:rsidRPr="005D38AA">
              <w:rPr>
                <w:sz w:val="18"/>
              </w:rPr>
              <w:t>V č</w:t>
            </w:r>
            <w:r>
              <w:rPr>
                <w:sz w:val="18"/>
              </w:rPr>
              <w:t>lánku 91 se zrušuje odstavec 3.</w:t>
            </w:r>
          </w:p>
        </w:tc>
        <w:tc>
          <w:tcPr>
            <w:tcW w:w="900" w:type="dxa"/>
            <w:tcBorders>
              <w:top w:val="single" w:sz="4" w:space="0" w:color="auto"/>
              <w:left w:val="single" w:sz="18" w:space="0" w:color="auto"/>
              <w:bottom w:val="nil"/>
              <w:right w:val="single" w:sz="4" w:space="0" w:color="auto"/>
            </w:tcBorders>
          </w:tcPr>
          <w:p w:rsidR="0083600D" w:rsidRDefault="008600C5" w:rsidP="00735AFA">
            <w:pPr>
              <w:rPr>
                <w:sz w:val="18"/>
              </w:rPr>
            </w:pPr>
            <w:r>
              <w:rPr>
                <w:sz w:val="18"/>
              </w:rPr>
              <w:t>15/1998</w:t>
            </w:r>
            <w:r w:rsidR="00500EBF">
              <w:rPr>
                <w:sz w:val="18"/>
              </w:rPr>
              <w:t xml:space="preserve"> ve znění </w:t>
            </w:r>
            <w:r w:rsidR="00500EBF" w:rsidRPr="00500EBF">
              <w:rPr>
                <w:sz w:val="18"/>
              </w:rPr>
              <w:t>303/2013</w:t>
            </w:r>
            <w:r w:rsidR="00735AFA">
              <w:rPr>
                <w:sz w:val="18"/>
              </w:rPr>
              <w:t xml:space="preserve"> 377/2015 148/2016</w:t>
            </w:r>
            <w:r w:rsidR="00500EBF" w:rsidRPr="00500EBF">
              <w:rPr>
                <w:sz w:val="18"/>
              </w:rPr>
              <w:t xml:space="preserve"> </w:t>
            </w:r>
            <w:r w:rsidR="0052374E" w:rsidRPr="0052374E">
              <w:rPr>
                <w:sz w:val="18"/>
              </w:rPr>
              <w:t>119/2020</w:t>
            </w:r>
            <w:r w:rsidR="00E11872">
              <w:rPr>
                <w:sz w:val="18"/>
              </w:rPr>
              <w:t xml:space="preserve"> </w:t>
            </w:r>
            <w:r w:rsidR="0083600D">
              <w:rPr>
                <w:sz w:val="18"/>
              </w:rPr>
              <w:t>96/2022</w:t>
            </w:r>
          </w:p>
        </w:tc>
        <w:tc>
          <w:tcPr>
            <w:tcW w:w="1080" w:type="dxa"/>
            <w:tcBorders>
              <w:top w:val="single" w:sz="4" w:space="0" w:color="auto"/>
              <w:left w:val="single" w:sz="4" w:space="0" w:color="auto"/>
              <w:bottom w:val="nil"/>
              <w:right w:val="single" w:sz="4" w:space="0" w:color="auto"/>
            </w:tcBorders>
          </w:tcPr>
          <w:p w:rsidR="008600C5" w:rsidRDefault="009D6F18" w:rsidP="00014FD9">
            <w:pPr>
              <w:rPr>
                <w:sz w:val="18"/>
              </w:rPr>
            </w:pPr>
            <w:r>
              <w:rPr>
                <w:sz w:val="18"/>
              </w:rPr>
              <w:t>§ 13 odst. 5</w:t>
            </w:r>
          </w:p>
        </w:tc>
        <w:tc>
          <w:tcPr>
            <w:tcW w:w="5400" w:type="dxa"/>
            <w:gridSpan w:val="4"/>
            <w:tcBorders>
              <w:top w:val="single" w:sz="4" w:space="0" w:color="auto"/>
              <w:left w:val="single" w:sz="4" w:space="0" w:color="auto"/>
              <w:bottom w:val="nil"/>
              <w:right w:val="single" w:sz="4" w:space="0" w:color="auto"/>
            </w:tcBorders>
          </w:tcPr>
          <w:p w:rsidR="00B861A4" w:rsidRDefault="009D6F18" w:rsidP="00014FD9">
            <w:pPr>
              <w:jc w:val="both"/>
              <w:rPr>
                <w:sz w:val="18"/>
              </w:rPr>
            </w:pPr>
            <w:r>
              <w:rPr>
                <w:sz w:val="18"/>
              </w:rPr>
              <w:t>(5</w:t>
            </w:r>
            <w:r w:rsidR="008600C5" w:rsidRPr="007E0C5D">
              <w:rPr>
                <w:sz w:val="18"/>
              </w:rPr>
              <w:t>) Česká národní banka uveřejňuje a pravidelně aktualizuje na svých internetových stránkách v českém a anglickém jazyce seznam právních předpisů, které upravují oblast podnikání na kapitálovém trhu, práva obchodních korporací, doplňkového penzijního spoření a penzijního připojištění, a úředních sd</w:t>
            </w:r>
            <w:r w:rsidR="00B861A4">
              <w:rPr>
                <w:sz w:val="18"/>
              </w:rPr>
              <w:t>ělení České národní banky k nim.</w:t>
            </w:r>
          </w:p>
        </w:tc>
        <w:tc>
          <w:tcPr>
            <w:tcW w:w="900" w:type="dxa"/>
            <w:tcBorders>
              <w:top w:val="single" w:sz="4" w:space="0" w:color="auto"/>
              <w:left w:val="single" w:sz="4" w:space="0" w:color="auto"/>
              <w:bottom w:val="nil"/>
              <w:right w:val="single" w:sz="4" w:space="0" w:color="auto"/>
            </w:tcBorders>
          </w:tcPr>
          <w:p w:rsidR="008600C5" w:rsidRDefault="00B861A4" w:rsidP="00014FD9">
            <w:pPr>
              <w:rPr>
                <w:sz w:val="18"/>
              </w:rPr>
            </w:pPr>
            <w:r>
              <w:rPr>
                <w:sz w:val="18"/>
              </w:rPr>
              <w:t>P</w:t>
            </w:r>
            <w:r w:rsidR="00E42C9D">
              <w:rPr>
                <w:sz w:val="18"/>
              </w:rPr>
              <w:t>T</w:t>
            </w:r>
          </w:p>
        </w:tc>
        <w:tc>
          <w:tcPr>
            <w:tcW w:w="720" w:type="dxa"/>
            <w:tcBorders>
              <w:top w:val="single" w:sz="4" w:space="0" w:color="auto"/>
              <w:left w:val="single" w:sz="4" w:space="0" w:color="auto"/>
              <w:bottom w:val="nil"/>
              <w:right w:val="single" w:sz="4" w:space="0" w:color="auto"/>
            </w:tcBorders>
          </w:tcPr>
          <w:p w:rsidR="008600C5" w:rsidRDefault="008600C5" w:rsidP="00014FD9">
            <w:pPr>
              <w:rPr>
                <w:sz w:val="18"/>
              </w:rPr>
            </w:pPr>
          </w:p>
        </w:tc>
      </w:tr>
      <w:tr w:rsidR="008600C5" w:rsidTr="00014FD9">
        <w:tc>
          <w:tcPr>
            <w:tcW w:w="1440" w:type="dxa"/>
            <w:tcBorders>
              <w:top w:val="single" w:sz="4" w:space="0" w:color="auto"/>
              <w:left w:val="single" w:sz="4" w:space="0" w:color="auto"/>
              <w:bottom w:val="nil"/>
              <w:right w:val="single" w:sz="4" w:space="0" w:color="auto"/>
            </w:tcBorders>
          </w:tcPr>
          <w:p w:rsidR="008600C5" w:rsidRDefault="008600C5" w:rsidP="00014FD9">
            <w:pPr>
              <w:rPr>
                <w:sz w:val="18"/>
              </w:rPr>
            </w:pPr>
            <w:r>
              <w:rPr>
                <w:sz w:val="18"/>
              </w:rPr>
              <w:t>Čl. 1 odst. 4</w:t>
            </w:r>
          </w:p>
        </w:tc>
        <w:tc>
          <w:tcPr>
            <w:tcW w:w="5400" w:type="dxa"/>
            <w:gridSpan w:val="4"/>
            <w:tcBorders>
              <w:top w:val="single" w:sz="4" w:space="0" w:color="auto"/>
              <w:left w:val="single" w:sz="4" w:space="0" w:color="auto"/>
              <w:bottom w:val="nil"/>
              <w:right w:val="single" w:sz="18" w:space="0" w:color="auto"/>
            </w:tcBorders>
          </w:tcPr>
          <w:p w:rsidR="008600C5" w:rsidRPr="005D38AA" w:rsidRDefault="008600C5" w:rsidP="00014FD9">
            <w:pPr>
              <w:jc w:val="both"/>
              <w:rPr>
                <w:sz w:val="18"/>
              </w:rPr>
            </w:pPr>
            <w:r w:rsidRPr="005D38AA">
              <w:rPr>
                <w:sz w:val="18"/>
              </w:rPr>
              <w:t>Článek 92 se nahrazuje tímto:</w:t>
            </w:r>
          </w:p>
          <w:p w:rsidR="008600C5" w:rsidRPr="005D38AA" w:rsidRDefault="008600C5" w:rsidP="00014FD9">
            <w:pPr>
              <w:jc w:val="both"/>
              <w:rPr>
                <w:sz w:val="18"/>
              </w:rPr>
            </w:pPr>
          </w:p>
          <w:p w:rsidR="008600C5" w:rsidRPr="005D38AA" w:rsidRDefault="008600C5" w:rsidP="00014FD9">
            <w:pPr>
              <w:jc w:val="both"/>
              <w:rPr>
                <w:sz w:val="18"/>
              </w:rPr>
            </w:pPr>
            <w:r w:rsidRPr="005D38AA">
              <w:rPr>
                <w:sz w:val="18"/>
              </w:rPr>
              <w:t>„Článek 92</w:t>
            </w:r>
          </w:p>
          <w:p w:rsidR="008600C5" w:rsidRPr="005D38AA" w:rsidRDefault="008600C5" w:rsidP="00014FD9">
            <w:pPr>
              <w:jc w:val="both"/>
              <w:rPr>
                <w:sz w:val="18"/>
              </w:rPr>
            </w:pPr>
          </w:p>
          <w:p w:rsidR="008600C5" w:rsidRPr="005D38AA" w:rsidRDefault="008600C5" w:rsidP="00014FD9">
            <w:pPr>
              <w:jc w:val="both"/>
              <w:rPr>
                <w:sz w:val="18"/>
              </w:rPr>
            </w:pPr>
            <w:r w:rsidRPr="005D38AA">
              <w:rPr>
                <w:sz w:val="18"/>
              </w:rPr>
              <w:t>1.</w:t>
            </w:r>
            <w:r w:rsidR="00476A8F">
              <w:rPr>
                <w:sz w:val="18"/>
              </w:rPr>
              <w:t xml:space="preserve"> </w:t>
            </w:r>
            <w:r w:rsidRPr="005D38AA">
              <w:rPr>
                <w:sz w:val="18"/>
              </w:rPr>
              <w:t>Členské státy zajistí, aby SKIPCP v každém členském státě, ve kterém zamýšlí nabízet své podílové jednotky, zpřístupnil zařízení k plnění těchto úkolů:</w:t>
            </w:r>
          </w:p>
          <w:p w:rsidR="008600C5" w:rsidRPr="005D38AA" w:rsidRDefault="008600C5" w:rsidP="00014FD9">
            <w:pPr>
              <w:jc w:val="both"/>
              <w:rPr>
                <w:sz w:val="18"/>
              </w:rPr>
            </w:pPr>
          </w:p>
          <w:p w:rsidR="008600C5" w:rsidRPr="005D38AA" w:rsidRDefault="008600C5" w:rsidP="00014FD9">
            <w:pPr>
              <w:jc w:val="both"/>
              <w:rPr>
                <w:sz w:val="18"/>
              </w:rPr>
            </w:pPr>
            <w:r w:rsidRPr="005D38AA">
              <w:rPr>
                <w:sz w:val="18"/>
              </w:rPr>
              <w:t>a)</w:t>
            </w:r>
            <w:r>
              <w:rPr>
                <w:sz w:val="18"/>
              </w:rPr>
              <w:t xml:space="preserve"> </w:t>
            </w:r>
            <w:r w:rsidRPr="005D38AA">
              <w:rPr>
                <w:sz w:val="18"/>
              </w:rPr>
              <w:t>zpracovávat pokyny k úpisu, odkupu a vyplacení podílových jednotek SKIPCP a provádět další platby ve prospěch držitelů podílových jednotek v souladu s podmínkami stanovenými v dokumentech požadovaných podle kapitoly IX;</w:t>
            </w:r>
          </w:p>
          <w:p w:rsidR="008600C5" w:rsidRPr="005D38AA" w:rsidRDefault="008600C5" w:rsidP="00014FD9">
            <w:pPr>
              <w:jc w:val="both"/>
              <w:rPr>
                <w:sz w:val="18"/>
              </w:rPr>
            </w:pPr>
            <w:r w:rsidRPr="005D38AA">
              <w:rPr>
                <w:sz w:val="18"/>
              </w:rPr>
              <w:t xml:space="preserve"> </w:t>
            </w:r>
          </w:p>
          <w:p w:rsidR="008600C5" w:rsidRPr="005D38AA" w:rsidRDefault="008600C5" w:rsidP="00014FD9">
            <w:pPr>
              <w:jc w:val="both"/>
              <w:rPr>
                <w:sz w:val="18"/>
              </w:rPr>
            </w:pPr>
            <w:r>
              <w:rPr>
                <w:sz w:val="18"/>
              </w:rPr>
              <w:t xml:space="preserve">b) </w:t>
            </w:r>
            <w:r w:rsidRPr="005D38AA">
              <w:rPr>
                <w:sz w:val="18"/>
              </w:rPr>
              <w:t>poskytovat investorům informace, jak mohou být pokyny uvedené v písmenu a) prováděny a jak se vyplácí výnosy z odkupu a vyplacení;</w:t>
            </w:r>
          </w:p>
          <w:p w:rsidR="008600C5" w:rsidRPr="005D38AA" w:rsidRDefault="008600C5" w:rsidP="00014FD9">
            <w:pPr>
              <w:jc w:val="both"/>
              <w:rPr>
                <w:sz w:val="18"/>
              </w:rPr>
            </w:pPr>
            <w:r>
              <w:rPr>
                <w:sz w:val="18"/>
              </w:rPr>
              <w:t xml:space="preserve"> </w:t>
            </w:r>
          </w:p>
          <w:p w:rsidR="008600C5" w:rsidRPr="005D38AA" w:rsidRDefault="008600C5" w:rsidP="00014FD9">
            <w:pPr>
              <w:jc w:val="both"/>
              <w:rPr>
                <w:sz w:val="18"/>
              </w:rPr>
            </w:pPr>
            <w:r>
              <w:rPr>
                <w:sz w:val="18"/>
              </w:rPr>
              <w:t xml:space="preserve">c) </w:t>
            </w:r>
            <w:r w:rsidRPr="005D38AA">
              <w:rPr>
                <w:sz w:val="18"/>
              </w:rPr>
              <w:t>usnadňovat nakládání s informacemi o uplatňování práv investorů a přístup k souvisejícím postupům a opatřením podle článku 15 vyplývajícím z jejich investic do SKIPCP v členském státě, ve kterém jsou podílové jednotky SKIPCP nabízeny;</w:t>
            </w:r>
          </w:p>
          <w:p w:rsidR="008600C5" w:rsidRPr="005D38AA" w:rsidRDefault="008600C5" w:rsidP="00014FD9">
            <w:pPr>
              <w:jc w:val="both"/>
              <w:rPr>
                <w:sz w:val="18"/>
              </w:rPr>
            </w:pPr>
            <w:r>
              <w:rPr>
                <w:sz w:val="18"/>
              </w:rPr>
              <w:t xml:space="preserve"> </w:t>
            </w:r>
          </w:p>
          <w:p w:rsidR="008600C5" w:rsidRPr="005D38AA" w:rsidRDefault="008600C5" w:rsidP="00014FD9">
            <w:pPr>
              <w:jc w:val="both"/>
              <w:rPr>
                <w:sz w:val="18"/>
              </w:rPr>
            </w:pPr>
            <w:r>
              <w:rPr>
                <w:sz w:val="18"/>
              </w:rPr>
              <w:t xml:space="preserve">d) </w:t>
            </w:r>
            <w:r w:rsidRPr="005D38AA">
              <w:rPr>
                <w:sz w:val="18"/>
              </w:rPr>
              <w:t>zpřístupňovat investorům ke kontrole a k získání kopií informace a dokumenty vyžadované podle kapitoly IX za podmínek stanovených v článku 94;</w:t>
            </w:r>
          </w:p>
          <w:p w:rsidR="008600C5" w:rsidRPr="005D38AA" w:rsidRDefault="008600C5" w:rsidP="00014FD9">
            <w:pPr>
              <w:jc w:val="both"/>
              <w:rPr>
                <w:sz w:val="18"/>
              </w:rPr>
            </w:pPr>
            <w:r w:rsidRPr="005D38AA">
              <w:rPr>
                <w:sz w:val="18"/>
              </w:rPr>
              <w:t xml:space="preserve"> </w:t>
            </w:r>
          </w:p>
          <w:p w:rsidR="008600C5" w:rsidRPr="005D38AA" w:rsidRDefault="008600C5" w:rsidP="00014FD9">
            <w:pPr>
              <w:jc w:val="both"/>
              <w:rPr>
                <w:sz w:val="18"/>
              </w:rPr>
            </w:pPr>
            <w:r>
              <w:rPr>
                <w:sz w:val="18"/>
              </w:rPr>
              <w:t xml:space="preserve">e) </w:t>
            </w:r>
            <w:r w:rsidRPr="005D38AA">
              <w:rPr>
                <w:sz w:val="18"/>
              </w:rPr>
              <w:t>poskytovat investorům informace týkající se úkolů, které zařízení plní, na trvalém nosiči; a</w:t>
            </w:r>
          </w:p>
          <w:p w:rsidR="008600C5" w:rsidRPr="005D38AA" w:rsidRDefault="008600C5" w:rsidP="00014FD9">
            <w:pPr>
              <w:jc w:val="both"/>
              <w:rPr>
                <w:sz w:val="18"/>
              </w:rPr>
            </w:pPr>
            <w:r>
              <w:rPr>
                <w:sz w:val="18"/>
              </w:rPr>
              <w:t xml:space="preserve"> </w:t>
            </w:r>
          </w:p>
          <w:p w:rsidR="008600C5" w:rsidRPr="005D38AA" w:rsidRDefault="008600C5" w:rsidP="00014FD9">
            <w:pPr>
              <w:jc w:val="both"/>
              <w:rPr>
                <w:sz w:val="18"/>
              </w:rPr>
            </w:pPr>
            <w:r>
              <w:rPr>
                <w:sz w:val="18"/>
              </w:rPr>
              <w:t>f)</w:t>
            </w:r>
            <w:r w:rsidRPr="005D38AA">
              <w:rPr>
                <w:sz w:val="18"/>
              </w:rPr>
              <w:t>působit jako kontaktní místo pro komunikaci s příslušnými orgány.</w:t>
            </w:r>
          </w:p>
          <w:p w:rsidR="008600C5" w:rsidRPr="005D38AA" w:rsidRDefault="008600C5" w:rsidP="00014FD9">
            <w:pPr>
              <w:jc w:val="both"/>
              <w:rPr>
                <w:sz w:val="18"/>
              </w:rPr>
            </w:pPr>
            <w:r w:rsidRPr="005D38AA">
              <w:rPr>
                <w:sz w:val="18"/>
              </w:rPr>
              <w:t xml:space="preserve"> </w:t>
            </w:r>
          </w:p>
          <w:p w:rsidR="008600C5" w:rsidRPr="005D38AA" w:rsidRDefault="008600C5" w:rsidP="00014FD9">
            <w:pPr>
              <w:jc w:val="both"/>
              <w:rPr>
                <w:sz w:val="18"/>
              </w:rPr>
            </w:pPr>
            <w:r w:rsidRPr="005D38AA">
              <w:rPr>
                <w:sz w:val="18"/>
              </w:rPr>
              <w:t>2.   Členské státy po SKIPCP nepožadují, aby pro účely odstavce 1 byl v hostitelském členském státě fyzicky přítomen nebo aby jmenoval třetí osobu.</w:t>
            </w:r>
          </w:p>
          <w:p w:rsidR="008600C5" w:rsidRPr="005D38AA" w:rsidRDefault="008600C5" w:rsidP="00014FD9">
            <w:pPr>
              <w:jc w:val="both"/>
              <w:rPr>
                <w:sz w:val="18"/>
              </w:rPr>
            </w:pPr>
          </w:p>
          <w:p w:rsidR="008600C5" w:rsidRPr="005D38AA" w:rsidRDefault="008600C5" w:rsidP="00014FD9">
            <w:pPr>
              <w:jc w:val="both"/>
              <w:rPr>
                <w:sz w:val="18"/>
              </w:rPr>
            </w:pPr>
            <w:r w:rsidRPr="005D38AA">
              <w:rPr>
                <w:sz w:val="18"/>
              </w:rPr>
              <w:t>3.   SKIPCP zajistí, aby zařízení k plnění úkolů uvedených v odstavci 1, včetně plnění elektronickými prostředky, bylo zajištěno:</w:t>
            </w:r>
          </w:p>
          <w:p w:rsidR="008600C5" w:rsidRPr="005D38AA" w:rsidRDefault="008600C5" w:rsidP="00014FD9">
            <w:pPr>
              <w:jc w:val="both"/>
              <w:rPr>
                <w:sz w:val="18"/>
              </w:rPr>
            </w:pPr>
          </w:p>
          <w:p w:rsidR="008600C5" w:rsidRPr="005D38AA" w:rsidRDefault="008600C5" w:rsidP="00014FD9">
            <w:pPr>
              <w:jc w:val="both"/>
              <w:rPr>
                <w:sz w:val="18"/>
              </w:rPr>
            </w:pPr>
            <w:r w:rsidRPr="005D38AA">
              <w:rPr>
                <w:sz w:val="18"/>
              </w:rPr>
              <w:t>a)</w:t>
            </w:r>
            <w:r>
              <w:rPr>
                <w:sz w:val="18"/>
              </w:rPr>
              <w:t xml:space="preserve"> </w:t>
            </w:r>
            <w:r w:rsidRPr="005D38AA">
              <w:rPr>
                <w:sz w:val="18"/>
              </w:rPr>
              <w:t>v úředním jazyce nebo v některém z úředních jazyků členského státu, ve kterém je SKIPCP nabízen, či v jazyce schváleném příslušnými orgány uvedeného členského státu;</w:t>
            </w:r>
          </w:p>
          <w:p w:rsidR="008600C5" w:rsidRDefault="008600C5" w:rsidP="00014FD9">
            <w:pPr>
              <w:jc w:val="both"/>
              <w:rPr>
                <w:sz w:val="18"/>
              </w:rPr>
            </w:pPr>
            <w:r>
              <w:rPr>
                <w:sz w:val="18"/>
              </w:rPr>
              <w:t xml:space="preserve"> </w:t>
            </w:r>
          </w:p>
          <w:p w:rsidR="008600C5" w:rsidRPr="005D38AA" w:rsidRDefault="008600C5" w:rsidP="00014FD9">
            <w:pPr>
              <w:jc w:val="both"/>
              <w:rPr>
                <w:sz w:val="18"/>
              </w:rPr>
            </w:pPr>
            <w:r>
              <w:rPr>
                <w:sz w:val="18"/>
              </w:rPr>
              <w:t>b)</w:t>
            </w:r>
            <w:r w:rsidRPr="005D38AA">
              <w:rPr>
                <w:sz w:val="18"/>
              </w:rPr>
              <w:t>samotným SKIPCP nebo třetí osobou podléhající předpisům a dohledu týkajícím se úkolů, které mají být plněny, nebo oběma těmito subjekty.</w:t>
            </w:r>
          </w:p>
          <w:p w:rsidR="008600C5" w:rsidRPr="005D38AA" w:rsidRDefault="008600C5" w:rsidP="00014FD9">
            <w:pPr>
              <w:jc w:val="both"/>
              <w:rPr>
                <w:sz w:val="18"/>
              </w:rPr>
            </w:pPr>
            <w:r w:rsidRPr="005D38AA">
              <w:rPr>
                <w:sz w:val="18"/>
              </w:rPr>
              <w:t xml:space="preserve"> </w:t>
            </w:r>
          </w:p>
          <w:p w:rsidR="008600C5" w:rsidRDefault="008600C5" w:rsidP="00014FD9">
            <w:pPr>
              <w:jc w:val="both"/>
              <w:rPr>
                <w:sz w:val="18"/>
              </w:rPr>
            </w:pPr>
            <w:r w:rsidRPr="005D38AA">
              <w:rPr>
                <w:sz w:val="18"/>
              </w:rPr>
              <w:t>Pro účely písmene b) v případě, kdy úkoly vykonává třetí osoba, musí být jmenování třetí osoby doloženo písemnou smlouvou, která stanoví, které z úkolů uvedených v odstavci 1 neprovádí SKIPCP, a že třetí osoba obdrží veškeré relevantní informace a dokumenty od SKIPCP.“</w:t>
            </w:r>
          </w:p>
        </w:tc>
        <w:tc>
          <w:tcPr>
            <w:tcW w:w="900" w:type="dxa"/>
            <w:tcBorders>
              <w:top w:val="single" w:sz="4" w:space="0" w:color="auto"/>
              <w:left w:val="single" w:sz="18" w:space="0" w:color="auto"/>
              <w:bottom w:val="nil"/>
              <w:right w:val="single" w:sz="4" w:space="0" w:color="auto"/>
            </w:tcBorders>
          </w:tcPr>
          <w:p w:rsidR="00B861A4" w:rsidRDefault="008600C5" w:rsidP="00735AFA">
            <w:pPr>
              <w:rPr>
                <w:sz w:val="18"/>
              </w:rPr>
            </w:pPr>
            <w:r>
              <w:rPr>
                <w:sz w:val="18"/>
              </w:rPr>
              <w:lastRenderedPageBreak/>
              <w:t>240/2013</w:t>
            </w:r>
            <w:r w:rsidR="00F6101E">
              <w:rPr>
                <w:sz w:val="18"/>
              </w:rPr>
              <w:t xml:space="preserve"> ve znění </w:t>
            </w:r>
            <w:r w:rsidR="004E24B9">
              <w:rPr>
                <w:sz w:val="18"/>
              </w:rPr>
              <w:t>96/2022</w:t>
            </w:r>
          </w:p>
        </w:tc>
        <w:tc>
          <w:tcPr>
            <w:tcW w:w="1080" w:type="dxa"/>
            <w:tcBorders>
              <w:top w:val="single" w:sz="4" w:space="0" w:color="auto"/>
              <w:left w:val="single" w:sz="4" w:space="0" w:color="auto"/>
              <w:bottom w:val="nil"/>
              <w:right w:val="single" w:sz="4" w:space="0" w:color="auto"/>
            </w:tcBorders>
          </w:tcPr>
          <w:p w:rsidR="008600C5" w:rsidRDefault="008600C5" w:rsidP="00014FD9">
            <w:pPr>
              <w:rPr>
                <w:sz w:val="18"/>
              </w:rPr>
            </w:pPr>
            <w:r>
              <w:rPr>
                <w:sz w:val="18"/>
              </w:rPr>
              <w:t>§ 306</w:t>
            </w:r>
          </w:p>
        </w:tc>
        <w:tc>
          <w:tcPr>
            <w:tcW w:w="5400" w:type="dxa"/>
            <w:gridSpan w:val="4"/>
            <w:tcBorders>
              <w:top w:val="single" w:sz="4" w:space="0" w:color="auto"/>
              <w:left w:val="single" w:sz="4" w:space="0" w:color="auto"/>
              <w:bottom w:val="nil"/>
              <w:right w:val="single" w:sz="4" w:space="0" w:color="auto"/>
            </w:tcBorders>
          </w:tcPr>
          <w:p w:rsidR="003D624D" w:rsidRPr="003D624D" w:rsidRDefault="003D624D" w:rsidP="00014FD9">
            <w:pPr>
              <w:jc w:val="both"/>
              <w:rPr>
                <w:sz w:val="18"/>
              </w:rPr>
            </w:pPr>
            <w:r w:rsidRPr="003D624D">
              <w:rPr>
                <w:sz w:val="18"/>
              </w:rPr>
              <w:t>(1) Jsou-li v České republice veřejně nabízeny investice do zahraničního investičního fondu srovnatelného se standardním fondem, musí být v České republice zajištěn způsob</w:t>
            </w:r>
          </w:p>
          <w:p w:rsidR="003D624D" w:rsidRPr="003D624D" w:rsidRDefault="003D624D" w:rsidP="00014FD9">
            <w:pPr>
              <w:jc w:val="both"/>
              <w:rPr>
                <w:sz w:val="18"/>
              </w:rPr>
            </w:pPr>
          </w:p>
          <w:p w:rsidR="003D624D" w:rsidRPr="003D624D" w:rsidRDefault="003D624D" w:rsidP="00014FD9">
            <w:pPr>
              <w:jc w:val="both"/>
              <w:rPr>
                <w:sz w:val="18"/>
              </w:rPr>
            </w:pPr>
            <w:r w:rsidRPr="003D624D">
              <w:rPr>
                <w:sz w:val="18"/>
              </w:rPr>
              <w:t>a)</w:t>
            </w:r>
            <w:r w:rsidRPr="003D624D">
              <w:rPr>
                <w:sz w:val="18"/>
              </w:rPr>
              <w:tab/>
              <w:t>provádění pokynů týkajících se vydávání, upisování a odkupování cenných papírů nebo zaknihovaných cenných papírů vydávaných tímto fondem v České republice a provádění souvisejících plateb v souladu s podmínkami obsaženými v dokumentech podle § 307,</w:t>
            </w:r>
          </w:p>
          <w:p w:rsidR="003D624D" w:rsidRPr="003D624D" w:rsidRDefault="003D624D" w:rsidP="00014FD9">
            <w:pPr>
              <w:jc w:val="both"/>
              <w:rPr>
                <w:sz w:val="18"/>
              </w:rPr>
            </w:pPr>
            <w:r w:rsidRPr="003D624D">
              <w:rPr>
                <w:sz w:val="18"/>
              </w:rPr>
              <w:t>b)</w:t>
            </w:r>
            <w:r w:rsidRPr="003D624D">
              <w:rPr>
                <w:sz w:val="18"/>
              </w:rPr>
              <w:tab/>
              <w:t>poskytování informací investorům o způsobu, jakým mohou být pokyny podle písmene a) prováděny, a o rozdělování a vyplácení podílů na zisku a jiných výnosů z majetku tohoto fondu v České republice,</w:t>
            </w:r>
          </w:p>
          <w:p w:rsidR="003D624D" w:rsidRPr="003D624D" w:rsidRDefault="003D624D" w:rsidP="00014FD9">
            <w:pPr>
              <w:jc w:val="both"/>
              <w:rPr>
                <w:sz w:val="18"/>
              </w:rPr>
            </w:pPr>
            <w:r w:rsidRPr="003D624D">
              <w:rPr>
                <w:sz w:val="18"/>
              </w:rPr>
              <w:t>c)</w:t>
            </w:r>
            <w:r w:rsidRPr="003D624D">
              <w:rPr>
                <w:sz w:val="18"/>
              </w:rPr>
              <w:tab/>
              <w:t>stanovení vhodných postupů a opatření, jež zajistí řádné projednání stížností investora a odstranění veškerých omezení pro investory při uplatňování jejich práv,</w:t>
            </w:r>
          </w:p>
          <w:p w:rsidR="003D624D" w:rsidRPr="003D624D" w:rsidRDefault="003D624D" w:rsidP="00014FD9">
            <w:pPr>
              <w:jc w:val="both"/>
              <w:rPr>
                <w:sz w:val="18"/>
              </w:rPr>
            </w:pPr>
            <w:r w:rsidRPr="003D624D">
              <w:rPr>
                <w:sz w:val="18"/>
              </w:rPr>
              <w:t>d)</w:t>
            </w:r>
            <w:r w:rsidRPr="003D624D">
              <w:rPr>
                <w:sz w:val="18"/>
              </w:rPr>
              <w:tab/>
              <w:t>zpřístupňování informací a dokumentů investorům ke kontrole a k získání kopií, za obdobných podmínek, jako podle § 307,</w:t>
            </w:r>
          </w:p>
          <w:p w:rsidR="003D624D" w:rsidRPr="003D624D" w:rsidRDefault="003D624D" w:rsidP="00014FD9">
            <w:pPr>
              <w:jc w:val="both"/>
              <w:rPr>
                <w:sz w:val="18"/>
              </w:rPr>
            </w:pPr>
            <w:r w:rsidRPr="003D624D">
              <w:rPr>
                <w:sz w:val="18"/>
              </w:rPr>
              <w:t>e)</w:t>
            </w:r>
            <w:r w:rsidRPr="003D624D">
              <w:rPr>
                <w:sz w:val="18"/>
              </w:rPr>
              <w:tab/>
              <w:t>poskytování informací investorům týkajících se úkolů, které osoby plní, na trvalém nosiči informací, a</w:t>
            </w:r>
          </w:p>
          <w:p w:rsidR="003D624D" w:rsidRPr="003D624D" w:rsidRDefault="003D624D" w:rsidP="00014FD9">
            <w:pPr>
              <w:jc w:val="both"/>
              <w:rPr>
                <w:sz w:val="18"/>
              </w:rPr>
            </w:pPr>
            <w:r w:rsidRPr="003D624D">
              <w:rPr>
                <w:sz w:val="18"/>
              </w:rPr>
              <w:t>f)</w:t>
            </w:r>
            <w:r w:rsidRPr="003D624D">
              <w:rPr>
                <w:sz w:val="18"/>
              </w:rPr>
              <w:tab/>
              <w:t>působení kontaktního místa pro komunikaci s příslušnými orgány.</w:t>
            </w:r>
          </w:p>
          <w:p w:rsidR="003D624D" w:rsidRPr="003D624D" w:rsidRDefault="003D624D" w:rsidP="00014FD9">
            <w:pPr>
              <w:jc w:val="both"/>
              <w:rPr>
                <w:sz w:val="18"/>
              </w:rPr>
            </w:pPr>
          </w:p>
          <w:p w:rsidR="003D624D" w:rsidRPr="003D624D" w:rsidRDefault="003D624D" w:rsidP="00014FD9">
            <w:pPr>
              <w:jc w:val="both"/>
              <w:rPr>
                <w:sz w:val="18"/>
              </w:rPr>
            </w:pPr>
            <w:r w:rsidRPr="003D624D">
              <w:rPr>
                <w:sz w:val="18"/>
              </w:rPr>
              <w:t>(2) Činnosti podle odstavce 1 lze zajišťovat elektronickým nebo jiným způsobem umožňujícím dálkový přístup.</w:t>
            </w:r>
          </w:p>
          <w:p w:rsidR="003D624D" w:rsidRPr="003D624D" w:rsidRDefault="003D624D" w:rsidP="00014FD9">
            <w:pPr>
              <w:jc w:val="both"/>
              <w:rPr>
                <w:sz w:val="18"/>
              </w:rPr>
            </w:pPr>
          </w:p>
          <w:p w:rsidR="003D624D" w:rsidRPr="003D624D" w:rsidRDefault="003D624D" w:rsidP="00014FD9">
            <w:pPr>
              <w:jc w:val="both"/>
              <w:rPr>
                <w:sz w:val="18"/>
              </w:rPr>
            </w:pPr>
            <w:r w:rsidRPr="003D624D">
              <w:rPr>
                <w:sz w:val="18"/>
              </w:rPr>
              <w:t>(3) Činnosti podle odstavce 1 musí být zajištěny zahraničním investičním fondem srovnatelným se standardním fondem podle odstavce 1 nebo bankou, zahraniční bankou s pobočkou v České republice, obchodníkem s cennými papíry nebo osobou podle § 24 odst. 5 nebo § 28 odst. 1 zákona upravujícího podnikání na kapitálovém trhu samostatně nebo společně na základě dohody v písemné formě.</w:t>
            </w:r>
          </w:p>
          <w:p w:rsidR="003D624D" w:rsidRPr="003D624D" w:rsidRDefault="003D624D" w:rsidP="00014FD9">
            <w:pPr>
              <w:jc w:val="both"/>
              <w:rPr>
                <w:sz w:val="18"/>
              </w:rPr>
            </w:pPr>
          </w:p>
          <w:p w:rsidR="003D624D" w:rsidRPr="003D624D" w:rsidRDefault="003D624D" w:rsidP="00014FD9">
            <w:pPr>
              <w:jc w:val="both"/>
              <w:rPr>
                <w:sz w:val="18"/>
              </w:rPr>
            </w:pPr>
            <w:r w:rsidRPr="003D624D">
              <w:rPr>
                <w:sz w:val="18"/>
              </w:rPr>
              <w:t xml:space="preserve">(4) </w:t>
            </w:r>
            <w:r>
              <w:rPr>
                <w:sz w:val="18"/>
              </w:rPr>
              <w:t>Dohoda podle odstavce 3 stanoví</w:t>
            </w:r>
          </w:p>
          <w:p w:rsidR="003D624D" w:rsidRPr="003D624D" w:rsidRDefault="003D624D" w:rsidP="00014FD9">
            <w:pPr>
              <w:jc w:val="both"/>
              <w:rPr>
                <w:sz w:val="18"/>
              </w:rPr>
            </w:pPr>
            <w:r w:rsidRPr="003D624D">
              <w:rPr>
                <w:sz w:val="18"/>
              </w:rPr>
              <w:t>a)</w:t>
            </w:r>
            <w:r w:rsidRPr="003D624D">
              <w:rPr>
                <w:sz w:val="18"/>
              </w:rPr>
              <w:tab/>
              <w:t>které z úkolů podle odstavce 1 neprovádí zahraniční investiční fond srovnatelný se standardním fondem a</w:t>
            </w:r>
          </w:p>
          <w:p w:rsidR="003D624D" w:rsidRPr="003D624D" w:rsidRDefault="003D624D" w:rsidP="00014FD9">
            <w:pPr>
              <w:jc w:val="both"/>
              <w:rPr>
                <w:sz w:val="18"/>
              </w:rPr>
            </w:pPr>
            <w:r w:rsidRPr="003D624D">
              <w:rPr>
                <w:sz w:val="18"/>
              </w:rPr>
              <w:t>b)</w:t>
            </w:r>
            <w:r w:rsidRPr="003D624D">
              <w:rPr>
                <w:sz w:val="18"/>
              </w:rPr>
              <w:tab/>
              <w:t xml:space="preserve">že zahraniční investiční fond srovnatelný se standardním </w:t>
            </w:r>
            <w:r w:rsidRPr="003D624D">
              <w:rPr>
                <w:sz w:val="18"/>
              </w:rPr>
              <w:lastRenderedPageBreak/>
              <w:t>fondem předá veškeré relevantní informace a dokumenty protistraně dohody.</w:t>
            </w:r>
          </w:p>
          <w:p w:rsidR="003D624D" w:rsidRPr="003D624D" w:rsidRDefault="003D624D" w:rsidP="00014FD9">
            <w:pPr>
              <w:jc w:val="both"/>
              <w:rPr>
                <w:sz w:val="18"/>
              </w:rPr>
            </w:pPr>
          </w:p>
          <w:p w:rsidR="003D624D" w:rsidRPr="003D624D" w:rsidRDefault="003D624D" w:rsidP="00014FD9">
            <w:pPr>
              <w:jc w:val="both"/>
              <w:rPr>
                <w:sz w:val="18"/>
              </w:rPr>
            </w:pPr>
            <w:r w:rsidRPr="003D624D">
              <w:rPr>
                <w:sz w:val="18"/>
              </w:rPr>
              <w:t>(5) Činnosti podl</w:t>
            </w:r>
            <w:r>
              <w:rPr>
                <w:sz w:val="18"/>
              </w:rPr>
              <w:t>e odstavce 1 musí být zajištěny</w:t>
            </w:r>
          </w:p>
          <w:p w:rsidR="003D624D" w:rsidRPr="003D624D" w:rsidRDefault="003D624D" w:rsidP="00014FD9">
            <w:pPr>
              <w:jc w:val="both"/>
              <w:rPr>
                <w:sz w:val="18"/>
              </w:rPr>
            </w:pPr>
            <w:r w:rsidRPr="003D624D">
              <w:rPr>
                <w:sz w:val="18"/>
              </w:rPr>
              <w:t>a)</w:t>
            </w:r>
            <w:r w:rsidRPr="003D624D">
              <w:rPr>
                <w:sz w:val="18"/>
              </w:rPr>
              <w:tab/>
              <w:t>v českém jazyce, nebo</w:t>
            </w:r>
          </w:p>
          <w:p w:rsidR="00B861A4" w:rsidRPr="00B861A4" w:rsidRDefault="003D624D" w:rsidP="00014FD9">
            <w:pPr>
              <w:jc w:val="both"/>
              <w:rPr>
                <w:b/>
                <w:sz w:val="18"/>
                <w:u w:val="single"/>
              </w:rPr>
            </w:pPr>
            <w:r w:rsidRPr="003D624D">
              <w:rPr>
                <w:sz w:val="18"/>
              </w:rPr>
              <w:t>b)</w:t>
            </w:r>
            <w:r w:rsidRPr="003D624D">
              <w:rPr>
                <w:sz w:val="18"/>
              </w:rPr>
              <w:tab/>
              <w:t>v jazyce, jehož použití pro tyto účely Česká národní banka stanoví vyhláškou.</w:t>
            </w:r>
          </w:p>
        </w:tc>
        <w:tc>
          <w:tcPr>
            <w:tcW w:w="900" w:type="dxa"/>
            <w:tcBorders>
              <w:top w:val="single" w:sz="4" w:space="0" w:color="auto"/>
              <w:left w:val="single" w:sz="4" w:space="0" w:color="auto"/>
              <w:bottom w:val="nil"/>
              <w:right w:val="single" w:sz="4" w:space="0" w:color="auto"/>
            </w:tcBorders>
          </w:tcPr>
          <w:p w:rsidR="008600C5" w:rsidRDefault="000F137E" w:rsidP="00014FD9">
            <w:pPr>
              <w:rPr>
                <w:sz w:val="18"/>
              </w:rPr>
            </w:pPr>
            <w:r>
              <w:rPr>
                <w:sz w:val="18"/>
              </w:rPr>
              <w:lastRenderedPageBreak/>
              <w:t>PT</w:t>
            </w:r>
          </w:p>
        </w:tc>
        <w:tc>
          <w:tcPr>
            <w:tcW w:w="720" w:type="dxa"/>
            <w:tcBorders>
              <w:top w:val="single" w:sz="4" w:space="0" w:color="auto"/>
              <w:left w:val="single" w:sz="4" w:space="0" w:color="auto"/>
              <w:bottom w:val="nil"/>
              <w:right w:val="single" w:sz="4" w:space="0" w:color="auto"/>
            </w:tcBorders>
          </w:tcPr>
          <w:p w:rsidR="008600C5" w:rsidRDefault="008600C5" w:rsidP="00014FD9">
            <w:pPr>
              <w:rPr>
                <w:sz w:val="18"/>
              </w:rPr>
            </w:pPr>
          </w:p>
        </w:tc>
      </w:tr>
      <w:tr w:rsidR="008600C5" w:rsidTr="00014FD9">
        <w:tc>
          <w:tcPr>
            <w:tcW w:w="1440" w:type="dxa"/>
            <w:tcBorders>
              <w:top w:val="single" w:sz="4" w:space="0" w:color="auto"/>
              <w:left w:val="single" w:sz="4" w:space="0" w:color="auto"/>
              <w:bottom w:val="nil"/>
              <w:right w:val="single" w:sz="4" w:space="0" w:color="auto"/>
            </w:tcBorders>
          </w:tcPr>
          <w:p w:rsidR="008600C5" w:rsidRDefault="008600C5" w:rsidP="00014FD9">
            <w:pPr>
              <w:rPr>
                <w:sz w:val="18"/>
              </w:rPr>
            </w:pPr>
            <w:r>
              <w:rPr>
                <w:sz w:val="18"/>
              </w:rPr>
              <w:t>Čl. 1 odst. 5</w:t>
            </w:r>
          </w:p>
        </w:tc>
        <w:tc>
          <w:tcPr>
            <w:tcW w:w="5400" w:type="dxa"/>
            <w:gridSpan w:val="4"/>
            <w:tcBorders>
              <w:top w:val="single" w:sz="4" w:space="0" w:color="auto"/>
              <w:left w:val="single" w:sz="4" w:space="0" w:color="auto"/>
              <w:bottom w:val="nil"/>
              <w:right w:val="single" w:sz="18" w:space="0" w:color="auto"/>
            </w:tcBorders>
          </w:tcPr>
          <w:p w:rsidR="008600C5" w:rsidRPr="005D38AA" w:rsidRDefault="008600C5" w:rsidP="00014FD9">
            <w:pPr>
              <w:jc w:val="both"/>
              <w:rPr>
                <w:sz w:val="18"/>
              </w:rPr>
            </w:pPr>
            <w:r w:rsidRPr="005D38AA">
              <w:rPr>
                <w:sz w:val="18"/>
              </w:rPr>
              <w:t>Článek 93 se mění takto:</w:t>
            </w:r>
          </w:p>
          <w:p w:rsidR="008600C5" w:rsidRPr="005D38AA" w:rsidRDefault="008600C5" w:rsidP="00014FD9">
            <w:pPr>
              <w:jc w:val="both"/>
              <w:rPr>
                <w:sz w:val="18"/>
              </w:rPr>
            </w:pPr>
          </w:p>
          <w:p w:rsidR="008600C5" w:rsidRPr="005D38AA" w:rsidRDefault="008600C5" w:rsidP="00014FD9">
            <w:pPr>
              <w:jc w:val="both"/>
              <w:rPr>
                <w:sz w:val="18"/>
              </w:rPr>
            </w:pPr>
            <w:r w:rsidRPr="005D38AA">
              <w:rPr>
                <w:sz w:val="18"/>
              </w:rPr>
              <w:t>a)</w:t>
            </w:r>
            <w:r>
              <w:rPr>
                <w:sz w:val="18"/>
              </w:rPr>
              <w:t xml:space="preserve"> </w:t>
            </w:r>
            <w:r w:rsidRPr="005D38AA">
              <w:rPr>
                <w:sz w:val="18"/>
              </w:rPr>
              <w:t>v odstavci 1 se doplňuje nový pododstavec, který zní:</w:t>
            </w:r>
          </w:p>
          <w:p w:rsidR="008600C5" w:rsidRPr="005D38AA" w:rsidRDefault="008600C5" w:rsidP="00014FD9">
            <w:pPr>
              <w:jc w:val="both"/>
              <w:rPr>
                <w:sz w:val="18"/>
              </w:rPr>
            </w:pPr>
          </w:p>
          <w:p w:rsidR="008600C5" w:rsidRPr="005D38AA" w:rsidRDefault="008600C5" w:rsidP="00014FD9">
            <w:pPr>
              <w:jc w:val="both"/>
              <w:rPr>
                <w:sz w:val="18"/>
              </w:rPr>
            </w:pPr>
            <w:r w:rsidRPr="005D38AA">
              <w:rPr>
                <w:sz w:val="18"/>
              </w:rPr>
              <w:t>„Oznámení obsahuje také potřebné údaje, včetně adresy pro fakturaci nebo pro sdělování veškerých použitelných regulačních poplatků a uplatnitelných nákladů ze strany příslušných orgánů hostitelského členského státu a informací o zařízeních pro plnění úkolů podle čl. 92 odst. 1.“;</w:t>
            </w:r>
          </w:p>
          <w:p w:rsidR="008600C5" w:rsidRPr="005D38AA" w:rsidRDefault="008600C5" w:rsidP="00014FD9">
            <w:pPr>
              <w:jc w:val="both"/>
              <w:rPr>
                <w:sz w:val="18"/>
              </w:rPr>
            </w:pPr>
            <w:r w:rsidRPr="005D38AA">
              <w:rPr>
                <w:sz w:val="18"/>
              </w:rPr>
              <w:t xml:space="preserve"> </w:t>
            </w:r>
          </w:p>
          <w:p w:rsidR="008600C5" w:rsidRPr="005D38AA" w:rsidRDefault="008600C5" w:rsidP="00014FD9">
            <w:pPr>
              <w:jc w:val="both"/>
              <w:rPr>
                <w:sz w:val="18"/>
              </w:rPr>
            </w:pPr>
            <w:r>
              <w:rPr>
                <w:sz w:val="18"/>
              </w:rPr>
              <w:t xml:space="preserve">b) </w:t>
            </w:r>
            <w:r w:rsidRPr="005D38AA">
              <w:rPr>
                <w:sz w:val="18"/>
              </w:rPr>
              <w:t>odstavec 8 se nahrazuje tímto:</w:t>
            </w:r>
          </w:p>
          <w:p w:rsidR="008600C5" w:rsidRPr="005D38AA" w:rsidRDefault="008600C5" w:rsidP="00014FD9">
            <w:pPr>
              <w:jc w:val="both"/>
              <w:rPr>
                <w:sz w:val="18"/>
              </w:rPr>
            </w:pPr>
          </w:p>
          <w:p w:rsidR="008600C5" w:rsidRPr="005D38AA" w:rsidRDefault="008600C5" w:rsidP="00014FD9">
            <w:pPr>
              <w:jc w:val="both"/>
              <w:rPr>
                <w:sz w:val="18"/>
              </w:rPr>
            </w:pPr>
            <w:r w:rsidRPr="005D38AA">
              <w:rPr>
                <w:sz w:val="18"/>
              </w:rPr>
              <w:t>„8.   V případě změny informací v oznámení podle odstavce 1 nebo změny ohledně tříd akcií, které mají být nabízeny, uvědomí SKIPCP o této změně písemně příslušné orgány jak domovského, tak hostitelského členského státu SKIPCP nejpozději jeden měsíc před provedením uvedené změny.</w:t>
            </w:r>
          </w:p>
          <w:p w:rsidR="008600C5" w:rsidRPr="005D38AA" w:rsidRDefault="008600C5" w:rsidP="00014FD9">
            <w:pPr>
              <w:jc w:val="both"/>
              <w:rPr>
                <w:sz w:val="18"/>
              </w:rPr>
            </w:pPr>
          </w:p>
          <w:p w:rsidR="008600C5" w:rsidRPr="005D38AA" w:rsidRDefault="008600C5" w:rsidP="00014FD9">
            <w:pPr>
              <w:jc w:val="both"/>
              <w:rPr>
                <w:sz w:val="18"/>
              </w:rPr>
            </w:pPr>
            <w:r w:rsidRPr="005D38AA">
              <w:rPr>
                <w:sz w:val="18"/>
              </w:rPr>
              <w:t>Pokud v důsledku změny uvedené v prvním pododstavci SKIPCP již není v souladu s touto směrnicí, příslušné orgány domovského členského státu SKIPCP uvědomí SKIPCP do 15 pracovních dnů od obdržení veškerých informací uvedených v prvním pododstavci o tom, že uvedenou změnu nesmí provést. V takovém případě příslušné orgány domovského členského státu SKIPCP náležitě informují příslušné orgány hostitelského členského státu SKIPCP.</w:t>
            </w:r>
          </w:p>
          <w:p w:rsidR="008600C5" w:rsidRPr="005D38AA" w:rsidRDefault="008600C5" w:rsidP="00014FD9">
            <w:pPr>
              <w:jc w:val="both"/>
              <w:rPr>
                <w:sz w:val="18"/>
              </w:rPr>
            </w:pPr>
          </w:p>
          <w:p w:rsidR="008600C5" w:rsidRDefault="008600C5" w:rsidP="00014FD9">
            <w:pPr>
              <w:jc w:val="both"/>
              <w:rPr>
                <w:sz w:val="18"/>
              </w:rPr>
            </w:pPr>
            <w:r w:rsidRPr="005D38AA">
              <w:rPr>
                <w:sz w:val="18"/>
              </w:rPr>
              <w:t xml:space="preserve">Pokud byla změna uvedená v prvním pododstavci provedena po předání informace podle druhého pododstavce a v důsledku uvedené změny SKIPCP již není v souladu s touto směrnicí, přijmou příslušné orgány domovského členského státu SKIPCP veškerá vhodná opatření v souladu s článkem 98, včetně výslovného zákazu nabízení SKIPCP, </w:t>
            </w:r>
            <w:r w:rsidRPr="005D38AA">
              <w:rPr>
                <w:sz w:val="18"/>
              </w:rPr>
              <w:lastRenderedPageBreak/>
              <w:t xml:space="preserve">pokud je to nezbytné, a bez zbytečného odkladu oznámí příslušným orgánům hostitelského členského </w:t>
            </w:r>
            <w:r w:rsidR="00A171B1">
              <w:rPr>
                <w:sz w:val="18"/>
              </w:rPr>
              <w:t>státu SKIPCP přijatá opatření.“</w:t>
            </w:r>
          </w:p>
        </w:tc>
        <w:tc>
          <w:tcPr>
            <w:tcW w:w="900" w:type="dxa"/>
            <w:tcBorders>
              <w:top w:val="single" w:sz="4" w:space="0" w:color="auto"/>
              <w:left w:val="single" w:sz="18" w:space="0" w:color="auto"/>
              <w:bottom w:val="nil"/>
              <w:right w:val="single" w:sz="4" w:space="0" w:color="auto"/>
            </w:tcBorders>
          </w:tcPr>
          <w:p w:rsidR="00B861A4" w:rsidRDefault="00476A8F" w:rsidP="00014FD9">
            <w:pPr>
              <w:rPr>
                <w:sz w:val="18"/>
              </w:rPr>
            </w:pPr>
            <w:r>
              <w:rPr>
                <w:sz w:val="18"/>
              </w:rPr>
              <w:lastRenderedPageBreak/>
              <w:t>240/2013</w:t>
            </w:r>
            <w:r w:rsidR="003D1F87">
              <w:rPr>
                <w:sz w:val="18"/>
              </w:rPr>
              <w:t xml:space="preserve"> </w:t>
            </w:r>
            <w:r w:rsidR="0052374E">
              <w:rPr>
                <w:sz w:val="18"/>
              </w:rPr>
              <w:t>ve znění</w:t>
            </w:r>
            <w:r w:rsidR="003D1F87">
              <w:rPr>
                <w:sz w:val="18"/>
              </w:rPr>
              <w:t xml:space="preserve"> </w:t>
            </w:r>
            <w:r w:rsidR="0052374E" w:rsidRPr="0052374E">
              <w:rPr>
                <w:sz w:val="18"/>
              </w:rPr>
              <w:t>119/2020</w:t>
            </w:r>
            <w:r w:rsidR="00F76656">
              <w:rPr>
                <w:sz w:val="18"/>
              </w:rPr>
              <w:t xml:space="preserve"> </w:t>
            </w:r>
            <w:r w:rsidR="00A171B1">
              <w:rPr>
                <w:sz w:val="18"/>
              </w:rPr>
              <w:t>96/2022</w:t>
            </w:r>
          </w:p>
        </w:tc>
        <w:tc>
          <w:tcPr>
            <w:tcW w:w="1080" w:type="dxa"/>
            <w:tcBorders>
              <w:top w:val="single" w:sz="4" w:space="0" w:color="auto"/>
              <w:left w:val="single" w:sz="4" w:space="0" w:color="auto"/>
              <w:bottom w:val="nil"/>
              <w:right w:val="single" w:sz="4" w:space="0" w:color="auto"/>
            </w:tcBorders>
          </w:tcPr>
          <w:p w:rsidR="00B861A4" w:rsidRDefault="008600C5" w:rsidP="00014FD9">
            <w:pPr>
              <w:rPr>
                <w:sz w:val="18"/>
              </w:rPr>
            </w:pPr>
            <w:r>
              <w:rPr>
                <w:sz w:val="18"/>
              </w:rPr>
              <w:t>§ 302</w:t>
            </w:r>
            <w:r w:rsidR="00A171B1">
              <w:rPr>
                <w:sz w:val="18"/>
              </w:rPr>
              <w:t xml:space="preserve"> odst. 2 a 7 až 9</w:t>
            </w:r>
          </w:p>
        </w:tc>
        <w:tc>
          <w:tcPr>
            <w:tcW w:w="5400" w:type="dxa"/>
            <w:gridSpan w:val="4"/>
            <w:tcBorders>
              <w:top w:val="single" w:sz="4" w:space="0" w:color="auto"/>
              <w:left w:val="single" w:sz="4" w:space="0" w:color="auto"/>
              <w:bottom w:val="nil"/>
              <w:right w:val="single" w:sz="4" w:space="0" w:color="auto"/>
            </w:tcBorders>
          </w:tcPr>
          <w:p w:rsidR="00B861A4" w:rsidRDefault="003D624D" w:rsidP="00014FD9">
            <w:pPr>
              <w:jc w:val="both"/>
              <w:rPr>
                <w:sz w:val="18"/>
              </w:rPr>
            </w:pPr>
            <w:r w:rsidRPr="003D624D">
              <w:rPr>
                <w:sz w:val="18"/>
              </w:rPr>
              <w:t>(2) Náležitosti oznámení podle odstavce 1 vymezuje článek 1 a příloha I přímo použitelného předpisu Evropské unie upravujícího spolupráci při dohledu v oblasti kolektivního investování, kterým se provádí směrnice Evropského parlamentu a Rady upravující koordinaci předpisů v oblasti kolektivního investování12). Oznámení podle odstavce 1 obsahuje také potřebné údaje, včetně adresy pro doručování ve věci peněžitých plnění uložených orgánem jiného členského státu, ve kterém mají být investice veřejně nabízeny, a informací o způsobu plnění úkolů podle § 306.</w:t>
            </w:r>
          </w:p>
          <w:p w:rsidR="00B861A4" w:rsidRPr="00A171B1" w:rsidRDefault="00B861A4" w:rsidP="00014FD9">
            <w:pPr>
              <w:jc w:val="both"/>
              <w:rPr>
                <w:sz w:val="18"/>
              </w:rPr>
            </w:pPr>
          </w:p>
          <w:p w:rsidR="00A171B1" w:rsidRPr="00A171B1" w:rsidRDefault="00A171B1" w:rsidP="00014FD9">
            <w:pPr>
              <w:jc w:val="both"/>
              <w:rPr>
                <w:sz w:val="18"/>
              </w:rPr>
            </w:pPr>
            <w:r w:rsidRPr="00A171B1">
              <w:rPr>
                <w:sz w:val="18"/>
              </w:rPr>
              <w:t xml:space="preserve"> (7) V případě změny informací v oznámení podle odstavce 1 oznámí obhospodařovatel dotčeného standardního fondu tuto změnu písemně jak České národní bance, tak orgánu dohledu jiného členského státu, ve kterém mají být investice veřejně nabízeny, nejpozději jeden měsíc před provedením uvedené změny.</w:t>
            </w:r>
          </w:p>
          <w:p w:rsidR="00A171B1" w:rsidRPr="00A171B1" w:rsidRDefault="00A171B1" w:rsidP="00014FD9">
            <w:pPr>
              <w:jc w:val="both"/>
              <w:rPr>
                <w:sz w:val="18"/>
              </w:rPr>
            </w:pPr>
          </w:p>
          <w:p w:rsidR="00A171B1" w:rsidRPr="00A171B1" w:rsidRDefault="00A171B1" w:rsidP="00014FD9">
            <w:pPr>
              <w:jc w:val="both"/>
              <w:rPr>
                <w:sz w:val="18"/>
              </w:rPr>
            </w:pPr>
            <w:r w:rsidRPr="00A171B1">
              <w:rPr>
                <w:sz w:val="18"/>
              </w:rPr>
              <w:t>(8) Pokud v důsledku změny podle odstavce 7 již dotčený standardní fond není v souladu s právními předpisy, oznámí Česká národní banka tomuto fondu a orgánu dohledu jiného členského státu, ve kterém mají být investice dotčeného fondu veřejně nabízeny, do 15 pracovních dnů od obdržení veškerých dokumentů podle odstavce 7, že uvedenou změnu nesmí provést.</w:t>
            </w:r>
          </w:p>
          <w:p w:rsidR="00A171B1" w:rsidRPr="00A171B1" w:rsidRDefault="00A171B1" w:rsidP="00014FD9">
            <w:pPr>
              <w:jc w:val="both"/>
              <w:rPr>
                <w:sz w:val="18"/>
              </w:rPr>
            </w:pPr>
          </w:p>
          <w:p w:rsidR="00B861A4" w:rsidRPr="00B861A4" w:rsidRDefault="00A171B1" w:rsidP="00014FD9">
            <w:pPr>
              <w:jc w:val="both"/>
              <w:rPr>
                <w:b/>
                <w:sz w:val="18"/>
                <w:u w:val="single"/>
              </w:rPr>
            </w:pPr>
            <w:r w:rsidRPr="00A171B1">
              <w:rPr>
                <w:sz w:val="18"/>
              </w:rPr>
              <w:t>(9) Pokud byla změna podle odstavce 7 provedena po předání informace podle odstavce 8 a v důsledku této změny již dotčený standardní fond není v souladu s právními předpisy, přijme Česká národní banka veškerá vhodná opatření, včetně výslovného zákazu nabízení dotčeného standardního fondu, pokud je to nezbytné, a bez zbytečného odkladu tuto skutečnost včetně přijatých opatření oznámí orgánu dohledu jiného členského státu, ve kterém mají být investice do tohoto standardního fondu veřejně nabízeny.</w:t>
            </w:r>
          </w:p>
        </w:tc>
        <w:tc>
          <w:tcPr>
            <w:tcW w:w="900" w:type="dxa"/>
            <w:tcBorders>
              <w:top w:val="single" w:sz="4" w:space="0" w:color="auto"/>
              <w:left w:val="single" w:sz="4" w:space="0" w:color="auto"/>
              <w:bottom w:val="nil"/>
              <w:right w:val="single" w:sz="4" w:space="0" w:color="auto"/>
            </w:tcBorders>
          </w:tcPr>
          <w:p w:rsidR="008600C5" w:rsidRDefault="00BA0929" w:rsidP="00014FD9">
            <w:pPr>
              <w:rPr>
                <w:sz w:val="18"/>
              </w:rPr>
            </w:pPr>
            <w:r>
              <w:rPr>
                <w:sz w:val="18"/>
              </w:rPr>
              <w:t>PT</w:t>
            </w:r>
            <w:r w:rsidR="00476A8F">
              <w:rPr>
                <w:sz w:val="18"/>
              </w:rPr>
              <w:t xml:space="preserve"> </w:t>
            </w:r>
          </w:p>
        </w:tc>
        <w:tc>
          <w:tcPr>
            <w:tcW w:w="720" w:type="dxa"/>
            <w:tcBorders>
              <w:top w:val="single" w:sz="4" w:space="0" w:color="auto"/>
              <w:left w:val="single" w:sz="4" w:space="0" w:color="auto"/>
              <w:bottom w:val="nil"/>
              <w:right w:val="single" w:sz="4" w:space="0" w:color="auto"/>
            </w:tcBorders>
          </w:tcPr>
          <w:p w:rsidR="008600C5" w:rsidRDefault="008600C5" w:rsidP="00014FD9">
            <w:pPr>
              <w:rPr>
                <w:sz w:val="18"/>
              </w:rPr>
            </w:pPr>
          </w:p>
        </w:tc>
      </w:tr>
      <w:tr w:rsidR="008600C5" w:rsidTr="00014FD9">
        <w:tc>
          <w:tcPr>
            <w:tcW w:w="1440" w:type="dxa"/>
            <w:tcBorders>
              <w:top w:val="single" w:sz="4" w:space="0" w:color="auto"/>
              <w:left w:val="single" w:sz="4" w:space="0" w:color="auto"/>
              <w:bottom w:val="nil"/>
              <w:right w:val="single" w:sz="4" w:space="0" w:color="auto"/>
            </w:tcBorders>
          </w:tcPr>
          <w:p w:rsidR="008600C5" w:rsidRDefault="008600C5" w:rsidP="00014FD9">
            <w:pPr>
              <w:rPr>
                <w:sz w:val="18"/>
              </w:rPr>
            </w:pPr>
            <w:r>
              <w:rPr>
                <w:sz w:val="18"/>
              </w:rPr>
              <w:t>Čl. 1 odst. 6</w:t>
            </w:r>
          </w:p>
        </w:tc>
        <w:tc>
          <w:tcPr>
            <w:tcW w:w="5400" w:type="dxa"/>
            <w:gridSpan w:val="4"/>
            <w:tcBorders>
              <w:top w:val="single" w:sz="4" w:space="0" w:color="auto"/>
              <w:left w:val="single" w:sz="4" w:space="0" w:color="auto"/>
              <w:bottom w:val="nil"/>
              <w:right w:val="single" w:sz="18" w:space="0" w:color="auto"/>
            </w:tcBorders>
          </w:tcPr>
          <w:p w:rsidR="008600C5" w:rsidRPr="002942DC" w:rsidRDefault="008600C5" w:rsidP="00014FD9">
            <w:pPr>
              <w:jc w:val="both"/>
              <w:rPr>
                <w:sz w:val="18"/>
              </w:rPr>
            </w:pPr>
            <w:r w:rsidRPr="002942DC">
              <w:rPr>
                <w:sz w:val="18"/>
              </w:rPr>
              <w:t>Vkládá se nový článek, který zní:</w:t>
            </w:r>
          </w:p>
          <w:p w:rsidR="008600C5" w:rsidRPr="002942DC" w:rsidRDefault="008600C5" w:rsidP="00014FD9">
            <w:pPr>
              <w:jc w:val="both"/>
              <w:rPr>
                <w:sz w:val="18"/>
              </w:rPr>
            </w:pPr>
          </w:p>
          <w:p w:rsidR="008600C5" w:rsidRPr="002942DC" w:rsidRDefault="008600C5" w:rsidP="00014FD9">
            <w:pPr>
              <w:jc w:val="both"/>
              <w:rPr>
                <w:sz w:val="18"/>
              </w:rPr>
            </w:pPr>
            <w:r w:rsidRPr="002942DC">
              <w:rPr>
                <w:sz w:val="18"/>
              </w:rPr>
              <w:t>„Článek 93a</w:t>
            </w:r>
          </w:p>
          <w:p w:rsidR="008600C5" w:rsidRPr="002942DC" w:rsidRDefault="008600C5" w:rsidP="00014FD9">
            <w:pPr>
              <w:jc w:val="both"/>
              <w:rPr>
                <w:sz w:val="18"/>
              </w:rPr>
            </w:pPr>
          </w:p>
          <w:p w:rsidR="008600C5" w:rsidRPr="002942DC" w:rsidRDefault="008600C5" w:rsidP="00014FD9">
            <w:pPr>
              <w:jc w:val="both"/>
              <w:rPr>
                <w:sz w:val="18"/>
              </w:rPr>
            </w:pPr>
            <w:r w:rsidRPr="002942DC">
              <w:rPr>
                <w:sz w:val="18"/>
              </w:rPr>
              <w:t>1. Členské státy zajistí, aby SKIPCP mohl zrušit oznámení o opatřeních učiněných za účelem nabízení svých podílových jednotek, včetně v příslušných případech tříd akcií, v členském státě, ohledně kterých učinil oznámení v souladu s článkem 93, pokud jsou splněny všechny tyto podmínky:</w:t>
            </w:r>
          </w:p>
          <w:p w:rsidR="008600C5" w:rsidRPr="002942DC" w:rsidRDefault="008600C5" w:rsidP="00014FD9">
            <w:pPr>
              <w:jc w:val="both"/>
              <w:rPr>
                <w:sz w:val="18"/>
              </w:rPr>
            </w:pPr>
          </w:p>
          <w:p w:rsidR="008600C5" w:rsidRPr="002942DC" w:rsidRDefault="008600C5" w:rsidP="00014FD9">
            <w:pPr>
              <w:jc w:val="both"/>
              <w:rPr>
                <w:sz w:val="18"/>
              </w:rPr>
            </w:pPr>
            <w:r w:rsidRPr="002942DC">
              <w:rPr>
                <w:sz w:val="18"/>
              </w:rPr>
              <w:t>a)</w:t>
            </w:r>
            <w:r>
              <w:rPr>
                <w:sz w:val="18"/>
              </w:rPr>
              <w:t xml:space="preserve"> </w:t>
            </w:r>
            <w:r w:rsidRPr="002942DC">
              <w:rPr>
                <w:sz w:val="18"/>
              </w:rPr>
              <w:t>je učiněna paušální nabídka na odkup nebo vyplacení, bez jakýchkoli poplatků, nákladů nebo srážek, všech takových podílových jednotek držených investory v uvedeném členském státě, která je zveřejněna po dobu nejméně 30 pracovních dnů a je přímo nebo prostřednictvím finančních zprostředkovatelů adresována jednotlivě všem investorům v uvedeném členském státě, jejichž totožnost je známa;</w:t>
            </w:r>
          </w:p>
          <w:p w:rsidR="008600C5" w:rsidRPr="002942DC" w:rsidRDefault="008600C5" w:rsidP="00014FD9">
            <w:pPr>
              <w:jc w:val="both"/>
              <w:rPr>
                <w:sz w:val="18"/>
              </w:rPr>
            </w:pPr>
            <w:r>
              <w:rPr>
                <w:sz w:val="18"/>
              </w:rPr>
              <w:t xml:space="preserve"> </w:t>
            </w:r>
          </w:p>
          <w:p w:rsidR="008600C5" w:rsidRPr="002942DC" w:rsidRDefault="008600C5" w:rsidP="00014FD9">
            <w:pPr>
              <w:jc w:val="both"/>
              <w:rPr>
                <w:sz w:val="18"/>
              </w:rPr>
            </w:pPr>
            <w:r>
              <w:rPr>
                <w:sz w:val="18"/>
              </w:rPr>
              <w:t xml:space="preserve">b) </w:t>
            </w:r>
            <w:r w:rsidRPr="002942DC">
              <w:rPr>
                <w:sz w:val="18"/>
              </w:rPr>
              <w:t>úmysl zrušit opatření přijatá za účelem nabízení takových podílových jednotek v uvedeném členském státě se zveřejní, mimo jiné elektronickými prostředky, ve veřejně dostupném médiu, které je běžně používáno pro nabízení SKIPCP a vhodné pro typického investora SKIPCP;</w:t>
            </w:r>
          </w:p>
          <w:p w:rsidR="008600C5" w:rsidRPr="002942DC" w:rsidRDefault="008600C5" w:rsidP="00014FD9">
            <w:pPr>
              <w:jc w:val="both"/>
              <w:rPr>
                <w:sz w:val="18"/>
              </w:rPr>
            </w:pPr>
            <w:r>
              <w:rPr>
                <w:sz w:val="18"/>
              </w:rPr>
              <w:t xml:space="preserve"> </w:t>
            </w:r>
          </w:p>
          <w:p w:rsidR="008600C5" w:rsidRPr="002942DC" w:rsidRDefault="008600C5" w:rsidP="00014FD9">
            <w:pPr>
              <w:jc w:val="both"/>
              <w:rPr>
                <w:sz w:val="18"/>
              </w:rPr>
            </w:pPr>
            <w:r>
              <w:rPr>
                <w:sz w:val="18"/>
              </w:rPr>
              <w:t xml:space="preserve">c) </w:t>
            </w:r>
            <w:r w:rsidRPr="002942DC">
              <w:rPr>
                <w:sz w:val="18"/>
              </w:rPr>
              <w:t>veškerá smluvní ujednání s finančními zprostředkovateli nebo zástupci jsou pozměněna nebo zrušena s účinností ode dne zrušení oznámení, aby se zabránilo jakémukoli novému nebo dalšímu přímému či nepřímému nabízení nebo umístění podílových jednotek, jichž se týká oznámení uvedené v odstavci 2.</w:t>
            </w:r>
          </w:p>
          <w:p w:rsidR="008600C5" w:rsidRPr="002942DC" w:rsidRDefault="008600C5" w:rsidP="00014FD9">
            <w:pPr>
              <w:jc w:val="both"/>
              <w:rPr>
                <w:sz w:val="18"/>
              </w:rPr>
            </w:pPr>
            <w:r w:rsidRPr="002942DC">
              <w:rPr>
                <w:sz w:val="18"/>
              </w:rPr>
              <w:t xml:space="preserve"> </w:t>
            </w:r>
          </w:p>
          <w:p w:rsidR="008600C5" w:rsidRPr="002942DC" w:rsidRDefault="008600C5" w:rsidP="00014FD9">
            <w:pPr>
              <w:jc w:val="both"/>
              <w:rPr>
                <w:sz w:val="18"/>
              </w:rPr>
            </w:pPr>
            <w:r w:rsidRPr="002942DC">
              <w:rPr>
                <w:sz w:val="18"/>
              </w:rPr>
              <w:t>V informaci podle prvního pododstavce písmen a) a b) jsou jasně popsány důsledky pro investory, jestliže nepřijmou nabídku na odkup nebo vyplacení jejich podílových jednotek.</w:t>
            </w:r>
          </w:p>
          <w:p w:rsidR="008600C5" w:rsidRPr="002942DC" w:rsidRDefault="008600C5" w:rsidP="00014FD9">
            <w:pPr>
              <w:jc w:val="both"/>
              <w:rPr>
                <w:sz w:val="18"/>
              </w:rPr>
            </w:pPr>
          </w:p>
          <w:p w:rsidR="008600C5" w:rsidRPr="002942DC" w:rsidRDefault="008600C5" w:rsidP="00014FD9">
            <w:pPr>
              <w:jc w:val="both"/>
              <w:rPr>
                <w:sz w:val="18"/>
              </w:rPr>
            </w:pPr>
            <w:r w:rsidRPr="002942DC">
              <w:rPr>
                <w:sz w:val="18"/>
              </w:rPr>
              <w:t xml:space="preserve">Informace uvedené v prvním pododstavci písm. a) a b) se poskytují v úředním jazyce nebo v některém z úředních jazyků členského státu, ohledně nějž SKIPCP učinil oznámení v souladu s článkem 93, nebo v jazyce schváleném příslušnými orgány uvedeného členského státu. Ode dne uvedeného v prvním pododstavci písm. c) SKIPCP ukončí veškeré nové či další přímé i nepřímé nabízení nebo umisťování svých podílových jednotek, na které se vztahuje zrušení oznámení, </w:t>
            </w:r>
            <w:r w:rsidR="001E7CB1">
              <w:rPr>
                <w:sz w:val="18"/>
              </w:rPr>
              <w:br/>
            </w:r>
            <w:r w:rsidRPr="002942DC">
              <w:rPr>
                <w:sz w:val="18"/>
              </w:rPr>
              <w:t>v uvedeném členském státě.</w:t>
            </w:r>
          </w:p>
          <w:p w:rsidR="008600C5" w:rsidRPr="002942DC" w:rsidRDefault="008600C5" w:rsidP="00014FD9">
            <w:pPr>
              <w:jc w:val="both"/>
              <w:rPr>
                <w:sz w:val="18"/>
              </w:rPr>
            </w:pPr>
          </w:p>
          <w:p w:rsidR="008600C5" w:rsidRPr="002942DC" w:rsidRDefault="008600C5" w:rsidP="00014FD9">
            <w:pPr>
              <w:jc w:val="both"/>
              <w:rPr>
                <w:sz w:val="18"/>
              </w:rPr>
            </w:pPr>
            <w:r w:rsidRPr="002942DC">
              <w:rPr>
                <w:sz w:val="18"/>
              </w:rPr>
              <w:t>2.   SKIPCP zašle příslušným orgánům svého domovského členského státu oznámení obsahující informace uvedené v odst. 1 prvním pododstavci písm. a), b) a c).</w:t>
            </w:r>
          </w:p>
          <w:p w:rsidR="008600C5" w:rsidRPr="002942DC" w:rsidRDefault="008600C5" w:rsidP="00014FD9">
            <w:pPr>
              <w:jc w:val="both"/>
              <w:rPr>
                <w:sz w:val="18"/>
              </w:rPr>
            </w:pPr>
          </w:p>
          <w:p w:rsidR="008600C5" w:rsidRPr="002942DC" w:rsidRDefault="008600C5" w:rsidP="00014FD9">
            <w:pPr>
              <w:jc w:val="both"/>
              <w:rPr>
                <w:sz w:val="18"/>
              </w:rPr>
            </w:pPr>
            <w:r w:rsidRPr="002942DC">
              <w:rPr>
                <w:sz w:val="18"/>
              </w:rPr>
              <w:t xml:space="preserve">3.   Příslušné orgány domovského členského státu SKIPCP ověří úplnost oznámení, které SKIPCP předložil podle odstavce 2. Příslušné orgány domovského členského státu SKIPCP předají oznámení příslušným orgánům členského státu uvedeného v oznámení podle odstavce 2 </w:t>
            </w:r>
            <w:r w:rsidR="001E7CB1">
              <w:rPr>
                <w:sz w:val="18"/>
              </w:rPr>
              <w:br/>
            </w:r>
            <w:r w:rsidRPr="002942DC">
              <w:rPr>
                <w:sz w:val="18"/>
              </w:rPr>
              <w:t>a orgánu ESMA, a to nejpozději do 15 pracovních dnů ode dne, kdy úplné oznámení obdržely.</w:t>
            </w:r>
          </w:p>
          <w:p w:rsidR="008600C5" w:rsidRPr="002942DC" w:rsidRDefault="008600C5" w:rsidP="00014FD9">
            <w:pPr>
              <w:jc w:val="both"/>
              <w:rPr>
                <w:sz w:val="18"/>
              </w:rPr>
            </w:pPr>
          </w:p>
          <w:p w:rsidR="008600C5" w:rsidRPr="002942DC" w:rsidRDefault="008600C5" w:rsidP="00014FD9">
            <w:pPr>
              <w:jc w:val="both"/>
              <w:rPr>
                <w:sz w:val="18"/>
              </w:rPr>
            </w:pPr>
            <w:r w:rsidRPr="002942DC">
              <w:rPr>
                <w:sz w:val="18"/>
              </w:rPr>
              <w:t>Bezprostředně po předání oznámení podle prvního pododstavce příslušné orgány domovského členského státu SKIPCP oznámí SKIPCP toto předání.</w:t>
            </w:r>
          </w:p>
          <w:p w:rsidR="008600C5" w:rsidRPr="002942DC" w:rsidRDefault="008600C5" w:rsidP="00014FD9">
            <w:pPr>
              <w:jc w:val="both"/>
              <w:rPr>
                <w:sz w:val="18"/>
              </w:rPr>
            </w:pPr>
          </w:p>
          <w:p w:rsidR="008600C5" w:rsidRPr="002942DC" w:rsidRDefault="008600C5" w:rsidP="00014FD9">
            <w:pPr>
              <w:jc w:val="both"/>
              <w:rPr>
                <w:sz w:val="18"/>
              </w:rPr>
            </w:pPr>
            <w:r w:rsidRPr="002942DC">
              <w:rPr>
                <w:sz w:val="18"/>
              </w:rPr>
              <w:t>4.   SKIPCP musí investorům, kteří v něm stále mají své investice, jakož i příslušným orgánům domovského členského státu SKIPCP, poskytovat informace vyžadované podle článků 68 až 82 a podle článku 94.</w:t>
            </w:r>
          </w:p>
          <w:p w:rsidR="008600C5" w:rsidRPr="002942DC" w:rsidRDefault="008600C5" w:rsidP="00014FD9">
            <w:pPr>
              <w:jc w:val="both"/>
              <w:rPr>
                <w:sz w:val="18"/>
              </w:rPr>
            </w:pPr>
          </w:p>
          <w:p w:rsidR="008600C5" w:rsidRPr="002942DC" w:rsidRDefault="008600C5" w:rsidP="00014FD9">
            <w:pPr>
              <w:jc w:val="both"/>
              <w:rPr>
                <w:sz w:val="18"/>
              </w:rPr>
            </w:pPr>
            <w:r w:rsidRPr="002942DC">
              <w:rPr>
                <w:sz w:val="18"/>
              </w:rPr>
              <w:t xml:space="preserve">5.   Příslušné orgány domovského členského státu SKIPCP předají příslušným orgánům členského státu uvedeného v oznámení podle odstavce 2 tohoto článku informace o veškerých změnách </w:t>
            </w:r>
            <w:r w:rsidR="001E7CB1">
              <w:rPr>
                <w:sz w:val="18"/>
              </w:rPr>
              <w:br/>
            </w:r>
            <w:r w:rsidRPr="002942DC">
              <w:rPr>
                <w:sz w:val="18"/>
              </w:rPr>
              <w:t>v dokumentech uvedených v čl. 93 odst. 2.</w:t>
            </w:r>
          </w:p>
          <w:p w:rsidR="008600C5" w:rsidRPr="002942DC" w:rsidRDefault="008600C5" w:rsidP="00014FD9">
            <w:pPr>
              <w:jc w:val="both"/>
              <w:rPr>
                <w:sz w:val="18"/>
              </w:rPr>
            </w:pPr>
          </w:p>
          <w:p w:rsidR="008600C5" w:rsidRPr="002942DC" w:rsidRDefault="008600C5" w:rsidP="00014FD9">
            <w:pPr>
              <w:jc w:val="both"/>
              <w:rPr>
                <w:sz w:val="18"/>
              </w:rPr>
            </w:pPr>
            <w:r w:rsidRPr="002942DC">
              <w:rPr>
                <w:sz w:val="18"/>
              </w:rPr>
              <w:t xml:space="preserve">6.   Příslušné orgány členského státu uvedeného v oznámení podle odstavce 2 tohoto článku mají stejná práva a povinnosti jako příslušné orgány hostitelského členského státu SKIPCP podle čl. 21 odst. 2, čl. 97 odst. 3 a článku 108. Aniž jsou dotčeny jiné kontrolní činnosti </w:t>
            </w:r>
            <w:r w:rsidR="001E7CB1">
              <w:rPr>
                <w:sz w:val="18"/>
              </w:rPr>
              <w:br/>
            </w:r>
            <w:r w:rsidRPr="002942DC">
              <w:rPr>
                <w:sz w:val="18"/>
              </w:rPr>
              <w:t xml:space="preserve">a dohledové pravomoci uvedené v čl. 21 odst. 2 a v článku 97, nepožadují příslušné orgány členského státu uvedeného v oznámení podle odstavce 2 tohoto článku ode dne předání podle odstavce 5 tohoto článku po dotčeném SKIPCP, aby prokázal soulad s vnitrostátními právními </w:t>
            </w:r>
            <w:r w:rsidR="001E7CB1">
              <w:rPr>
                <w:sz w:val="18"/>
              </w:rPr>
              <w:br/>
            </w:r>
            <w:r w:rsidRPr="002942DC">
              <w:rPr>
                <w:sz w:val="18"/>
              </w:rPr>
              <w:t>a správními předpisy upravujícími požadavky na nabízení podle článku 5 nařízení Evropského parlamentu a Rady (EU) 2019/1156 (*1).</w:t>
            </w:r>
          </w:p>
          <w:p w:rsidR="008600C5" w:rsidRPr="002942DC" w:rsidRDefault="008600C5" w:rsidP="00014FD9">
            <w:pPr>
              <w:jc w:val="both"/>
              <w:rPr>
                <w:sz w:val="18"/>
              </w:rPr>
            </w:pPr>
          </w:p>
          <w:p w:rsidR="008600C5" w:rsidRDefault="008600C5" w:rsidP="00014FD9">
            <w:pPr>
              <w:jc w:val="both"/>
              <w:rPr>
                <w:sz w:val="18"/>
              </w:rPr>
            </w:pPr>
            <w:r w:rsidRPr="002942DC">
              <w:rPr>
                <w:sz w:val="18"/>
              </w:rPr>
              <w:t xml:space="preserve">7.   Pro účely odstavce 4 členské státy umožní používat elektronické nebo jiné prostředky komunikace na dálku, pokud jsou informační </w:t>
            </w:r>
            <w:r w:rsidR="001E7CB1">
              <w:rPr>
                <w:sz w:val="18"/>
              </w:rPr>
              <w:br/>
            </w:r>
            <w:r w:rsidRPr="002942DC">
              <w:rPr>
                <w:sz w:val="18"/>
              </w:rPr>
              <w:t xml:space="preserve">a komunikační prostředky investorům dostupné v úředním jazyce nebo </w:t>
            </w:r>
            <w:r w:rsidR="001E7CB1">
              <w:rPr>
                <w:sz w:val="18"/>
              </w:rPr>
              <w:br/>
            </w:r>
            <w:r w:rsidRPr="002942DC">
              <w:rPr>
                <w:sz w:val="18"/>
              </w:rPr>
              <w:t>v jednom z úředních jazyků členského státu, v němž se investor nachází, nebo v jazyce schváleném příslušnými orgány uvedeného členského státu.</w:t>
            </w:r>
          </w:p>
          <w:p w:rsidR="008600C5" w:rsidRPr="002942DC" w:rsidRDefault="008600C5" w:rsidP="00014FD9">
            <w:pPr>
              <w:jc w:val="both"/>
              <w:rPr>
                <w:sz w:val="18"/>
              </w:rPr>
            </w:pPr>
            <w:r>
              <w:rPr>
                <w:sz w:val="18"/>
              </w:rPr>
              <w:lastRenderedPageBreak/>
              <w:t>___________________________</w:t>
            </w:r>
          </w:p>
          <w:p w:rsidR="008600C5" w:rsidRPr="002942DC" w:rsidRDefault="008600C5" w:rsidP="00014FD9">
            <w:pPr>
              <w:jc w:val="both"/>
              <w:rPr>
                <w:sz w:val="18"/>
              </w:rPr>
            </w:pPr>
          </w:p>
          <w:p w:rsidR="008600C5" w:rsidRDefault="008600C5" w:rsidP="00014FD9">
            <w:pPr>
              <w:jc w:val="both"/>
              <w:rPr>
                <w:sz w:val="18"/>
              </w:rPr>
            </w:pPr>
            <w:r w:rsidRPr="002942DC">
              <w:rPr>
                <w:sz w:val="18"/>
              </w:rPr>
              <w:t xml:space="preserve">(*1)  Nařízení Evropského parlamentu a Rady (EU) 2019/1156 ze dne 20. června 2019 o usnadnění přeshraniční distribuce fondů kolektivního investování a o změně nařízení (EU) č. 345/2013, (EU) č. 346/2013 </w:t>
            </w:r>
            <w:r w:rsidR="001E7CB1">
              <w:rPr>
                <w:sz w:val="18"/>
              </w:rPr>
              <w:br/>
            </w:r>
            <w:r w:rsidRPr="002942DC">
              <w:rPr>
                <w:sz w:val="18"/>
              </w:rPr>
              <w:t>a (EU) č. 1286/2014 (Úř. věst. L 188, 12.7.2019, s. 55).“"</w:t>
            </w:r>
          </w:p>
        </w:tc>
        <w:tc>
          <w:tcPr>
            <w:tcW w:w="900" w:type="dxa"/>
            <w:tcBorders>
              <w:top w:val="single" w:sz="4" w:space="0" w:color="auto"/>
              <w:left w:val="single" w:sz="18" w:space="0" w:color="auto"/>
              <w:bottom w:val="nil"/>
              <w:right w:val="single" w:sz="4" w:space="0" w:color="auto"/>
            </w:tcBorders>
          </w:tcPr>
          <w:p w:rsidR="00A171B1" w:rsidRDefault="00A171B1" w:rsidP="00014FD9">
            <w:pPr>
              <w:rPr>
                <w:sz w:val="18"/>
              </w:rPr>
            </w:pPr>
            <w:r>
              <w:rPr>
                <w:sz w:val="18"/>
              </w:rPr>
              <w:lastRenderedPageBreak/>
              <w:t>240/2013 ve znění</w:t>
            </w:r>
            <w:r w:rsidR="000C75C3">
              <w:rPr>
                <w:sz w:val="18"/>
              </w:rPr>
              <w:t xml:space="preserve"> </w:t>
            </w:r>
            <w:r>
              <w:rPr>
                <w:sz w:val="18"/>
              </w:rPr>
              <w:t>96/2022</w:t>
            </w:r>
          </w:p>
        </w:tc>
        <w:tc>
          <w:tcPr>
            <w:tcW w:w="1080" w:type="dxa"/>
            <w:tcBorders>
              <w:top w:val="single" w:sz="4" w:space="0" w:color="auto"/>
              <w:left w:val="single" w:sz="4" w:space="0" w:color="auto"/>
              <w:bottom w:val="nil"/>
              <w:right w:val="single" w:sz="4" w:space="0" w:color="auto"/>
            </w:tcBorders>
          </w:tcPr>
          <w:p w:rsidR="00341EDA" w:rsidRDefault="00CA15B6" w:rsidP="00014FD9">
            <w:pPr>
              <w:rPr>
                <w:sz w:val="18"/>
              </w:rPr>
            </w:pPr>
            <w:r>
              <w:rPr>
                <w:sz w:val="18"/>
              </w:rPr>
              <w:t>§ 304a</w:t>
            </w:r>
          </w:p>
        </w:tc>
        <w:tc>
          <w:tcPr>
            <w:tcW w:w="5400" w:type="dxa"/>
            <w:gridSpan w:val="4"/>
            <w:tcBorders>
              <w:top w:val="single" w:sz="4" w:space="0" w:color="auto"/>
              <w:left w:val="single" w:sz="4" w:space="0" w:color="auto"/>
              <w:bottom w:val="nil"/>
              <w:right w:val="single" w:sz="4" w:space="0" w:color="auto"/>
            </w:tcBorders>
          </w:tcPr>
          <w:p w:rsidR="00CA15B6" w:rsidRPr="00CA15B6" w:rsidRDefault="00CA15B6" w:rsidP="00014FD9">
            <w:pPr>
              <w:jc w:val="both"/>
              <w:rPr>
                <w:sz w:val="18"/>
              </w:rPr>
            </w:pPr>
            <w:r w:rsidRPr="00CA15B6">
              <w:rPr>
                <w:sz w:val="18"/>
              </w:rPr>
              <w:t>(1) Účinky oznámení podle § 302 odst. 1 zanikají doručením písemného oznámení obhospodařovatele standardního fondu České národní bance o zániku účinků oznámení podle § 302 odst. 1 vůči jinému členskému státu, které obsahuje údaje o splnění těchto podmínek:</w:t>
            </w:r>
          </w:p>
          <w:p w:rsidR="00CA15B6" w:rsidRPr="00CA15B6" w:rsidRDefault="00CA15B6" w:rsidP="00014FD9">
            <w:pPr>
              <w:jc w:val="both"/>
              <w:rPr>
                <w:sz w:val="18"/>
              </w:rPr>
            </w:pPr>
          </w:p>
          <w:p w:rsidR="00CA15B6" w:rsidRPr="00CA15B6" w:rsidRDefault="00CA15B6" w:rsidP="00014FD9">
            <w:pPr>
              <w:jc w:val="both"/>
              <w:rPr>
                <w:sz w:val="18"/>
              </w:rPr>
            </w:pPr>
            <w:r w:rsidRPr="00CA15B6">
              <w:rPr>
                <w:sz w:val="18"/>
              </w:rPr>
              <w:t>a)</w:t>
            </w:r>
            <w:r w:rsidRPr="00CA15B6">
              <w:rPr>
                <w:sz w:val="18"/>
              </w:rPr>
              <w:tab/>
              <w:t>po dobu nejméně 30 pracovních dnů byla zveřejněna jednotná nabídka na odkup všech cenných papírů nebo zaknihovaných cenných papírů vydávaných tímto standardním fondem určená přímo nebo nepřímo všem vlastníkům těchto cenných papírů nebo zaknihovaných cenných papírů se sídlem nebo bydlištěm v dotčeném členském státě, a to bez jakýchkoliv srážek, přirážek nebo úplat,</w:t>
            </w:r>
          </w:p>
          <w:p w:rsidR="00CA15B6" w:rsidRPr="00CA15B6" w:rsidRDefault="00CA15B6" w:rsidP="00014FD9">
            <w:pPr>
              <w:jc w:val="both"/>
              <w:rPr>
                <w:sz w:val="18"/>
              </w:rPr>
            </w:pPr>
            <w:r w:rsidRPr="00CA15B6">
              <w:rPr>
                <w:sz w:val="18"/>
              </w:rPr>
              <w:t>b)</w:t>
            </w:r>
            <w:r w:rsidRPr="00CA15B6">
              <w:rPr>
                <w:sz w:val="18"/>
              </w:rPr>
              <w:tab/>
              <w:t>úmysl zrušit opatření zavedená za účelem veřejného nabízení investic do tohoto standardního fondu v dotčeném členském státě byl zveřejněn alespoň elektronicky ve veřejném sdělovacím prostředku, který je běžně používán pro veřejné nabízení investic do standardních fondů nebo zahraničních investičních fondů srovnatelných se standardním fondem v dotčeném členském státě a který je vhodný pro typického investora investujícího do takovýchto fondů, a</w:t>
            </w:r>
          </w:p>
          <w:p w:rsidR="00CA15B6" w:rsidRPr="00CA15B6" w:rsidRDefault="00CA15B6" w:rsidP="00014FD9">
            <w:pPr>
              <w:jc w:val="both"/>
              <w:rPr>
                <w:sz w:val="18"/>
              </w:rPr>
            </w:pPr>
            <w:r w:rsidRPr="00CA15B6">
              <w:rPr>
                <w:sz w:val="18"/>
              </w:rPr>
              <w:t>c)</w:t>
            </w:r>
            <w:r w:rsidRPr="00CA15B6">
              <w:rPr>
                <w:sz w:val="18"/>
              </w:rPr>
              <w:tab/>
              <w:t>veškeré závazky ze smluv, které umožňují veřejné nabízení investic do tohoto standardního fondu v daném členském státě, budou nejpozději ke dni zániku účinků oznámení podle § 302 odst. 1 ukončeny nebo změněny tak, aby toto veřejné nabízení již nebylo po tomto dni možné.</w:t>
            </w:r>
          </w:p>
          <w:p w:rsidR="00CA15B6" w:rsidRPr="00CA15B6" w:rsidRDefault="00CA15B6" w:rsidP="00014FD9">
            <w:pPr>
              <w:jc w:val="both"/>
              <w:rPr>
                <w:sz w:val="18"/>
              </w:rPr>
            </w:pPr>
          </w:p>
          <w:p w:rsidR="00CA15B6" w:rsidRPr="00CA15B6" w:rsidRDefault="00CA15B6" w:rsidP="00014FD9">
            <w:pPr>
              <w:jc w:val="both"/>
              <w:rPr>
                <w:sz w:val="18"/>
              </w:rPr>
            </w:pPr>
            <w:r w:rsidRPr="00CA15B6">
              <w:rPr>
                <w:sz w:val="18"/>
              </w:rPr>
              <w:t>(2) Informace zveřejněné podle odstavce 1 písm. a) a b) musí obsahovat popis důsledků pro vlastníky cenných papírů nebo zaknihovaných cenných papírů vydávaných tímto standardním fondem, pokud nepřijmou nabídku na odkup, a musí být zveřejněny v úředním jazyce dotčeného členského státu nebo v jazyce, ve kterém lze předkládat dokumenty orgánu dohledu dotčeného členského státu.</w:t>
            </w:r>
          </w:p>
          <w:p w:rsidR="00CA15B6" w:rsidRPr="00CA15B6" w:rsidRDefault="00CA15B6" w:rsidP="00014FD9">
            <w:pPr>
              <w:jc w:val="both"/>
              <w:rPr>
                <w:sz w:val="18"/>
              </w:rPr>
            </w:pPr>
          </w:p>
          <w:p w:rsidR="00CA15B6" w:rsidRPr="00CA15B6" w:rsidRDefault="00CA15B6" w:rsidP="00014FD9">
            <w:pPr>
              <w:jc w:val="both"/>
              <w:rPr>
                <w:sz w:val="18"/>
              </w:rPr>
            </w:pPr>
            <w:r w:rsidRPr="00CA15B6">
              <w:rPr>
                <w:sz w:val="18"/>
              </w:rPr>
              <w:t>(3) Česká národní banka do 15 pracovních dní ode dne, kdy obdržela oznámení podle odstavce 1, které má předepsané náležitosti a netrpí vadami, odešle toto oznámení orgánu dohledu dotčeného členského státu a evropskému orgánu dohledu. Česká národní banka sdělí obhospodařovateli dotčeného standardního fondu bez zbytečného odkladu, že oznámení podle odstavce 1 odeslala.</w:t>
            </w:r>
          </w:p>
          <w:p w:rsidR="00CA15B6" w:rsidRPr="00CA15B6" w:rsidRDefault="00CA15B6" w:rsidP="00014FD9">
            <w:pPr>
              <w:jc w:val="both"/>
              <w:rPr>
                <w:sz w:val="18"/>
              </w:rPr>
            </w:pPr>
          </w:p>
          <w:p w:rsidR="00CA15B6" w:rsidRPr="00CA15B6" w:rsidRDefault="00CA15B6" w:rsidP="00014FD9">
            <w:pPr>
              <w:jc w:val="both"/>
              <w:rPr>
                <w:sz w:val="18"/>
              </w:rPr>
            </w:pPr>
            <w:r w:rsidRPr="00CA15B6">
              <w:rPr>
                <w:sz w:val="18"/>
              </w:rPr>
              <w:t>(4) Po zániku účinků oznámení podle § 302 odst. 1 nesmí být investice do dotčeného standardního fondu v dotčeném členském státě veřejně nabízeny.</w:t>
            </w:r>
          </w:p>
          <w:p w:rsidR="00CA15B6" w:rsidRPr="00CA15B6" w:rsidRDefault="00CA15B6" w:rsidP="00014FD9">
            <w:pPr>
              <w:jc w:val="both"/>
              <w:rPr>
                <w:sz w:val="18"/>
              </w:rPr>
            </w:pPr>
          </w:p>
          <w:p w:rsidR="00CA15B6" w:rsidRPr="00CA15B6" w:rsidRDefault="00CA15B6" w:rsidP="00014FD9">
            <w:pPr>
              <w:jc w:val="both"/>
              <w:rPr>
                <w:sz w:val="18"/>
              </w:rPr>
            </w:pPr>
            <w:r w:rsidRPr="00CA15B6">
              <w:rPr>
                <w:sz w:val="18"/>
              </w:rPr>
              <w:t>(5) Po zániku účinků oznámení podle § 302 odst. 1 musí být vlastníkům cenných papírů nebo zaknihovaných cenných papírů vydávaných dotčeným standardním fondem, kteří mají sídlo nebo bydliště v dotčeném členském státě, poskytnuty aktuální dokumenty podle § 304 odst. 1 písm. a) až d) a údaje podle § 304 odst. 1 písm. e) prostřednictvím prostředku komunikace na dálku v úředním jazyce dotčeného členského státu nebo v jazyce, ve kterém lze předkládat dokumenty orgánu dohledu dotčeného členského státu.</w:t>
            </w:r>
          </w:p>
          <w:p w:rsidR="00CA15B6" w:rsidRPr="00CA15B6" w:rsidRDefault="00CA15B6" w:rsidP="00014FD9">
            <w:pPr>
              <w:jc w:val="both"/>
              <w:rPr>
                <w:sz w:val="18"/>
              </w:rPr>
            </w:pPr>
          </w:p>
          <w:p w:rsidR="00341EDA" w:rsidRPr="00B861A4" w:rsidRDefault="00CA15B6" w:rsidP="00014FD9">
            <w:pPr>
              <w:jc w:val="both"/>
              <w:rPr>
                <w:b/>
                <w:sz w:val="18"/>
                <w:u w:val="single"/>
              </w:rPr>
            </w:pPr>
            <w:r w:rsidRPr="00CA15B6">
              <w:rPr>
                <w:sz w:val="18"/>
              </w:rPr>
              <w:t>(6) Dokumenty a údaje podle odstavce 5 musí být zaslány i České národní bance. Česká národní banka zašle tyto dokumenty a údaje orgánu dohledu dotčeného členského státu.</w:t>
            </w:r>
          </w:p>
        </w:tc>
        <w:tc>
          <w:tcPr>
            <w:tcW w:w="900" w:type="dxa"/>
            <w:tcBorders>
              <w:top w:val="single" w:sz="4" w:space="0" w:color="auto"/>
              <w:left w:val="single" w:sz="4" w:space="0" w:color="auto"/>
              <w:bottom w:val="nil"/>
              <w:right w:val="single" w:sz="4" w:space="0" w:color="auto"/>
            </w:tcBorders>
          </w:tcPr>
          <w:p w:rsidR="008600C5" w:rsidRDefault="00B861A4" w:rsidP="00014FD9">
            <w:pPr>
              <w:rPr>
                <w:sz w:val="18"/>
              </w:rPr>
            </w:pPr>
            <w:r>
              <w:rPr>
                <w:sz w:val="18"/>
              </w:rPr>
              <w:lastRenderedPageBreak/>
              <w:t>P</w:t>
            </w:r>
            <w:r w:rsidR="00476A8F">
              <w:rPr>
                <w:sz w:val="18"/>
              </w:rPr>
              <w:t>T</w:t>
            </w:r>
          </w:p>
        </w:tc>
        <w:tc>
          <w:tcPr>
            <w:tcW w:w="720" w:type="dxa"/>
            <w:tcBorders>
              <w:top w:val="single" w:sz="4" w:space="0" w:color="auto"/>
              <w:left w:val="single" w:sz="4" w:space="0" w:color="auto"/>
              <w:bottom w:val="nil"/>
              <w:right w:val="single" w:sz="4" w:space="0" w:color="auto"/>
            </w:tcBorders>
          </w:tcPr>
          <w:p w:rsidR="008600C5" w:rsidRDefault="008600C5" w:rsidP="00014FD9">
            <w:pPr>
              <w:rPr>
                <w:sz w:val="18"/>
              </w:rPr>
            </w:pPr>
          </w:p>
        </w:tc>
      </w:tr>
      <w:tr w:rsidR="008600C5" w:rsidTr="00014FD9">
        <w:tc>
          <w:tcPr>
            <w:tcW w:w="1440" w:type="dxa"/>
            <w:tcBorders>
              <w:top w:val="single" w:sz="4" w:space="0" w:color="auto"/>
              <w:left w:val="single" w:sz="4" w:space="0" w:color="auto"/>
              <w:bottom w:val="nil"/>
              <w:right w:val="single" w:sz="4" w:space="0" w:color="auto"/>
            </w:tcBorders>
          </w:tcPr>
          <w:p w:rsidR="008600C5" w:rsidRDefault="008600C5" w:rsidP="00014FD9">
            <w:pPr>
              <w:rPr>
                <w:sz w:val="18"/>
              </w:rPr>
            </w:pPr>
            <w:r>
              <w:rPr>
                <w:sz w:val="18"/>
              </w:rPr>
              <w:lastRenderedPageBreak/>
              <w:t>Čl. 1 odst. 7</w:t>
            </w:r>
          </w:p>
        </w:tc>
        <w:tc>
          <w:tcPr>
            <w:tcW w:w="5400" w:type="dxa"/>
            <w:gridSpan w:val="4"/>
            <w:tcBorders>
              <w:top w:val="single" w:sz="4" w:space="0" w:color="auto"/>
              <w:left w:val="single" w:sz="4" w:space="0" w:color="auto"/>
              <w:bottom w:val="nil"/>
              <w:right w:val="single" w:sz="18" w:space="0" w:color="auto"/>
            </w:tcBorders>
          </w:tcPr>
          <w:p w:rsidR="008600C5" w:rsidRDefault="008600C5" w:rsidP="00014FD9">
            <w:pPr>
              <w:rPr>
                <w:sz w:val="18"/>
              </w:rPr>
            </w:pPr>
            <w:r w:rsidRPr="003314B5">
              <w:rPr>
                <w:sz w:val="18"/>
              </w:rPr>
              <w:t>V čl. 95</w:t>
            </w:r>
            <w:r>
              <w:rPr>
                <w:sz w:val="18"/>
              </w:rPr>
              <w:t xml:space="preserve"> odst. 1 se zrušuje písmeno a)</w:t>
            </w:r>
          </w:p>
        </w:tc>
        <w:tc>
          <w:tcPr>
            <w:tcW w:w="900" w:type="dxa"/>
            <w:tcBorders>
              <w:top w:val="single" w:sz="4" w:space="0" w:color="auto"/>
              <w:left w:val="single" w:sz="18" w:space="0" w:color="auto"/>
              <w:bottom w:val="nil"/>
              <w:right w:val="single" w:sz="4" w:space="0" w:color="auto"/>
            </w:tcBorders>
          </w:tcPr>
          <w:p w:rsidR="008600C5" w:rsidRDefault="008600C5" w:rsidP="00014FD9">
            <w:pPr>
              <w:rPr>
                <w:sz w:val="18"/>
              </w:rPr>
            </w:pPr>
          </w:p>
        </w:tc>
        <w:tc>
          <w:tcPr>
            <w:tcW w:w="1080" w:type="dxa"/>
            <w:tcBorders>
              <w:top w:val="single" w:sz="4" w:space="0" w:color="auto"/>
              <w:left w:val="single" w:sz="4" w:space="0" w:color="auto"/>
              <w:bottom w:val="nil"/>
              <w:right w:val="single" w:sz="4" w:space="0" w:color="auto"/>
            </w:tcBorders>
          </w:tcPr>
          <w:p w:rsidR="008600C5" w:rsidRDefault="008600C5" w:rsidP="00014FD9">
            <w:pPr>
              <w:rPr>
                <w:sz w:val="18"/>
              </w:rPr>
            </w:pPr>
          </w:p>
        </w:tc>
        <w:tc>
          <w:tcPr>
            <w:tcW w:w="5400" w:type="dxa"/>
            <w:gridSpan w:val="4"/>
            <w:tcBorders>
              <w:top w:val="single" w:sz="4" w:space="0" w:color="auto"/>
              <w:left w:val="single" w:sz="4" w:space="0" w:color="auto"/>
              <w:bottom w:val="nil"/>
              <w:right w:val="single" w:sz="4" w:space="0" w:color="auto"/>
            </w:tcBorders>
          </w:tcPr>
          <w:p w:rsidR="008600C5" w:rsidRDefault="008600C5" w:rsidP="00014FD9">
            <w:pPr>
              <w:rPr>
                <w:sz w:val="18"/>
              </w:rPr>
            </w:pPr>
            <w:r w:rsidRPr="008A50CF">
              <w:rPr>
                <w:i/>
                <w:sz w:val="18"/>
                <w:szCs w:val="18"/>
              </w:rPr>
              <w:t>Nere</w:t>
            </w:r>
            <w:r w:rsidR="008B36E1">
              <w:rPr>
                <w:i/>
                <w:sz w:val="18"/>
                <w:szCs w:val="18"/>
              </w:rPr>
              <w:t>levantní z hlediska transpozice, pravomoc přijmout opatření je ukládána Komisi a tímto ustanovením se tato pravomoc zrušuje.</w:t>
            </w:r>
          </w:p>
        </w:tc>
        <w:tc>
          <w:tcPr>
            <w:tcW w:w="900" w:type="dxa"/>
            <w:tcBorders>
              <w:top w:val="single" w:sz="4" w:space="0" w:color="auto"/>
              <w:left w:val="single" w:sz="4" w:space="0" w:color="auto"/>
              <w:bottom w:val="nil"/>
              <w:right w:val="single" w:sz="4" w:space="0" w:color="auto"/>
            </w:tcBorders>
          </w:tcPr>
          <w:p w:rsidR="008600C5" w:rsidRDefault="008600C5" w:rsidP="00014FD9">
            <w:pPr>
              <w:rPr>
                <w:sz w:val="18"/>
              </w:rPr>
            </w:pPr>
            <w:r>
              <w:rPr>
                <w:sz w:val="18"/>
              </w:rPr>
              <w:t>NT</w:t>
            </w:r>
          </w:p>
        </w:tc>
        <w:tc>
          <w:tcPr>
            <w:tcW w:w="720" w:type="dxa"/>
            <w:tcBorders>
              <w:top w:val="single" w:sz="4" w:space="0" w:color="auto"/>
              <w:left w:val="single" w:sz="4" w:space="0" w:color="auto"/>
              <w:bottom w:val="nil"/>
              <w:right w:val="single" w:sz="4" w:space="0" w:color="auto"/>
            </w:tcBorders>
          </w:tcPr>
          <w:p w:rsidR="008600C5" w:rsidRDefault="008600C5" w:rsidP="00014FD9">
            <w:pPr>
              <w:rPr>
                <w:sz w:val="18"/>
              </w:rPr>
            </w:pPr>
          </w:p>
        </w:tc>
      </w:tr>
      <w:tr w:rsidR="008600C5" w:rsidTr="00014FD9">
        <w:tc>
          <w:tcPr>
            <w:tcW w:w="1440" w:type="dxa"/>
            <w:tcBorders>
              <w:top w:val="single" w:sz="4" w:space="0" w:color="auto"/>
              <w:left w:val="single" w:sz="4" w:space="0" w:color="auto"/>
              <w:bottom w:val="nil"/>
              <w:right w:val="single" w:sz="4" w:space="0" w:color="auto"/>
            </w:tcBorders>
          </w:tcPr>
          <w:p w:rsidR="008600C5" w:rsidRDefault="008600C5" w:rsidP="00014FD9">
            <w:pPr>
              <w:rPr>
                <w:sz w:val="18"/>
              </w:rPr>
            </w:pPr>
            <w:r>
              <w:rPr>
                <w:sz w:val="18"/>
              </w:rPr>
              <w:t>Čl. 2 odst. 1</w:t>
            </w:r>
          </w:p>
        </w:tc>
        <w:tc>
          <w:tcPr>
            <w:tcW w:w="5400" w:type="dxa"/>
            <w:gridSpan w:val="4"/>
            <w:tcBorders>
              <w:top w:val="single" w:sz="4" w:space="0" w:color="auto"/>
              <w:left w:val="single" w:sz="4" w:space="0" w:color="auto"/>
              <w:bottom w:val="nil"/>
              <w:right w:val="single" w:sz="18" w:space="0" w:color="auto"/>
            </w:tcBorders>
          </w:tcPr>
          <w:p w:rsidR="008600C5" w:rsidRPr="003314B5" w:rsidRDefault="008600C5" w:rsidP="00014FD9">
            <w:pPr>
              <w:rPr>
                <w:sz w:val="18"/>
              </w:rPr>
            </w:pPr>
            <w:r w:rsidRPr="003314B5">
              <w:rPr>
                <w:sz w:val="18"/>
              </w:rPr>
              <w:t>Článek 2</w:t>
            </w:r>
          </w:p>
          <w:p w:rsidR="008600C5" w:rsidRPr="003314B5" w:rsidRDefault="008600C5" w:rsidP="00014FD9">
            <w:pPr>
              <w:rPr>
                <w:sz w:val="18"/>
              </w:rPr>
            </w:pPr>
          </w:p>
          <w:p w:rsidR="008600C5" w:rsidRPr="003314B5" w:rsidRDefault="008600C5" w:rsidP="00014FD9">
            <w:pPr>
              <w:rPr>
                <w:sz w:val="18"/>
              </w:rPr>
            </w:pPr>
            <w:r w:rsidRPr="003314B5">
              <w:rPr>
                <w:sz w:val="18"/>
              </w:rPr>
              <w:t>Změny směrnice 2011/61/EU</w:t>
            </w:r>
          </w:p>
          <w:p w:rsidR="008600C5" w:rsidRPr="003314B5" w:rsidRDefault="008600C5" w:rsidP="00014FD9">
            <w:pPr>
              <w:rPr>
                <w:sz w:val="18"/>
              </w:rPr>
            </w:pPr>
          </w:p>
          <w:p w:rsidR="008600C5" w:rsidRPr="003314B5" w:rsidRDefault="008600C5" w:rsidP="00014FD9">
            <w:pPr>
              <w:rPr>
                <w:sz w:val="18"/>
              </w:rPr>
            </w:pPr>
            <w:r w:rsidRPr="003314B5">
              <w:rPr>
                <w:sz w:val="18"/>
              </w:rPr>
              <w:t>Směrnice 2011/61/EU se mění takto:</w:t>
            </w:r>
          </w:p>
          <w:p w:rsidR="008600C5" w:rsidRPr="003314B5" w:rsidRDefault="008600C5" w:rsidP="00014FD9">
            <w:pPr>
              <w:jc w:val="both"/>
              <w:rPr>
                <w:sz w:val="18"/>
              </w:rPr>
            </w:pPr>
          </w:p>
          <w:p w:rsidR="008600C5" w:rsidRPr="003314B5" w:rsidRDefault="008600C5" w:rsidP="00014FD9">
            <w:pPr>
              <w:jc w:val="both"/>
              <w:rPr>
                <w:sz w:val="18"/>
              </w:rPr>
            </w:pPr>
            <w:r w:rsidRPr="003314B5">
              <w:rPr>
                <w:sz w:val="18"/>
              </w:rPr>
              <w:t xml:space="preserve">V čl. 4 odst. 1 se </w:t>
            </w:r>
            <w:r>
              <w:rPr>
                <w:sz w:val="18"/>
              </w:rPr>
              <w:t>vkládá nové písmeno, které zní:</w:t>
            </w:r>
          </w:p>
          <w:p w:rsidR="008600C5" w:rsidRDefault="008600C5" w:rsidP="00014FD9">
            <w:pPr>
              <w:jc w:val="both"/>
              <w:rPr>
                <w:sz w:val="18"/>
              </w:rPr>
            </w:pPr>
            <w:r>
              <w:rPr>
                <w:sz w:val="18"/>
              </w:rPr>
              <w:t xml:space="preserve">„aea) </w:t>
            </w:r>
            <w:r w:rsidRPr="003314B5">
              <w:rPr>
                <w:sz w:val="18"/>
              </w:rPr>
              <w:t xml:space="preserve">„předběžným nabízením“ poskytování informací nebo sdělení, přímo či nepřímo, o investičních strategiích nebo představách </w:t>
            </w:r>
            <w:r w:rsidR="001E7CB1">
              <w:rPr>
                <w:sz w:val="18"/>
              </w:rPr>
              <w:br/>
            </w:r>
            <w:r w:rsidRPr="003314B5">
              <w:rPr>
                <w:sz w:val="18"/>
              </w:rPr>
              <w:t>o investicích ze strany unijního správce nebo jeho jménem potenciálním profesionálním investorům s bydlištěm nebo se sídlem v Unii s cílem prověřit jejich zájem o alternativní investiční fond nebo podfond, který nebyl dosud zřízen, nebo o alternativní investiční fond nebo podfond, který je zřízen, avšak pro jehož nabízení dosud nebylo předloženo oznámení podle článku 31 nebo 32, v členském státě, v němž mají potenciální investoři své bydliště nebo sídlo, které v žádném případě nepředstavuje nabídku ani umístění potenciálnímu investorovi s cílem investovat do podílových jednotek nebo akcií daného alternativního investičního fondu nebo podfo</w:t>
            </w:r>
            <w:r>
              <w:rPr>
                <w:sz w:val="18"/>
              </w:rPr>
              <w:t>ndu;“</w:t>
            </w:r>
          </w:p>
        </w:tc>
        <w:tc>
          <w:tcPr>
            <w:tcW w:w="900" w:type="dxa"/>
            <w:tcBorders>
              <w:top w:val="single" w:sz="4" w:space="0" w:color="auto"/>
              <w:left w:val="single" w:sz="18" w:space="0" w:color="auto"/>
              <w:bottom w:val="nil"/>
              <w:right w:val="single" w:sz="4" w:space="0" w:color="auto"/>
            </w:tcBorders>
          </w:tcPr>
          <w:p w:rsidR="00CA15B6" w:rsidRDefault="00CA15B6" w:rsidP="00014FD9">
            <w:pPr>
              <w:rPr>
                <w:sz w:val="18"/>
              </w:rPr>
            </w:pPr>
            <w:r>
              <w:rPr>
                <w:sz w:val="18"/>
              </w:rPr>
              <w:t>240/2013ve znění</w:t>
            </w:r>
            <w:r w:rsidR="000C75C3">
              <w:rPr>
                <w:sz w:val="18"/>
              </w:rPr>
              <w:t xml:space="preserve"> </w:t>
            </w:r>
            <w:r>
              <w:rPr>
                <w:sz w:val="18"/>
              </w:rPr>
              <w:t>96/2022</w:t>
            </w:r>
          </w:p>
        </w:tc>
        <w:tc>
          <w:tcPr>
            <w:tcW w:w="1080" w:type="dxa"/>
            <w:tcBorders>
              <w:top w:val="single" w:sz="4" w:space="0" w:color="auto"/>
              <w:left w:val="single" w:sz="4" w:space="0" w:color="auto"/>
              <w:bottom w:val="nil"/>
              <w:right w:val="single" w:sz="4" w:space="0" w:color="auto"/>
            </w:tcBorders>
          </w:tcPr>
          <w:p w:rsidR="00341EDA" w:rsidRDefault="00CA15B6" w:rsidP="00014FD9">
            <w:pPr>
              <w:rPr>
                <w:sz w:val="18"/>
              </w:rPr>
            </w:pPr>
            <w:r>
              <w:rPr>
                <w:sz w:val="18"/>
              </w:rPr>
              <w:t>§ 297a</w:t>
            </w:r>
          </w:p>
        </w:tc>
        <w:tc>
          <w:tcPr>
            <w:tcW w:w="5400" w:type="dxa"/>
            <w:gridSpan w:val="4"/>
            <w:tcBorders>
              <w:top w:val="single" w:sz="4" w:space="0" w:color="auto"/>
              <w:left w:val="single" w:sz="4" w:space="0" w:color="auto"/>
              <w:bottom w:val="nil"/>
              <w:right w:val="single" w:sz="4" w:space="0" w:color="auto"/>
            </w:tcBorders>
          </w:tcPr>
          <w:p w:rsidR="00CA15B6" w:rsidRPr="00CA15B6" w:rsidRDefault="00CA15B6" w:rsidP="00014FD9">
            <w:pPr>
              <w:jc w:val="both"/>
              <w:rPr>
                <w:sz w:val="18"/>
              </w:rPr>
            </w:pPr>
            <w:r w:rsidRPr="00CA15B6">
              <w:rPr>
                <w:sz w:val="18"/>
              </w:rPr>
              <w:t xml:space="preserve">(1) Předběžným nabízením investic je činnost obhospodařovatele oprávněného přesáhnout rozhodný limit se sídlem v členském státě nebo jeho zástupce spočívající v poskytování informací o investičních strategiích nebo investičních představách osobám uvedeným v § 2a odst. 1 nebo 2 zákona o podnikání na kapitálovém trhu a osobám, které jsou podle zákona o podnikání na kapitálovém trhu nebo podle práva jiného členského státu považovány ve vztahu k investicím do daného fondu za zákazníka, který je profesionálním zákazníkem s bydlištěm nebo sídlem v členském státě, jejímž cílem je prověřit zájem těchto osob o speciální fond, fond kvalifikovaných investorů nebo srovnatelný zahraniční investiční fond, jehož domovským státem je členský stát, nebo o jeho podfond nebo srovnatelné zahraniční zařízení, jestliže </w:t>
            </w:r>
          </w:p>
          <w:p w:rsidR="00CA15B6" w:rsidRPr="00CA15B6" w:rsidRDefault="00CA15B6" w:rsidP="00014FD9">
            <w:pPr>
              <w:jc w:val="both"/>
              <w:rPr>
                <w:sz w:val="18"/>
              </w:rPr>
            </w:pPr>
          </w:p>
          <w:p w:rsidR="00CA15B6" w:rsidRPr="00CA15B6" w:rsidRDefault="00CA15B6" w:rsidP="00014FD9">
            <w:pPr>
              <w:jc w:val="both"/>
              <w:rPr>
                <w:sz w:val="18"/>
              </w:rPr>
            </w:pPr>
            <w:r w:rsidRPr="00CA15B6">
              <w:rPr>
                <w:sz w:val="18"/>
              </w:rPr>
              <w:t>a)</w:t>
            </w:r>
            <w:r w:rsidRPr="00CA15B6">
              <w:rPr>
                <w:sz w:val="18"/>
              </w:rPr>
              <w:tab/>
              <w:t>tento fond nebo jeho podfond nebyl dosud vytvořen, nebo</w:t>
            </w:r>
          </w:p>
          <w:p w:rsidR="00CA15B6" w:rsidRPr="00CA15B6" w:rsidRDefault="00CA15B6" w:rsidP="00014FD9">
            <w:pPr>
              <w:jc w:val="both"/>
              <w:rPr>
                <w:sz w:val="18"/>
              </w:rPr>
            </w:pPr>
            <w:r w:rsidRPr="00CA15B6">
              <w:rPr>
                <w:sz w:val="18"/>
              </w:rPr>
              <w:t>b)</w:t>
            </w:r>
            <w:r w:rsidRPr="00CA15B6">
              <w:rPr>
                <w:sz w:val="18"/>
              </w:rPr>
              <w:tab/>
              <w:t xml:space="preserve">tento fond nebo jeho podfond byl vytvořen, ale ve vztahu k nabízení investic do tohoto fondu nebo podfondu </w:t>
            </w:r>
          </w:p>
          <w:p w:rsidR="00CA15B6" w:rsidRPr="00CA15B6" w:rsidRDefault="00CA15B6" w:rsidP="00014FD9">
            <w:pPr>
              <w:jc w:val="both"/>
              <w:rPr>
                <w:sz w:val="18"/>
              </w:rPr>
            </w:pPr>
            <w:r w:rsidRPr="00CA15B6">
              <w:rPr>
                <w:sz w:val="18"/>
              </w:rPr>
              <w:t>1.</w:t>
            </w:r>
            <w:r w:rsidRPr="00CA15B6">
              <w:rPr>
                <w:sz w:val="18"/>
              </w:rPr>
              <w:tab/>
              <w:t>nebyla podána žádost o zápis do seznamu podle § 309, nebylo učiněno oznámení podle § 312 odst. 1 ani obhospodařovatel obhospodařovatel tohoto fondu neobdržel sdělení orgánu dohledu jiného členského státu, ve kterém má sídlo, srovnatelné se sdělením České národní banky podle § 313 odst. 3, jde-li o nabízení investorům s bydlištěm nebo sídlem v České republice, nebo</w:t>
            </w:r>
          </w:p>
          <w:p w:rsidR="00CA15B6" w:rsidRPr="00CA15B6" w:rsidRDefault="00CA15B6" w:rsidP="00014FD9">
            <w:pPr>
              <w:jc w:val="both"/>
              <w:rPr>
                <w:sz w:val="18"/>
              </w:rPr>
            </w:pPr>
            <w:r w:rsidRPr="00CA15B6">
              <w:rPr>
                <w:sz w:val="18"/>
              </w:rPr>
              <w:t>2.</w:t>
            </w:r>
            <w:r w:rsidRPr="00CA15B6">
              <w:rPr>
                <w:sz w:val="18"/>
              </w:rPr>
              <w:tab/>
              <w:t>nebylo učiněno oznámení podle § 312 odst. 1 nebo srovnatelné oznámení podle práva jiného členského státu, jde-li o nabízení investorům s bydlištěm nebo sídlem v tomto jiném členském státě.</w:t>
            </w:r>
          </w:p>
          <w:p w:rsidR="00CA15B6" w:rsidRPr="00CA15B6" w:rsidRDefault="00CA15B6" w:rsidP="00014FD9">
            <w:pPr>
              <w:jc w:val="both"/>
              <w:rPr>
                <w:sz w:val="18"/>
              </w:rPr>
            </w:pPr>
          </w:p>
          <w:p w:rsidR="00341EDA" w:rsidRPr="00B861A4" w:rsidRDefault="00CA15B6" w:rsidP="00014FD9">
            <w:pPr>
              <w:jc w:val="both"/>
              <w:rPr>
                <w:b/>
                <w:sz w:val="18"/>
                <w:u w:val="single"/>
              </w:rPr>
            </w:pPr>
            <w:r w:rsidRPr="00CA15B6">
              <w:rPr>
                <w:sz w:val="18"/>
              </w:rPr>
              <w:t>(2) O předběžné nabízení investic podle odstavce 1 se nejedná, pokud je tato činnost nabízením investic do investičního fondu nebo do zahraničního investičního fondu.</w:t>
            </w:r>
          </w:p>
        </w:tc>
        <w:tc>
          <w:tcPr>
            <w:tcW w:w="900" w:type="dxa"/>
            <w:tcBorders>
              <w:top w:val="single" w:sz="4" w:space="0" w:color="auto"/>
              <w:left w:val="single" w:sz="4" w:space="0" w:color="auto"/>
              <w:bottom w:val="nil"/>
              <w:right w:val="single" w:sz="4" w:space="0" w:color="auto"/>
            </w:tcBorders>
          </w:tcPr>
          <w:p w:rsidR="008600C5" w:rsidRDefault="00B861A4" w:rsidP="00014FD9">
            <w:pPr>
              <w:rPr>
                <w:sz w:val="18"/>
              </w:rPr>
            </w:pPr>
            <w:r>
              <w:rPr>
                <w:sz w:val="18"/>
              </w:rPr>
              <w:t>P</w:t>
            </w:r>
            <w:r w:rsidR="00476A8F">
              <w:rPr>
                <w:sz w:val="18"/>
              </w:rPr>
              <w:t>T</w:t>
            </w:r>
          </w:p>
        </w:tc>
        <w:tc>
          <w:tcPr>
            <w:tcW w:w="720" w:type="dxa"/>
            <w:tcBorders>
              <w:top w:val="single" w:sz="4" w:space="0" w:color="auto"/>
              <w:left w:val="single" w:sz="4" w:space="0" w:color="auto"/>
              <w:bottom w:val="nil"/>
              <w:right w:val="single" w:sz="4" w:space="0" w:color="auto"/>
            </w:tcBorders>
          </w:tcPr>
          <w:p w:rsidR="008600C5" w:rsidRDefault="008600C5" w:rsidP="00014FD9">
            <w:pPr>
              <w:rPr>
                <w:sz w:val="18"/>
              </w:rPr>
            </w:pPr>
          </w:p>
        </w:tc>
      </w:tr>
      <w:tr w:rsidR="00476A8F" w:rsidTr="00014FD9">
        <w:tc>
          <w:tcPr>
            <w:tcW w:w="1440" w:type="dxa"/>
            <w:tcBorders>
              <w:top w:val="single" w:sz="4" w:space="0" w:color="auto"/>
              <w:left w:val="single" w:sz="4" w:space="0" w:color="auto"/>
              <w:bottom w:val="nil"/>
              <w:right w:val="single" w:sz="4" w:space="0" w:color="auto"/>
            </w:tcBorders>
          </w:tcPr>
          <w:p w:rsidR="00476A8F" w:rsidRDefault="00476A8F" w:rsidP="00014FD9">
            <w:pPr>
              <w:rPr>
                <w:sz w:val="18"/>
              </w:rPr>
            </w:pPr>
            <w:r>
              <w:rPr>
                <w:sz w:val="18"/>
              </w:rPr>
              <w:t>Čl. 2 odst. 2</w:t>
            </w:r>
          </w:p>
        </w:tc>
        <w:tc>
          <w:tcPr>
            <w:tcW w:w="5400" w:type="dxa"/>
            <w:gridSpan w:val="4"/>
            <w:tcBorders>
              <w:top w:val="single" w:sz="4" w:space="0" w:color="auto"/>
              <w:left w:val="single" w:sz="4" w:space="0" w:color="auto"/>
              <w:bottom w:val="nil"/>
              <w:right w:val="single" w:sz="18" w:space="0" w:color="auto"/>
            </w:tcBorders>
          </w:tcPr>
          <w:p w:rsidR="00476A8F" w:rsidRPr="009B7363" w:rsidRDefault="00476A8F" w:rsidP="00014FD9">
            <w:pPr>
              <w:rPr>
                <w:sz w:val="18"/>
              </w:rPr>
            </w:pPr>
            <w:r w:rsidRPr="009B7363">
              <w:rPr>
                <w:sz w:val="18"/>
              </w:rPr>
              <w:t>Na začátku kapitoly VI se vkládá nový článek, který zní:</w:t>
            </w:r>
          </w:p>
          <w:p w:rsidR="00476A8F" w:rsidRPr="009B7363" w:rsidRDefault="00476A8F" w:rsidP="00014FD9">
            <w:pPr>
              <w:rPr>
                <w:sz w:val="18"/>
              </w:rPr>
            </w:pPr>
          </w:p>
          <w:p w:rsidR="00476A8F" w:rsidRPr="009B7363" w:rsidRDefault="00476A8F" w:rsidP="00014FD9">
            <w:pPr>
              <w:rPr>
                <w:sz w:val="18"/>
              </w:rPr>
            </w:pPr>
            <w:r w:rsidRPr="009B7363">
              <w:rPr>
                <w:sz w:val="18"/>
              </w:rPr>
              <w:t>„Článek 30a</w:t>
            </w:r>
          </w:p>
          <w:p w:rsidR="00476A8F" w:rsidRPr="009B7363" w:rsidRDefault="00476A8F" w:rsidP="00014FD9">
            <w:pPr>
              <w:rPr>
                <w:sz w:val="18"/>
              </w:rPr>
            </w:pPr>
          </w:p>
          <w:p w:rsidR="00476A8F" w:rsidRPr="009B7363" w:rsidRDefault="00476A8F" w:rsidP="00014FD9">
            <w:pPr>
              <w:rPr>
                <w:sz w:val="18"/>
              </w:rPr>
            </w:pPr>
            <w:r w:rsidRPr="009B7363">
              <w:rPr>
                <w:sz w:val="18"/>
              </w:rPr>
              <w:t>Podmínky předběžného nabízení ze strany unijního správce v Unii</w:t>
            </w:r>
          </w:p>
          <w:p w:rsidR="00476A8F" w:rsidRPr="009B7363" w:rsidRDefault="00476A8F" w:rsidP="00014FD9">
            <w:pPr>
              <w:rPr>
                <w:sz w:val="18"/>
              </w:rPr>
            </w:pPr>
          </w:p>
          <w:p w:rsidR="00476A8F" w:rsidRPr="009B7363" w:rsidRDefault="00476A8F" w:rsidP="00014FD9">
            <w:pPr>
              <w:rPr>
                <w:sz w:val="18"/>
              </w:rPr>
            </w:pPr>
            <w:r w:rsidRPr="009B7363">
              <w:rPr>
                <w:sz w:val="18"/>
              </w:rPr>
              <w:lastRenderedPageBreak/>
              <w:t>1.   Členské státy zajistí, aby povolený unijní správce mohl vykonávat předběžné nabízení v Unii, s výjimkou případů, kdy informace předložené potenciálním profesionálním investorům:</w:t>
            </w:r>
          </w:p>
          <w:p w:rsidR="00476A8F" w:rsidRPr="009B7363" w:rsidRDefault="00476A8F" w:rsidP="00014FD9">
            <w:pPr>
              <w:rPr>
                <w:sz w:val="18"/>
              </w:rPr>
            </w:pPr>
          </w:p>
          <w:p w:rsidR="00476A8F" w:rsidRPr="009B7363" w:rsidRDefault="00476A8F" w:rsidP="00014FD9">
            <w:pPr>
              <w:rPr>
                <w:sz w:val="18"/>
              </w:rPr>
            </w:pPr>
            <w:r w:rsidRPr="009B7363">
              <w:rPr>
                <w:sz w:val="18"/>
              </w:rPr>
              <w:t>a)</w:t>
            </w:r>
            <w:r>
              <w:rPr>
                <w:sz w:val="18"/>
              </w:rPr>
              <w:t xml:space="preserve"> </w:t>
            </w:r>
            <w:r w:rsidRPr="009B7363">
              <w:rPr>
                <w:sz w:val="18"/>
              </w:rPr>
              <w:t>jsou dostatečné k tomu, aby investorům umožnily zavázat se k nabytí podílových jednotek nebo akcií konkrétního alternativního investičního fondu;</w:t>
            </w:r>
          </w:p>
          <w:p w:rsidR="00476A8F" w:rsidRPr="009B7363" w:rsidRDefault="00476A8F" w:rsidP="00014FD9">
            <w:pPr>
              <w:rPr>
                <w:sz w:val="18"/>
              </w:rPr>
            </w:pPr>
            <w:r>
              <w:rPr>
                <w:sz w:val="18"/>
              </w:rPr>
              <w:t xml:space="preserve"> </w:t>
            </w:r>
          </w:p>
          <w:p w:rsidR="00476A8F" w:rsidRPr="009B7363" w:rsidRDefault="00476A8F" w:rsidP="00014FD9">
            <w:pPr>
              <w:rPr>
                <w:sz w:val="18"/>
              </w:rPr>
            </w:pPr>
            <w:r>
              <w:rPr>
                <w:sz w:val="18"/>
              </w:rPr>
              <w:t xml:space="preserve">b) </w:t>
            </w:r>
            <w:r w:rsidRPr="009B7363">
              <w:rPr>
                <w:sz w:val="18"/>
              </w:rPr>
              <w:t>představují upisovací formuláře nebo podobné dokumenty ve formě návrhu nebo v konečné podobě; nebo</w:t>
            </w:r>
          </w:p>
          <w:p w:rsidR="00476A8F" w:rsidRPr="009B7363" w:rsidRDefault="00476A8F" w:rsidP="00014FD9">
            <w:pPr>
              <w:rPr>
                <w:sz w:val="18"/>
              </w:rPr>
            </w:pPr>
            <w:r w:rsidRPr="009B7363">
              <w:rPr>
                <w:sz w:val="18"/>
              </w:rPr>
              <w:t xml:space="preserve"> </w:t>
            </w:r>
          </w:p>
          <w:p w:rsidR="00476A8F" w:rsidRPr="009B7363" w:rsidRDefault="00476A8F" w:rsidP="00014FD9">
            <w:pPr>
              <w:rPr>
                <w:sz w:val="18"/>
              </w:rPr>
            </w:pPr>
            <w:r>
              <w:rPr>
                <w:sz w:val="18"/>
              </w:rPr>
              <w:t xml:space="preserve">c) </w:t>
            </w:r>
            <w:r w:rsidRPr="009B7363">
              <w:rPr>
                <w:sz w:val="18"/>
              </w:rPr>
              <w:t>představují zakládací dokumenty, prospekt nebo dokumenty související s nabízením alternativního investičního fondu, který nebyl dosud zřízen, v konečné podobě.</w:t>
            </w:r>
          </w:p>
          <w:p w:rsidR="00476A8F" w:rsidRPr="009B7363" w:rsidRDefault="00476A8F" w:rsidP="00014FD9">
            <w:pPr>
              <w:rPr>
                <w:sz w:val="18"/>
              </w:rPr>
            </w:pPr>
            <w:r>
              <w:rPr>
                <w:sz w:val="18"/>
              </w:rPr>
              <w:t xml:space="preserve"> </w:t>
            </w:r>
          </w:p>
          <w:p w:rsidR="00476A8F" w:rsidRPr="009B7363" w:rsidRDefault="00476A8F" w:rsidP="00014FD9">
            <w:pPr>
              <w:rPr>
                <w:sz w:val="18"/>
              </w:rPr>
            </w:pPr>
            <w:r w:rsidRPr="009B7363">
              <w:rPr>
                <w:sz w:val="18"/>
              </w:rPr>
              <w:t>Je-li poskytnut návrh prospektu nebo dokumentů souvisejících s nabízením, nesmí obsahovat dostatečné informace, které by umožnily investorům učinit investiční rozhodnutí, a musí jasně stanovit, že:</w:t>
            </w:r>
          </w:p>
          <w:p w:rsidR="00476A8F" w:rsidRPr="009B7363" w:rsidRDefault="00476A8F" w:rsidP="00014FD9">
            <w:pPr>
              <w:rPr>
                <w:sz w:val="18"/>
              </w:rPr>
            </w:pPr>
          </w:p>
          <w:p w:rsidR="00476A8F" w:rsidRPr="00353FE6" w:rsidRDefault="00476A8F" w:rsidP="00014FD9">
            <w:pPr>
              <w:rPr>
                <w:sz w:val="18"/>
              </w:rPr>
            </w:pPr>
            <w:r w:rsidRPr="00353FE6">
              <w:rPr>
                <w:sz w:val="18"/>
              </w:rPr>
              <w:t>a)</w:t>
            </w:r>
            <w:r>
              <w:rPr>
                <w:sz w:val="18"/>
              </w:rPr>
              <w:t xml:space="preserve"> </w:t>
            </w:r>
            <w:r w:rsidRPr="00353FE6">
              <w:rPr>
                <w:sz w:val="18"/>
              </w:rPr>
              <w:t>nepředstavuje nabídku ani výzvu k upisování podílových jednotek nebo akcií alternativního investičního fondu a</w:t>
            </w:r>
          </w:p>
          <w:p w:rsidR="00476A8F" w:rsidRPr="009B7363" w:rsidRDefault="00476A8F" w:rsidP="00014FD9">
            <w:pPr>
              <w:rPr>
                <w:sz w:val="18"/>
              </w:rPr>
            </w:pPr>
            <w:r w:rsidRPr="009B7363">
              <w:rPr>
                <w:sz w:val="18"/>
              </w:rPr>
              <w:t xml:space="preserve"> </w:t>
            </w:r>
          </w:p>
          <w:p w:rsidR="00476A8F" w:rsidRPr="009B7363" w:rsidRDefault="00476A8F" w:rsidP="00014FD9">
            <w:pPr>
              <w:rPr>
                <w:sz w:val="18"/>
              </w:rPr>
            </w:pPr>
            <w:r>
              <w:rPr>
                <w:sz w:val="18"/>
              </w:rPr>
              <w:t xml:space="preserve">b) </w:t>
            </w:r>
            <w:r w:rsidRPr="009B7363">
              <w:rPr>
                <w:sz w:val="18"/>
              </w:rPr>
              <w:t>nelze na informace v něm uvedené spoléhat, neboť jsou neúplné a mohou podléhat změně.</w:t>
            </w:r>
          </w:p>
          <w:p w:rsidR="00476A8F" w:rsidRPr="009B7363" w:rsidRDefault="00476A8F" w:rsidP="00014FD9">
            <w:pPr>
              <w:rPr>
                <w:sz w:val="18"/>
              </w:rPr>
            </w:pPr>
            <w:r>
              <w:rPr>
                <w:sz w:val="18"/>
              </w:rPr>
              <w:t xml:space="preserve"> </w:t>
            </w:r>
          </w:p>
          <w:p w:rsidR="00476A8F" w:rsidRPr="009B7363" w:rsidRDefault="00476A8F" w:rsidP="00014FD9">
            <w:pPr>
              <w:rPr>
                <w:sz w:val="18"/>
              </w:rPr>
            </w:pPr>
            <w:r w:rsidRPr="009B7363">
              <w:rPr>
                <w:sz w:val="18"/>
              </w:rPr>
              <w:t>Členské státy zajistí, aby unijní správce nemusel oznámit příslušným orgánům obsah ani adresáty předběžného nabízení ani splnit před vykonáním předběžného nabízení jakékoli další podmínky či požadavky kromě těch, které jsou uvedeny v tomto článku.</w:t>
            </w:r>
          </w:p>
          <w:p w:rsidR="00476A8F" w:rsidRPr="009B7363" w:rsidRDefault="00476A8F" w:rsidP="00014FD9">
            <w:pPr>
              <w:rPr>
                <w:sz w:val="18"/>
              </w:rPr>
            </w:pPr>
          </w:p>
          <w:p w:rsidR="00476A8F" w:rsidRPr="009B7363" w:rsidRDefault="00476A8F" w:rsidP="00014FD9">
            <w:pPr>
              <w:rPr>
                <w:sz w:val="18"/>
              </w:rPr>
            </w:pPr>
            <w:r w:rsidRPr="009B7363">
              <w:rPr>
                <w:sz w:val="18"/>
              </w:rPr>
              <w:t>2.   Unijní správce zajistí, aby investoři neumisťovali podílové jednotky nebo akcie v alternativním investičním fondu prostřednictvím předběžného nabízení a aby investoři kontaktovaní v rámci předběžného nabízení mohli získat podílové jednotky nebo akcie v daném alternativním investičním fondu pouze v rámci nabízení povoleného podle článků 31 nebo 32.</w:t>
            </w:r>
          </w:p>
          <w:p w:rsidR="00476A8F" w:rsidRPr="009B7363" w:rsidRDefault="00476A8F" w:rsidP="00014FD9">
            <w:pPr>
              <w:rPr>
                <w:sz w:val="18"/>
              </w:rPr>
            </w:pPr>
          </w:p>
          <w:p w:rsidR="00476A8F" w:rsidRPr="009B7363" w:rsidRDefault="00476A8F" w:rsidP="00014FD9">
            <w:pPr>
              <w:rPr>
                <w:sz w:val="18"/>
              </w:rPr>
            </w:pPr>
            <w:r w:rsidRPr="009B7363">
              <w:rPr>
                <w:sz w:val="18"/>
              </w:rPr>
              <w:t xml:space="preserve">Každé upsání podílových jednotek nebo akcií alternativního investičního fondu uvedeného v informacích poskytnutých v souvislosti s předběžným nabízením nebo alternativního investičního fondu zřízeného na základě předběžného nabízení profesionálními investory ve lhůtě 18 měsíců poté, co unijní správce zahájil předběžné nabízení, se považuje za výsledek nabízení a podléhá platným oznamovacím postupům </w:t>
            </w:r>
            <w:r w:rsidRPr="009B7363">
              <w:rPr>
                <w:sz w:val="18"/>
              </w:rPr>
              <w:lastRenderedPageBreak/>
              <w:t>uvedeným v článcích 31 a 32.</w:t>
            </w:r>
          </w:p>
          <w:p w:rsidR="00476A8F" w:rsidRPr="009B7363" w:rsidRDefault="00476A8F" w:rsidP="00014FD9">
            <w:pPr>
              <w:rPr>
                <w:sz w:val="18"/>
              </w:rPr>
            </w:pPr>
          </w:p>
          <w:p w:rsidR="00476A8F" w:rsidRPr="009B7363" w:rsidRDefault="00476A8F" w:rsidP="00014FD9">
            <w:pPr>
              <w:rPr>
                <w:sz w:val="18"/>
              </w:rPr>
            </w:pPr>
            <w:r w:rsidRPr="009B7363">
              <w:rPr>
                <w:sz w:val="18"/>
              </w:rPr>
              <w:t>Členské státy zajistí, aby unijní správce do dvou týdnů poté, co zahájil předběžné nabízení, zaslal neformální dopis v listinné nebo elektronické podobě příslušným orgánům svého domovského členského státu. V tomto dopise uvede, ve kterých členských státech je nebo bylo předběžné nabízení vykonáváno a po jakou dobu, stručný popis předběžného nabízení včetně informací o představených investičních strategiích a v případě potřeby i seznam alternativních investičních fondů a podfondů alternativních investičních fondů, jež jsou nebo byly předmětem předběžného nabízení. Příslušné orgány domovského členského státu unijního správce o tom neprodleně informují příslušné orgány členských států, v nichž unijní správce vykonává nebo vykonával předběžné nabízení. Příslušné orgány členského státu, v němž bylo vykonáváno předběžné nabízení, mohou příslušné orgány domovského členského státu správce požádat o další informace týkající se předběžného nabízení, které je nebo bylo vykonáváno na jeho území.</w:t>
            </w:r>
          </w:p>
          <w:p w:rsidR="00476A8F" w:rsidRPr="009B7363" w:rsidRDefault="00476A8F" w:rsidP="00014FD9">
            <w:pPr>
              <w:rPr>
                <w:sz w:val="18"/>
              </w:rPr>
            </w:pPr>
          </w:p>
          <w:p w:rsidR="00476A8F" w:rsidRPr="009B7363" w:rsidRDefault="00476A8F" w:rsidP="00014FD9">
            <w:pPr>
              <w:rPr>
                <w:sz w:val="18"/>
              </w:rPr>
            </w:pPr>
            <w:r w:rsidRPr="009B7363">
              <w:rPr>
                <w:sz w:val="18"/>
              </w:rPr>
              <w:t>3.   Třetí osoba smí vykonávat předběžné nabízení jménem povoleného unijního správce pouze, pokud je povolena jako investiční podnik v souladu se směrnicí Evropského parlamentu a Rady 2014/65/EU (*2), jako úvěrová instituce v souladu se směrnicí Evropského parlamentu a Rady 2013/36/EU (*3), jako správcovská společnost SKIPCP v souladu se směrnicí 2009/65/ES, jako správce alternativního investičního fondu v souladu s touto směrnicí, nebo jedná jako vázaný zástupce v souladu se směrnicí 2014/65/EU. Tato třetí osoba musí splňovat podmínky stanovené v tomto článku.</w:t>
            </w:r>
          </w:p>
          <w:p w:rsidR="00476A8F" w:rsidRPr="009B7363" w:rsidRDefault="00476A8F" w:rsidP="00014FD9">
            <w:pPr>
              <w:rPr>
                <w:sz w:val="18"/>
              </w:rPr>
            </w:pPr>
          </w:p>
          <w:p w:rsidR="00476A8F" w:rsidRDefault="00476A8F" w:rsidP="00014FD9">
            <w:pPr>
              <w:rPr>
                <w:sz w:val="18"/>
              </w:rPr>
            </w:pPr>
            <w:r w:rsidRPr="009B7363">
              <w:rPr>
                <w:sz w:val="18"/>
              </w:rPr>
              <w:t>4.   Unijní správce zajistí, aby bylo předběžné nabízení řádně zdokumentováno.</w:t>
            </w:r>
          </w:p>
          <w:p w:rsidR="00476A8F" w:rsidRPr="009B7363" w:rsidRDefault="00476A8F" w:rsidP="00014FD9">
            <w:pPr>
              <w:rPr>
                <w:sz w:val="18"/>
              </w:rPr>
            </w:pPr>
            <w:r>
              <w:rPr>
                <w:sz w:val="18"/>
              </w:rPr>
              <w:t>____________________</w:t>
            </w:r>
          </w:p>
          <w:p w:rsidR="00476A8F" w:rsidRPr="009B7363" w:rsidRDefault="00476A8F" w:rsidP="00014FD9">
            <w:pPr>
              <w:rPr>
                <w:sz w:val="18"/>
              </w:rPr>
            </w:pPr>
          </w:p>
          <w:p w:rsidR="00476A8F" w:rsidRPr="009B7363" w:rsidRDefault="00476A8F" w:rsidP="00014FD9">
            <w:pPr>
              <w:rPr>
                <w:sz w:val="18"/>
              </w:rPr>
            </w:pPr>
            <w:r w:rsidRPr="009B7363">
              <w:rPr>
                <w:sz w:val="18"/>
              </w:rPr>
              <w:t xml:space="preserve">(*2)  Směrnice Evropského parlamentu a Rady 2014/65/EU ze dne 15. května 2014 o trzích finančních nástrojů a o změně směrnic 2002/92/ES a 2011/61/EU (Úř. věst. L 173, 12.6.2014, s. 349)." </w:t>
            </w:r>
          </w:p>
          <w:p w:rsidR="00476A8F" w:rsidRPr="009B7363" w:rsidRDefault="00476A8F" w:rsidP="00014FD9">
            <w:pPr>
              <w:rPr>
                <w:sz w:val="18"/>
              </w:rPr>
            </w:pPr>
          </w:p>
          <w:p w:rsidR="00476A8F" w:rsidRDefault="00476A8F" w:rsidP="00014FD9">
            <w:pPr>
              <w:rPr>
                <w:sz w:val="18"/>
              </w:rPr>
            </w:pPr>
            <w:r w:rsidRPr="009B7363">
              <w:rPr>
                <w:sz w:val="18"/>
              </w:rPr>
              <w:t>(*3)  Směrnice Evropského parlamentu a Rady 2013/36/EU ze dne 26. června 2013 o přístupu k činnosti úvěrových institucí a o obezřetnostním dohledu nad úvěrovými institucemi a investičními podniky, o změně směrnice 2002/87/ES a zrušení směrnic 2006/48/ES a 2006/49/ES (Úř. věst. L 176, 27.6.2013, s. 338).“"</w:t>
            </w:r>
          </w:p>
        </w:tc>
        <w:tc>
          <w:tcPr>
            <w:tcW w:w="900" w:type="dxa"/>
            <w:tcBorders>
              <w:top w:val="single" w:sz="4" w:space="0" w:color="auto"/>
              <w:left w:val="single" w:sz="18" w:space="0" w:color="auto"/>
              <w:bottom w:val="nil"/>
              <w:right w:val="single" w:sz="4" w:space="0" w:color="auto"/>
            </w:tcBorders>
          </w:tcPr>
          <w:p w:rsidR="00476A8F" w:rsidRDefault="00CA15B6" w:rsidP="00014FD9">
            <w:pPr>
              <w:rPr>
                <w:sz w:val="18"/>
              </w:rPr>
            </w:pPr>
            <w:r>
              <w:rPr>
                <w:sz w:val="18"/>
              </w:rPr>
              <w:lastRenderedPageBreak/>
              <w:t>240/2013</w:t>
            </w:r>
            <w:r w:rsidR="000C75C3">
              <w:rPr>
                <w:sz w:val="18"/>
              </w:rPr>
              <w:t xml:space="preserve"> </w:t>
            </w:r>
            <w:r>
              <w:rPr>
                <w:sz w:val="18"/>
              </w:rPr>
              <w:t>ve znění</w:t>
            </w:r>
            <w:r w:rsidR="000C75C3">
              <w:rPr>
                <w:sz w:val="18"/>
              </w:rPr>
              <w:t xml:space="preserve"> </w:t>
            </w:r>
            <w:r>
              <w:rPr>
                <w:sz w:val="18"/>
              </w:rPr>
              <w:t>96/2022</w:t>
            </w:r>
          </w:p>
        </w:tc>
        <w:tc>
          <w:tcPr>
            <w:tcW w:w="1080" w:type="dxa"/>
            <w:tcBorders>
              <w:top w:val="single" w:sz="4" w:space="0" w:color="auto"/>
              <w:left w:val="single" w:sz="4" w:space="0" w:color="auto"/>
              <w:bottom w:val="nil"/>
              <w:right w:val="single" w:sz="4" w:space="0" w:color="auto"/>
            </w:tcBorders>
          </w:tcPr>
          <w:p w:rsidR="00476A8F" w:rsidRDefault="00CA15B6" w:rsidP="00014FD9">
            <w:pPr>
              <w:rPr>
                <w:sz w:val="18"/>
              </w:rPr>
            </w:pPr>
            <w:r>
              <w:rPr>
                <w:sz w:val="18"/>
              </w:rPr>
              <w:t>§ 297b</w:t>
            </w:r>
          </w:p>
        </w:tc>
        <w:tc>
          <w:tcPr>
            <w:tcW w:w="5400" w:type="dxa"/>
            <w:gridSpan w:val="4"/>
            <w:tcBorders>
              <w:top w:val="single" w:sz="4" w:space="0" w:color="auto"/>
              <w:left w:val="single" w:sz="4" w:space="0" w:color="auto"/>
              <w:bottom w:val="nil"/>
              <w:right w:val="single" w:sz="4" w:space="0" w:color="auto"/>
            </w:tcBorders>
          </w:tcPr>
          <w:p w:rsidR="00CA15B6" w:rsidRPr="00CA15B6" w:rsidRDefault="00CA15B6" w:rsidP="00014FD9">
            <w:pPr>
              <w:rPr>
                <w:sz w:val="18"/>
              </w:rPr>
            </w:pPr>
            <w:r w:rsidRPr="00CA15B6">
              <w:rPr>
                <w:sz w:val="18"/>
              </w:rPr>
              <w:t>(1) Předběžné nabízení investic lze v České republice vykonávat, pokud informace sdělené potenciálním investorům</w:t>
            </w:r>
          </w:p>
          <w:p w:rsidR="00CA15B6" w:rsidRPr="00CA15B6" w:rsidRDefault="00CA15B6" w:rsidP="00014FD9">
            <w:pPr>
              <w:rPr>
                <w:sz w:val="18"/>
              </w:rPr>
            </w:pPr>
          </w:p>
          <w:p w:rsidR="00CA15B6" w:rsidRPr="00CA15B6" w:rsidRDefault="00CA15B6" w:rsidP="00014FD9">
            <w:pPr>
              <w:rPr>
                <w:sz w:val="18"/>
              </w:rPr>
            </w:pPr>
            <w:r w:rsidRPr="00CA15B6">
              <w:rPr>
                <w:sz w:val="18"/>
              </w:rPr>
              <w:t>a)</w:t>
            </w:r>
            <w:r w:rsidRPr="00CA15B6">
              <w:rPr>
                <w:sz w:val="18"/>
              </w:rPr>
              <w:tab/>
              <w:t>nejsou dostatečné k tomu, aby investorům umožnily zavázat se k nabytí podílů na konkrétním investičním fondu,</w:t>
            </w:r>
          </w:p>
          <w:p w:rsidR="00CA15B6" w:rsidRPr="00CA15B6" w:rsidRDefault="00CA15B6" w:rsidP="00014FD9">
            <w:pPr>
              <w:rPr>
                <w:sz w:val="18"/>
              </w:rPr>
            </w:pPr>
            <w:r w:rsidRPr="00CA15B6">
              <w:rPr>
                <w:sz w:val="18"/>
              </w:rPr>
              <w:t>b)</w:t>
            </w:r>
            <w:r w:rsidRPr="00CA15B6">
              <w:rPr>
                <w:sz w:val="18"/>
              </w:rPr>
              <w:tab/>
              <w:t xml:space="preserve">nepředstavují upisovací formuláře nebo podobné dokumenty </w:t>
            </w:r>
            <w:r w:rsidRPr="00CA15B6">
              <w:rPr>
                <w:sz w:val="18"/>
              </w:rPr>
              <w:lastRenderedPageBreak/>
              <w:t>ve formě návrhu nebo v konečné podobě nebo</w:t>
            </w:r>
          </w:p>
          <w:p w:rsidR="00CA15B6" w:rsidRPr="00CA15B6" w:rsidRDefault="00CA15B6" w:rsidP="00014FD9">
            <w:pPr>
              <w:rPr>
                <w:sz w:val="18"/>
              </w:rPr>
            </w:pPr>
            <w:r w:rsidRPr="00CA15B6">
              <w:rPr>
                <w:sz w:val="18"/>
              </w:rPr>
              <w:t>c)</w:t>
            </w:r>
            <w:r w:rsidRPr="00CA15B6">
              <w:rPr>
                <w:sz w:val="18"/>
              </w:rPr>
              <w:tab/>
              <w:t>nepředstavují statut, společenskou smlouvu, sdělení klíčových informací, prospekt nebo obdobné dokumenty v konečné podobě, které se vyhotovují při vzniku investičního fondu či při nabízení investičního fondu, který nebyl dosud zřízen.</w:t>
            </w:r>
          </w:p>
          <w:p w:rsidR="00CA15B6" w:rsidRPr="00CA15B6" w:rsidRDefault="00CA15B6" w:rsidP="00014FD9">
            <w:pPr>
              <w:rPr>
                <w:sz w:val="18"/>
              </w:rPr>
            </w:pPr>
          </w:p>
          <w:p w:rsidR="00CA15B6" w:rsidRPr="00CA15B6" w:rsidRDefault="00CA15B6" w:rsidP="00014FD9">
            <w:pPr>
              <w:rPr>
                <w:sz w:val="18"/>
              </w:rPr>
            </w:pPr>
            <w:r w:rsidRPr="00CA15B6">
              <w:rPr>
                <w:sz w:val="18"/>
              </w:rPr>
              <w:t>(2) Je-li v rámci předběžného nabízení podle odstavce 1 poskytnut návrh prospektu nebo dokumentů souvisejících s nabízením investičního fondu, nesmí takový dokument obsahovat informace, které by ve svém souhrnu umožnily investorům učinit investiční rozhodnutí, a musí jasně stanovit, že</w:t>
            </w:r>
          </w:p>
          <w:p w:rsidR="00CA15B6" w:rsidRPr="00CA15B6" w:rsidRDefault="00CA15B6" w:rsidP="00014FD9">
            <w:pPr>
              <w:rPr>
                <w:sz w:val="18"/>
              </w:rPr>
            </w:pPr>
          </w:p>
          <w:p w:rsidR="00CA15B6" w:rsidRPr="00CA15B6" w:rsidRDefault="00CA15B6" w:rsidP="00014FD9">
            <w:pPr>
              <w:rPr>
                <w:sz w:val="18"/>
              </w:rPr>
            </w:pPr>
            <w:r w:rsidRPr="00CA15B6">
              <w:rPr>
                <w:sz w:val="18"/>
              </w:rPr>
              <w:t>a)</w:t>
            </w:r>
            <w:r w:rsidRPr="00CA15B6">
              <w:rPr>
                <w:sz w:val="18"/>
              </w:rPr>
              <w:tab/>
              <w:t>nepředstavuje nabídku ani výzvu k upisování podílů na investičním fondu a</w:t>
            </w:r>
          </w:p>
          <w:p w:rsidR="00CA15B6" w:rsidRPr="00CA15B6" w:rsidRDefault="00CA15B6" w:rsidP="00014FD9">
            <w:pPr>
              <w:rPr>
                <w:sz w:val="18"/>
              </w:rPr>
            </w:pPr>
            <w:r w:rsidRPr="00CA15B6">
              <w:rPr>
                <w:sz w:val="18"/>
              </w:rPr>
              <w:t>b)</w:t>
            </w:r>
            <w:r w:rsidRPr="00CA15B6">
              <w:rPr>
                <w:sz w:val="18"/>
              </w:rPr>
              <w:tab/>
              <w:t>nelze na informace, které jsou v něm obsažené, spoléhat, neboť jsou neúplné a mohou podléhat změně.</w:t>
            </w:r>
          </w:p>
          <w:p w:rsidR="00CA15B6" w:rsidRPr="00CA15B6" w:rsidRDefault="00CA15B6" w:rsidP="00014FD9">
            <w:pPr>
              <w:rPr>
                <w:sz w:val="18"/>
              </w:rPr>
            </w:pPr>
          </w:p>
          <w:p w:rsidR="00CA15B6" w:rsidRPr="00CA15B6" w:rsidRDefault="00CA15B6" w:rsidP="00014FD9">
            <w:pPr>
              <w:rPr>
                <w:sz w:val="18"/>
              </w:rPr>
            </w:pPr>
            <w:r w:rsidRPr="00CA15B6">
              <w:rPr>
                <w:sz w:val="18"/>
              </w:rPr>
              <w:t>(3) Obhospodařovatel oprávněný přesáhnout rozhodný limit nemusí oznámit České národní bance obsah ani adresáty předběžného nabízení ani splnit před vykonáním předběžného nabízení jakékoli další podmínky nebo požadavky kromě těch, které jsou uvedeny v odstavcích 1, 2 a 4 až 8 a v § 297c.</w:t>
            </w:r>
          </w:p>
          <w:p w:rsidR="00CA15B6" w:rsidRPr="00CA15B6" w:rsidRDefault="00CA15B6" w:rsidP="00014FD9">
            <w:pPr>
              <w:rPr>
                <w:sz w:val="18"/>
              </w:rPr>
            </w:pPr>
          </w:p>
          <w:p w:rsidR="00CA15B6" w:rsidRPr="00CA15B6" w:rsidRDefault="00CA15B6" w:rsidP="00014FD9">
            <w:pPr>
              <w:rPr>
                <w:sz w:val="18"/>
              </w:rPr>
            </w:pPr>
            <w:r w:rsidRPr="00CA15B6">
              <w:rPr>
                <w:sz w:val="18"/>
              </w:rPr>
              <w:t>(4) Obhospodařovatel zajistí, aby investoři nenabývali podíly v investičním fondu prostřednictvím předběžného nabízení a aby investoři kontaktovaní v rámci předběžného nabízení mohli získat podíly v daném investičním fondu pouze v rámci nabízení investic podle tohoto zákona.</w:t>
            </w:r>
          </w:p>
          <w:p w:rsidR="00CA15B6" w:rsidRPr="00CA15B6" w:rsidRDefault="00CA15B6" w:rsidP="00014FD9">
            <w:pPr>
              <w:rPr>
                <w:sz w:val="18"/>
              </w:rPr>
            </w:pPr>
          </w:p>
          <w:p w:rsidR="00CA15B6" w:rsidRPr="00CA15B6" w:rsidRDefault="00CA15B6" w:rsidP="00014FD9">
            <w:pPr>
              <w:rPr>
                <w:sz w:val="18"/>
              </w:rPr>
            </w:pPr>
            <w:r w:rsidRPr="00CA15B6">
              <w:rPr>
                <w:sz w:val="18"/>
              </w:rPr>
              <w:t>(5) Upsání cenných papírů a zaknihovaných cenných papírů investorům vydávaných fondem podle odstavce 1, který je uvedený v informacích poskytnutých v souvislosti s předběžným nabízením nebo zřízeného na základě předběžného nabízení ve lhůtě 18 měsíců poté, co obhospodařovatel zahájil předběžné nabízení, se považuje za výsledek nabízení a ustanovení tohoto zákona o oznamování nabízení investic do těchto fondů se použijí obdobně.</w:t>
            </w:r>
          </w:p>
          <w:p w:rsidR="00CA15B6" w:rsidRPr="00CA15B6" w:rsidRDefault="00CA15B6" w:rsidP="00014FD9">
            <w:pPr>
              <w:rPr>
                <w:sz w:val="18"/>
              </w:rPr>
            </w:pPr>
          </w:p>
          <w:p w:rsidR="00CA15B6" w:rsidRPr="00CA15B6" w:rsidRDefault="00CA15B6" w:rsidP="00014FD9">
            <w:pPr>
              <w:rPr>
                <w:sz w:val="18"/>
              </w:rPr>
            </w:pPr>
            <w:r w:rsidRPr="00CA15B6">
              <w:rPr>
                <w:sz w:val="18"/>
              </w:rPr>
              <w:t>(6) Třetí osoba smí předběžně nabízet investice jménem obhospodařovatele na účet investičního fondu, pokud</w:t>
            </w:r>
          </w:p>
          <w:p w:rsidR="00CA15B6" w:rsidRPr="00CA15B6" w:rsidRDefault="00CA15B6" w:rsidP="00014FD9">
            <w:pPr>
              <w:rPr>
                <w:sz w:val="18"/>
              </w:rPr>
            </w:pPr>
          </w:p>
          <w:p w:rsidR="00CA15B6" w:rsidRPr="00CA15B6" w:rsidRDefault="00CA15B6" w:rsidP="00014FD9">
            <w:pPr>
              <w:rPr>
                <w:sz w:val="18"/>
              </w:rPr>
            </w:pPr>
            <w:r w:rsidRPr="00CA15B6">
              <w:rPr>
                <w:sz w:val="18"/>
              </w:rPr>
              <w:t>a)</w:t>
            </w:r>
            <w:r w:rsidRPr="00CA15B6">
              <w:rPr>
                <w:sz w:val="18"/>
              </w:rPr>
              <w:tab/>
              <w:t>má povolení k činnosti obchodníka s cennými papíry nebo evropského obchodníka s cennými papíry,</w:t>
            </w:r>
          </w:p>
          <w:p w:rsidR="00CA15B6" w:rsidRPr="00CA15B6" w:rsidRDefault="00CA15B6" w:rsidP="00014FD9">
            <w:pPr>
              <w:rPr>
                <w:sz w:val="18"/>
              </w:rPr>
            </w:pPr>
            <w:r w:rsidRPr="00CA15B6">
              <w:rPr>
                <w:sz w:val="18"/>
              </w:rPr>
              <w:t>b)</w:t>
            </w:r>
            <w:r w:rsidRPr="00CA15B6">
              <w:rPr>
                <w:sz w:val="18"/>
              </w:rPr>
              <w:tab/>
              <w:t>má povolení k obhospodařování investičního fondu nebo zahraničního investičního fondu,</w:t>
            </w:r>
          </w:p>
          <w:p w:rsidR="00CA15B6" w:rsidRPr="00CA15B6" w:rsidRDefault="00CA15B6" w:rsidP="00014FD9">
            <w:pPr>
              <w:rPr>
                <w:sz w:val="18"/>
              </w:rPr>
            </w:pPr>
            <w:r w:rsidRPr="00CA15B6">
              <w:rPr>
                <w:sz w:val="18"/>
              </w:rPr>
              <w:lastRenderedPageBreak/>
              <w:t>c)</w:t>
            </w:r>
            <w:r w:rsidRPr="00CA15B6">
              <w:rPr>
                <w:sz w:val="18"/>
              </w:rPr>
              <w:tab/>
              <w:t>tak činí jako banka nebo zahraniční banka, nebo</w:t>
            </w:r>
          </w:p>
          <w:p w:rsidR="00CA15B6" w:rsidRPr="00CA15B6" w:rsidRDefault="00CA15B6" w:rsidP="00014FD9">
            <w:pPr>
              <w:rPr>
                <w:sz w:val="18"/>
              </w:rPr>
            </w:pPr>
            <w:r w:rsidRPr="00CA15B6">
              <w:rPr>
                <w:sz w:val="18"/>
              </w:rPr>
              <w:t>d)</w:t>
            </w:r>
            <w:r w:rsidRPr="00CA15B6">
              <w:rPr>
                <w:sz w:val="18"/>
              </w:rPr>
              <w:tab/>
              <w:t>tak činí jako vázaný zástupce osoby podle písmena a), b) nebo c).</w:t>
            </w:r>
          </w:p>
          <w:p w:rsidR="00CA15B6" w:rsidRPr="00CA15B6" w:rsidRDefault="00CA15B6" w:rsidP="00014FD9">
            <w:pPr>
              <w:rPr>
                <w:sz w:val="18"/>
              </w:rPr>
            </w:pPr>
          </w:p>
          <w:p w:rsidR="00CA15B6" w:rsidRPr="00CA15B6" w:rsidRDefault="00CA15B6" w:rsidP="00014FD9">
            <w:pPr>
              <w:rPr>
                <w:sz w:val="18"/>
              </w:rPr>
            </w:pPr>
            <w:r w:rsidRPr="00CA15B6">
              <w:rPr>
                <w:sz w:val="18"/>
              </w:rPr>
              <w:t>(7) Pro třetí osobu předběžně nabízející investice podle odstavce 6 se odstavce 1 až 5 a 8 a § 297c použijí obdobně.</w:t>
            </w:r>
          </w:p>
          <w:p w:rsidR="00CA15B6" w:rsidRPr="00CA15B6" w:rsidRDefault="00CA15B6" w:rsidP="00014FD9">
            <w:pPr>
              <w:rPr>
                <w:sz w:val="18"/>
              </w:rPr>
            </w:pPr>
          </w:p>
          <w:p w:rsidR="00B861A4" w:rsidRPr="00CA15B6" w:rsidRDefault="00CA15B6" w:rsidP="00014FD9">
            <w:pPr>
              <w:rPr>
                <w:sz w:val="18"/>
              </w:rPr>
            </w:pPr>
            <w:r w:rsidRPr="00CA15B6">
              <w:rPr>
                <w:sz w:val="18"/>
              </w:rPr>
              <w:t>(8) Obhospodařovatel investičního fondu podle odstavce 1 vede o průběhu předběžného nabízení záznamy.</w:t>
            </w:r>
          </w:p>
        </w:tc>
        <w:tc>
          <w:tcPr>
            <w:tcW w:w="900" w:type="dxa"/>
            <w:tcBorders>
              <w:top w:val="single" w:sz="4" w:space="0" w:color="auto"/>
              <w:left w:val="single" w:sz="4" w:space="0" w:color="auto"/>
              <w:bottom w:val="nil"/>
              <w:right w:val="single" w:sz="4" w:space="0" w:color="auto"/>
            </w:tcBorders>
          </w:tcPr>
          <w:p w:rsidR="00476A8F" w:rsidRDefault="00B861A4" w:rsidP="00014FD9">
            <w:pPr>
              <w:rPr>
                <w:sz w:val="18"/>
              </w:rPr>
            </w:pPr>
            <w:r>
              <w:rPr>
                <w:sz w:val="18"/>
              </w:rPr>
              <w:lastRenderedPageBreak/>
              <w:t>P</w:t>
            </w:r>
            <w:r w:rsidR="00476A8F">
              <w:rPr>
                <w:sz w:val="18"/>
              </w:rPr>
              <w:t>T</w:t>
            </w:r>
          </w:p>
        </w:tc>
        <w:tc>
          <w:tcPr>
            <w:tcW w:w="720" w:type="dxa"/>
            <w:tcBorders>
              <w:top w:val="single" w:sz="4" w:space="0" w:color="auto"/>
              <w:left w:val="single" w:sz="4" w:space="0" w:color="auto"/>
              <w:bottom w:val="nil"/>
              <w:right w:val="single" w:sz="4" w:space="0" w:color="auto"/>
            </w:tcBorders>
          </w:tcPr>
          <w:p w:rsidR="00476A8F" w:rsidRDefault="00476A8F" w:rsidP="00014FD9">
            <w:pPr>
              <w:rPr>
                <w:sz w:val="18"/>
              </w:rPr>
            </w:pPr>
          </w:p>
        </w:tc>
      </w:tr>
      <w:tr w:rsidR="00476A8F" w:rsidTr="00014FD9">
        <w:tc>
          <w:tcPr>
            <w:tcW w:w="1440" w:type="dxa"/>
            <w:tcBorders>
              <w:top w:val="single" w:sz="4" w:space="0" w:color="auto"/>
              <w:left w:val="single" w:sz="4" w:space="0" w:color="auto"/>
              <w:bottom w:val="single" w:sz="4" w:space="0" w:color="auto"/>
              <w:right w:val="single" w:sz="4" w:space="0" w:color="auto"/>
            </w:tcBorders>
          </w:tcPr>
          <w:p w:rsidR="00476A8F" w:rsidRDefault="00476A8F" w:rsidP="00014FD9">
            <w:pPr>
              <w:rPr>
                <w:sz w:val="18"/>
              </w:rPr>
            </w:pPr>
            <w:r>
              <w:rPr>
                <w:sz w:val="18"/>
              </w:rPr>
              <w:lastRenderedPageBreak/>
              <w:t>Čl. 2 odst. 3</w:t>
            </w:r>
          </w:p>
        </w:tc>
        <w:tc>
          <w:tcPr>
            <w:tcW w:w="5400" w:type="dxa"/>
            <w:gridSpan w:val="4"/>
            <w:tcBorders>
              <w:top w:val="single" w:sz="4" w:space="0" w:color="auto"/>
              <w:left w:val="single" w:sz="4" w:space="0" w:color="auto"/>
              <w:bottom w:val="single" w:sz="4" w:space="0" w:color="auto"/>
              <w:right w:val="single" w:sz="18" w:space="0" w:color="auto"/>
            </w:tcBorders>
          </w:tcPr>
          <w:p w:rsidR="00476A8F" w:rsidRPr="00353FE6" w:rsidRDefault="00476A8F" w:rsidP="00014FD9">
            <w:pPr>
              <w:rPr>
                <w:sz w:val="18"/>
              </w:rPr>
            </w:pPr>
            <w:r w:rsidRPr="00353FE6">
              <w:rPr>
                <w:sz w:val="18"/>
              </w:rPr>
              <w:t>V čl. 32 odst. 7 se druhý, třetí a čtvrtý pododstavec nahrazují tímto:</w:t>
            </w:r>
          </w:p>
          <w:p w:rsidR="00476A8F" w:rsidRPr="00353FE6" w:rsidRDefault="00476A8F" w:rsidP="00014FD9">
            <w:pPr>
              <w:rPr>
                <w:sz w:val="18"/>
              </w:rPr>
            </w:pPr>
          </w:p>
          <w:p w:rsidR="00476A8F" w:rsidRPr="00353FE6" w:rsidRDefault="00476A8F" w:rsidP="00014FD9">
            <w:pPr>
              <w:jc w:val="both"/>
              <w:rPr>
                <w:sz w:val="18"/>
              </w:rPr>
            </w:pPr>
            <w:r w:rsidRPr="00353FE6">
              <w:rPr>
                <w:sz w:val="18"/>
              </w:rPr>
              <w:lastRenderedPageBreak/>
              <w:t>„Pokud by v důsledku plánované změny správa alternativního investičního fondu prováděná správcem přestala být v souladu s touto směrnicí nebo pokud by v jejím důsledku již správce jinak nedodržoval tuto směrnici, oznámí příslušné orgány domovského členského státu správce do 15 pracovních dnů od obdržení veškerých informací uvedených v prvním pododstavci správci, že takovou změnu nesmí provést. V tom případě příslušné orgány domovského členského státu správce o tom informují příslušné orgány hostitelského členského státu správce.</w:t>
            </w:r>
          </w:p>
          <w:p w:rsidR="00476A8F" w:rsidRPr="00353FE6" w:rsidRDefault="00476A8F" w:rsidP="00014FD9">
            <w:pPr>
              <w:jc w:val="both"/>
              <w:rPr>
                <w:sz w:val="18"/>
              </w:rPr>
            </w:pPr>
          </w:p>
          <w:p w:rsidR="00476A8F" w:rsidRPr="00353FE6" w:rsidRDefault="00476A8F" w:rsidP="00014FD9">
            <w:pPr>
              <w:jc w:val="both"/>
              <w:rPr>
                <w:sz w:val="18"/>
              </w:rPr>
            </w:pPr>
            <w:r w:rsidRPr="00353FE6">
              <w:rPr>
                <w:sz w:val="18"/>
              </w:rPr>
              <w:t xml:space="preserve">Je-li plánovaná změna provedena bez ohledu na první a druhý pododstavec, nebo dojde-li k neplánované změně, v jejímž důsledku by správa alternativního investičního fondu prováděná správcem přestala být v souladu s touto směrnicí nebo v jejímž důsledku by správce jinak nedodržoval tuto směrnici, přijmou příslušné orgány domovského členského státu správce veškerá vhodná opatření podle článku 46, včetně výslovného zákazu nabízení tohoto alternativního investičního fondu, </w:t>
            </w:r>
            <w:r w:rsidR="001E7CB1">
              <w:rPr>
                <w:sz w:val="18"/>
              </w:rPr>
              <w:br/>
            </w:r>
            <w:r w:rsidRPr="00353FE6">
              <w:rPr>
                <w:sz w:val="18"/>
              </w:rPr>
              <w:t>je-li to nezbytné, a neprodleně o tom informují příslušné orgány hostitelského členského státu správce.</w:t>
            </w:r>
          </w:p>
          <w:p w:rsidR="00476A8F" w:rsidRPr="00353FE6" w:rsidRDefault="00476A8F" w:rsidP="00014FD9">
            <w:pPr>
              <w:jc w:val="both"/>
              <w:rPr>
                <w:sz w:val="18"/>
              </w:rPr>
            </w:pPr>
          </w:p>
          <w:p w:rsidR="00476A8F" w:rsidRDefault="00476A8F" w:rsidP="00014FD9">
            <w:pPr>
              <w:jc w:val="both"/>
              <w:rPr>
                <w:sz w:val="18"/>
              </w:rPr>
            </w:pPr>
            <w:r w:rsidRPr="00353FE6">
              <w:rPr>
                <w:sz w:val="18"/>
              </w:rPr>
              <w:t>Pokud se změny nedotýkají souladu správy alternativního investičního fondu prováděné dotyčným správcem s touto směrnicí nebo jiného dodržování této směrnice správcem, uvědomí příslušné orgány domovského členského státu správce do jednoho měsíce o těchto změnách příslušné orgány jeho hostitelského členského státu.“</w:t>
            </w:r>
          </w:p>
        </w:tc>
        <w:tc>
          <w:tcPr>
            <w:tcW w:w="900" w:type="dxa"/>
            <w:tcBorders>
              <w:top w:val="single" w:sz="4" w:space="0" w:color="auto"/>
              <w:left w:val="single" w:sz="18" w:space="0" w:color="auto"/>
              <w:bottom w:val="single" w:sz="4" w:space="0" w:color="auto"/>
              <w:right w:val="single" w:sz="4" w:space="0" w:color="auto"/>
            </w:tcBorders>
          </w:tcPr>
          <w:p w:rsidR="00C8043C" w:rsidRDefault="00476A8F" w:rsidP="00014FD9">
            <w:pPr>
              <w:rPr>
                <w:sz w:val="18"/>
              </w:rPr>
            </w:pPr>
            <w:r>
              <w:rPr>
                <w:sz w:val="18"/>
              </w:rPr>
              <w:lastRenderedPageBreak/>
              <w:t>240/2013</w:t>
            </w:r>
            <w:r w:rsidR="000C75C3">
              <w:rPr>
                <w:sz w:val="18"/>
              </w:rPr>
              <w:t xml:space="preserve"> </w:t>
            </w:r>
            <w:r w:rsidR="00C8043C">
              <w:rPr>
                <w:sz w:val="18"/>
              </w:rPr>
              <w:t>ve znění</w:t>
            </w:r>
            <w:r w:rsidR="000C75C3">
              <w:rPr>
                <w:sz w:val="18"/>
              </w:rPr>
              <w:t xml:space="preserve"> </w:t>
            </w:r>
            <w:r w:rsidR="00C8043C">
              <w:rPr>
                <w:sz w:val="18"/>
              </w:rPr>
              <w:lastRenderedPageBreak/>
              <w:t>96/2022</w:t>
            </w:r>
          </w:p>
        </w:tc>
        <w:tc>
          <w:tcPr>
            <w:tcW w:w="1080" w:type="dxa"/>
            <w:tcBorders>
              <w:top w:val="single" w:sz="4" w:space="0" w:color="auto"/>
              <w:left w:val="single" w:sz="4" w:space="0" w:color="auto"/>
              <w:bottom w:val="single" w:sz="4" w:space="0" w:color="auto"/>
              <w:right w:val="single" w:sz="4" w:space="0" w:color="auto"/>
            </w:tcBorders>
          </w:tcPr>
          <w:p w:rsidR="00476A8F" w:rsidRDefault="00476A8F" w:rsidP="00014FD9">
            <w:pPr>
              <w:rPr>
                <w:sz w:val="18"/>
              </w:rPr>
            </w:pPr>
            <w:r>
              <w:rPr>
                <w:sz w:val="18"/>
              </w:rPr>
              <w:lastRenderedPageBreak/>
              <w:t>§ 314</w:t>
            </w:r>
          </w:p>
        </w:tc>
        <w:tc>
          <w:tcPr>
            <w:tcW w:w="5400" w:type="dxa"/>
            <w:gridSpan w:val="4"/>
            <w:tcBorders>
              <w:top w:val="single" w:sz="4" w:space="0" w:color="auto"/>
              <w:left w:val="single" w:sz="4" w:space="0" w:color="auto"/>
              <w:bottom w:val="single" w:sz="4" w:space="0" w:color="auto"/>
              <w:right w:val="single" w:sz="4" w:space="0" w:color="auto"/>
            </w:tcBorders>
          </w:tcPr>
          <w:p w:rsidR="00C8043C" w:rsidRPr="00C8043C" w:rsidRDefault="00C8043C" w:rsidP="00014FD9">
            <w:pPr>
              <w:jc w:val="both"/>
              <w:rPr>
                <w:sz w:val="18"/>
              </w:rPr>
            </w:pPr>
            <w:r w:rsidRPr="00C8043C">
              <w:rPr>
                <w:sz w:val="18"/>
              </w:rPr>
              <w:t xml:space="preserve">(1) Jsou-li v jiném členském státě nabízeny investice podle § 311, oznamovatel oznámí České národní bance a příslušnému orgánu dohledu </w:t>
            </w:r>
            <w:r w:rsidRPr="00C8043C">
              <w:rPr>
                <w:sz w:val="18"/>
              </w:rPr>
              <w:lastRenderedPageBreak/>
              <w:t>hostitelského státu každou změnu ve skutečnostech oznámených podle § 312 nejpozději 1 měsíc přede dnem jejího provedení.</w:t>
            </w:r>
          </w:p>
          <w:p w:rsidR="00C8043C" w:rsidRPr="00C8043C" w:rsidRDefault="00C8043C" w:rsidP="00014FD9">
            <w:pPr>
              <w:jc w:val="both"/>
              <w:rPr>
                <w:sz w:val="18"/>
              </w:rPr>
            </w:pPr>
          </w:p>
          <w:p w:rsidR="00C8043C" w:rsidRPr="00C8043C" w:rsidRDefault="00C8043C" w:rsidP="00014FD9">
            <w:pPr>
              <w:jc w:val="both"/>
              <w:rPr>
                <w:sz w:val="18"/>
              </w:rPr>
            </w:pPr>
            <w:r w:rsidRPr="00C8043C">
              <w:rPr>
                <w:sz w:val="18"/>
              </w:rPr>
              <w:t>(2) Nemůže-li oznamovatel pro překážku, která nastala nezávisle na jeho vůli, lhůtu podle odstavce 1 dodržet, oznámí změnu bez zbytečného odkladu poté, kdy tato překážka pomine.</w:t>
            </w:r>
          </w:p>
          <w:p w:rsidR="00C8043C" w:rsidRPr="00C8043C" w:rsidRDefault="00C8043C" w:rsidP="00014FD9">
            <w:pPr>
              <w:jc w:val="both"/>
              <w:rPr>
                <w:sz w:val="18"/>
              </w:rPr>
            </w:pPr>
          </w:p>
          <w:p w:rsidR="00C8043C" w:rsidRPr="00C8043C" w:rsidRDefault="00C8043C" w:rsidP="00014FD9">
            <w:pPr>
              <w:jc w:val="both"/>
              <w:rPr>
                <w:sz w:val="18"/>
              </w:rPr>
            </w:pPr>
            <w:r w:rsidRPr="00C8043C">
              <w:rPr>
                <w:sz w:val="18"/>
              </w:rPr>
              <w:t>(3) Česká národní banka rozhodne do 15 pracovních dnů ode dne, kdy jí došlo oznámení podle odstavce 1, že odmítá sdělit orgánu dohledu hostitelského státu změnu podle odstavce 1, jestliže oznamovatel neplní nebo s ohledem na plánovanou změnu nelze očekávat, že nadále bude plnit povinnosti uložené obhospodařovateli oprávněnému přesáhnout rozhodný limit tímto zákonem, na základě tohoto zákona nebo přímo použitelným předpisem Evropské unie vydaným na základě směrnice Evropského parlamentu a Rady upravující správce alternativních investičních fondů</w:t>
            </w:r>
            <w:r w:rsidRPr="00C8043C">
              <w:rPr>
                <w:sz w:val="18"/>
                <w:vertAlign w:val="superscript"/>
              </w:rPr>
              <w:t>6).</w:t>
            </w:r>
          </w:p>
          <w:p w:rsidR="00C8043C" w:rsidRPr="00C8043C" w:rsidRDefault="00C8043C" w:rsidP="00014FD9">
            <w:pPr>
              <w:jc w:val="both"/>
              <w:rPr>
                <w:sz w:val="18"/>
              </w:rPr>
            </w:pPr>
          </w:p>
          <w:p w:rsidR="00476A8F" w:rsidRDefault="00C8043C" w:rsidP="00014FD9">
            <w:pPr>
              <w:jc w:val="both"/>
              <w:rPr>
                <w:sz w:val="18"/>
              </w:rPr>
            </w:pPr>
            <w:r w:rsidRPr="00C8043C">
              <w:rPr>
                <w:sz w:val="18"/>
              </w:rPr>
              <w:t>(4) Česká národní banka bez zbytečného odkladu informuje příslušný orgán dohledu hostitelského státu o každé změně oznámené podle odstavce 1, včetně toho, že se jedná o případ podle odstavce 3.</w:t>
            </w:r>
          </w:p>
        </w:tc>
        <w:tc>
          <w:tcPr>
            <w:tcW w:w="900" w:type="dxa"/>
            <w:tcBorders>
              <w:top w:val="single" w:sz="4" w:space="0" w:color="auto"/>
              <w:left w:val="single" w:sz="4" w:space="0" w:color="auto"/>
              <w:bottom w:val="single" w:sz="4" w:space="0" w:color="auto"/>
              <w:right w:val="single" w:sz="4" w:space="0" w:color="auto"/>
            </w:tcBorders>
          </w:tcPr>
          <w:p w:rsidR="00476A8F" w:rsidRDefault="00C8043C" w:rsidP="00014FD9">
            <w:pPr>
              <w:rPr>
                <w:sz w:val="18"/>
              </w:rPr>
            </w:pPr>
            <w:r>
              <w:rPr>
                <w:sz w:val="18"/>
              </w:rPr>
              <w:lastRenderedPageBreak/>
              <w:t>P</w:t>
            </w:r>
            <w:r w:rsidR="00476A8F">
              <w:rPr>
                <w:sz w:val="18"/>
              </w:rPr>
              <w:t>T</w:t>
            </w:r>
          </w:p>
        </w:tc>
        <w:tc>
          <w:tcPr>
            <w:tcW w:w="720" w:type="dxa"/>
            <w:tcBorders>
              <w:top w:val="single" w:sz="4" w:space="0" w:color="auto"/>
              <w:left w:val="single" w:sz="4" w:space="0" w:color="auto"/>
              <w:bottom w:val="single" w:sz="4" w:space="0" w:color="auto"/>
              <w:right w:val="single" w:sz="4" w:space="0" w:color="auto"/>
            </w:tcBorders>
          </w:tcPr>
          <w:p w:rsidR="00476A8F" w:rsidRDefault="00476A8F" w:rsidP="00014FD9">
            <w:pPr>
              <w:rPr>
                <w:sz w:val="18"/>
              </w:rPr>
            </w:pPr>
          </w:p>
        </w:tc>
      </w:tr>
      <w:tr w:rsidR="00476A8F" w:rsidTr="00014FD9">
        <w:tc>
          <w:tcPr>
            <w:tcW w:w="1440" w:type="dxa"/>
            <w:tcBorders>
              <w:top w:val="single" w:sz="4" w:space="0" w:color="auto"/>
              <w:left w:val="single" w:sz="4" w:space="0" w:color="auto"/>
              <w:bottom w:val="single" w:sz="4" w:space="0" w:color="auto"/>
              <w:right w:val="single" w:sz="4" w:space="0" w:color="auto"/>
            </w:tcBorders>
          </w:tcPr>
          <w:p w:rsidR="00476A8F" w:rsidRDefault="00476A8F" w:rsidP="00014FD9">
            <w:pPr>
              <w:rPr>
                <w:sz w:val="18"/>
              </w:rPr>
            </w:pPr>
            <w:r>
              <w:rPr>
                <w:sz w:val="18"/>
              </w:rPr>
              <w:t>Čl. 2 odst. 4</w:t>
            </w:r>
          </w:p>
        </w:tc>
        <w:tc>
          <w:tcPr>
            <w:tcW w:w="5400" w:type="dxa"/>
            <w:gridSpan w:val="4"/>
            <w:tcBorders>
              <w:top w:val="single" w:sz="4" w:space="0" w:color="auto"/>
              <w:left w:val="single" w:sz="4" w:space="0" w:color="auto"/>
              <w:bottom w:val="single" w:sz="4" w:space="0" w:color="auto"/>
              <w:right w:val="single" w:sz="18" w:space="0" w:color="auto"/>
            </w:tcBorders>
          </w:tcPr>
          <w:p w:rsidR="00476A8F" w:rsidRPr="00353FE6" w:rsidRDefault="00476A8F" w:rsidP="00014FD9">
            <w:pPr>
              <w:rPr>
                <w:sz w:val="18"/>
              </w:rPr>
            </w:pPr>
            <w:r w:rsidRPr="00353FE6">
              <w:rPr>
                <w:sz w:val="18"/>
              </w:rPr>
              <w:t>Vk</w:t>
            </w:r>
            <w:r>
              <w:rPr>
                <w:sz w:val="18"/>
              </w:rPr>
              <w:t>ládá se nový článek, který zní:</w:t>
            </w:r>
          </w:p>
          <w:p w:rsidR="00476A8F" w:rsidRPr="00353FE6" w:rsidRDefault="00476A8F" w:rsidP="00014FD9">
            <w:pPr>
              <w:rPr>
                <w:sz w:val="18"/>
              </w:rPr>
            </w:pPr>
          </w:p>
          <w:p w:rsidR="00476A8F" w:rsidRPr="00353FE6" w:rsidRDefault="00476A8F" w:rsidP="00014FD9">
            <w:pPr>
              <w:rPr>
                <w:sz w:val="18"/>
              </w:rPr>
            </w:pPr>
            <w:r w:rsidRPr="00353FE6">
              <w:rPr>
                <w:sz w:val="18"/>
              </w:rPr>
              <w:t>„Článek 32a</w:t>
            </w:r>
          </w:p>
          <w:p w:rsidR="00476A8F" w:rsidRPr="00353FE6" w:rsidRDefault="00476A8F" w:rsidP="00014FD9">
            <w:pPr>
              <w:rPr>
                <w:sz w:val="18"/>
              </w:rPr>
            </w:pPr>
          </w:p>
          <w:p w:rsidR="00476A8F" w:rsidRPr="00353FE6" w:rsidRDefault="00476A8F" w:rsidP="00014FD9">
            <w:pPr>
              <w:jc w:val="both"/>
              <w:rPr>
                <w:sz w:val="18"/>
              </w:rPr>
            </w:pPr>
            <w:r w:rsidRPr="00353FE6">
              <w:rPr>
                <w:sz w:val="18"/>
              </w:rPr>
              <w:t>Zrušení oznámení o opatřeních přijatých za účelem nabízení podílových jednotek nebo akcií některých nebo všech unijních alternativních investičních fondů v jiných členských státech, než je domovský členský stát správce</w:t>
            </w:r>
          </w:p>
          <w:p w:rsidR="00476A8F" w:rsidRPr="00353FE6" w:rsidRDefault="00476A8F" w:rsidP="00014FD9">
            <w:pPr>
              <w:jc w:val="both"/>
              <w:rPr>
                <w:sz w:val="18"/>
              </w:rPr>
            </w:pPr>
          </w:p>
          <w:p w:rsidR="00476A8F" w:rsidRPr="00353FE6" w:rsidRDefault="00476A8F" w:rsidP="00014FD9">
            <w:pPr>
              <w:jc w:val="both"/>
              <w:rPr>
                <w:sz w:val="18"/>
              </w:rPr>
            </w:pPr>
            <w:r w:rsidRPr="00353FE6">
              <w:rPr>
                <w:sz w:val="18"/>
              </w:rPr>
              <w:t xml:space="preserve">1.   Členské státy zajistí, aby unijní správce mohl zrušit oznámení </w:t>
            </w:r>
            <w:r w:rsidR="001E7CB1">
              <w:rPr>
                <w:sz w:val="18"/>
              </w:rPr>
              <w:br/>
            </w:r>
            <w:r w:rsidRPr="00353FE6">
              <w:rPr>
                <w:sz w:val="18"/>
              </w:rPr>
              <w:t>o opatřeních přijatých za účelem nabízení podílových jednotek nebo akcií některých nebo všech alternativních investičních fondů v členském státě, které byly oznámeny v souladu s článkem 32, pokud jsou splněny všechny tyto podmínky:</w:t>
            </w:r>
          </w:p>
          <w:p w:rsidR="00476A8F" w:rsidRPr="00353FE6" w:rsidRDefault="00476A8F" w:rsidP="00014FD9">
            <w:pPr>
              <w:jc w:val="both"/>
              <w:rPr>
                <w:sz w:val="18"/>
              </w:rPr>
            </w:pPr>
          </w:p>
          <w:p w:rsidR="00476A8F" w:rsidRPr="00A64532" w:rsidRDefault="00476A8F" w:rsidP="00014FD9">
            <w:pPr>
              <w:jc w:val="both"/>
              <w:rPr>
                <w:sz w:val="18"/>
              </w:rPr>
            </w:pPr>
            <w:r w:rsidRPr="00A64532">
              <w:rPr>
                <w:sz w:val="18"/>
              </w:rPr>
              <w:t>a)</w:t>
            </w:r>
            <w:r>
              <w:rPr>
                <w:sz w:val="18"/>
              </w:rPr>
              <w:t xml:space="preserve"> </w:t>
            </w:r>
            <w:r w:rsidRPr="00A64532">
              <w:rPr>
                <w:sz w:val="18"/>
              </w:rPr>
              <w:t xml:space="preserve">s výjimkou uzavřených alternativních investičních fondů a fondů, které upravuje nařízení Evropského parlamentu a Rady (EU) 2015/760 (*4), je učiněna paušální nabídka na odkup nebo vyplacení, bez </w:t>
            </w:r>
            <w:r w:rsidRPr="00A64532">
              <w:rPr>
                <w:sz w:val="18"/>
              </w:rPr>
              <w:lastRenderedPageBreak/>
              <w:t>jakýchkoli poplatků, nákladů nebo srážek, všech těchto podílových jednotek nebo akcií alternativního investičního fondu držených investory v uvedeném členském státě, je zveřejněna po dobu nejméně 30 pracovních dnů a je adresována přímo nebo prostřednictvím finančních zprostředkovatelů jednotlivě všem investorům v uvedeném členském státě, jejichž totožnost je známa;</w:t>
            </w:r>
          </w:p>
          <w:p w:rsidR="00476A8F" w:rsidRPr="00353FE6" w:rsidRDefault="00476A8F" w:rsidP="00014FD9">
            <w:pPr>
              <w:jc w:val="both"/>
              <w:rPr>
                <w:sz w:val="18"/>
              </w:rPr>
            </w:pPr>
            <w:r w:rsidRPr="00353FE6">
              <w:rPr>
                <w:sz w:val="18"/>
              </w:rPr>
              <w:t xml:space="preserve"> </w:t>
            </w:r>
          </w:p>
          <w:p w:rsidR="00476A8F" w:rsidRPr="00353FE6" w:rsidRDefault="00476A8F" w:rsidP="00014FD9">
            <w:pPr>
              <w:jc w:val="both"/>
              <w:rPr>
                <w:sz w:val="18"/>
              </w:rPr>
            </w:pPr>
            <w:r>
              <w:rPr>
                <w:sz w:val="18"/>
              </w:rPr>
              <w:t xml:space="preserve">b) </w:t>
            </w:r>
            <w:r w:rsidRPr="00353FE6">
              <w:rPr>
                <w:sz w:val="18"/>
              </w:rPr>
              <w:t xml:space="preserve">úmysl zrušit opatření přijatá za účelem nabízení podílových jednotek nebo akcií některých nebo všech alternativních investičních fondů </w:t>
            </w:r>
            <w:r w:rsidR="001E7CB1">
              <w:rPr>
                <w:sz w:val="18"/>
              </w:rPr>
              <w:br/>
            </w:r>
            <w:r w:rsidRPr="00353FE6">
              <w:rPr>
                <w:sz w:val="18"/>
              </w:rPr>
              <w:t xml:space="preserve">v uvedeném členském státě se zveřejní, mimo jiné elektronicky, </w:t>
            </w:r>
            <w:r w:rsidR="001E7CB1">
              <w:rPr>
                <w:sz w:val="18"/>
              </w:rPr>
              <w:br/>
            </w:r>
            <w:r w:rsidRPr="00353FE6">
              <w:rPr>
                <w:sz w:val="18"/>
              </w:rPr>
              <w:t>ve veřejně dostupném médiu, které je běžně používáno k nabízení alternativního investičního fondu a je vhodné pro typického investora alternativního investičního fondu;</w:t>
            </w:r>
          </w:p>
          <w:p w:rsidR="00476A8F" w:rsidRPr="00353FE6" w:rsidRDefault="00476A8F" w:rsidP="00014FD9">
            <w:pPr>
              <w:jc w:val="both"/>
              <w:rPr>
                <w:sz w:val="18"/>
              </w:rPr>
            </w:pPr>
            <w:r w:rsidRPr="00353FE6">
              <w:rPr>
                <w:sz w:val="18"/>
              </w:rPr>
              <w:t xml:space="preserve"> </w:t>
            </w:r>
          </w:p>
          <w:p w:rsidR="00476A8F" w:rsidRPr="00353FE6" w:rsidRDefault="00476A8F" w:rsidP="00014FD9">
            <w:pPr>
              <w:jc w:val="both"/>
              <w:rPr>
                <w:sz w:val="18"/>
              </w:rPr>
            </w:pPr>
            <w:r>
              <w:rPr>
                <w:sz w:val="18"/>
              </w:rPr>
              <w:t xml:space="preserve">c) </w:t>
            </w:r>
            <w:r w:rsidRPr="00353FE6">
              <w:rPr>
                <w:sz w:val="18"/>
              </w:rPr>
              <w:t>veškerá smluvní ujednání s finančními zprostředkovateli nebo zástupci jsou pozměněna nebo zrušena s účinností ode dne zrušení oznámení, aby se zabránilo jakémukoli novému nebo dalšímu přímému či nepřímému nabízení nebo umístění podílových jednotek nebo akcií, jichž se týká oznámení uvedené v odstavci 2.</w:t>
            </w:r>
          </w:p>
          <w:p w:rsidR="00476A8F" w:rsidRDefault="00476A8F" w:rsidP="00014FD9">
            <w:pPr>
              <w:jc w:val="both"/>
              <w:rPr>
                <w:sz w:val="18"/>
              </w:rPr>
            </w:pPr>
            <w:r>
              <w:rPr>
                <w:sz w:val="18"/>
              </w:rPr>
              <w:t xml:space="preserve"> </w:t>
            </w:r>
          </w:p>
          <w:p w:rsidR="00476A8F" w:rsidRPr="00353FE6" w:rsidRDefault="00476A8F" w:rsidP="00014FD9">
            <w:pPr>
              <w:jc w:val="both"/>
              <w:rPr>
                <w:sz w:val="18"/>
              </w:rPr>
            </w:pPr>
            <w:r w:rsidRPr="00353FE6">
              <w:rPr>
                <w:sz w:val="18"/>
              </w:rPr>
              <w:t>Ode dne uvedeného v prvním pododstavci písm. c) správce ukončí veškeré nové nebo další přímé i nepřímé nabízení nebo umisťování podílových jednotek nebo akcií alternativního investičního fondu, který spravuje, v členském státě, ohledně nějž předložil oznámení podle odstavce 2.</w:t>
            </w:r>
          </w:p>
          <w:p w:rsidR="00476A8F" w:rsidRPr="00353FE6" w:rsidRDefault="00476A8F" w:rsidP="00014FD9">
            <w:pPr>
              <w:jc w:val="both"/>
              <w:rPr>
                <w:sz w:val="18"/>
              </w:rPr>
            </w:pPr>
          </w:p>
          <w:p w:rsidR="00476A8F" w:rsidRPr="00353FE6" w:rsidRDefault="00476A8F" w:rsidP="00014FD9">
            <w:pPr>
              <w:jc w:val="both"/>
              <w:rPr>
                <w:sz w:val="18"/>
              </w:rPr>
            </w:pPr>
            <w:r w:rsidRPr="00353FE6">
              <w:rPr>
                <w:sz w:val="18"/>
              </w:rPr>
              <w:t>2.   Správce předloží příslušným orgánům svého domovského členského státu oznámení obsahující informace uvedené v odst. 1 prvním pododstavci písm. a), b) a c).</w:t>
            </w:r>
          </w:p>
          <w:p w:rsidR="00476A8F" w:rsidRPr="00353FE6" w:rsidRDefault="00476A8F" w:rsidP="00014FD9">
            <w:pPr>
              <w:jc w:val="both"/>
              <w:rPr>
                <w:sz w:val="18"/>
              </w:rPr>
            </w:pPr>
          </w:p>
          <w:p w:rsidR="00476A8F" w:rsidRPr="00353FE6" w:rsidRDefault="00476A8F" w:rsidP="00014FD9">
            <w:pPr>
              <w:jc w:val="both"/>
              <w:rPr>
                <w:sz w:val="18"/>
              </w:rPr>
            </w:pPr>
          </w:p>
          <w:p w:rsidR="00476A8F" w:rsidRPr="00353FE6" w:rsidRDefault="00476A8F" w:rsidP="00014FD9">
            <w:pPr>
              <w:jc w:val="both"/>
              <w:rPr>
                <w:sz w:val="18"/>
              </w:rPr>
            </w:pPr>
            <w:r w:rsidRPr="00353FE6">
              <w:rPr>
                <w:sz w:val="18"/>
              </w:rPr>
              <w:t>3.   Příslušné orgány domovského členského státu správce ověří úplnost oznámení předloženého správcem podle odstavce 2. Příslušné orgány domovského členského státu správce nejpozději do 15 pracovních dnů ode dne, kdy obdržely úplné oznámení, předají toto oznámení příslušným orgánům členského státu uvedeného v oznámení podle odstavce 2 a orgánu pro cenné papíry a trhy.</w:t>
            </w:r>
          </w:p>
          <w:p w:rsidR="00476A8F" w:rsidRPr="00353FE6" w:rsidRDefault="00476A8F" w:rsidP="00014FD9">
            <w:pPr>
              <w:jc w:val="both"/>
              <w:rPr>
                <w:sz w:val="18"/>
              </w:rPr>
            </w:pPr>
          </w:p>
          <w:p w:rsidR="00476A8F" w:rsidRPr="00353FE6" w:rsidRDefault="00476A8F" w:rsidP="00014FD9">
            <w:pPr>
              <w:jc w:val="both"/>
              <w:rPr>
                <w:sz w:val="18"/>
              </w:rPr>
            </w:pPr>
            <w:r w:rsidRPr="00353FE6">
              <w:rPr>
                <w:sz w:val="18"/>
              </w:rPr>
              <w:t>Bezprostředně po předání oznámení podle prvního pododstavce oznámí příslušné orgány domovského členského státu správce tomuto správci toto předání.</w:t>
            </w:r>
          </w:p>
          <w:p w:rsidR="00476A8F" w:rsidRPr="00353FE6" w:rsidRDefault="00476A8F" w:rsidP="00014FD9">
            <w:pPr>
              <w:jc w:val="both"/>
              <w:rPr>
                <w:sz w:val="18"/>
              </w:rPr>
            </w:pPr>
          </w:p>
          <w:p w:rsidR="00476A8F" w:rsidRPr="00353FE6" w:rsidRDefault="00476A8F" w:rsidP="00014FD9">
            <w:pPr>
              <w:jc w:val="both"/>
              <w:rPr>
                <w:sz w:val="18"/>
              </w:rPr>
            </w:pPr>
            <w:r w:rsidRPr="00353FE6">
              <w:rPr>
                <w:sz w:val="18"/>
              </w:rPr>
              <w:t xml:space="preserve">Správce v členském státě uvedeném v oznámení v odstavci 2 po dobu 36 </w:t>
            </w:r>
            <w:r w:rsidRPr="00353FE6">
              <w:rPr>
                <w:sz w:val="18"/>
              </w:rPr>
              <w:lastRenderedPageBreak/>
              <w:t>měsíců ode dne uvedeného v odst. 1 prvním pododstavci písm. c) nesmí vykonávat předběžné nabízení podílových jednotek nebo akcií unijního alternativního investičního fondu uvedeného v oznámení ani se podílet na obdobných investičních strategiích či představách o investicích.</w:t>
            </w:r>
          </w:p>
          <w:p w:rsidR="00476A8F" w:rsidRPr="00353FE6" w:rsidRDefault="00476A8F" w:rsidP="00014FD9">
            <w:pPr>
              <w:jc w:val="both"/>
              <w:rPr>
                <w:sz w:val="18"/>
              </w:rPr>
            </w:pPr>
          </w:p>
          <w:p w:rsidR="00476A8F" w:rsidRPr="00353FE6" w:rsidRDefault="00476A8F" w:rsidP="00014FD9">
            <w:pPr>
              <w:jc w:val="both"/>
              <w:rPr>
                <w:sz w:val="18"/>
              </w:rPr>
            </w:pPr>
            <w:r w:rsidRPr="00353FE6">
              <w:rPr>
                <w:sz w:val="18"/>
              </w:rPr>
              <w:t>4.   Správce musí investorům, kteří v unijním alternativním investičním fondu stále mají své investice, jakož i příslušným orgánům domovského členského státu správce poskytovat informace vyžadované podle článků 22 a 23.</w:t>
            </w:r>
          </w:p>
          <w:p w:rsidR="00476A8F" w:rsidRPr="00353FE6" w:rsidRDefault="00476A8F" w:rsidP="00014FD9">
            <w:pPr>
              <w:jc w:val="both"/>
              <w:rPr>
                <w:sz w:val="18"/>
              </w:rPr>
            </w:pPr>
          </w:p>
          <w:p w:rsidR="00476A8F" w:rsidRPr="00353FE6" w:rsidRDefault="00476A8F" w:rsidP="00014FD9">
            <w:pPr>
              <w:jc w:val="both"/>
              <w:rPr>
                <w:sz w:val="18"/>
              </w:rPr>
            </w:pPr>
            <w:r w:rsidRPr="00353FE6">
              <w:rPr>
                <w:sz w:val="18"/>
              </w:rPr>
              <w:t>5.   Příslušné orgány domovského členského státu správce předají příslušným orgánům členského státu uvedeného v oznámení podle odstavce 2 informace o veškerých změnách v dokumentech a informace uvedené v příloze IV písm. b) až f).</w:t>
            </w:r>
          </w:p>
          <w:p w:rsidR="00476A8F" w:rsidRPr="00353FE6" w:rsidRDefault="00476A8F" w:rsidP="00014FD9">
            <w:pPr>
              <w:jc w:val="both"/>
              <w:rPr>
                <w:sz w:val="18"/>
              </w:rPr>
            </w:pPr>
          </w:p>
          <w:p w:rsidR="00476A8F" w:rsidRPr="00353FE6" w:rsidRDefault="00476A8F" w:rsidP="00014FD9">
            <w:pPr>
              <w:jc w:val="both"/>
              <w:rPr>
                <w:sz w:val="18"/>
              </w:rPr>
            </w:pPr>
            <w:r w:rsidRPr="00353FE6">
              <w:rPr>
                <w:sz w:val="18"/>
              </w:rPr>
              <w:t>6.   Příslušné orgány členského státu uvedeného v oznámení podle odstavce 2 tohoto článku mají stejná práva a povinnosti jako příslušné orgány hostitelského členského státu správce uvedené v článku 45.</w:t>
            </w:r>
          </w:p>
          <w:p w:rsidR="00476A8F" w:rsidRPr="00353FE6" w:rsidRDefault="00476A8F" w:rsidP="00014FD9">
            <w:pPr>
              <w:jc w:val="both"/>
              <w:rPr>
                <w:sz w:val="18"/>
              </w:rPr>
            </w:pPr>
          </w:p>
          <w:p w:rsidR="00476A8F" w:rsidRPr="00353FE6" w:rsidRDefault="00476A8F" w:rsidP="00014FD9">
            <w:pPr>
              <w:jc w:val="both"/>
              <w:rPr>
                <w:sz w:val="18"/>
              </w:rPr>
            </w:pPr>
            <w:r w:rsidRPr="00353FE6">
              <w:rPr>
                <w:sz w:val="18"/>
              </w:rPr>
              <w:t xml:space="preserve">7.   Aniž jsou dotčeny jiné dohledové pravomoci uvedené v čl. 45 odst. 3, ode dne předání podle odstavce 5 tohoto článku příslušné orgány členského státu uvedeného v oznámení podle odstavce 2 tohoto článku nepožadují po dotčených správcích, aby prokázali soulad </w:t>
            </w:r>
            <w:r w:rsidR="001E7CB1">
              <w:rPr>
                <w:sz w:val="18"/>
              </w:rPr>
              <w:br/>
            </w:r>
            <w:r w:rsidRPr="00353FE6">
              <w:rPr>
                <w:sz w:val="18"/>
              </w:rPr>
              <w:t>s vnitrostátními právními a správními předpisy upravujícími požadavky na nabízení uvedené v článku 5 nařízení Evropského parlamentu a Rady (EU) 2019/1156 (*5).</w:t>
            </w:r>
          </w:p>
          <w:p w:rsidR="00476A8F" w:rsidRPr="00353FE6" w:rsidRDefault="00476A8F" w:rsidP="00014FD9">
            <w:pPr>
              <w:jc w:val="both"/>
              <w:rPr>
                <w:sz w:val="18"/>
              </w:rPr>
            </w:pPr>
          </w:p>
          <w:p w:rsidR="00476A8F" w:rsidRDefault="00476A8F" w:rsidP="00014FD9">
            <w:pPr>
              <w:jc w:val="both"/>
              <w:rPr>
                <w:sz w:val="18"/>
              </w:rPr>
            </w:pPr>
            <w:r w:rsidRPr="00353FE6">
              <w:rPr>
                <w:sz w:val="18"/>
              </w:rPr>
              <w:t>8.   Pro účely odstavce 4 členské státy umožní používat jakékoli elektronické nebo jiné prostředky komunikace na dálku.</w:t>
            </w:r>
          </w:p>
          <w:p w:rsidR="00476A8F" w:rsidRPr="00353FE6" w:rsidRDefault="00476A8F" w:rsidP="00014FD9">
            <w:pPr>
              <w:jc w:val="both"/>
              <w:rPr>
                <w:sz w:val="18"/>
              </w:rPr>
            </w:pPr>
            <w:r>
              <w:rPr>
                <w:sz w:val="18"/>
              </w:rPr>
              <w:t>___________________</w:t>
            </w:r>
          </w:p>
          <w:p w:rsidR="00476A8F" w:rsidRPr="00353FE6" w:rsidRDefault="00476A8F" w:rsidP="00014FD9">
            <w:pPr>
              <w:jc w:val="both"/>
              <w:rPr>
                <w:sz w:val="18"/>
              </w:rPr>
            </w:pPr>
          </w:p>
          <w:p w:rsidR="00476A8F" w:rsidRPr="00353FE6" w:rsidRDefault="00476A8F" w:rsidP="00014FD9">
            <w:pPr>
              <w:jc w:val="both"/>
              <w:rPr>
                <w:sz w:val="18"/>
              </w:rPr>
            </w:pPr>
            <w:r w:rsidRPr="00353FE6">
              <w:rPr>
                <w:sz w:val="18"/>
              </w:rPr>
              <w:t xml:space="preserve">(*4)  Nařízení Evropského parlamentu a Rady (EU) 2015/760 ze dne 29. dubna 2015 o evropských fondech dlouhodobých investic (Úř. věst. L 123, 19.5.2015, s. 98)." </w:t>
            </w:r>
          </w:p>
          <w:p w:rsidR="00476A8F" w:rsidRPr="00353FE6" w:rsidRDefault="00476A8F" w:rsidP="00014FD9">
            <w:pPr>
              <w:jc w:val="both"/>
              <w:rPr>
                <w:sz w:val="18"/>
              </w:rPr>
            </w:pPr>
          </w:p>
          <w:p w:rsidR="00476A8F" w:rsidRDefault="00476A8F" w:rsidP="00014FD9">
            <w:pPr>
              <w:jc w:val="both"/>
              <w:rPr>
                <w:sz w:val="18"/>
              </w:rPr>
            </w:pPr>
            <w:r w:rsidRPr="00353FE6">
              <w:rPr>
                <w:sz w:val="18"/>
              </w:rPr>
              <w:t>(*5)  Nařízení Evropského parlamentu a Rady (EU) 2019/1156 ze dne 20. června 2019 o usnadnění přeshraniční distribuce fondů kolektivního investování a o změně nařízení (EU) č. 345/2013, (EU) č. 346/2013 a (EU) č. 1286/2014 (Úř. věst. L 188, 12.7.2019, s. 55).“"</w:t>
            </w:r>
          </w:p>
        </w:tc>
        <w:tc>
          <w:tcPr>
            <w:tcW w:w="900" w:type="dxa"/>
            <w:tcBorders>
              <w:top w:val="single" w:sz="4" w:space="0" w:color="auto"/>
              <w:left w:val="single" w:sz="18" w:space="0" w:color="auto"/>
              <w:bottom w:val="single" w:sz="4" w:space="0" w:color="auto"/>
              <w:right w:val="single" w:sz="4" w:space="0" w:color="auto"/>
            </w:tcBorders>
          </w:tcPr>
          <w:p w:rsidR="00C8043C" w:rsidRDefault="00C8043C" w:rsidP="00014FD9">
            <w:pPr>
              <w:rPr>
                <w:sz w:val="18"/>
              </w:rPr>
            </w:pPr>
            <w:r>
              <w:rPr>
                <w:sz w:val="18"/>
              </w:rPr>
              <w:lastRenderedPageBreak/>
              <w:t>240/2013</w:t>
            </w:r>
            <w:r w:rsidR="000C75C3">
              <w:rPr>
                <w:sz w:val="18"/>
              </w:rPr>
              <w:t xml:space="preserve"> </w:t>
            </w:r>
            <w:r>
              <w:rPr>
                <w:sz w:val="18"/>
              </w:rPr>
              <w:t>ve znění 96/2022</w:t>
            </w:r>
          </w:p>
        </w:tc>
        <w:tc>
          <w:tcPr>
            <w:tcW w:w="1080" w:type="dxa"/>
            <w:tcBorders>
              <w:top w:val="single" w:sz="4" w:space="0" w:color="auto"/>
              <w:left w:val="single" w:sz="4" w:space="0" w:color="auto"/>
              <w:bottom w:val="single" w:sz="4" w:space="0" w:color="auto"/>
              <w:right w:val="single" w:sz="4" w:space="0" w:color="auto"/>
            </w:tcBorders>
          </w:tcPr>
          <w:p w:rsidR="00341EDA" w:rsidRDefault="00C8043C" w:rsidP="00014FD9">
            <w:pPr>
              <w:rPr>
                <w:sz w:val="18"/>
              </w:rPr>
            </w:pPr>
            <w:r>
              <w:rPr>
                <w:sz w:val="18"/>
              </w:rPr>
              <w:t>§ 314a</w:t>
            </w:r>
          </w:p>
        </w:tc>
        <w:tc>
          <w:tcPr>
            <w:tcW w:w="5400" w:type="dxa"/>
            <w:gridSpan w:val="4"/>
            <w:tcBorders>
              <w:top w:val="single" w:sz="4" w:space="0" w:color="auto"/>
              <w:left w:val="single" w:sz="4" w:space="0" w:color="auto"/>
              <w:bottom w:val="single" w:sz="4" w:space="0" w:color="auto"/>
              <w:right w:val="single" w:sz="4" w:space="0" w:color="auto"/>
            </w:tcBorders>
          </w:tcPr>
          <w:p w:rsidR="00C8043C" w:rsidRPr="00C8043C" w:rsidRDefault="00C8043C" w:rsidP="00014FD9">
            <w:pPr>
              <w:jc w:val="both"/>
              <w:rPr>
                <w:sz w:val="18"/>
              </w:rPr>
            </w:pPr>
            <w:r w:rsidRPr="00C8043C">
              <w:rPr>
                <w:sz w:val="18"/>
              </w:rPr>
              <w:t>(1) Účinky oznámení podle § 312 odst. 1 zanikají doručením písemného oznámení obhospodařovatele dotčeného investičního fondu nebo zahraničního investičního fondu České národní bance o zániku účinků oznámení podle § 302 odst. 1 vůči jinému členskému státu, které obsahuje údaje o splnění těchto podmínek:</w:t>
            </w:r>
          </w:p>
          <w:p w:rsidR="00C8043C" w:rsidRPr="00C8043C" w:rsidRDefault="00C8043C" w:rsidP="00014FD9">
            <w:pPr>
              <w:jc w:val="both"/>
              <w:rPr>
                <w:sz w:val="18"/>
              </w:rPr>
            </w:pPr>
          </w:p>
          <w:p w:rsidR="00C8043C" w:rsidRPr="00C8043C" w:rsidRDefault="00C8043C" w:rsidP="00014FD9">
            <w:pPr>
              <w:jc w:val="both"/>
              <w:rPr>
                <w:sz w:val="18"/>
              </w:rPr>
            </w:pPr>
            <w:r w:rsidRPr="00C8043C">
              <w:rPr>
                <w:sz w:val="18"/>
              </w:rPr>
              <w:t>a)</w:t>
            </w:r>
            <w:r w:rsidRPr="00C8043C">
              <w:rPr>
                <w:sz w:val="18"/>
              </w:rPr>
              <w:tab/>
              <w:t>po dobu nejméně 30 pracovních dnů byla zveřejněna jednotná nabídka na odkup všech cenných papírů nebo zaknihovaných cenných papírů vydávaných tímto investičním fondem nebo zahraničním investičním fondem určená přímo nebo nepřímo všem vlastníkům těchto cenných papírů nebo zaknihovaných cenných papírů se sídlem nebo bydlištěm v dotčeném členském státě, a to bez jakýchkoliv srážek, přirážek nebo úplat; to neplatí pro investiční fond nebo zahraniční investiční fond, který je uzavřeným alternativním investičním fondem podle nařízení Komise v přenesené pravomoci (EU) č. 694/201423) nebo evropským fondem dlouhodobých investic podle přímo použitelného předpisu Evropské unie upravujícího evropské fondy dlouhodobých investic18),</w:t>
            </w:r>
          </w:p>
          <w:p w:rsidR="00C8043C" w:rsidRPr="00C8043C" w:rsidRDefault="00C8043C" w:rsidP="00014FD9">
            <w:pPr>
              <w:jc w:val="both"/>
              <w:rPr>
                <w:sz w:val="18"/>
              </w:rPr>
            </w:pPr>
            <w:r w:rsidRPr="00C8043C">
              <w:rPr>
                <w:sz w:val="18"/>
              </w:rPr>
              <w:lastRenderedPageBreak/>
              <w:t>b)</w:t>
            </w:r>
            <w:r w:rsidRPr="00C8043C">
              <w:rPr>
                <w:sz w:val="18"/>
              </w:rPr>
              <w:tab/>
              <w:t>úmysl zrušit opatření zavedená za účelem nabízení investic do tohoto investičního fondu nebo zahraničního investičního fondu v dotčeném členském státě byl zveřejněn alespoň elektronicky ve veřejném sdělovacím prostředku, který je běžně používán pro nabízení investic do speciálních fondů, do fondů kvalifikovaných investorů nebo do srovnatelných zahraničních investičních fondů srovnatelných v dotčeném členském státě a který je vhodný pro typického investora investujícího do takovýchto fondů, a</w:t>
            </w:r>
          </w:p>
          <w:p w:rsidR="00C8043C" w:rsidRPr="00C8043C" w:rsidRDefault="00C8043C" w:rsidP="00014FD9">
            <w:pPr>
              <w:jc w:val="both"/>
              <w:rPr>
                <w:sz w:val="18"/>
              </w:rPr>
            </w:pPr>
            <w:r w:rsidRPr="00C8043C">
              <w:rPr>
                <w:sz w:val="18"/>
              </w:rPr>
              <w:t>c)</w:t>
            </w:r>
            <w:r w:rsidRPr="00C8043C">
              <w:rPr>
                <w:sz w:val="18"/>
              </w:rPr>
              <w:tab/>
              <w:t>veškeré závazky ze smluv, které umožňují nabízení investic do dotčeného investičního fondu nebo zahraničního investičního fondu v daném členském státě, budou nejpozději ke dni zániku účinků oznámení podle § 312 odst. 1 ukončeny nebo změněny tak, aby toto nabízení již nebylo po tomto dni možné.</w:t>
            </w:r>
          </w:p>
          <w:p w:rsidR="00C8043C" w:rsidRPr="00C8043C" w:rsidRDefault="00C8043C" w:rsidP="00014FD9">
            <w:pPr>
              <w:jc w:val="both"/>
              <w:rPr>
                <w:sz w:val="18"/>
              </w:rPr>
            </w:pPr>
          </w:p>
          <w:p w:rsidR="00C8043C" w:rsidRPr="00C8043C" w:rsidRDefault="00C8043C" w:rsidP="00014FD9">
            <w:pPr>
              <w:jc w:val="both"/>
              <w:rPr>
                <w:sz w:val="18"/>
              </w:rPr>
            </w:pPr>
            <w:r w:rsidRPr="00C8043C">
              <w:rPr>
                <w:sz w:val="18"/>
              </w:rPr>
              <w:t>(2) Informace zveřejněné podle odstavce 1 písm. a) a b) musí obsahovat popis důsledků pro vlastníky cenných papírů nebo zaknihovaných cenných papírů vydávaných tímto investičním fondem nebo zahraničním investičním fondem, pokud nepřijmou nabídku na odkup, a musí být zveřejněny v úředním jazyce dotčeného členského státu nebo v jazyce, ve kterém lze předkládat dokumenty orgánu dohledu dotčeného členského státu.</w:t>
            </w:r>
          </w:p>
          <w:p w:rsidR="00C8043C" w:rsidRPr="00C8043C" w:rsidRDefault="00C8043C" w:rsidP="00014FD9">
            <w:pPr>
              <w:jc w:val="both"/>
              <w:rPr>
                <w:sz w:val="18"/>
              </w:rPr>
            </w:pPr>
          </w:p>
          <w:p w:rsidR="00C8043C" w:rsidRPr="00C8043C" w:rsidRDefault="00C8043C" w:rsidP="00014FD9">
            <w:pPr>
              <w:jc w:val="both"/>
              <w:rPr>
                <w:sz w:val="18"/>
              </w:rPr>
            </w:pPr>
            <w:r w:rsidRPr="00C8043C">
              <w:rPr>
                <w:sz w:val="18"/>
              </w:rPr>
              <w:t>(3) Česká národní banka do 15 pracovních dní ode dne, kdy obdržela oznámení podle odstavce 1, které má předepsané náležitosti a netrpí vadami, odešle toto oznámení orgánu dohledu dotčeného členského státu a evropskému orgánu dohledu. Česká národní banka sdělí obhospodařovateli dotčeného investičního fondu nebo zahraničního investičního fondu bez zbytečného odkladu, že oznámení podle odstavce 1 odeslala.</w:t>
            </w:r>
          </w:p>
          <w:p w:rsidR="00C8043C" w:rsidRPr="00C8043C" w:rsidRDefault="00C8043C" w:rsidP="00014FD9">
            <w:pPr>
              <w:jc w:val="both"/>
              <w:rPr>
                <w:sz w:val="18"/>
              </w:rPr>
            </w:pPr>
          </w:p>
          <w:p w:rsidR="00C8043C" w:rsidRPr="00C8043C" w:rsidRDefault="00C8043C" w:rsidP="00014FD9">
            <w:pPr>
              <w:jc w:val="both"/>
              <w:rPr>
                <w:sz w:val="18"/>
              </w:rPr>
            </w:pPr>
            <w:r w:rsidRPr="00C8043C">
              <w:rPr>
                <w:sz w:val="18"/>
              </w:rPr>
              <w:t>(4) Po zániku účinků oznámení podle § 312 odst. 1 nesmí být investice do dotčeného standardního fondu v dotčeném členském státě nabízeny.</w:t>
            </w:r>
          </w:p>
          <w:p w:rsidR="00C8043C" w:rsidRPr="00C8043C" w:rsidRDefault="00C8043C" w:rsidP="00014FD9">
            <w:pPr>
              <w:jc w:val="both"/>
              <w:rPr>
                <w:sz w:val="18"/>
              </w:rPr>
            </w:pPr>
          </w:p>
          <w:p w:rsidR="00C8043C" w:rsidRPr="00C8043C" w:rsidRDefault="00C8043C" w:rsidP="00014FD9">
            <w:pPr>
              <w:jc w:val="both"/>
              <w:rPr>
                <w:sz w:val="18"/>
              </w:rPr>
            </w:pPr>
            <w:r w:rsidRPr="00C8043C">
              <w:rPr>
                <w:sz w:val="18"/>
              </w:rPr>
              <w:t>(5) Po zániku účinků oznámení podle § 312 odst. 1 musí být vlastníkům cenných papírů nebo zaknihovaných cenných papírů vydávaných dotčeným standardním fondem, kteří mají sídlo nebo bydliště v dotčeném členském státě, poskytnuty aktuální dokumenty podle § 304 odst. 1 písm. a) až d) a údaje podle § 304 odst. 1 písm. e) prostřednictvím prostředku komunikace na dálku v úředním jazyce dotčeného členského státu nebo v jazyce, ve kterém lze předkládat dokumenty orgánu dohledu dotčeného členského státu.</w:t>
            </w:r>
          </w:p>
          <w:p w:rsidR="00C8043C" w:rsidRPr="00C8043C" w:rsidRDefault="00C8043C" w:rsidP="00014FD9">
            <w:pPr>
              <w:jc w:val="both"/>
              <w:rPr>
                <w:sz w:val="18"/>
              </w:rPr>
            </w:pPr>
          </w:p>
          <w:p w:rsidR="00341EDA" w:rsidRPr="00C8043C" w:rsidRDefault="00C8043C" w:rsidP="00014FD9">
            <w:pPr>
              <w:jc w:val="both"/>
              <w:rPr>
                <w:sz w:val="18"/>
              </w:rPr>
            </w:pPr>
            <w:r w:rsidRPr="00C8043C">
              <w:rPr>
                <w:sz w:val="18"/>
              </w:rPr>
              <w:t xml:space="preserve">(6) Dokumenty a údaje podle odstavce 5 musí být zaslány i České </w:t>
            </w:r>
            <w:r w:rsidRPr="00C8043C">
              <w:rPr>
                <w:sz w:val="18"/>
              </w:rPr>
              <w:lastRenderedPageBreak/>
              <w:t>národní bance. Česká národní banka zašle tyto dokumenty a údaje orgánu dohledu dotčeného členského státu.</w:t>
            </w:r>
          </w:p>
        </w:tc>
        <w:tc>
          <w:tcPr>
            <w:tcW w:w="900" w:type="dxa"/>
            <w:tcBorders>
              <w:top w:val="single" w:sz="4" w:space="0" w:color="auto"/>
              <w:left w:val="single" w:sz="4" w:space="0" w:color="auto"/>
              <w:bottom w:val="single" w:sz="4" w:space="0" w:color="auto"/>
              <w:right w:val="single" w:sz="4" w:space="0" w:color="auto"/>
            </w:tcBorders>
          </w:tcPr>
          <w:p w:rsidR="00476A8F" w:rsidRDefault="00B861A4" w:rsidP="00014FD9">
            <w:pPr>
              <w:rPr>
                <w:sz w:val="18"/>
              </w:rPr>
            </w:pPr>
            <w:r>
              <w:rPr>
                <w:sz w:val="18"/>
              </w:rPr>
              <w:lastRenderedPageBreak/>
              <w:t>P</w:t>
            </w:r>
            <w:r w:rsidR="00476A8F">
              <w:rPr>
                <w:sz w:val="18"/>
              </w:rPr>
              <w:t>T</w:t>
            </w:r>
          </w:p>
        </w:tc>
        <w:tc>
          <w:tcPr>
            <w:tcW w:w="720" w:type="dxa"/>
            <w:tcBorders>
              <w:top w:val="single" w:sz="4" w:space="0" w:color="auto"/>
              <w:left w:val="single" w:sz="4" w:space="0" w:color="auto"/>
              <w:bottom w:val="single" w:sz="4" w:space="0" w:color="auto"/>
              <w:right w:val="single" w:sz="4" w:space="0" w:color="auto"/>
            </w:tcBorders>
          </w:tcPr>
          <w:p w:rsidR="00476A8F" w:rsidRDefault="00476A8F" w:rsidP="00014FD9">
            <w:pPr>
              <w:rPr>
                <w:sz w:val="18"/>
              </w:rPr>
            </w:pPr>
          </w:p>
        </w:tc>
      </w:tr>
      <w:tr w:rsidR="00476A8F" w:rsidTr="00014FD9">
        <w:tc>
          <w:tcPr>
            <w:tcW w:w="1440" w:type="dxa"/>
            <w:tcBorders>
              <w:top w:val="single" w:sz="4" w:space="0" w:color="auto"/>
              <w:left w:val="single" w:sz="4" w:space="0" w:color="auto"/>
              <w:bottom w:val="nil"/>
              <w:right w:val="single" w:sz="4" w:space="0" w:color="auto"/>
            </w:tcBorders>
          </w:tcPr>
          <w:p w:rsidR="00476A8F" w:rsidRDefault="00476A8F" w:rsidP="00014FD9">
            <w:pPr>
              <w:rPr>
                <w:sz w:val="18"/>
              </w:rPr>
            </w:pPr>
            <w:r>
              <w:rPr>
                <w:sz w:val="18"/>
              </w:rPr>
              <w:lastRenderedPageBreak/>
              <w:t>Čl. 2 odst. 5</w:t>
            </w:r>
          </w:p>
        </w:tc>
        <w:tc>
          <w:tcPr>
            <w:tcW w:w="5400" w:type="dxa"/>
            <w:gridSpan w:val="4"/>
            <w:tcBorders>
              <w:top w:val="single" w:sz="4" w:space="0" w:color="auto"/>
              <w:left w:val="single" w:sz="4" w:space="0" w:color="auto"/>
              <w:bottom w:val="nil"/>
              <w:right w:val="single" w:sz="18" w:space="0" w:color="auto"/>
            </w:tcBorders>
          </w:tcPr>
          <w:p w:rsidR="00476A8F" w:rsidRPr="00E87553" w:rsidRDefault="00476A8F" w:rsidP="00014FD9">
            <w:pPr>
              <w:rPr>
                <w:sz w:val="18"/>
              </w:rPr>
            </w:pPr>
            <w:r w:rsidRPr="00E87553">
              <w:rPr>
                <w:sz w:val="18"/>
              </w:rPr>
              <w:t>V čl. 33 odst. 6 se druhý a třetí pododstavec nahrazují tímto:</w:t>
            </w:r>
          </w:p>
          <w:p w:rsidR="00476A8F" w:rsidRPr="00E87553" w:rsidRDefault="00476A8F" w:rsidP="00014FD9">
            <w:pPr>
              <w:jc w:val="both"/>
              <w:rPr>
                <w:sz w:val="18"/>
              </w:rPr>
            </w:pPr>
          </w:p>
          <w:p w:rsidR="00476A8F" w:rsidRPr="00E87553" w:rsidRDefault="00476A8F" w:rsidP="00014FD9">
            <w:pPr>
              <w:jc w:val="both"/>
              <w:rPr>
                <w:sz w:val="18"/>
              </w:rPr>
            </w:pPr>
            <w:r w:rsidRPr="00E87553">
              <w:rPr>
                <w:sz w:val="18"/>
              </w:rPr>
              <w:t xml:space="preserve">„Pokud by v důsledku plánované změny správa alternativního investičního fondu prováděná správcem přestala být v souladu s touto </w:t>
            </w:r>
            <w:r w:rsidRPr="00E87553">
              <w:rPr>
                <w:sz w:val="18"/>
              </w:rPr>
              <w:lastRenderedPageBreak/>
              <w:t>směrnicí nebo pokud by v jejím důsledku již správce jinak nedodržoval tuto směrnici, oznámí příslušné orgány domovského členského státu správce do 15 pracovních dnů od obdržení veškerých informací uvedených v prvním pododstavci správci, že takovou změnu nesmí provést.</w:t>
            </w:r>
          </w:p>
          <w:p w:rsidR="00476A8F" w:rsidRPr="00E87553" w:rsidRDefault="00476A8F" w:rsidP="00014FD9">
            <w:pPr>
              <w:jc w:val="both"/>
              <w:rPr>
                <w:sz w:val="18"/>
              </w:rPr>
            </w:pPr>
          </w:p>
          <w:p w:rsidR="00476A8F" w:rsidRDefault="00476A8F" w:rsidP="00014FD9">
            <w:pPr>
              <w:jc w:val="both"/>
              <w:rPr>
                <w:sz w:val="18"/>
              </w:rPr>
            </w:pPr>
            <w:r w:rsidRPr="00E87553">
              <w:rPr>
                <w:sz w:val="18"/>
              </w:rPr>
              <w:t>Je-li plánovaná změna provedena bez ohledu na první a druhý pododstavec nebo dojde-li k neplánované změně, v jejímž důsledku by správa alternativního investičního fondu prováděná tímto správcem přestala být v souladu s touto směrnicí nebo v jejímž důsledku by již správce jinak nedodržoval tuto směrnici, přijmou příslušné orgány domovského členského státu správce veškerá vhodná opatření podle článku 46 a neprodleně tuto skutečnost oznámí příslušným orgánům hostitelského členského státu správce.“</w:t>
            </w:r>
          </w:p>
        </w:tc>
        <w:tc>
          <w:tcPr>
            <w:tcW w:w="900" w:type="dxa"/>
            <w:tcBorders>
              <w:top w:val="single" w:sz="4" w:space="0" w:color="auto"/>
              <w:left w:val="single" w:sz="18" w:space="0" w:color="auto"/>
              <w:bottom w:val="nil"/>
              <w:right w:val="single" w:sz="4" w:space="0" w:color="auto"/>
            </w:tcBorders>
          </w:tcPr>
          <w:p w:rsidR="00B861A4" w:rsidRDefault="00F6101E" w:rsidP="00014FD9">
            <w:pPr>
              <w:rPr>
                <w:sz w:val="18"/>
              </w:rPr>
            </w:pPr>
            <w:r>
              <w:rPr>
                <w:sz w:val="18"/>
              </w:rPr>
              <w:lastRenderedPageBreak/>
              <w:t>240/2013 ve znění 336/2014</w:t>
            </w:r>
            <w:r w:rsidR="000C75C3">
              <w:rPr>
                <w:sz w:val="18"/>
              </w:rPr>
              <w:t xml:space="preserve"> </w:t>
            </w:r>
            <w:r w:rsidR="00634B80">
              <w:rPr>
                <w:sz w:val="18"/>
              </w:rPr>
              <w:t>96/2022</w:t>
            </w:r>
          </w:p>
        </w:tc>
        <w:tc>
          <w:tcPr>
            <w:tcW w:w="1080" w:type="dxa"/>
            <w:tcBorders>
              <w:top w:val="single" w:sz="4" w:space="0" w:color="auto"/>
              <w:left w:val="single" w:sz="4" w:space="0" w:color="auto"/>
              <w:bottom w:val="nil"/>
              <w:right w:val="single" w:sz="4" w:space="0" w:color="auto"/>
            </w:tcBorders>
          </w:tcPr>
          <w:p w:rsidR="00B861A4" w:rsidRDefault="00476A8F" w:rsidP="00014FD9">
            <w:pPr>
              <w:rPr>
                <w:sz w:val="18"/>
              </w:rPr>
            </w:pPr>
            <w:r>
              <w:rPr>
                <w:sz w:val="18"/>
              </w:rPr>
              <w:t>§ 329 odst. 6</w:t>
            </w:r>
          </w:p>
        </w:tc>
        <w:tc>
          <w:tcPr>
            <w:tcW w:w="5400" w:type="dxa"/>
            <w:gridSpan w:val="4"/>
            <w:tcBorders>
              <w:top w:val="single" w:sz="4" w:space="0" w:color="auto"/>
              <w:left w:val="single" w:sz="4" w:space="0" w:color="auto"/>
              <w:bottom w:val="nil"/>
              <w:right w:val="single" w:sz="4" w:space="0" w:color="auto"/>
            </w:tcBorders>
          </w:tcPr>
          <w:p w:rsidR="00B861A4" w:rsidRDefault="00B861A4" w:rsidP="00014FD9">
            <w:pPr>
              <w:jc w:val="both"/>
              <w:rPr>
                <w:sz w:val="18"/>
              </w:rPr>
            </w:pPr>
            <w:r w:rsidRPr="00B861A4">
              <w:rPr>
                <w:iCs/>
                <w:sz w:val="18"/>
              </w:rPr>
              <w:t>(6)</w:t>
            </w:r>
            <w:r w:rsidRPr="00B861A4">
              <w:rPr>
                <w:sz w:val="18"/>
              </w:rPr>
              <w:t xml:space="preserve"> Hodlá-li investiční společnost oprávněná přesáhnout rozhodný limit nebo zahraniční osoba s povolením podle § 481, která není srovnatelná se samosprávným investičním fondem, obhospodařovat zahraniční investiční fond, který je srovnatelný se speciálním fondem nebo </w:t>
            </w:r>
            <w:r w:rsidRPr="00B861A4">
              <w:rPr>
                <w:sz w:val="18"/>
              </w:rPr>
              <w:lastRenderedPageBreak/>
              <w:t>s fondem kvalifikovaných investorů, nebo vykonávat některou z činností podle § 11 odst. 1 písm. c) až f) nebo podle § 11 odst. 6 písm. a), a tento oznamovatel neplní nebo s ohledem na plán obchodní činnosti podle § 328 odst. 2 písm. b) nelze očekávat, že nadále bude plnit povinnosti uložené obhospodařovateli oprávněnému přesáhnout rozhodný limit tímto zákonem, na základě tohoto zákona nebo přímo použitelným předpisem Evropské unie vydaným na základě směrnice Evropského parlamentu a Rady upravující správce alternativních investičních fondů</w:t>
            </w:r>
            <w:hyperlink r:id="rId7" w:anchor="f5058190" w:history="1">
              <w:r w:rsidRPr="00B861A4">
                <w:rPr>
                  <w:rStyle w:val="Hypertextovodkaz"/>
                  <w:sz w:val="18"/>
                  <w:vertAlign w:val="superscript"/>
                </w:rPr>
                <w:t>6)</w:t>
              </w:r>
            </w:hyperlink>
            <w:r w:rsidRPr="00B861A4">
              <w:rPr>
                <w:sz w:val="18"/>
              </w:rPr>
              <w:t xml:space="preserve">, rozhodne Česká národní banka </w:t>
            </w:r>
            <w:r w:rsidR="00634B80">
              <w:rPr>
                <w:sz w:val="18"/>
              </w:rPr>
              <w:t xml:space="preserve">do </w:t>
            </w:r>
            <w:r w:rsidRPr="00634B80">
              <w:rPr>
                <w:sz w:val="18"/>
              </w:rPr>
              <w:t>15 pracovních dnů ode dne, kdy jí došlo oznámení podle § 328 odst. 1, že obhospodařovatel nesmí takovou změnu provést a že Česká národní banka odmítá</w:t>
            </w:r>
            <w:r w:rsidRPr="00B861A4">
              <w:rPr>
                <w:sz w:val="18"/>
              </w:rPr>
              <w:t xml:space="preserve"> sdělit orgánu dohledu hostitelského státu údaje uvedené v § 328 odst. 2.</w:t>
            </w:r>
          </w:p>
        </w:tc>
        <w:tc>
          <w:tcPr>
            <w:tcW w:w="900" w:type="dxa"/>
            <w:tcBorders>
              <w:top w:val="single" w:sz="4" w:space="0" w:color="auto"/>
              <w:left w:val="single" w:sz="4" w:space="0" w:color="auto"/>
              <w:bottom w:val="nil"/>
              <w:right w:val="single" w:sz="4" w:space="0" w:color="auto"/>
            </w:tcBorders>
          </w:tcPr>
          <w:p w:rsidR="00476A8F" w:rsidRDefault="00BA0929" w:rsidP="00014FD9">
            <w:pPr>
              <w:rPr>
                <w:sz w:val="18"/>
              </w:rPr>
            </w:pPr>
            <w:r>
              <w:rPr>
                <w:sz w:val="18"/>
              </w:rPr>
              <w:lastRenderedPageBreak/>
              <w:t>PT</w:t>
            </w:r>
          </w:p>
        </w:tc>
        <w:tc>
          <w:tcPr>
            <w:tcW w:w="720" w:type="dxa"/>
            <w:tcBorders>
              <w:top w:val="single" w:sz="4" w:space="0" w:color="auto"/>
              <w:left w:val="single" w:sz="4" w:space="0" w:color="auto"/>
              <w:bottom w:val="nil"/>
              <w:right w:val="single" w:sz="4" w:space="0" w:color="auto"/>
            </w:tcBorders>
          </w:tcPr>
          <w:p w:rsidR="00476A8F" w:rsidRDefault="00476A8F" w:rsidP="00014FD9">
            <w:pPr>
              <w:rPr>
                <w:sz w:val="18"/>
              </w:rPr>
            </w:pPr>
          </w:p>
        </w:tc>
      </w:tr>
      <w:tr w:rsidR="00476A8F" w:rsidTr="00014FD9">
        <w:tc>
          <w:tcPr>
            <w:tcW w:w="1440" w:type="dxa"/>
            <w:tcBorders>
              <w:top w:val="single" w:sz="4" w:space="0" w:color="auto"/>
              <w:left w:val="single" w:sz="4" w:space="0" w:color="auto"/>
              <w:bottom w:val="nil"/>
              <w:right w:val="single" w:sz="4" w:space="0" w:color="auto"/>
            </w:tcBorders>
          </w:tcPr>
          <w:p w:rsidR="00476A8F" w:rsidRDefault="00476A8F" w:rsidP="00014FD9">
            <w:pPr>
              <w:rPr>
                <w:sz w:val="18"/>
              </w:rPr>
            </w:pPr>
            <w:r>
              <w:rPr>
                <w:sz w:val="18"/>
              </w:rPr>
              <w:t>Čl. 2 odst. 6</w:t>
            </w:r>
          </w:p>
        </w:tc>
        <w:tc>
          <w:tcPr>
            <w:tcW w:w="5400" w:type="dxa"/>
            <w:gridSpan w:val="4"/>
            <w:tcBorders>
              <w:top w:val="single" w:sz="4" w:space="0" w:color="auto"/>
              <w:left w:val="single" w:sz="4" w:space="0" w:color="auto"/>
              <w:bottom w:val="nil"/>
              <w:right w:val="single" w:sz="18" w:space="0" w:color="auto"/>
            </w:tcBorders>
          </w:tcPr>
          <w:p w:rsidR="00476A8F" w:rsidRPr="00E87553" w:rsidRDefault="00476A8F" w:rsidP="00014FD9">
            <w:pPr>
              <w:jc w:val="both"/>
              <w:rPr>
                <w:sz w:val="18"/>
              </w:rPr>
            </w:pPr>
            <w:r w:rsidRPr="00E87553">
              <w:rPr>
                <w:sz w:val="18"/>
              </w:rPr>
              <w:t>Vkládá se nový článek, který zní:</w:t>
            </w:r>
          </w:p>
          <w:p w:rsidR="00476A8F" w:rsidRPr="00E87553" w:rsidRDefault="00476A8F" w:rsidP="00014FD9">
            <w:pPr>
              <w:jc w:val="both"/>
              <w:rPr>
                <w:sz w:val="18"/>
              </w:rPr>
            </w:pPr>
          </w:p>
          <w:p w:rsidR="00476A8F" w:rsidRPr="00E87553" w:rsidRDefault="00476A8F" w:rsidP="00014FD9">
            <w:pPr>
              <w:jc w:val="both"/>
              <w:rPr>
                <w:sz w:val="18"/>
              </w:rPr>
            </w:pPr>
            <w:r w:rsidRPr="00E87553">
              <w:rPr>
                <w:sz w:val="18"/>
              </w:rPr>
              <w:t>„Článek 43a</w:t>
            </w:r>
          </w:p>
          <w:p w:rsidR="00476A8F" w:rsidRPr="00E87553" w:rsidRDefault="00476A8F" w:rsidP="00014FD9">
            <w:pPr>
              <w:jc w:val="both"/>
              <w:rPr>
                <w:sz w:val="18"/>
              </w:rPr>
            </w:pPr>
          </w:p>
          <w:p w:rsidR="00476A8F" w:rsidRPr="00E87553" w:rsidRDefault="00476A8F" w:rsidP="00014FD9">
            <w:pPr>
              <w:jc w:val="both"/>
              <w:rPr>
                <w:sz w:val="18"/>
              </w:rPr>
            </w:pPr>
            <w:r w:rsidRPr="00E87553">
              <w:rPr>
                <w:sz w:val="18"/>
              </w:rPr>
              <w:t>Zařízení dostupn</w:t>
            </w:r>
            <w:r>
              <w:rPr>
                <w:sz w:val="18"/>
              </w:rPr>
              <w:t>é pro neprofesionální investory</w:t>
            </w:r>
          </w:p>
          <w:p w:rsidR="00476A8F" w:rsidRPr="00E87553" w:rsidRDefault="00476A8F" w:rsidP="00014FD9">
            <w:pPr>
              <w:jc w:val="both"/>
              <w:rPr>
                <w:sz w:val="18"/>
              </w:rPr>
            </w:pPr>
          </w:p>
          <w:p w:rsidR="00476A8F" w:rsidRPr="00E87553" w:rsidRDefault="00476A8F" w:rsidP="00014FD9">
            <w:pPr>
              <w:jc w:val="both"/>
              <w:rPr>
                <w:sz w:val="18"/>
              </w:rPr>
            </w:pPr>
            <w:r w:rsidRPr="00E87553">
              <w:rPr>
                <w:sz w:val="18"/>
              </w:rPr>
              <w:t xml:space="preserve">1.   Aniž je dotčen článek 26 nařízení (EU) 2015/760, členské státy zajistí, aby správce v každém členském státě, v němž zamýšlí nabízet podílové jednotky či akcie některého alternativního investičního fondu neprofesionálním investorům, zajistil </w:t>
            </w:r>
            <w:r>
              <w:rPr>
                <w:sz w:val="18"/>
              </w:rPr>
              <w:t>zařízení k plnění těchto úkolů:</w:t>
            </w:r>
          </w:p>
          <w:p w:rsidR="00476A8F" w:rsidRPr="00E87553" w:rsidRDefault="00476A8F" w:rsidP="00014FD9">
            <w:pPr>
              <w:jc w:val="both"/>
              <w:rPr>
                <w:sz w:val="18"/>
              </w:rPr>
            </w:pPr>
          </w:p>
          <w:p w:rsidR="00476A8F" w:rsidRPr="00E87553" w:rsidRDefault="00476A8F" w:rsidP="00014FD9">
            <w:pPr>
              <w:jc w:val="both"/>
              <w:rPr>
                <w:sz w:val="18"/>
              </w:rPr>
            </w:pPr>
            <w:r w:rsidRPr="00E87553">
              <w:rPr>
                <w:sz w:val="18"/>
              </w:rPr>
              <w:t>a)</w:t>
            </w:r>
            <w:r>
              <w:rPr>
                <w:sz w:val="18"/>
              </w:rPr>
              <w:t xml:space="preserve"> </w:t>
            </w:r>
            <w:r w:rsidRPr="00E87553">
              <w:rPr>
                <w:sz w:val="18"/>
              </w:rPr>
              <w:t>zpracovávat pokyny investorů k úpisu, platbě, odkupu a vyplacení souvisejících s podílovými jednotkami nebo akciemi alternativního investičního fondu v souladu s podmínkami stanovenými v dokumentech alternativního investičního fondu;</w:t>
            </w:r>
          </w:p>
          <w:p w:rsidR="00476A8F" w:rsidRPr="00E87553" w:rsidRDefault="00476A8F" w:rsidP="00014FD9">
            <w:pPr>
              <w:jc w:val="both"/>
              <w:rPr>
                <w:sz w:val="18"/>
              </w:rPr>
            </w:pPr>
            <w:r w:rsidRPr="00E87553">
              <w:rPr>
                <w:sz w:val="18"/>
              </w:rPr>
              <w:t xml:space="preserve"> </w:t>
            </w:r>
          </w:p>
          <w:p w:rsidR="00476A8F" w:rsidRPr="00E87553" w:rsidRDefault="00476A8F" w:rsidP="00014FD9">
            <w:pPr>
              <w:jc w:val="both"/>
              <w:rPr>
                <w:sz w:val="18"/>
              </w:rPr>
            </w:pPr>
          </w:p>
          <w:p w:rsidR="00476A8F" w:rsidRPr="00E87553" w:rsidRDefault="00476A8F" w:rsidP="00014FD9">
            <w:pPr>
              <w:jc w:val="both"/>
              <w:rPr>
                <w:sz w:val="18"/>
              </w:rPr>
            </w:pPr>
            <w:r>
              <w:rPr>
                <w:sz w:val="18"/>
              </w:rPr>
              <w:t xml:space="preserve">b) </w:t>
            </w:r>
            <w:r w:rsidRPr="00E87553">
              <w:rPr>
                <w:sz w:val="18"/>
              </w:rPr>
              <w:t>poskytovat investorům informace, jak mohou být pokyny uvedené v písmenu a) prováděny a jak se vyplácí výnosy z odkupu a vyplacení;</w:t>
            </w:r>
          </w:p>
          <w:p w:rsidR="00476A8F" w:rsidRPr="00E87553" w:rsidRDefault="00476A8F" w:rsidP="00014FD9">
            <w:pPr>
              <w:jc w:val="both"/>
              <w:rPr>
                <w:sz w:val="18"/>
              </w:rPr>
            </w:pPr>
            <w:r w:rsidRPr="00E87553">
              <w:rPr>
                <w:sz w:val="18"/>
              </w:rPr>
              <w:t xml:space="preserve"> </w:t>
            </w:r>
          </w:p>
          <w:p w:rsidR="00476A8F" w:rsidRPr="00E87553" w:rsidRDefault="00476A8F" w:rsidP="00014FD9">
            <w:pPr>
              <w:jc w:val="both"/>
              <w:rPr>
                <w:sz w:val="18"/>
              </w:rPr>
            </w:pPr>
            <w:r>
              <w:rPr>
                <w:sz w:val="18"/>
              </w:rPr>
              <w:t xml:space="preserve">c) </w:t>
            </w:r>
            <w:r w:rsidRPr="00E87553">
              <w:rPr>
                <w:sz w:val="18"/>
              </w:rPr>
              <w:t>usnadňovat nakládání s informacemi o uplatňování práv investorů vyplývajících z jejich investic do alternativního investičního fondu v členském státě, ve kterém je alternativní investiční fond nabízen;</w:t>
            </w:r>
          </w:p>
          <w:p w:rsidR="00476A8F" w:rsidRPr="00E87553" w:rsidRDefault="00476A8F" w:rsidP="00014FD9">
            <w:pPr>
              <w:jc w:val="both"/>
              <w:rPr>
                <w:sz w:val="18"/>
              </w:rPr>
            </w:pPr>
            <w:r w:rsidRPr="00E87553">
              <w:rPr>
                <w:sz w:val="18"/>
              </w:rPr>
              <w:t xml:space="preserve"> </w:t>
            </w:r>
          </w:p>
          <w:p w:rsidR="00476A8F" w:rsidRPr="00E87553" w:rsidRDefault="00476A8F" w:rsidP="00014FD9">
            <w:pPr>
              <w:jc w:val="both"/>
              <w:rPr>
                <w:sz w:val="18"/>
              </w:rPr>
            </w:pPr>
            <w:r>
              <w:rPr>
                <w:sz w:val="18"/>
              </w:rPr>
              <w:t xml:space="preserve">d) </w:t>
            </w:r>
            <w:r w:rsidRPr="00E87553">
              <w:rPr>
                <w:sz w:val="18"/>
              </w:rPr>
              <w:t>zpřístupňovat informace a dokumenty podle článků 22 a 23 investorům pro účely kontroly a pořizování jejich kopií;</w:t>
            </w:r>
          </w:p>
          <w:p w:rsidR="00476A8F" w:rsidRPr="00E87553" w:rsidRDefault="00476A8F" w:rsidP="00014FD9">
            <w:pPr>
              <w:jc w:val="both"/>
              <w:rPr>
                <w:sz w:val="18"/>
              </w:rPr>
            </w:pPr>
            <w:r>
              <w:rPr>
                <w:sz w:val="18"/>
              </w:rPr>
              <w:t xml:space="preserve"> </w:t>
            </w:r>
          </w:p>
          <w:p w:rsidR="00476A8F" w:rsidRPr="00E87553" w:rsidRDefault="00476A8F" w:rsidP="00014FD9">
            <w:pPr>
              <w:jc w:val="both"/>
              <w:rPr>
                <w:sz w:val="18"/>
              </w:rPr>
            </w:pPr>
            <w:r>
              <w:rPr>
                <w:sz w:val="18"/>
              </w:rPr>
              <w:t xml:space="preserve">e) </w:t>
            </w:r>
            <w:r w:rsidRPr="00E87553">
              <w:rPr>
                <w:sz w:val="18"/>
              </w:rPr>
              <w:t xml:space="preserve">poskytovat investorům informace týkající se úkolů, které zařízení plní, na trvalém nosiči vymezeném v čl. 2 odst. 1 písm. m) směrnice </w:t>
            </w:r>
            <w:r w:rsidRPr="00E87553">
              <w:rPr>
                <w:sz w:val="18"/>
              </w:rPr>
              <w:lastRenderedPageBreak/>
              <w:t>2009/65/ES a</w:t>
            </w:r>
          </w:p>
          <w:p w:rsidR="00476A8F" w:rsidRPr="00E87553" w:rsidRDefault="00476A8F" w:rsidP="00014FD9">
            <w:pPr>
              <w:jc w:val="both"/>
              <w:rPr>
                <w:sz w:val="18"/>
              </w:rPr>
            </w:pPr>
            <w:r>
              <w:rPr>
                <w:sz w:val="18"/>
              </w:rPr>
              <w:t xml:space="preserve">f) </w:t>
            </w:r>
            <w:r w:rsidRPr="00E87553">
              <w:rPr>
                <w:sz w:val="18"/>
              </w:rPr>
              <w:t>působit jako kontaktní místo pro komunikaci s příslušnými orgány.</w:t>
            </w:r>
          </w:p>
          <w:p w:rsidR="00476A8F" w:rsidRPr="00E87553" w:rsidRDefault="00476A8F" w:rsidP="00014FD9">
            <w:pPr>
              <w:jc w:val="both"/>
              <w:rPr>
                <w:sz w:val="18"/>
              </w:rPr>
            </w:pPr>
            <w:r w:rsidRPr="00E87553">
              <w:rPr>
                <w:sz w:val="18"/>
              </w:rPr>
              <w:t xml:space="preserve"> </w:t>
            </w:r>
          </w:p>
          <w:p w:rsidR="00476A8F" w:rsidRPr="00E87553" w:rsidRDefault="00476A8F" w:rsidP="00014FD9">
            <w:pPr>
              <w:jc w:val="both"/>
              <w:rPr>
                <w:sz w:val="18"/>
              </w:rPr>
            </w:pPr>
            <w:r w:rsidRPr="00E87553">
              <w:rPr>
                <w:sz w:val="18"/>
              </w:rPr>
              <w:t>2.   Členské státy po správci nepožadují, aby byl v hostitelském členském státě fyzicky přítomen, ani aby jmenoval třetí osobu pro účely odstavce 1.</w:t>
            </w:r>
          </w:p>
          <w:p w:rsidR="00476A8F" w:rsidRPr="00E87553" w:rsidRDefault="00476A8F" w:rsidP="00014FD9">
            <w:pPr>
              <w:jc w:val="both"/>
              <w:rPr>
                <w:sz w:val="18"/>
              </w:rPr>
            </w:pPr>
            <w:r w:rsidRPr="00E87553">
              <w:rPr>
                <w:sz w:val="18"/>
              </w:rPr>
              <w:t>3.   Správce zajistí, aby zařízení k plnění úkolů uvedených v odstavci 1, včetně plnění elektronickými prostředky, bylo zajištěno:</w:t>
            </w:r>
          </w:p>
          <w:p w:rsidR="00476A8F" w:rsidRPr="00E87553" w:rsidRDefault="00476A8F" w:rsidP="00014FD9">
            <w:pPr>
              <w:jc w:val="both"/>
              <w:rPr>
                <w:sz w:val="18"/>
              </w:rPr>
            </w:pPr>
          </w:p>
          <w:p w:rsidR="00476A8F" w:rsidRPr="00E87553" w:rsidRDefault="00476A8F" w:rsidP="00014FD9">
            <w:pPr>
              <w:jc w:val="both"/>
              <w:rPr>
                <w:sz w:val="18"/>
              </w:rPr>
            </w:pPr>
            <w:r w:rsidRPr="00E87553">
              <w:rPr>
                <w:sz w:val="18"/>
              </w:rPr>
              <w:t>a)</w:t>
            </w:r>
            <w:r>
              <w:rPr>
                <w:sz w:val="18"/>
              </w:rPr>
              <w:t xml:space="preserve"> </w:t>
            </w:r>
            <w:r w:rsidRPr="00E87553">
              <w:rPr>
                <w:sz w:val="18"/>
              </w:rPr>
              <w:t>v úředním jazyce nebo v některém z úředních jazyků členského státu, ve kterém je alternativní investiční fond nabízen, či v jazyce schváleném příslušnými orgány uvedeného členského státu;</w:t>
            </w:r>
          </w:p>
          <w:p w:rsidR="00476A8F" w:rsidRPr="00E87553" w:rsidRDefault="00476A8F" w:rsidP="00014FD9">
            <w:pPr>
              <w:jc w:val="both"/>
              <w:rPr>
                <w:sz w:val="18"/>
              </w:rPr>
            </w:pPr>
            <w:r>
              <w:rPr>
                <w:sz w:val="18"/>
              </w:rPr>
              <w:t xml:space="preserve"> </w:t>
            </w:r>
          </w:p>
          <w:p w:rsidR="00476A8F" w:rsidRPr="00E87553" w:rsidRDefault="00476A8F" w:rsidP="00014FD9">
            <w:pPr>
              <w:jc w:val="both"/>
              <w:rPr>
                <w:sz w:val="18"/>
              </w:rPr>
            </w:pPr>
            <w:r>
              <w:rPr>
                <w:sz w:val="18"/>
              </w:rPr>
              <w:t xml:space="preserve">b) </w:t>
            </w:r>
            <w:r w:rsidRPr="00E87553">
              <w:rPr>
                <w:sz w:val="18"/>
              </w:rPr>
              <w:t>samotným správcem, nebo třetí osobou podléhající předpisům a dohledu týkajícím se úkolů, které mají být provedeny, nebo oběma těmito subjekty;</w:t>
            </w:r>
          </w:p>
          <w:p w:rsidR="00476A8F" w:rsidRPr="00E87553" w:rsidRDefault="00476A8F" w:rsidP="00014FD9">
            <w:pPr>
              <w:jc w:val="both"/>
              <w:rPr>
                <w:sz w:val="18"/>
              </w:rPr>
            </w:pPr>
            <w:r w:rsidRPr="00E87553">
              <w:rPr>
                <w:sz w:val="18"/>
              </w:rPr>
              <w:t xml:space="preserve"> </w:t>
            </w:r>
          </w:p>
          <w:p w:rsidR="00476A8F" w:rsidRDefault="00476A8F" w:rsidP="00014FD9">
            <w:pPr>
              <w:jc w:val="both"/>
              <w:rPr>
                <w:sz w:val="18"/>
              </w:rPr>
            </w:pPr>
            <w:r w:rsidRPr="00E87553">
              <w:rPr>
                <w:sz w:val="18"/>
              </w:rPr>
              <w:t>Pro účely písmene b) v případě, kdy úkoly plní třetí osoba, musí být pověření této třetí osoby doloženo písemnou smlouvou, která stanoví, které z úkolů uvedených v odstavci 1 neprovádí správce, a že třetí osoba obdrží od správce veškeré relevantní informace a dokumenty.“</w:t>
            </w:r>
          </w:p>
        </w:tc>
        <w:tc>
          <w:tcPr>
            <w:tcW w:w="900" w:type="dxa"/>
            <w:tcBorders>
              <w:top w:val="single" w:sz="4" w:space="0" w:color="auto"/>
              <w:left w:val="single" w:sz="18" w:space="0" w:color="auto"/>
              <w:bottom w:val="nil"/>
              <w:right w:val="single" w:sz="4" w:space="0" w:color="auto"/>
            </w:tcBorders>
          </w:tcPr>
          <w:p w:rsidR="00476A8F" w:rsidRDefault="00A75292" w:rsidP="00014FD9">
            <w:pPr>
              <w:rPr>
                <w:sz w:val="18"/>
              </w:rPr>
            </w:pPr>
            <w:r>
              <w:rPr>
                <w:sz w:val="18"/>
              </w:rPr>
              <w:lastRenderedPageBreak/>
              <w:t>240/2013 ve znění 96/2022</w:t>
            </w:r>
          </w:p>
        </w:tc>
        <w:tc>
          <w:tcPr>
            <w:tcW w:w="1080" w:type="dxa"/>
            <w:tcBorders>
              <w:top w:val="single" w:sz="4" w:space="0" w:color="auto"/>
              <w:left w:val="single" w:sz="4" w:space="0" w:color="auto"/>
              <w:bottom w:val="nil"/>
              <w:right w:val="single" w:sz="4" w:space="0" w:color="auto"/>
            </w:tcBorders>
          </w:tcPr>
          <w:p w:rsidR="00476A8F" w:rsidRDefault="00A75292" w:rsidP="00014FD9">
            <w:pPr>
              <w:rPr>
                <w:sz w:val="18"/>
              </w:rPr>
            </w:pPr>
            <w:r>
              <w:rPr>
                <w:sz w:val="18"/>
              </w:rPr>
              <w:t>§ 315a</w:t>
            </w:r>
          </w:p>
        </w:tc>
        <w:tc>
          <w:tcPr>
            <w:tcW w:w="5400" w:type="dxa"/>
            <w:gridSpan w:val="4"/>
            <w:tcBorders>
              <w:top w:val="single" w:sz="4" w:space="0" w:color="auto"/>
              <w:left w:val="single" w:sz="4" w:space="0" w:color="auto"/>
              <w:bottom w:val="nil"/>
              <w:right w:val="single" w:sz="4" w:space="0" w:color="auto"/>
            </w:tcBorders>
          </w:tcPr>
          <w:p w:rsidR="00A75292" w:rsidRPr="00A75292" w:rsidRDefault="00A75292" w:rsidP="00014FD9">
            <w:pPr>
              <w:jc w:val="both"/>
              <w:rPr>
                <w:sz w:val="18"/>
              </w:rPr>
            </w:pPr>
            <w:r w:rsidRPr="00A75292">
              <w:rPr>
                <w:sz w:val="18"/>
              </w:rPr>
              <w:t>(1) Jsou-li v České republice veřejně nabízeny investice jiným, než kvalifikovaným investorům do zahraničního investičního fondu srovnatelného se speciálním fondem, musí být v České republice zajištěn způsob</w:t>
            </w:r>
          </w:p>
          <w:p w:rsidR="00A75292" w:rsidRPr="00A75292" w:rsidRDefault="00A75292" w:rsidP="00014FD9">
            <w:pPr>
              <w:jc w:val="both"/>
              <w:rPr>
                <w:sz w:val="18"/>
              </w:rPr>
            </w:pPr>
          </w:p>
          <w:p w:rsidR="00A75292" w:rsidRPr="00A75292" w:rsidRDefault="00A75292" w:rsidP="00014FD9">
            <w:pPr>
              <w:jc w:val="both"/>
              <w:rPr>
                <w:sz w:val="18"/>
              </w:rPr>
            </w:pPr>
            <w:r w:rsidRPr="00A75292">
              <w:rPr>
                <w:sz w:val="18"/>
              </w:rPr>
              <w:t>a)</w:t>
            </w:r>
            <w:r w:rsidRPr="00A75292">
              <w:rPr>
                <w:sz w:val="18"/>
              </w:rPr>
              <w:tab/>
              <w:t>provádění pokynů týkajících se vydávání, upisování a odkupování cenných papírů nebo zaknihovaných cenných papírů vydávaných tímto fondem v České republice a provádění souvisejících plateb v souladu s podmínkami obsaženými v dokumentech podle § 307,</w:t>
            </w:r>
          </w:p>
          <w:p w:rsidR="00A75292" w:rsidRPr="00A75292" w:rsidRDefault="00A75292" w:rsidP="00014FD9">
            <w:pPr>
              <w:jc w:val="both"/>
              <w:rPr>
                <w:sz w:val="18"/>
              </w:rPr>
            </w:pPr>
            <w:r w:rsidRPr="00A75292">
              <w:rPr>
                <w:sz w:val="18"/>
              </w:rPr>
              <w:t>b)</w:t>
            </w:r>
            <w:r w:rsidRPr="00A75292">
              <w:rPr>
                <w:sz w:val="18"/>
              </w:rPr>
              <w:tab/>
              <w:t>poskytování informací investorům o způsobu, jakým mohou být pokyny podle písmene a) prováděny, a o rozdělování a vyplácení podílů na zisku a jiných výnosů z majetku tohoto fondu v České republice,</w:t>
            </w:r>
          </w:p>
          <w:p w:rsidR="00A75292" w:rsidRPr="00A75292" w:rsidRDefault="00A75292" w:rsidP="00014FD9">
            <w:pPr>
              <w:jc w:val="both"/>
              <w:rPr>
                <w:sz w:val="18"/>
              </w:rPr>
            </w:pPr>
            <w:r w:rsidRPr="00A75292">
              <w:rPr>
                <w:sz w:val="18"/>
              </w:rPr>
              <w:t>c)</w:t>
            </w:r>
            <w:r w:rsidRPr="00A75292">
              <w:rPr>
                <w:sz w:val="18"/>
              </w:rPr>
              <w:tab/>
              <w:t>stanovení vhodných postupů a opatření, jež zajistí řádné projednání stížností investora a odstranění veškerých omezení pro investory při uplatňování jejich práv,</w:t>
            </w:r>
          </w:p>
          <w:p w:rsidR="00A75292" w:rsidRPr="00A75292" w:rsidRDefault="00A75292" w:rsidP="00014FD9">
            <w:pPr>
              <w:jc w:val="both"/>
              <w:rPr>
                <w:sz w:val="18"/>
              </w:rPr>
            </w:pPr>
            <w:r w:rsidRPr="00A75292">
              <w:rPr>
                <w:sz w:val="18"/>
              </w:rPr>
              <w:t>d)</w:t>
            </w:r>
            <w:r w:rsidRPr="00A75292">
              <w:rPr>
                <w:sz w:val="18"/>
              </w:rPr>
              <w:tab/>
              <w:t>zpřístupňování informací a dokumentů investorům ke kontrole a k získání kopií, za podmínek obdobných podmínkám podle § 241,</w:t>
            </w:r>
          </w:p>
          <w:p w:rsidR="00A75292" w:rsidRPr="00A75292" w:rsidRDefault="00A75292" w:rsidP="00014FD9">
            <w:pPr>
              <w:jc w:val="both"/>
              <w:rPr>
                <w:sz w:val="18"/>
              </w:rPr>
            </w:pPr>
            <w:r w:rsidRPr="00A75292">
              <w:rPr>
                <w:sz w:val="18"/>
              </w:rPr>
              <w:t>e)</w:t>
            </w:r>
            <w:r w:rsidRPr="00A75292">
              <w:rPr>
                <w:sz w:val="18"/>
              </w:rPr>
              <w:tab/>
              <w:t>poskytování informací investorům týkajících se úkolů, které osoby plní, na trvalém nosiči informací,</w:t>
            </w:r>
          </w:p>
          <w:p w:rsidR="00A75292" w:rsidRPr="00A75292" w:rsidRDefault="00A75292" w:rsidP="00014FD9">
            <w:pPr>
              <w:jc w:val="both"/>
              <w:rPr>
                <w:sz w:val="18"/>
              </w:rPr>
            </w:pPr>
            <w:r w:rsidRPr="00A75292">
              <w:rPr>
                <w:sz w:val="18"/>
              </w:rPr>
              <w:t>f)</w:t>
            </w:r>
            <w:r w:rsidRPr="00A75292">
              <w:rPr>
                <w:sz w:val="18"/>
              </w:rPr>
              <w:tab/>
              <w:t>působení kontaktního místa pro komunikaci s příslušnými orgány.</w:t>
            </w:r>
          </w:p>
          <w:p w:rsidR="00A75292" w:rsidRPr="00A75292" w:rsidRDefault="00A75292" w:rsidP="00014FD9">
            <w:pPr>
              <w:jc w:val="both"/>
              <w:rPr>
                <w:sz w:val="18"/>
              </w:rPr>
            </w:pPr>
          </w:p>
          <w:p w:rsidR="00A75292" w:rsidRPr="00A75292" w:rsidRDefault="00A75292" w:rsidP="00014FD9">
            <w:pPr>
              <w:jc w:val="both"/>
              <w:rPr>
                <w:sz w:val="18"/>
              </w:rPr>
            </w:pPr>
            <w:r w:rsidRPr="00A75292">
              <w:rPr>
                <w:sz w:val="18"/>
              </w:rPr>
              <w:t>(2) Činnosti podle odstavce 1 lze zajišťovat elektronickým nebo jiným způsobem umožňujícím dálkový přístup.</w:t>
            </w:r>
          </w:p>
          <w:p w:rsidR="00A75292" w:rsidRPr="00A75292" w:rsidRDefault="00A75292" w:rsidP="00014FD9">
            <w:pPr>
              <w:jc w:val="both"/>
              <w:rPr>
                <w:sz w:val="18"/>
              </w:rPr>
            </w:pPr>
          </w:p>
          <w:p w:rsidR="00A75292" w:rsidRPr="00A75292" w:rsidRDefault="00A75292" w:rsidP="00014FD9">
            <w:pPr>
              <w:jc w:val="both"/>
              <w:rPr>
                <w:sz w:val="18"/>
              </w:rPr>
            </w:pPr>
            <w:r w:rsidRPr="00A75292">
              <w:rPr>
                <w:sz w:val="18"/>
              </w:rPr>
              <w:t xml:space="preserve">(3) Činnosti podle odstavce 1 musí být zajištěny obhospodařovatelem zahraničního investičního fondu srovnatelného se speciálním fondem podle odstavce 1 nebo bankou, zahraniční bankou s pobočkou v České </w:t>
            </w:r>
            <w:r w:rsidRPr="00A75292">
              <w:rPr>
                <w:sz w:val="18"/>
              </w:rPr>
              <w:lastRenderedPageBreak/>
              <w:t>republice, obchodníkem s cennými papíry nebo osobou podle § 24 odst. 5 nebo podle § 28 odst. 1 zákona upravujícího podnikání na kapitálovém trhu samostatně nebo společně na základě dohody v písemné formě.</w:t>
            </w:r>
          </w:p>
          <w:p w:rsidR="00A75292" w:rsidRPr="00A75292" w:rsidRDefault="00A75292" w:rsidP="00014FD9">
            <w:pPr>
              <w:jc w:val="both"/>
              <w:rPr>
                <w:sz w:val="18"/>
              </w:rPr>
            </w:pPr>
          </w:p>
          <w:p w:rsidR="00A75292" w:rsidRPr="00A75292" w:rsidRDefault="00A75292" w:rsidP="00014FD9">
            <w:pPr>
              <w:jc w:val="both"/>
              <w:rPr>
                <w:sz w:val="18"/>
              </w:rPr>
            </w:pPr>
            <w:r w:rsidRPr="00A75292">
              <w:rPr>
                <w:sz w:val="18"/>
              </w:rPr>
              <w:t>(4) Dohoda podle odstavce 3 stanoví</w:t>
            </w:r>
          </w:p>
          <w:p w:rsidR="00A75292" w:rsidRPr="00A75292" w:rsidRDefault="00A75292" w:rsidP="00014FD9">
            <w:pPr>
              <w:jc w:val="both"/>
              <w:rPr>
                <w:sz w:val="18"/>
              </w:rPr>
            </w:pPr>
          </w:p>
          <w:p w:rsidR="00A75292" w:rsidRPr="00A75292" w:rsidRDefault="00A75292" w:rsidP="00014FD9">
            <w:pPr>
              <w:jc w:val="both"/>
              <w:rPr>
                <w:sz w:val="18"/>
              </w:rPr>
            </w:pPr>
            <w:r w:rsidRPr="00A75292">
              <w:rPr>
                <w:sz w:val="18"/>
              </w:rPr>
              <w:t>a)</w:t>
            </w:r>
            <w:r w:rsidRPr="00A75292">
              <w:rPr>
                <w:sz w:val="18"/>
              </w:rPr>
              <w:tab/>
              <w:t>které z úkolů podle odstavce 1 neprovádí obhospodařovatel zahraničního investičního fondu srovnatelného se speciálním fondem a</w:t>
            </w:r>
          </w:p>
          <w:p w:rsidR="00A75292" w:rsidRPr="00A75292" w:rsidRDefault="00A75292" w:rsidP="00014FD9">
            <w:pPr>
              <w:jc w:val="both"/>
              <w:rPr>
                <w:sz w:val="18"/>
              </w:rPr>
            </w:pPr>
            <w:r w:rsidRPr="00A75292">
              <w:rPr>
                <w:sz w:val="18"/>
              </w:rPr>
              <w:t>b)</w:t>
            </w:r>
            <w:r w:rsidRPr="00A75292">
              <w:rPr>
                <w:sz w:val="18"/>
              </w:rPr>
              <w:tab/>
              <w:t>že obhospodařovatel zahraničního investičního fondu srovnatelný se speciálním fondem předá veškeré relevantní informace a dokumenty protistraně dohody.</w:t>
            </w:r>
          </w:p>
          <w:p w:rsidR="00A75292" w:rsidRPr="00A75292" w:rsidRDefault="00A75292" w:rsidP="00014FD9">
            <w:pPr>
              <w:jc w:val="both"/>
              <w:rPr>
                <w:sz w:val="18"/>
              </w:rPr>
            </w:pPr>
          </w:p>
          <w:p w:rsidR="00A75292" w:rsidRPr="00A75292" w:rsidRDefault="00A75292" w:rsidP="00014FD9">
            <w:pPr>
              <w:jc w:val="both"/>
              <w:rPr>
                <w:sz w:val="18"/>
              </w:rPr>
            </w:pPr>
            <w:r w:rsidRPr="00A75292">
              <w:rPr>
                <w:sz w:val="18"/>
              </w:rPr>
              <w:t>(5) Činnosti podle odstavce 1 musí být zajištěny</w:t>
            </w:r>
          </w:p>
          <w:p w:rsidR="00A75292" w:rsidRPr="00A75292" w:rsidRDefault="00A75292" w:rsidP="00014FD9">
            <w:pPr>
              <w:jc w:val="both"/>
              <w:rPr>
                <w:sz w:val="18"/>
              </w:rPr>
            </w:pPr>
          </w:p>
          <w:p w:rsidR="00A75292" w:rsidRPr="00A75292" w:rsidRDefault="00A75292" w:rsidP="00014FD9">
            <w:pPr>
              <w:jc w:val="both"/>
              <w:rPr>
                <w:sz w:val="18"/>
              </w:rPr>
            </w:pPr>
            <w:r w:rsidRPr="00A75292">
              <w:rPr>
                <w:sz w:val="18"/>
              </w:rPr>
              <w:t>a)</w:t>
            </w:r>
            <w:r w:rsidRPr="00A75292">
              <w:rPr>
                <w:sz w:val="18"/>
              </w:rPr>
              <w:tab/>
              <w:t>v českém jazyce, nebo</w:t>
            </w:r>
          </w:p>
          <w:p w:rsidR="00476A8F" w:rsidRPr="00B861A4" w:rsidRDefault="00A75292" w:rsidP="00014FD9">
            <w:pPr>
              <w:jc w:val="both"/>
              <w:rPr>
                <w:b/>
                <w:sz w:val="18"/>
                <w:u w:val="single"/>
              </w:rPr>
            </w:pPr>
            <w:r w:rsidRPr="00A75292">
              <w:rPr>
                <w:sz w:val="18"/>
              </w:rPr>
              <w:t>b)</w:t>
            </w:r>
            <w:r w:rsidRPr="00A75292">
              <w:rPr>
                <w:sz w:val="18"/>
              </w:rPr>
              <w:tab/>
              <w:t>v jazyce, jehož použití pro tyto účely Česká národní banka stanoví vyhláškou.</w:t>
            </w:r>
          </w:p>
        </w:tc>
        <w:tc>
          <w:tcPr>
            <w:tcW w:w="900" w:type="dxa"/>
            <w:tcBorders>
              <w:top w:val="single" w:sz="4" w:space="0" w:color="auto"/>
              <w:left w:val="single" w:sz="4" w:space="0" w:color="auto"/>
              <w:bottom w:val="nil"/>
              <w:right w:val="single" w:sz="4" w:space="0" w:color="auto"/>
            </w:tcBorders>
          </w:tcPr>
          <w:p w:rsidR="00476A8F" w:rsidRDefault="00B861A4" w:rsidP="00014FD9">
            <w:pPr>
              <w:rPr>
                <w:sz w:val="18"/>
              </w:rPr>
            </w:pPr>
            <w:r>
              <w:rPr>
                <w:sz w:val="18"/>
              </w:rPr>
              <w:lastRenderedPageBreak/>
              <w:t>P</w:t>
            </w:r>
            <w:r w:rsidR="00476A8F">
              <w:rPr>
                <w:sz w:val="18"/>
              </w:rPr>
              <w:t>T</w:t>
            </w:r>
          </w:p>
        </w:tc>
        <w:tc>
          <w:tcPr>
            <w:tcW w:w="720" w:type="dxa"/>
            <w:tcBorders>
              <w:top w:val="single" w:sz="4" w:space="0" w:color="auto"/>
              <w:left w:val="single" w:sz="4" w:space="0" w:color="auto"/>
              <w:bottom w:val="nil"/>
              <w:right w:val="single" w:sz="4" w:space="0" w:color="auto"/>
            </w:tcBorders>
          </w:tcPr>
          <w:p w:rsidR="00476A8F" w:rsidRDefault="00476A8F" w:rsidP="00014FD9">
            <w:pPr>
              <w:rPr>
                <w:sz w:val="18"/>
              </w:rPr>
            </w:pPr>
          </w:p>
        </w:tc>
      </w:tr>
      <w:tr w:rsidR="00476A8F" w:rsidTr="000C75C3">
        <w:tc>
          <w:tcPr>
            <w:tcW w:w="1440" w:type="dxa"/>
            <w:tcBorders>
              <w:top w:val="single" w:sz="4" w:space="0" w:color="auto"/>
              <w:left w:val="single" w:sz="4" w:space="0" w:color="auto"/>
              <w:bottom w:val="single" w:sz="4" w:space="0" w:color="auto"/>
              <w:right w:val="single" w:sz="4" w:space="0" w:color="auto"/>
            </w:tcBorders>
          </w:tcPr>
          <w:p w:rsidR="00476A8F" w:rsidRDefault="00476A8F" w:rsidP="00014FD9">
            <w:pPr>
              <w:rPr>
                <w:sz w:val="18"/>
              </w:rPr>
            </w:pPr>
            <w:r>
              <w:rPr>
                <w:sz w:val="18"/>
              </w:rPr>
              <w:t>Čl. 2 odst. 7</w:t>
            </w:r>
          </w:p>
        </w:tc>
        <w:tc>
          <w:tcPr>
            <w:tcW w:w="5400" w:type="dxa"/>
            <w:gridSpan w:val="4"/>
            <w:tcBorders>
              <w:top w:val="single" w:sz="4" w:space="0" w:color="auto"/>
              <w:left w:val="single" w:sz="4" w:space="0" w:color="auto"/>
              <w:bottom w:val="single" w:sz="4" w:space="0" w:color="auto"/>
              <w:right w:val="single" w:sz="18" w:space="0" w:color="auto"/>
            </w:tcBorders>
          </w:tcPr>
          <w:p w:rsidR="00476A8F" w:rsidRPr="001D5BB6" w:rsidRDefault="00476A8F" w:rsidP="00014FD9">
            <w:pPr>
              <w:jc w:val="both"/>
              <w:rPr>
                <w:sz w:val="18"/>
              </w:rPr>
            </w:pPr>
            <w:r w:rsidRPr="001D5BB6">
              <w:rPr>
                <w:sz w:val="18"/>
              </w:rPr>
              <w:t>Vkládá se nový článek, který zní:</w:t>
            </w:r>
          </w:p>
          <w:p w:rsidR="00476A8F" w:rsidRPr="001D5BB6" w:rsidRDefault="00476A8F" w:rsidP="00014FD9">
            <w:pPr>
              <w:jc w:val="both"/>
              <w:rPr>
                <w:sz w:val="18"/>
              </w:rPr>
            </w:pPr>
          </w:p>
          <w:p w:rsidR="00476A8F" w:rsidRPr="001D5BB6" w:rsidRDefault="00476A8F" w:rsidP="00014FD9">
            <w:pPr>
              <w:jc w:val="both"/>
              <w:rPr>
                <w:sz w:val="18"/>
              </w:rPr>
            </w:pPr>
            <w:r w:rsidRPr="001D5BB6">
              <w:rPr>
                <w:sz w:val="18"/>
              </w:rPr>
              <w:t>„Článek 69a</w:t>
            </w:r>
          </w:p>
          <w:p w:rsidR="00476A8F" w:rsidRPr="001D5BB6" w:rsidRDefault="00476A8F" w:rsidP="00014FD9">
            <w:pPr>
              <w:jc w:val="both"/>
              <w:rPr>
                <w:sz w:val="18"/>
              </w:rPr>
            </w:pPr>
          </w:p>
          <w:p w:rsidR="00476A8F" w:rsidRPr="001D5BB6" w:rsidRDefault="00476A8F" w:rsidP="00014FD9">
            <w:pPr>
              <w:jc w:val="both"/>
              <w:rPr>
                <w:sz w:val="18"/>
              </w:rPr>
            </w:pPr>
            <w:r w:rsidRPr="001D5BB6">
              <w:rPr>
                <w:sz w:val="18"/>
              </w:rPr>
              <w:t>Posouzení režimu pasu</w:t>
            </w:r>
          </w:p>
          <w:p w:rsidR="00476A8F" w:rsidRPr="001D5BB6" w:rsidRDefault="00476A8F" w:rsidP="00014FD9">
            <w:pPr>
              <w:jc w:val="both"/>
              <w:rPr>
                <w:sz w:val="18"/>
              </w:rPr>
            </w:pPr>
          </w:p>
          <w:p w:rsidR="00476A8F" w:rsidRDefault="00476A8F" w:rsidP="00014FD9">
            <w:pPr>
              <w:jc w:val="both"/>
              <w:rPr>
                <w:sz w:val="18"/>
              </w:rPr>
            </w:pPr>
            <w:r w:rsidRPr="001D5BB6">
              <w:rPr>
                <w:sz w:val="18"/>
              </w:rPr>
              <w:t>Před tím, než vstoupí v platnost akty v přenesené pravomoci uvedené v čl. 67 odst. 6, na jejichž základě se pravidla stanovená v článku 35 a v článcích 37 až 41 stávají použitelnými, předloží Komise Evropskému parlamentu a Radě zprávu, v níž zohlední výsledek posouzení režimu pasu stanoveného v této směrnici, včetně rozšíření tohoto režimu na mimounijní správce. Ke zprávě případně připojí legislativní návrh.“</w:t>
            </w:r>
          </w:p>
        </w:tc>
        <w:tc>
          <w:tcPr>
            <w:tcW w:w="900" w:type="dxa"/>
            <w:tcBorders>
              <w:top w:val="single" w:sz="4" w:space="0" w:color="auto"/>
              <w:left w:val="single" w:sz="18" w:space="0" w:color="auto"/>
              <w:bottom w:val="single" w:sz="4" w:space="0" w:color="auto"/>
              <w:right w:val="single" w:sz="4" w:space="0" w:color="auto"/>
            </w:tcBorders>
          </w:tcPr>
          <w:p w:rsidR="00476A8F" w:rsidRDefault="00476A8F" w:rsidP="00014FD9">
            <w:pPr>
              <w:rPr>
                <w:sz w:val="18"/>
              </w:rPr>
            </w:pPr>
          </w:p>
        </w:tc>
        <w:tc>
          <w:tcPr>
            <w:tcW w:w="1080" w:type="dxa"/>
            <w:tcBorders>
              <w:top w:val="single" w:sz="4" w:space="0" w:color="auto"/>
              <w:left w:val="single" w:sz="4" w:space="0" w:color="auto"/>
              <w:bottom w:val="single" w:sz="4" w:space="0" w:color="auto"/>
              <w:right w:val="single" w:sz="4" w:space="0" w:color="auto"/>
            </w:tcBorders>
          </w:tcPr>
          <w:p w:rsidR="00476A8F" w:rsidRDefault="00476A8F" w:rsidP="00014FD9">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476A8F" w:rsidRPr="00A75292" w:rsidRDefault="00A75292" w:rsidP="00014FD9">
            <w:pPr>
              <w:jc w:val="both"/>
              <w:rPr>
                <w:i/>
                <w:sz w:val="18"/>
              </w:rPr>
            </w:pPr>
            <w:r w:rsidRPr="00A75292">
              <w:rPr>
                <w:i/>
                <w:sz w:val="18"/>
              </w:rPr>
              <w:t>Nerelevantní z</w:t>
            </w:r>
            <w:r>
              <w:rPr>
                <w:i/>
                <w:sz w:val="18"/>
              </w:rPr>
              <w:t> </w:t>
            </w:r>
            <w:r w:rsidRPr="00A75292">
              <w:rPr>
                <w:i/>
                <w:sz w:val="18"/>
              </w:rPr>
              <w:t>hlediska</w:t>
            </w:r>
            <w:r>
              <w:rPr>
                <w:i/>
                <w:sz w:val="18"/>
              </w:rPr>
              <w:t xml:space="preserve"> transpozice, povinnost je ukládána Komisi.</w:t>
            </w:r>
          </w:p>
        </w:tc>
        <w:tc>
          <w:tcPr>
            <w:tcW w:w="900" w:type="dxa"/>
            <w:tcBorders>
              <w:top w:val="single" w:sz="4" w:space="0" w:color="auto"/>
              <w:left w:val="single" w:sz="4" w:space="0" w:color="auto"/>
              <w:bottom w:val="single" w:sz="4" w:space="0" w:color="auto"/>
              <w:right w:val="single" w:sz="4" w:space="0" w:color="auto"/>
            </w:tcBorders>
          </w:tcPr>
          <w:p w:rsidR="00476A8F" w:rsidRDefault="00476A8F" w:rsidP="00014FD9">
            <w:pPr>
              <w:rPr>
                <w:sz w:val="18"/>
              </w:rPr>
            </w:pPr>
            <w:r>
              <w:rPr>
                <w:sz w:val="18"/>
              </w:rPr>
              <w:t>NT</w:t>
            </w:r>
          </w:p>
        </w:tc>
        <w:tc>
          <w:tcPr>
            <w:tcW w:w="720" w:type="dxa"/>
            <w:tcBorders>
              <w:top w:val="single" w:sz="4" w:space="0" w:color="auto"/>
              <w:left w:val="single" w:sz="4" w:space="0" w:color="auto"/>
              <w:bottom w:val="single" w:sz="4" w:space="0" w:color="auto"/>
              <w:right w:val="single" w:sz="4" w:space="0" w:color="auto"/>
            </w:tcBorders>
          </w:tcPr>
          <w:p w:rsidR="00476A8F" w:rsidRDefault="00476A8F" w:rsidP="00014FD9">
            <w:pPr>
              <w:rPr>
                <w:sz w:val="18"/>
              </w:rPr>
            </w:pPr>
          </w:p>
        </w:tc>
      </w:tr>
      <w:tr w:rsidR="00476A8F" w:rsidTr="000C75C3">
        <w:tc>
          <w:tcPr>
            <w:tcW w:w="1440" w:type="dxa"/>
            <w:tcBorders>
              <w:top w:val="single" w:sz="4" w:space="0" w:color="auto"/>
              <w:left w:val="single" w:sz="4" w:space="0" w:color="auto"/>
              <w:bottom w:val="single" w:sz="4" w:space="0" w:color="auto"/>
              <w:right w:val="single" w:sz="4" w:space="0" w:color="auto"/>
            </w:tcBorders>
          </w:tcPr>
          <w:p w:rsidR="00476A8F" w:rsidRDefault="00476A8F" w:rsidP="00014FD9">
            <w:pPr>
              <w:rPr>
                <w:sz w:val="18"/>
              </w:rPr>
            </w:pPr>
            <w:r>
              <w:rPr>
                <w:sz w:val="18"/>
              </w:rPr>
              <w:t>Čl. 2 odst. 8</w:t>
            </w:r>
          </w:p>
        </w:tc>
        <w:tc>
          <w:tcPr>
            <w:tcW w:w="5400" w:type="dxa"/>
            <w:gridSpan w:val="4"/>
            <w:tcBorders>
              <w:top w:val="single" w:sz="4" w:space="0" w:color="auto"/>
              <w:left w:val="single" w:sz="4" w:space="0" w:color="auto"/>
              <w:bottom w:val="single" w:sz="4" w:space="0" w:color="auto"/>
              <w:right w:val="single" w:sz="18" w:space="0" w:color="auto"/>
            </w:tcBorders>
          </w:tcPr>
          <w:p w:rsidR="00476A8F" w:rsidRDefault="00476A8F" w:rsidP="00014FD9">
            <w:pPr>
              <w:rPr>
                <w:sz w:val="18"/>
              </w:rPr>
            </w:pPr>
            <w:r w:rsidRPr="001D5BB6">
              <w:rPr>
                <w:sz w:val="18"/>
              </w:rPr>
              <w:t>V příloze IV se d</w:t>
            </w:r>
            <w:r>
              <w:rPr>
                <w:sz w:val="18"/>
              </w:rPr>
              <w:t>oplňují nové body, které znějí:</w:t>
            </w:r>
          </w:p>
          <w:p w:rsidR="00476A8F" w:rsidRPr="001D5BB6" w:rsidRDefault="00476A8F" w:rsidP="00014FD9">
            <w:pPr>
              <w:rPr>
                <w:sz w:val="18"/>
              </w:rPr>
            </w:pPr>
          </w:p>
          <w:p w:rsidR="00476A8F" w:rsidRPr="001D5BB6" w:rsidRDefault="00476A8F" w:rsidP="00014FD9">
            <w:pPr>
              <w:rPr>
                <w:sz w:val="18"/>
              </w:rPr>
            </w:pPr>
            <w:r>
              <w:rPr>
                <w:sz w:val="18"/>
              </w:rPr>
              <w:t xml:space="preserve">„i) </w:t>
            </w:r>
            <w:r w:rsidRPr="001D5BB6">
              <w:rPr>
                <w:sz w:val="18"/>
              </w:rPr>
              <w:t>nezbytné informace, včetně adresy pro fakturaci nebo pro sdělování veškerých použitelných regulačních poplatků nebo uplatnitelných nákladů ze strany příslušného orgánu hostitelského členského státu;</w:t>
            </w:r>
          </w:p>
          <w:p w:rsidR="00476A8F" w:rsidRPr="001D5BB6" w:rsidRDefault="00476A8F" w:rsidP="00014FD9">
            <w:pPr>
              <w:rPr>
                <w:sz w:val="18"/>
              </w:rPr>
            </w:pPr>
          </w:p>
          <w:p w:rsidR="00476A8F" w:rsidRDefault="00476A8F" w:rsidP="00014FD9">
            <w:pPr>
              <w:rPr>
                <w:sz w:val="18"/>
              </w:rPr>
            </w:pPr>
            <w:r>
              <w:rPr>
                <w:sz w:val="18"/>
              </w:rPr>
              <w:t xml:space="preserve">j) </w:t>
            </w:r>
            <w:r w:rsidRPr="001D5BB6">
              <w:rPr>
                <w:sz w:val="18"/>
              </w:rPr>
              <w:t>informace o zařízeních pro plnění úkolů podle článku 43a.“</w:t>
            </w:r>
          </w:p>
        </w:tc>
        <w:tc>
          <w:tcPr>
            <w:tcW w:w="900" w:type="dxa"/>
            <w:tcBorders>
              <w:top w:val="single" w:sz="4" w:space="0" w:color="auto"/>
              <w:left w:val="single" w:sz="18" w:space="0" w:color="auto"/>
              <w:bottom w:val="single" w:sz="4" w:space="0" w:color="auto"/>
              <w:right w:val="single" w:sz="4" w:space="0" w:color="auto"/>
            </w:tcBorders>
          </w:tcPr>
          <w:p w:rsidR="00476A8F" w:rsidRDefault="00FD16F4" w:rsidP="00014FD9">
            <w:pPr>
              <w:rPr>
                <w:sz w:val="18"/>
              </w:rPr>
            </w:pPr>
            <w:r>
              <w:rPr>
                <w:sz w:val="18"/>
              </w:rPr>
              <w:t>240/2013 ve znění 96/2022</w:t>
            </w:r>
          </w:p>
        </w:tc>
        <w:tc>
          <w:tcPr>
            <w:tcW w:w="1080" w:type="dxa"/>
            <w:tcBorders>
              <w:top w:val="single" w:sz="4" w:space="0" w:color="auto"/>
              <w:left w:val="single" w:sz="4" w:space="0" w:color="auto"/>
              <w:bottom w:val="single" w:sz="4" w:space="0" w:color="auto"/>
              <w:right w:val="single" w:sz="4" w:space="0" w:color="auto"/>
            </w:tcBorders>
          </w:tcPr>
          <w:p w:rsidR="00476A8F" w:rsidRDefault="00FD16F4" w:rsidP="00014FD9">
            <w:pPr>
              <w:rPr>
                <w:sz w:val="18"/>
              </w:rPr>
            </w:pPr>
            <w:r>
              <w:rPr>
                <w:sz w:val="18"/>
              </w:rPr>
              <w:t>§ 312 odst. 2 písm. h) a i)</w:t>
            </w:r>
          </w:p>
        </w:tc>
        <w:tc>
          <w:tcPr>
            <w:tcW w:w="5400" w:type="dxa"/>
            <w:gridSpan w:val="4"/>
            <w:tcBorders>
              <w:top w:val="single" w:sz="4" w:space="0" w:color="auto"/>
              <w:left w:val="single" w:sz="4" w:space="0" w:color="auto"/>
              <w:bottom w:val="single" w:sz="4" w:space="0" w:color="auto"/>
              <w:right w:val="single" w:sz="4" w:space="0" w:color="auto"/>
            </w:tcBorders>
          </w:tcPr>
          <w:p w:rsidR="00B861A4" w:rsidRPr="00B861A4" w:rsidRDefault="00B861A4" w:rsidP="00014FD9">
            <w:pPr>
              <w:rPr>
                <w:sz w:val="18"/>
              </w:rPr>
            </w:pPr>
            <w:r w:rsidRPr="00B861A4">
              <w:rPr>
                <w:sz w:val="18"/>
              </w:rPr>
              <w:t>(2) Oznámení podle odstavce 1 musí obsahovat, popřípadě k němu musí být přiloženy,</w:t>
            </w:r>
          </w:p>
          <w:p w:rsidR="00B861A4" w:rsidRPr="00B861A4" w:rsidRDefault="00B861A4" w:rsidP="00014FD9">
            <w:pPr>
              <w:rPr>
                <w:sz w:val="18"/>
              </w:rPr>
            </w:pPr>
          </w:p>
          <w:p w:rsidR="00B861A4" w:rsidRPr="00A75292" w:rsidRDefault="00B861A4" w:rsidP="00014FD9">
            <w:pPr>
              <w:rPr>
                <w:sz w:val="18"/>
              </w:rPr>
            </w:pPr>
            <w:r w:rsidRPr="00A75292">
              <w:rPr>
                <w:sz w:val="18"/>
              </w:rPr>
              <w:t>h)</w:t>
            </w:r>
            <w:r w:rsidRPr="00A75292">
              <w:rPr>
                <w:sz w:val="18"/>
              </w:rPr>
              <w:tab/>
              <w:t>nezbytné údaje, včetně adresy pro doručování ve věci peněžitých plnění uložených orgánem</w:t>
            </w:r>
            <w:r w:rsidRPr="00A75292" w:rsidDel="00590725">
              <w:rPr>
                <w:sz w:val="18"/>
              </w:rPr>
              <w:t xml:space="preserve"> </w:t>
            </w:r>
            <w:r w:rsidRPr="00A75292">
              <w:rPr>
                <w:sz w:val="18"/>
              </w:rPr>
              <w:t>dohledu hostitelského členského státu a</w:t>
            </w:r>
          </w:p>
          <w:p w:rsidR="00476A8F" w:rsidRPr="00B861A4" w:rsidRDefault="00B861A4" w:rsidP="00014FD9">
            <w:pPr>
              <w:rPr>
                <w:b/>
                <w:sz w:val="18"/>
                <w:u w:val="single"/>
              </w:rPr>
            </w:pPr>
            <w:r w:rsidRPr="00A75292">
              <w:rPr>
                <w:sz w:val="18"/>
              </w:rPr>
              <w:t>i)</w:t>
            </w:r>
            <w:r w:rsidRPr="00A75292">
              <w:rPr>
                <w:sz w:val="18"/>
              </w:rPr>
              <w:tab/>
              <w:t>údaje o tom, jakým způsobem jsou zajišťovány činnosti podle § 115a.</w:t>
            </w:r>
          </w:p>
        </w:tc>
        <w:tc>
          <w:tcPr>
            <w:tcW w:w="900" w:type="dxa"/>
            <w:tcBorders>
              <w:top w:val="single" w:sz="4" w:space="0" w:color="auto"/>
              <w:left w:val="single" w:sz="4" w:space="0" w:color="auto"/>
              <w:bottom w:val="single" w:sz="4" w:space="0" w:color="auto"/>
              <w:right w:val="single" w:sz="4" w:space="0" w:color="auto"/>
            </w:tcBorders>
          </w:tcPr>
          <w:p w:rsidR="00476A8F" w:rsidRDefault="00B861A4" w:rsidP="00014FD9">
            <w:pPr>
              <w:rPr>
                <w:sz w:val="18"/>
              </w:rPr>
            </w:pPr>
            <w:r>
              <w:rPr>
                <w:sz w:val="18"/>
              </w:rPr>
              <w:t>P</w:t>
            </w:r>
            <w:r w:rsidR="00476A8F">
              <w:rPr>
                <w:sz w:val="18"/>
              </w:rPr>
              <w:t>T</w:t>
            </w:r>
          </w:p>
        </w:tc>
        <w:tc>
          <w:tcPr>
            <w:tcW w:w="720" w:type="dxa"/>
            <w:tcBorders>
              <w:top w:val="single" w:sz="4" w:space="0" w:color="auto"/>
              <w:left w:val="single" w:sz="4" w:space="0" w:color="auto"/>
              <w:bottom w:val="single" w:sz="4" w:space="0" w:color="auto"/>
              <w:right w:val="single" w:sz="4" w:space="0" w:color="auto"/>
            </w:tcBorders>
          </w:tcPr>
          <w:p w:rsidR="00476A8F" w:rsidRDefault="00476A8F" w:rsidP="00014FD9">
            <w:pPr>
              <w:rPr>
                <w:sz w:val="18"/>
              </w:rPr>
            </w:pPr>
          </w:p>
        </w:tc>
      </w:tr>
      <w:tr w:rsidR="00476A8F" w:rsidTr="000C75C3">
        <w:tc>
          <w:tcPr>
            <w:tcW w:w="1440" w:type="dxa"/>
            <w:tcBorders>
              <w:top w:val="single" w:sz="4" w:space="0" w:color="auto"/>
              <w:left w:val="single" w:sz="4" w:space="0" w:color="auto"/>
              <w:bottom w:val="nil"/>
              <w:right w:val="single" w:sz="4" w:space="0" w:color="auto"/>
            </w:tcBorders>
          </w:tcPr>
          <w:p w:rsidR="00476A8F" w:rsidRDefault="00476A8F" w:rsidP="00014FD9">
            <w:pPr>
              <w:rPr>
                <w:sz w:val="18"/>
              </w:rPr>
            </w:pPr>
            <w:r>
              <w:rPr>
                <w:sz w:val="18"/>
              </w:rPr>
              <w:t>Čl. 3 odst. 1</w:t>
            </w:r>
            <w:r w:rsidR="00F6101E">
              <w:rPr>
                <w:sz w:val="18"/>
              </w:rPr>
              <w:t xml:space="preserve">, první </w:t>
            </w:r>
            <w:r w:rsidR="00F6101E">
              <w:rPr>
                <w:sz w:val="18"/>
              </w:rPr>
              <w:lastRenderedPageBreak/>
              <w:t xml:space="preserve">pododstavec </w:t>
            </w:r>
          </w:p>
        </w:tc>
        <w:tc>
          <w:tcPr>
            <w:tcW w:w="5400" w:type="dxa"/>
            <w:gridSpan w:val="4"/>
            <w:tcBorders>
              <w:top w:val="single" w:sz="4" w:space="0" w:color="auto"/>
              <w:left w:val="single" w:sz="4" w:space="0" w:color="auto"/>
              <w:bottom w:val="nil"/>
              <w:right w:val="single" w:sz="18" w:space="0" w:color="auto"/>
            </w:tcBorders>
          </w:tcPr>
          <w:p w:rsidR="00476A8F" w:rsidRPr="001D5BB6" w:rsidRDefault="00476A8F" w:rsidP="00014FD9">
            <w:pPr>
              <w:rPr>
                <w:sz w:val="18"/>
              </w:rPr>
            </w:pPr>
            <w:r w:rsidRPr="001D5BB6">
              <w:rPr>
                <w:sz w:val="18"/>
              </w:rPr>
              <w:lastRenderedPageBreak/>
              <w:t>Článek 3</w:t>
            </w:r>
          </w:p>
          <w:p w:rsidR="00476A8F" w:rsidRPr="001D5BB6" w:rsidRDefault="00476A8F" w:rsidP="00014FD9">
            <w:pPr>
              <w:rPr>
                <w:sz w:val="18"/>
              </w:rPr>
            </w:pPr>
          </w:p>
          <w:p w:rsidR="00476A8F" w:rsidRPr="001D5BB6" w:rsidRDefault="00476A8F" w:rsidP="00014FD9">
            <w:pPr>
              <w:rPr>
                <w:sz w:val="18"/>
              </w:rPr>
            </w:pPr>
            <w:r w:rsidRPr="001D5BB6">
              <w:rPr>
                <w:sz w:val="18"/>
              </w:rPr>
              <w:lastRenderedPageBreak/>
              <w:t>Provedení ve vnitrostátním právu</w:t>
            </w:r>
          </w:p>
          <w:p w:rsidR="00476A8F" w:rsidRPr="001D5BB6" w:rsidRDefault="00476A8F" w:rsidP="00014FD9">
            <w:pPr>
              <w:jc w:val="both"/>
              <w:rPr>
                <w:sz w:val="18"/>
              </w:rPr>
            </w:pPr>
          </w:p>
          <w:p w:rsidR="00476A8F" w:rsidRPr="001D5BB6" w:rsidRDefault="00476A8F" w:rsidP="00014FD9">
            <w:pPr>
              <w:jc w:val="both"/>
              <w:rPr>
                <w:sz w:val="18"/>
              </w:rPr>
            </w:pPr>
            <w:r w:rsidRPr="001D5BB6">
              <w:rPr>
                <w:sz w:val="18"/>
              </w:rPr>
              <w:t xml:space="preserve">1. Členské státy do 2. srpna 2021 přijmou a zveřejní vnitrostátní právní </w:t>
            </w:r>
            <w:r w:rsidR="00CE440A">
              <w:rPr>
                <w:sz w:val="18"/>
              </w:rPr>
              <w:br/>
            </w:r>
            <w:r w:rsidRPr="001D5BB6">
              <w:rPr>
                <w:sz w:val="18"/>
              </w:rPr>
              <w:t>a správní předpisy nezbytné pro dosažení souladu s touto směrnicí. Neprodleně o nich uvědomí Komisi.</w:t>
            </w:r>
          </w:p>
          <w:p w:rsidR="00476A8F" w:rsidRPr="001D5BB6" w:rsidRDefault="00476A8F" w:rsidP="00014FD9">
            <w:pPr>
              <w:rPr>
                <w:sz w:val="18"/>
              </w:rPr>
            </w:pPr>
          </w:p>
          <w:p w:rsidR="00476A8F" w:rsidRDefault="00476A8F" w:rsidP="00014FD9">
            <w:pPr>
              <w:rPr>
                <w:sz w:val="18"/>
              </w:rPr>
            </w:pPr>
            <w:r w:rsidRPr="001D5BB6">
              <w:rPr>
                <w:sz w:val="18"/>
              </w:rPr>
              <w:t>Použijí tyto předpisy ode dne 2. srpna 2021.</w:t>
            </w:r>
          </w:p>
        </w:tc>
        <w:tc>
          <w:tcPr>
            <w:tcW w:w="900" w:type="dxa"/>
            <w:tcBorders>
              <w:top w:val="single" w:sz="4" w:space="0" w:color="auto"/>
              <w:left w:val="single" w:sz="18" w:space="0" w:color="auto"/>
              <w:bottom w:val="nil"/>
              <w:right w:val="single" w:sz="4" w:space="0" w:color="auto"/>
            </w:tcBorders>
          </w:tcPr>
          <w:p w:rsidR="00476A8F" w:rsidRDefault="00476A8F" w:rsidP="00014FD9">
            <w:pPr>
              <w:rPr>
                <w:sz w:val="18"/>
              </w:rPr>
            </w:pPr>
          </w:p>
        </w:tc>
        <w:tc>
          <w:tcPr>
            <w:tcW w:w="1080" w:type="dxa"/>
            <w:tcBorders>
              <w:top w:val="single" w:sz="4" w:space="0" w:color="auto"/>
              <w:left w:val="single" w:sz="4" w:space="0" w:color="auto"/>
              <w:bottom w:val="nil"/>
              <w:right w:val="single" w:sz="4" w:space="0" w:color="auto"/>
            </w:tcBorders>
          </w:tcPr>
          <w:p w:rsidR="00476A8F" w:rsidRDefault="00476A8F" w:rsidP="00014FD9">
            <w:pPr>
              <w:rPr>
                <w:sz w:val="18"/>
              </w:rPr>
            </w:pPr>
          </w:p>
        </w:tc>
        <w:tc>
          <w:tcPr>
            <w:tcW w:w="5400" w:type="dxa"/>
            <w:gridSpan w:val="4"/>
            <w:tcBorders>
              <w:top w:val="single" w:sz="4" w:space="0" w:color="auto"/>
              <w:left w:val="single" w:sz="4" w:space="0" w:color="auto"/>
              <w:bottom w:val="nil"/>
              <w:right w:val="single" w:sz="4" w:space="0" w:color="auto"/>
            </w:tcBorders>
          </w:tcPr>
          <w:p w:rsidR="00476A8F" w:rsidRDefault="00476A8F" w:rsidP="00014FD9">
            <w:pPr>
              <w:jc w:val="both"/>
              <w:rPr>
                <w:sz w:val="18"/>
              </w:rPr>
            </w:pPr>
            <w:r w:rsidRPr="00CB6EA7">
              <w:rPr>
                <w:i/>
                <w:sz w:val="18"/>
              </w:rPr>
              <w:t>Nerelevantní z hlediska transpozice</w:t>
            </w:r>
            <w:r w:rsidR="009D491D">
              <w:rPr>
                <w:i/>
                <w:sz w:val="18"/>
              </w:rPr>
              <w:t xml:space="preserve">, </w:t>
            </w:r>
            <w:r w:rsidR="009D491D" w:rsidRPr="009B6AAA">
              <w:rPr>
                <w:i/>
                <w:sz w:val="18"/>
              </w:rPr>
              <w:t xml:space="preserve">ustanovení </w:t>
            </w:r>
            <w:r w:rsidR="009D491D">
              <w:rPr>
                <w:i/>
                <w:sz w:val="18"/>
              </w:rPr>
              <w:t xml:space="preserve">je deklaratorní </w:t>
            </w:r>
            <w:r w:rsidR="00D431A7">
              <w:rPr>
                <w:i/>
                <w:sz w:val="18"/>
              </w:rPr>
              <w:br/>
            </w:r>
            <w:r w:rsidR="009D491D">
              <w:rPr>
                <w:i/>
                <w:sz w:val="18"/>
              </w:rPr>
              <w:t xml:space="preserve">a zároveň </w:t>
            </w:r>
            <w:r w:rsidR="009D491D" w:rsidRPr="009B6AAA">
              <w:rPr>
                <w:i/>
                <w:sz w:val="18"/>
              </w:rPr>
              <w:t>obecným způsobem upravuje spolupráci mezi Č</w:t>
            </w:r>
            <w:r w:rsidR="009D491D">
              <w:rPr>
                <w:i/>
                <w:sz w:val="18"/>
              </w:rPr>
              <w:t>R</w:t>
            </w:r>
            <w:r w:rsidR="009D491D" w:rsidRPr="009B6AAA">
              <w:rPr>
                <w:i/>
                <w:sz w:val="18"/>
              </w:rPr>
              <w:t xml:space="preserve"> a </w:t>
            </w:r>
            <w:r w:rsidR="009D491D">
              <w:rPr>
                <w:i/>
                <w:sz w:val="18"/>
              </w:rPr>
              <w:t>K</w:t>
            </w:r>
            <w:r w:rsidR="009D491D" w:rsidRPr="009B6AAA">
              <w:rPr>
                <w:i/>
                <w:sz w:val="18"/>
              </w:rPr>
              <w:t>omisí</w:t>
            </w:r>
            <w:r w:rsidR="009D491D" w:rsidRPr="001F3D3E">
              <w:rPr>
                <w:i/>
                <w:sz w:val="18"/>
              </w:rPr>
              <w:t>.</w:t>
            </w:r>
          </w:p>
        </w:tc>
        <w:tc>
          <w:tcPr>
            <w:tcW w:w="900" w:type="dxa"/>
            <w:tcBorders>
              <w:top w:val="single" w:sz="4" w:space="0" w:color="auto"/>
              <w:left w:val="single" w:sz="4" w:space="0" w:color="auto"/>
              <w:bottom w:val="nil"/>
              <w:right w:val="single" w:sz="4" w:space="0" w:color="auto"/>
            </w:tcBorders>
          </w:tcPr>
          <w:p w:rsidR="00476A8F" w:rsidRDefault="00476A8F" w:rsidP="00014FD9">
            <w:pPr>
              <w:rPr>
                <w:sz w:val="18"/>
              </w:rPr>
            </w:pPr>
            <w:r>
              <w:rPr>
                <w:sz w:val="18"/>
              </w:rPr>
              <w:t>NT</w:t>
            </w:r>
          </w:p>
        </w:tc>
        <w:tc>
          <w:tcPr>
            <w:tcW w:w="720" w:type="dxa"/>
            <w:tcBorders>
              <w:top w:val="single" w:sz="4" w:space="0" w:color="auto"/>
              <w:left w:val="single" w:sz="4" w:space="0" w:color="auto"/>
              <w:bottom w:val="nil"/>
              <w:right w:val="single" w:sz="4" w:space="0" w:color="auto"/>
            </w:tcBorders>
          </w:tcPr>
          <w:p w:rsidR="00476A8F" w:rsidRDefault="00476A8F" w:rsidP="00014FD9">
            <w:pPr>
              <w:rPr>
                <w:sz w:val="18"/>
              </w:rPr>
            </w:pPr>
          </w:p>
        </w:tc>
      </w:tr>
      <w:tr w:rsidR="00E42C9D" w:rsidTr="00014FD9">
        <w:tc>
          <w:tcPr>
            <w:tcW w:w="1440" w:type="dxa"/>
            <w:tcBorders>
              <w:top w:val="single" w:sz="4" w:space="0" w:color="auto"/>
              <w:left w:val="single" w:sz="4" w:space="0" w:color="auto"/>
              <w:bottom w:val="nil"/>
              <w:right w:val="single" w:sz="4" w:space="0" w:color="auto"/>
            </w:tcBorders>
          </w:tcPr>
          <w:p w:rsidR="00E42C9D" w:rsidRDefault="00E42C9D" w:rsidP="00014FD9">
            <w:pPr>
              <w:rPr>
                <w:sz w:val="18"/>
              </w:rPr>
            </w:pPr>
            <w:r>
              <w:rPr>
                <w:sz w:val="18"/>
              </w:rPr>
              <w:t>Čl. 3 odst. 1</w:t>
            </w:r>
            <w:r w:rsidR="00F6101E">
              <w:rPr>
                <w:sz w:val="18"/>
              </w:rPr>
              <w:t xml:space="preserve">, druhý </w:t>
            </w:r>
            <w:r w:rsidR="00B861A4">
              <w:rPr>
                <w:sz w:val="18"/>
              </w:rPr>
              <w:t xml:space="preserve">a třetí </w:t>
            </w:r>
            <w:r w:rsidR="00F6101E">
              <w:rPr>
                <w:sz w:val="18"/>
              </w:rPr>
              <w:t>pododstavec</w:t>
            </w:r>
          </w:p>
        </w:tc>
        <w:tc>
          <w:tcPr>
            <w:tcW w:w="5400" w:type="dxa"/>
            <w:gridSpan w:val="4"/>
            <w:tcBorders>
              <w:top w:val="single" w:sz="4" w:space="0" w:color="auto"/>
              <w:left w:val="single" w:sz="4" w:space="0" w:color="auto"/>
              <w:bottom w:val="nil"/>
              <w:right w:val="single" w:sz="18" w:space="0" w:color="auto"/>
            </w:tcBorders>
          </w:tcPr>
          <w:p w:rsidR="00E42C9D" w:rsidRPr="001D5BB6" w:rsidRDefault="00E42C9D" w:rsidP="00014FD9">
            <w:pPr>
              <w:jc w:val="both"/>
              <w:rPr>
                <w:sz w:val="18"/>
              </w:rPr>
            </w:pPr>
            <w:r w:rsidRPr="001D5BB6">
              <w:rPr>
                <w:sz w:val="18"/>
              </w:rPr>
              <w:t>Tyto předpisy přijaté členskými státy musí obsahovat odkaz na tuto směrnici nebo musí být takový odkaz učiněn při jejich úředním vyhlášení. Způsob odkazu si stanoví členské státy.</w:t>
            </w:r>
          </w:p>
        </w:tc>
        <w:tc>
          <w:tcPr>
            <w:tcW w:w="900" w:type="dxa"/>
            <w:tcBorders>
              <w:top w:val="single" w:sz="4" w:space="0" w:color="auto"/>
              <w:left w:val="single" w:sz="18" w:space="0" w:color="auto"/>
              <w:bottom w:val="nil"/>
              <w:right w:val="single" w:sz="4" w:space="0" w:color="auto"/>
            </w:tcBorders>
          </w:tcPr>
          <w:p w:rsidR="00E42C9D" w:rsidRDefault="00074DBC" w:rsidP="00014FD9">
            <w:pPr>
              <w:rPr>
                <w:sz w:val="18"/>
              </w:rPr>
            </w:pPr>
            <w:r>
              <w:rPr>
                <w:sz w:val="18"/>
              </w:rPr>
              <w:t>240/2013 ve znění 96/2022</w:t>
            </w:r>
          </w:p>
        </w:tc>
        <w:tc>
          <w:tcPr>
            <w:tcW w:w="1080" w:type="dxa"/>
            <w:tcBorders>
              <w:top w:val="single" w:sz="4" w:space="0" w:color="auto"/>
              <w:left w:val="single" w:sz="4" w:space="0" w:color="auto"/>
              <w:bottom w:val="nil"/>
              <w:right w:val="single" w:sz="4" w:space="0" w:color="auto"/>
            </w:tcBorders>
          </w:tcPr>
          <w:p w:rsidR="00E42C9D" w:rsidRDefault="00074DBC" w:rsidP="00014FD9">
            <w:pPr>
              <w:rPr>
                <w:sz w:val="18"/>
              </w:rPr>
            </w:pPr>
            <w:r>
              <w:rPr>
                <w:sz w:val="18"/>
              </w:rPr>
              <w:t>§ 1</w:t>
            </w:r>
          </w:p>
        </w:tc>
        <w:tc>
          <w:tcPr>
            <w:tcW w:w="5400" w:type="dxa"/>
            <w:gridSpan w:val="4"/>
            <w:tcBorders>
              <w:top w:val="single" w:sz="4" w:space="0" w:color="auto"/>
              <w:left w:val="single" w:sz="4" w:space="0" w:color="auto"/>
              <w:bottom w:val="nil"/>
              <w:right w:val="single" w:sz="4" w:space="0" w:color="auto"/>
            </w:tcBorders>
          </w:tcPr>
          <w:p w:rsidR="00074DBC" w:rsidRPr="00074DBC" w:rsidRDefault="00074DBC" w:rsidP="00014FD9">
            <w:pPr>
              <w:keepNext/>
              <w:keepLines/>
              <w:jc w:val="both"/>
              <w:rPr>
                <w:sz w:val="18"/>
              </w:rPr>
            </w:pPr>
            <w:r w:rsidRPr="00074DBC">
              <w:rPr>
                <w:sz w:val="18"/>
              </w:rPr>
              <w:t>Tento zákon zapracovává příslušné předpisy Evropské unie1), zároveň navazuje na přímo použitelné předpisy Evropské unie2) a upravuje podmínky pro obhospodařování a administraci investičních fondů a zahraničních investičních fondů a nabízení investic do těchto fondů.</w:t>
            </w:r>
          </w:p>
          <w:p w:rsidR="00074DBC" w:rsidRPr="00630F9A" w:rsidRDefault="00074DBC" w:rsidP="00014FD9">
            <w:pPr>
              <w:keepNext/>
              <w:keepLines/>
              <w:jc w:val="both"/>
            </w:pPr>
            <w:r w:rsidRPr="00630F9A">
              <w:t>______________</w:t>
            </w:r>
          </w:p>
          <w:p w:rsidR="00074DBC" w:rsidRDefault="00074DBC" w:rsidP="00014FD9">
            <w:pPr>
              <w:keepNext/>
              <w:keepLines/>
              <w:jc w:val="both"/>
              <w:rPr>
                <w:sz w:val="18"/>
                <w:szCs w:val="18"/>
                <w:vertAlign w:val="superscript"/>
              </w:rPr>
            </w:pPr>
          </w:p>
          <w:p w:rsidR="00B861A4" w:rsidRPr="00074DBC" w:rsidRDefault="00B861A4" w:rsidP="00014FD9">
            <w:pPr>
              <w:keepNext/>
              <w:keepLines/>
              <w:ind w:left="284" w:hanging="284"/>
              <w:jc w:val="both"/>
              <w:rPr>
                <w:sz w:val="18"/>
                <w:szCs w:val="18"/>
              </w:rPr>
            </w:pPr>
            <w:r w:rsidRPr="00B861A4">
              <w:rPr>
                <w:sz w:val="18"/>
                <w:szCs w:val="18"/>
                <w:vertAlign w:val="superscript"/>
              </w:rPr>
              <w:t>1)</w:t>
            </w:r>
            <w:r w:rsidRPr="00B861A4">
              <w:rPr>
                <w:sz w:val="18"/>
                <w:szCs w:val="18"/>
              </w:rPr>
              <w:tab/>
            </w:r>
            <w:r w:rsidRPr="00074DBC">
              <w:rPr>
                <w:sz w:val="18"/>
                <w:szCs w:val="18"/>
              </w:rPr>
              <w:t>Směrnice Komise 2007/16/ES ze dne 19. března 2007, kterou se provádí směrnice Rady 85/611/EHS o koordinaci právních a správních předpisů týkajících se subjektů kolektivního investování do převoditelných cenných papírů (SKIPCP), pokud jde o vyjasnění některých definic.</w:t>
            </w:r>
          </w:p>
          <w:p w:rsidR="00B861A4" w:rsidRPr="00074DBC" w:rsidRDefault="00B861A4" w:rsidP="00014FD9">
            <w:pPr>
              <w:keepNext/>
              <w:keepLines/>
              <w:ind w:left="284" w:hanging="284"/>
              <w:jc w:val="both"/>
              <w:rPr>
                <w:sz w:val="18"/>
                <w:szCs w:val="18"/>
              </w:rPr>
            </w:pPr>
            <w:r w:rsidRPr="00074DBC">
              <w:rPr>
                <w:sz w:val="18"/>
                <w:szCs w:val="18"/>
              </w:rPr>
              <w:t>Směrnice Evropského parlamentu a Rady 2009/65/ES ze dne 13. července 2009 o koordinaci právních a správních předpisů týkajících se subjektů kolektivního investování do převoditelných cenných papírů (SKIPCP), ve znění směrnic Evropského parlamentu a Rady 2010/78/EU, 2011/61/EU, 2013/14/EU, 2014/91/EU, (EU) 2019/1160 a (EU) 2019/2162 a nařízení Evropského parlamentu a Rady (EU) 2017/2402.</w:t>
            </w:r>
          </w:p>
          <w:p w:rsidR="00B861A4" w:rsidRPr="00074DBC" w:rsidRDefault="00B861A4" w:rsidP="00014FD9">
            <w:pPr>
              <w:keepNext/>
              <w:keepLines/>
              <w:ind w:left="284" w:hanging="284"/>
              <w:jc w:val="both"/>
              <w:rPr>
                <w:sz w:val="18"/>
                <w:szCs w:val="18"/>
              </w:rPr>
            </w:pPr>
            <w:r w:rsidRPr="00074DBC">
              <w:rPr>
                <w:sz w:val="18"/>
                <w:szCs w:val="18"/>
              </w:rPr>
              <w:t>Směrnice Komise 2010/43/EU ze dne 1. července 2010, kterou se provádí směrnice Evropského parlamentu a Rady 2009/65/ES, pokud jde o organizační požadavky, střety zájmů, pravidla jednání, řízení rizik a obsah smlouvy mezi depozitářem a správcovskou společností.</w:t>
            </w:r>
          </w:p>
          <w:p w:rsidR="00B861A4" w:rsidRPr="00074DBC" w:rsidRDefault="00B861A4" w:rsidP="00014FD9">
            <w:pPr>
              <w:keepNext/>
              <w:keepLines/>
              <w:ind w:left="284" w:hanging="284"/>
              <w:jc w:val="both"/>
              <w:rPr>
                <w:sz w:val="18"/>
                <w:szCs w:val="18"/>
              </w:rPr>
            </w:pPr>
            <w:r w:rsidRPr="00074DBC">
              <w:rPr>
                <w:sz w:val="18"/>
                <w:szCs w:val="18"/>
              </w:rPr>
              <w:t>Směrnice Komise 2010/44/EU ze dne 1. července 2010, kterou se provádí směrnice Evropského parlamentu a Rady 2009/65/ES, pokud jde o některá ustanovení týkající se fúze fondů, struktur „master-feeder“ a postupu pro oznamování.</w:t>
            </w:r>
          </w:p>
          <w:p w:rsidR="00E42C9D" w:rsidRPr="00B861A4" w:rsidRDefault="00B861A4" w:rsidP="00014FD9">
            <w:pPr>
              <w:keepNext/>
              <w:keepLines/>
              <w:ind w:left="284" w:hanging="284"/>
              <w:jc w:val="both"/>
              <w:rPr>
                <w:sz w:val="18"/>
                <w:szCs w:val="18"/>
              </w:rPr>
            </w:pPr>
            <w:r w:rsidRPr="00074DBC">
              <w:rPr>
                <w:sz w:val="18"/>
                <w:szCs w:val="18"/>
              </w:rPr>
              <w:t>Směrnice Evropského parlamentu a Rady 2011/61/EU ze dne 8. června 2011 o správcích alternativních investičních fondů a o změně směrnic 2003/41/ES a 2009/65/ES a nařízení (ES) č. 1060/2009 a (EU) č. 1095/2010, ve znění směrnic Evropského parlamentu a Rady 2013/14/EU a 2014/65/EU, směrnic Evropského parlamentu a Rady (EU) 2016/2341 a 2019/1160 a nařízení Evropského parlamentu a Rady (EU) 2017/2402.</w:t>
            </w:r>
          </w:p>
        </w:tc>
        <w:tc>
          <w:tcPr>
            <w:tcW w:w="900" w:type="dxa"/>
            <w:tcBorders>
              <w:top w:val="single" w:sz="4" w:space="0" w:color="auto"/>
              <w:left w:val="single" w:sz="4" w:space="0" w:color="auto"/>
              <w:bottom w:val="nil"/>
              <w:right w:val="single" w:sz="4" w:space="0" w:color="auto"/>
            </w:tcBorders>
          </w:tcPr>
          <w:p w:rsidR="00E42C9D" w:rsidRDefault="00B861A4" w:rsidP="00014FD9">
            <w:pPr>
              <w:rPr>
                <w:sz w:val="18"/>
              </w:rPr>
            </w:pPr>
            <w:r>
              <w:rPr>
                <w:sz w:val="18"/>
              </w:rPr>
              <w:t>P</w:t>
            </w:r>
            <w:r w:rsidR="00E42C9D">
              <w:rPr>
                <w:sz w:val="18"/>
              </w:rPr>
              <w:t>T</w:t>
            </w:r>
          </w:p>
        </w:tc>
        <w:tc>
          <w:tcPr>
            <w:tcW w:w="720" w:type="dxa"/>
            <w:tcBorders>
              <w:top w:val="single" w:sz="4" w:space="0" w:color="auto"/>
              <w:left w:val="single" w:sz="4" w:space="0" w:color="auto"/>
              <w:bottom w:val="nil"/>
              <w:right w:val="single" w:sz="4" w:space="0" w:color="auto"/>
            </w:tcBorders>
          </w:tcPr>
          <w:p w:rsidR="00E42C9D" w:rsidRDefault="00E42C9D" w:rsidP="00014FD9">
            <w:pPr>
              <w:rPr>
                <w:sz w:val="18"/>
              </w:rPr>
            </w:pPr>
          </w:p>
        </w:tc>
      </w:tr>
      <w:tr w:rsidR="00E42C9D" w:rsidTr="00014FD9">
        <w:tc>
          <w:tcPr>
            <w:tcW w:w="1440" w:type="dxa"/>
            <w:tcBorders>
              <w:top w:val="single" w:sz="4" w:space="0" w:color="auto"/>
              <w:left w:val="single" w:sz="4" w:space="0" w:color="auto"/>
              <w:bottom w:val="nil"/>
              <w:right w:val="single" w:sz="4" w:space="0" w:color="auto"/>
            </w:tcBorders>
          </w:tcPr>
          <w:p w:rsidR="00E42C9D" w:rsidRDefault="00E42C9D" w:rsidP="00014FD9">
            <w:pPr>
              <w:rPr>
                <w:sz w:val="18"/>
              </w:rPr>
            </w:pPr>
            <w:r>
              <w:rPr>
                <w:sz w:val="18"/>
              </w:rPr>
              <w:t>Čl. 3 odst. 2</w:t>
            </w:r>
          </w:p>
        </w:tc>
        <w:tc>
          <w:tcPr>
            <w:tcW w:w="5400" w:type="dxa"/>
            <w:gridSpan w:val="4"/>
            <w:tcBorders>
              <w:top w:val="single" w:sz="4" w:space="0" w:color="auto"/>
              <w:left w:val="single" w:sz="4" w:space="0" w:color="auto"/>
              <w:bottom w:val="nil"/>
              <w:right w:val="single" w:sz="18" w:space="0" w:color="auto"/>
            </w:tcBorders>
          </w:tcPr>
          <w:p w:rsidR="00E42C9D" w:rsidRDefault="00E42C9D" w:rsidP="00014FD9">
            <w:pPr>
              <w:jc w:val="both"/>
              <w:rPr>
                <w:sz w:val="18"/>
              </w:rPr>
            </w:pPr>
            <w:r w:rsidRPr="00600038">
              <w:rPr>
                <w:sz w:val="18"/>
              </w:rPr>
              <w:t>Členské státy sdělí Komisi znění hlavních ustanovení vnitrostátních právních předpisů, které přijmou v oblasti působnosti této směrnice.</w:t>
            </w:r>
          </w:p>
        </w:tc>
        <w:tc>
          <w:tcPr>
            <w:tcW w:w="900" w:type="dxa"/>
            <w:tcBorders>
              <w:top w:val="single" w:sz="4" w:space="0" w:color="auto"/>
              <w:left w:val="single" w:sz="18" w:space="0" w:color="auto"/>
              <w:bottom w:val="nil"/>
              <w:right w:val="single" w:sz="4" w:space="0" w:color="auto"/>
            </w:tcBorders>
          </w:tcPr>
          <w:p w:rsidR="00E42C9D" w:rsidRDefault="00E42C9D" w:rsidP="00014FD9">
            <w:pPr>
              <w:rPr>
                <w:sz w:val="18"/>
              </w:rPr>
            </w:pPr>
          </w:p>
        </w:tc>
        <w:tc>
          <w:tcPr>
            <w:tcW w:w="1080" w:type="dxa"/>
            <w:tcBorders>
              <w:top w:val="single" w:sz="4" w:space="0" w:color="auto"/>
              <w:left w:val="single" w:sz="4" w:space="0" w:color="auto"/>
              <w:bottom w:val="nil"/>
              <w:right w:val="single" w:sz="4" w:space="0" w:color="auto"/>
            </w:tcBorders>
          </w:tcPr>
          <w:p w:rsidR="00E42C9D" w:rsidRDefault="00E42C9D" w:rsidP="00014FD9">
            <w:pPr>
              <w:rPr>
                <w:sz w:val="18"/>
              </w:rPr>
            </w:pPr>
          </w:p>
        </w:tc>
        <w:tc>
          <w:tcPr>
            <w:tcW w:w="5400" w:type="dxa"/>
            <w:gridSpan w:val="4"/>
            <w:tcBorders>
              <w:top w:val="single" w:sz="4" w:space="0" w:color="auto"/>
              <w:left w:val="single" w:sz="4" w:space="0" w:color="auto"/>
              <w:bottom w:val="nil"/>
              <w:right w:val="single" w:sz="4" w:space="0" w:color="auto"/>
            </w:tcBorders>
          </w:tcPr>
          <w:p w:rsidR="00E42C9D" w:rsidRDefault="00E42C9D" w:rsidP="00014FD9">
            <w:pPr>
              <w:jc w:val="both"/>
              <w:rPr>
                <w:sz w:val="18"/>
              </w:rPr>
            </w:pPr>
            <w:r w:rsidRPr="00CB6EA7">
              <w:rPr>
                <w:i/>
                <w:sz w:val="18"/>
              </w:rPr>
              <w:t>Nerelevantní z hlediska transpozice</w:t>
            </w:r>
            <w:r w:rsidR="00505A77">
              <w:rPr>
                <w:i/>
                <w:sz w:val="18"/>
              </w:rPr>
              <w:t>,</w:t>
            </w:r>
            <w:r w:rsidR="00505A77" w:rsidRPr="009B6AAA">
              <w:rPr>
                <w:i/>
                <w:sz w:val="18"/>
              </w:rPr>
              <w:t xml:space="preserve"> ustanovení</w:t>
            </w:r>
            <w:r w:rsidR="00505A77">
              <w:rPr>
                <w:i/>
                <w:sz w:val="18"/>
              </w:rPr>
              <w:t xml:space="preserve"> není normotvorné v tom smyslu, že ba zavazovalo adresáty norem členského státu, pouze</w:t>
            </w:r>
            <w:r w:rsidR="00505A77" w:rsidRPr="009B6AAA">
              <w:rPr>
                <w:i/>
                <w:sz w:val="18"/>
              </w:rPr>
              <w:t xml:space="preserve"> </w:t>
            </w:r>
            <w:r w:rsidR="00505A77" w:rsidRPr="009B6AAA">
              <w:rPr>
                <w:i/>
                <w:sz w:val="18"/>
              </w:rPr>
              <w:lastRenderedPageBreak/>
              <w:t>obecným způsobem upravuje spolupráci mezi Č</w:t>
            </w:r>
            <w:r w:rsidR="00505A77">
              <w:rPr>
                <w:i/>
                <w:sz w:val="18"/>
              </w:rPr>
              <w:t>R</w:t>
            </w:r>
            <w:r w:rsidR="00505A77" w:rsidRPr="009B6AAA">
              <w:rPr>
                <w:i/>
                <w:sz w:val="18"/>
              </w:rPr>
              <w:t xml:space="preserve"> a </w:t>
            </w:r>
            <w:r w:rsidR="00505A77">
              <w:rPr>
                <w:i/>
                <w:sz w:val="18"/>
              </w:rPr>
              <w:t>K</w:t>
            </w:r>
            <w:r w:rsidR="00505A77" w:rsidRPr="009B6AAA">
              <w:rPr>
                <w:i/>
                <w:sz w:val="18"/>
              </w:rPr>
              <w:t>omisí</w:t>
            </w:r>
            <w:r w:rsidR="00505A77" w:rsidRPr="001F3D3E">
              <w:rPr>
                <w:i/>
                <w:sz w:val="18"/>
              </w:rPr>
              <w:t>.</w:t>
            </w:r>
          </w:p>
        </w:tc>
        <w:tc>
          <w:tcPr>
            <w:tcW w:w="900" w:type="dxa"/>
            <w:tcBorders>
              <w:top w:val="single" w:sz="4" w:space="0" w:color="auto"/>
              <w:left w:val="single" w:sz="4" w:space="0" w:color="auto"/>
              <w:bottom w:val="nil"/>
              <w:right w:val="single" w:sz="4" w:space="0" w:color="auto"/>
            </w:tcBorders>
          </w:tcPr>
          <w:p w:rsidR="00E42C9D" w:rsidRDefault="00E42C9D" w:rsidP="00014FD9">
            <w:pPr>
              <w:rPr>
                <w:sz w:val="18"/>
              </w:rPr>
            </w:pPr>
            <w:r>
              <w:rPr>
                <w:sz w:val="18"/>
              </w:rPr>
              <w:lastRenderedPageBreak/>
              <w:t>NT</w:t>
            </w:r>
          </w:p>
        </w:tc>
        <w:tc>
          <w:tcPr>
            <w:tcW w:w="720" w:type="dxa"/>
            <w:tcBorders>
              <w:top w:val="single" w:sz="4" w:space="0" w:color="auto"/>
              <w:left w:val="single" w:sz="4" w:space="0" w:color="auto"/>
              <w:bottom w:val="nil"/>
              <w:right w:val="single" w:sz="4" w:space="0" w:color="auto"/>
            </w:tcBorders>
          </w:tcPr>
          <w:p w:rsidR="00E42C9D" w:rsidRDefault="00E42C9D" w:rsidP="00014FD9">
            <w:pPr>
              <w:rPr>
                <w:sz w:val="18"/>
              </w:rPr>
            </w:pPr>
          </w:p>
        </w:tc>
      </w:tr>
      <w:tr w:rsidR="00E42C9D" w:rsidTr="00014FD9">
        <w:tc>
          <w:tcPr>
            <w:tcW w:w="1440" w:type="dxa"/>
            <w:tcBorders>
              <w:top w:val="single" w:sz="4" w:space="0" w:color="auto"/>
              <w:left w:val="single" w:sz="4" w:space="0" w:color="auto"/>
              <w:bottom w:val="nil"/>
              <w:right w:val="single" w:sz="4" w:space="0" w:color="auto"/>
            </w:tcBorders>
          </w:tcPr>
          <w:p w:rsidR="00E42C9D" w:rsidRDefault="00E42C9D" w:rsidP="00014FD9">
            <w:pPr>
              <w:rPr>
                <w:sz w:val="18"/>
              </w:rPr>
            </w:pPr>
            <w:r>
              <w:rPr>
                <w:sz w:val="18"/>
              </w:rPr>
              <w:t>Čl. 4</w:t>
            </w:r>
          </w:p>
        </w:tc>
        <w:tc>
          <w:tcPr>
            <w:tcW w:w="5400" w:type="dxa"/>
            <w:gridSpan w:val="4"/>
            <w:tcBorders>
              <w:top w:val="single" w:sz="4" w:space="0" w:color="auto"/>
              <w:left w:val="single" w:sz="4" w:space="0" w:color="auto"/>
              <w:bottom w:val="nil"/>
              <w:right w:val="single" w:sz="18" w:space="0" w:color="auto"/>
            </w:tcBorders>
          </w:tcPr>
          <w:p w:rsidR="00E42C9D" w:rsidRDefault="00E42C9D" w:rsidP="00014FD9">
            <w:pPr>
              <w:pStyle w:val="sti-art1"/>
              <w:shd w:val="clear" w:color="auto" w:fill="FFFFFF"/>
              <w:spacing w:line="240" w:lineRule="auto"/>
              <w:jc w:val="left"/>
              <w:rPr>
                <w:b w:val="0"/>
                <w:bCs w:val="0"/>
                <w:sz w:val="18"/>
              </w:rPr>
            </w:pPr>
            <w:r>
              <w:rPr>
                <w:b w:val="0"/>
                <w:bCs w:val="0"/>
                <w:sz w:val="18"/>
              </w:rPr>
              <w:t xml:space="preserve">Článek 4 </w:t>
            </w:r>
          </w:p>
          <w:p w:rsidR="00E42C9D" w:rsidRPr="00600038" w:rsidRDefault="00E42C9D" w:rsidP="00014FD9">
            <w:pPr>
              <w:pStyle w:val="sti-art1"/>
              <w:shd w:val="clear" w:color="auto" w:fill="FFFFFF"/>
              <w:spacing w:line="240" w:lineRule="auto"/>
              <w:jc w:val="left"/>
              <w:rPr>
                <w:b w:val="0"/>
                <w:bCs w:val="0"/>
                <w:sz w:val="18"/>
              </w:rPr>
            </w:pPr>
            <w:r w:rsidRPr="00600038">
              <w:rPr>
                <w:b w:val="0"/>
                <w:bCs w:val="0"/>
                <w:sz w:val="18"/>
              </w:rPr>
              <w:t>Hodnocení</w:t>
            </w:r>
          </w:p>
          <w:p w:rsidR="00E42C9D" w:rsidRDefault="00E42C9D" w:rsidP="00014FD9">
            <w:pPr>
              <w:pStyle w:val="normal1"/>
              <w:shd w:val="clear" w:color="auto" w:fill="FFFFFF"/>
              <w:spacing w:line="240" w:lineRule="auto"/>
              <w:rPr>
                <w:sz w:val="18"/>
              </w:rPr>
            </w:pPr>
            <w:r w:rsidRPr="00600038">
              <w:rPr>
                <w:sz w:val="18"/>
              </w:rPr>
              <w:t>Komise nejpozději 2. srpna 2024 na základě veřejné konzultace a v návaznosti na jednání s orgánem ESMA a příslušnými orgány provede hodnocení uplatňování této směrnice. Do 2. srpna 2025 předloží Komise zprávu o uplatňování této směrnice.</w:t>
            </w:r>
          </w:p>
        </w:tc>
        <w:tc>
          <w:tcPr>
            <w:tcW w:w="900" w:type="dxa"/>
            <w:tcBorders>
              <w:top w:val="single" w:sz="4" w:space="0" w:color="auto"/>
              <w:left w:val="single" w:sz="18" w:space="0" w:color="auto"/>
              <w:bottom w:val="nil"/>
              <w:right w:val="single" w:sz="4" w:space="0" w:color="auto"/>
            </w:tcBorders>
          </w:tcPr>
          <w:p w:rsidR="00E42C9D" w:rsidRDefault="00E42C9D" w:rsidP="00014FD9">
            <w:pPr>
              <w:rPr>
                <w:sz w:val="18"/>
              </w:rPr>
            </w:pPr>
          </w:p>
        </w:tc>
        <w:tc>
          <w:tcPr>
            <w:tcW w:w="1080" w:type="dxa"/>
            <w:tcBorders>
              <w:top w:val="single" w:sz="4" w:space="0" w:color="auto"/>
              <w:left w:val="single" w:sz="4" w:space="0" w:color="auto"/>
              <w:bottom w:val="nil"/>
              <w:right w:val="single" w:sz="4" w:space="0" w:color="auto"/>
            </w:tcBorders>
          </w:tcPr>
          <w:p w:rsidR="00E42C9D" w:rsidRDefault="00E42C9D" w:rsidP="00014FD9">
            <w:pPr>
              <w:rPr>
                <w:sz w:val="18"/>
              </w:rPr>
            </w:pPr>
          </w:p>
        </w:tc>
        <w:tc>
          <w:tcPr>
            <w:tcW w:w="5400" w:type="dxa"/>
            <w:gridSpan w:val="4"/>
            <w:tcBorders>
              <w:top w:val="single" w:sz="4" w:space="0" w:color="auto"/>
              <w:left w:val="single" w:sz="4" w:space="0" w:color="auto"/>
              <w:bottom w:val="nil"/>
              <w:right w:val="single" w:sz="4" w:space="0" w:color="auto"/>
            </w:tcBorders>
          </w:tcPr>
          <w:p w:rsidR="00E42C9D" w:rsidRPr="00CB6EA7" w:rsidRDefault="00E42C9D" w:rsidP="00014FD9">
            <w:pPr>
              <w:rPr>
                <w:i/>
                <w:sz w:val="18"/>
              </w:rPr>
            </w:pPr>
            <w:r w:rsidRPr="00CB6EA7">
              <w:rPr>
                <w:i/>
                <w:sz w:val="18"/>
              </w:rPr>
              <w:t>Nerelevantní z hlediska transpozice</w:t>
            </w:r>
            <w:r w:rsidR="009D491D">
              <w:rPr>
                <w:i/>
                <w:sz w:val="18"/>
              </w:rPr>
              <w:t>, povinnost je ukládána Komisi.</w:t>
            </w:r>
          </w:p>
        </w:tc>
        <w:tc>
          <w:tcPr>
            <w:tcW w:w="900" w:type="dxa"/>
            <w:tcBorders>
              <w:top w:val="single" w:sz="4" w:space="0" w:color="auto"/>
              <w:left w:val="single" w:sz="4" w:space="0" w:color="auto"/>
              <w:bottom w:val="nil"/>
              <w:right w:val="single" w:sz="4" w:space="0" w:color="auto"/>
            </w:tcBorders>
          </w:tcPr>
          <w:p w:rsidR="00E42C9D" w:rsidRDefault="00E42C9D" w:rsidP="00014FD9">
            <w:pPr>
              <w:rPr>
                <w:sz w:val="18"/>
              </w:rPr>
            </w:pPr>
            <w:r>
              <w:rPr>
                <w:sz w:val="18"/>
              </w:rPr>
              <w:t>NT</w:t>
            </w:r>
          </w:p>
        </w:tc>
        <w:tc>
          <w:tcPr>
            <w:tcW w:w="720" w:type="dxa"/>
            <w:tcBorders>
              <w:top w:val="single" w:sz="4" w:space="0" w:color="auto"/>
              <w:left w:val="single" w:sz="4" w:space="0" w:color="auto"/>
              <w:bottom w:val="nil"/>
              <w:right w:val="single" w:sz="4" w:space="0" w:color="auto"/>
            </w:tcBorders>
          </w:tcPr>
          <w:p w:rsidR="00E42C9D" w:rsidRDefault="00E42C9D" w:rsidP="00014FD9">
            <w:pPr>
              <w:rPr>
                <w:sz w:val="18"/>
              </w:rPr>
            </w:pPr>
          </w:p>
        </w:tc>
      </w:tr>
      <w:tr w:rsidR="00E42C9D" w:rsidTr="00014FD9">
        <w:tc>
          <w:tcPr>
            <w:tcW w:w="1440" w:type="dxa"/>
            <w:tcBorders>
              <w:top w:val="single" w:sz="4" w:space="0" w:color="auto"/>
              <w:left w:val="single" w:sz="4" w:space="0" w:color="auto"/>
              <w:bottom w:val="single" w:sz="4" w:space="0" w:color="auto"/>
              <w:right w:val="single" w:sz="4" w:space="0" w:color="auto"/>
            </w:tcBorders>
          </w:tcPr>
          <w:p w:rsidR="00E42C9D" w:rsidRDefault="00E42C9D" w:rsidP="00014FD9">
            <w:pPr>
              <w:rPr>
                <w:sz w:val="18"/>
              </w:rPr>
            </w:pPr>
            <w:r>
              <w:rPr>
                <w:sz w:val="18"/>
              </w:rPr>
              <w:t>Čl. 5</w:t>
            </w:r>
          </w:p>
        </w:tc>
        <w:tc>
          <w:tcPr>
            <w:tcW w:w="5400" w:type="dxa"/>
            <w:gridSpan w:val="4"/>
            <w:tcBorders>
              <w:top w:val="single" w:sz="4" w:space="0" w:color="auto"/>
              <w:left w:val="single" w:sz="4" w:space="0" w:color="auto"/>
              <w:bottom w:val="single" w:sz="4" w:space="0" w:color="auto"/>
              <w:right w:val="single" w:sz="18" w:space="0" w:color="auto"/>
            </w:tcBorders>
          </w:tcPr>
          <w:p w:rsidR="00E42C9D" w:rsidRPr="00600038" w:rsidRDefault="00E42C9D" w:rsidP="00014FD9">
            <w:pPr>
              <w:rPr>
                <w:sz w:val="18"/>
              </w:rPr>
            </w:pPr>
            <w:r w:rsidRPr="00600038">
              <w:rPr>
                <w:sz w:val="18"/>
              </w:rPr>
              <w:t>Článek 5</w:t>
            </w:r>
          </w:p>
          <w:p w:rsidR="00E42C9D" w:rsidRDefault="00E42C9D" w:rsidP="00014FD9">
            <w:pPr>
              <w:rPr>
                <w:sz w:val="18"/>
              </w:rPr>
            </w:pPr>
          </w:p>
          <w:p w:rsidR="00E42C9D" w:rsidRPr="00600038" w:rsidRDefault="00E42C9D" w:rsidP="00014FD9">
            <w:pPr>
              <w:rPr>
                <w:sz w:val="18"/>
              </w:rPr>
            </w:pPr>
            <w:r w:rsidRPr="00600038">
              <w:rPr>
                <w:sz w:val="18"/>
              </w:rPr>
              <w:t>Přezkum</w:t>
            </w:r>
          </w:p>
          <w:p w:rsidR="00E42C9D" w:rsidRDefault="00E42C9D" w:rsidP="00014FD9">
            <w:pPr>
              <w:jc w:val="both"/>
              <w:rPr>
                <w:sz w:val="18"/>
              </w:rPr>
            </w:pPr>
            <w:r w:rsidRPr="00600038">
              <w:rPr>
                <w:sz w:val="18"/>
              </w:rPr>
              <w:t xml:space="preserve">Do 2. srpna 2023 Komise předloží zprávu, v níž posoudí mimo jiné přínosy harmonizace ustanovení vztahujících se na správcovské společnosti SKIPCP, které testují zájem investorů o konkrétní představu o investicích nebo investiční strategii, a případně nutnost předložit </w:t>
            </w:r>
            <w:r w:rsidR="008A28CE">
              <w:rPr>
                <w:sz w:val="18"/>
              </w:rPr>
              <w:br/>
            </w:r>
            <w:r w:rsidRPr="00600038">
              <w:rPr>
                <w:sz w:val="18"/>
              </w:rPr>
              <w:t>za tímto účelem jakékoli návrhy na změnu směrnice 2009/65/ES.</w:t>
            </w:r>
          </w:p>
        </w:tc>
        <w:tc>
          <w:tcPr>
            <w:tcW w:w="900" w:type="dxa"/>
            <w:tcBorders>
              <w:top w:val="single" w:sz="4" w:space="0" w:color="auto"/>
              <w:left w:val="single" w:sz="18" w:space="0" w:color="auto"/>
              <w:bottom w:val="single" w:sz="4" w:space="0" w:color="auto"/>
              <w:right w:val="single" w:sz="4" w:space="0" w:color="auto"/>
            </w:tcBorders>
          </w:tcPr>
          <w:p w:rsidR="00E42C9D" w:rsidRDefault="00E42C9D" w:rsidP="00014FD9">
            <w:pPr>
              <w:rPr>
                <w:sz w:val="18"/>
              </w:rPr>
            </w:pPr>
          </w:p>
        </w:tc>
        <w:tc>
          <w:tcPr>
            <w:tcW w:w="1080" w:type="dxa"/>
            <w:tcBorders>
              <w:top w:val="single" w:sz="4" w:space="0" w:color="auto"/>
              <w:left w:val="single" w:sz="4" w:space="0" w:color="auto"/>
              <w:bottom w:val="single" w:sz="4" w:space="0" w:color="auto"/>
              <w:right w:val="single" w:sz="4" w:space="0" w:color="auto"/>
            </w:tcBorders>
          </w:tcPr>
          <w:p w:rsidR="00E42C9D" w:rsidRDefault="00E42C9D" w:rsidP="00014FD9">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E42C9D" w:rsidRDefault="00E42C9D" w:rsidP="00014FD9">
            <w:pPr>
              <w:rPr>
                <w:sz w:val="18"/>
              </w:rPr>
            </w:pPr>
            <w:r w:rsidRPr="00CB6EA7">
              <w:rPr>
                <w:i/>
                <w:sz w:val="18"/>
              </w:rPr>
              <w:t>Nerelevantní z hlediska transpozice</w:t>
            </w:r>
            <w:r w:rsidR="009D491D">
              <w:rPr>
                <w:i/>
                <w:sz w:val="18"/>
              </w:rPr>
              <w:t>, povinnost je ukládána Komisi.</w:t>
            </w:r>
          </w:p>
        </w:tc>
        <w:tc>
          <w:tcPr>
            <w:tcW w:w="900" w:type="dxa"/>
            <w:tcBorders>
              <w:top w:val="single" w:sz="4" w:space="0" w:color="auto"/>
              <w:left w:val="single" w:sz="4" w:space="0" w:color="auto"/>
              <w:bottom w:val="single" w:sz="4" w:space="0" w:color="auto"/>
              <w:right w:val="single" w:sz="4" w:space="0" w:color="auto"/>
            </w:tcBorders>
          </w:tcPr>
          <w:p w:rsidR="00E42C9D" w:rsidRDefault="00E42C9D" w:rsidP="00014FD9">
            <w:pPr>
              <w:rPr>
                <w:sz w:val="18"/>
              </w:rPr>
            </w:pPr>
            <w:r>
              <w:rPr>
                <w:sz w:val="18"/>
              </w:rPr>
              <w:t>NT</w:t>
            </w:r>
          </w:p>
        </w:tc>
        <w:tc>
          <w:tcPr>
            <w:tcW w:w="720" w:type="dxa"/>
            <w:tcBorders>
              <w:top w:val="single" w:sz="4" w:space="0" w:color="auto"/>
              <w:left w:val="single" w:sz="4" w:space="0" w:color="auto"/>
              <w:bottom w:val="single" w:sz="4" w:space="0" w:color="auto"/>
              <w:right w:val="single" w:sz="4" w:space="0" w:color="auto"/>
            </w:tcBorders>
          </w:tcPr>
          <w:p w:rsidR="00E42C9D" w:rsidRDefault="00E42C9D" w:rsidP="00014FD9">
            <w:pPr>
              <w:rPr>
                <w:sz w:val="18"/>
              </w:rPr>
            </w:pPr>
          </w:p>
        </w:tc>
      </w:tr>
      <w:tr w:rsidR="00E42C9D" w:rsidTr="00014FD9">
        <w:tc>
          <w:tcPr>
            <w:tcW w:w="1440" w:type="dxa"/>
            <w:tcBorders>
              <w:top w:val="single" w:sz="4" w:space="0" w:color="auto"/>
              <w:left w:val="single" w:sz="4" w:space="0" w:color="auto"/>
              <w:bottom w:val="single" w:sz="4" w:space="0" w:color="auto"/>
              <w:right w:val="single" w:sz="4" w:space="0" w:color="auto"/>
            </w:tcBorders>
          </w:tcPr>
          <w:p w:rsidR="00E42C9D" w:rsidRDefault="00E42C9D" w:rsidP="00014FD9">
            <w:pPr>
              <w:rPr>
                <w:sz w:val="18"/>
              </w:rPr>
            </w:pPr>
            <w:r>
              <w:rPr>
                <w:sz w:val="18"/>
              </w:rPr>
              <w:t>Čl. 6</w:t>
            </w:r>
          </w:p>
        </w:tc>
        <w:tc>
          <w:tcPr>
            <w:tcW w:w="5400" w:type="dxa"/>
            <w:gridSpan w:val="4"/>
            <w:tcBorders>
              <w:top w:val="single" w:sz="4" w:space="0" w:color="auto"/>
              <w:left w:val="single" w:sz="4" w:space="0" w:color="auto"/>
              <w:bottom w:val="single" w:sz="4" w:space="0" w:color="auto"/>
              <w:right w:val="single" w:sz="18" w:space="0" w:color="auto"/>
            </w:tcBorders>
          </w:tcPr>
          <w:p w:rsidR="00E42C9D" w:rsidRPr="00600038" w:rsidRDefault="00E42C9D" w:rsidP="00014FD9">
            <w:pPr>
              <w:rPr>
                <w:sz w:val="18"/>
              </w:rPr>
            </w:pPr>
            <w:r w:rsidRPr="00600038">
              <w:rPr>
                <w:sz w:val="18"/>
              </w:rPr>
              <w:t>Článek 6</w:t>
            </w:r>
          </w:p>
          <w:p w:rsidR="00E42C9D" w:rsidRDefault="00E42C9D" w:rsidP="00014FD9">
            <w:pPr>
              <w:rPr>
                <w:sz w:val="18"/>
              </w:rPr>
            </w:pPr>
          </w:p>
          <w:p w:rsidR="00E42C9D" w:rsidRPr="00600038" w:rsidRDefault="00E42C9D" w:rsidP="00014FD9">
            <w:pPr>
              <w:jc w:val="both"/>
              <w:rPr>
                <w:sz w:val="18"/>
              </w:rPr>
            </w:pPr>
            <w:r w:rsidRPr="00600038">
              <w:rPr>
                <w:sz w:val="18"/>
              </w:rPr>
              <w:t>Vstup v platnost</w:t>
            </w:r>
          </w:p>
          <w:p w:rsidR="00E42C9D" w:rsidRDefault="00E42C9D" w:rsidP="00014FD9">
            <w:pPr>
              <w:jc w:val="both"/>
              <w:rPr>
                <w:sz w:val="18"/>
              </w:rPr>
            </w:pPr>
            <w:r w:rsidRPr="00600038">
              <w:rPr>
                <w:sz w:val="18"/>
              </w:rPr>
              <w:t xml:space="preserve">Tato směrnice vstupuje v platnost dvacátým dnem po vyhlášení </w:t>
            </w:r>
            <w:r w:rsidR="008A28CE">
              <w:rPr>
                <w:sz w:val="18"/>
              </w:rPr>
              <w:br/>
            </w:r>
            <w:r w:rsidRPr="00600038">
              <w:rPr>
                <w:sz w:val="18"/>
              </w:rPr>
              <w:t>v Úředním věstníku Evropské unie.</w:t>
            </w:r>
          </w:p>
        </w:tc>
        <w:tc>
          <w:tcPr>
            <w:tcW w:w="900" w:type="dxa"/>
            <w:tcBorders>
              <w:top w:val="single" w:sz="4" w:space="0" w:color="auto"/>
              <w:left w:val="single" w:sz="18" w:space="0" w:color="auto"/>
              <w:bottom w:val="single" w:sz="4" w:space="0" w:color="auto"/>
              <w:right w:val="single" w:sz="4" w:space="0" w:color="auto"/>
            </w:tcBorders>
          </w:tcPr>
          <w:p w:rsidR="00E42C9D" w:rsidRDefault="00E42C9D" w:rsidP="00014FD9">
            <w:pPr>
              <w:rPr>
                <w:sz w:val="18"/>
              </w:rPr>
            </w:pPr>
          </w:p>
        </w:tc>
        <w:tc>
          <w:tcPr>
            <w:tcW w:w="1080" w:type="dxa"/>
            <w:tcBorders>
              <w:top w:val="single" w:sz="4" w:space="0" w:color="auto"/>
              <w:left w:val="single" w:sz="4" w:space="0" w:color="auto"/>
              <w:bottom w:val="single" w:sz="4" w:space="0" w:color="auto"/>
              <w:right w:val="single" w:sz="4" w:space="0" w:color="auto"/>
            </w:tcBorders>
          </w:tcPr>
          <w:p w:rsidR="00E42C9D" w:rsidRDefault="00E42C9D" w:rsidP="00014FD9">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E42C9D" w:rsidRDefault="00E42C9D" w:rsidP="00014FD9">
            <w:pPr>
              <w:jc w:val="both"/>
              <w:rPr>
                <w:sz w:val="18"/>
              </w:rPr>
            </w:pPr>
            <w:r w:rsidRPr="00CB6EA7">
              <w:rPr>
                <w:i/>
                <w:sz w:val="18"/>
              </w:rPr>
              <w:t>Nerelevantní z hlediska transpozice</w:t>
            </w:r>
            <w:r w:rsidR="00EA7546">
              <w:rPr>
                <w:i/>
                <w:sz w:val="18"/>
              </w:rPr>
              <w:t xml:space="preserve">, </w:t>
            </w:r>
            <w:r w:rsidR="00EA7546" w:rsidRPr="00837BBF">
              <w:rPr>
                <w:i/>
                <w:sz w:val="18"/>
              </w:rPr>
              <w:t>ustanovení má</w:t>
            </w:r>
            <w:r w:rsidR="00EA7546">
              <w:rPr>
                <w:i/>
                <w:sz w:val="18"/>
              </w:rPr>
              <w:t xml:space="preserve"> proklamat</w:t>
            </w:r>
            <w:r w:rsidR="00EA7546" w:rsidRPr="00837BBF">
              <w:rPr>
                <w:i/>
                <w:sz w:val="18"/>
              </w:rPr>
              <w:t>ivní</w:t>
            </w:r>
            <w:r w:rsidR="00EA7546">
              <w:rPr>
                <w:i/>
                <w:sz w:val="18"/>
              </w:rPr>
              <w:t xml:space="preserve"> c</w:t>
            </w:r>
            <w:r w:rsidR="00EA7546" w:rsidRPr="00837BBF">
              <w:rPr>
                <w:i/>
                <w:sz w:val="18"/>
              </w:rPr>
              <w:t>harakter a nemá žádné bezprostřední dopady do práv fyzických nebo právnických osob, ani do kompetencí orgánů veřejné moci nebo osob pověřených výkonem veřejné správy</w:t>
            </w:r>
            <w:r w:rsidR="00EA7546" w:rsidRPr="001F3D3E">
              <w:rPr>
                <w:i/>
                <w:sz w:val="18"/>
              </w:rPr>
              <w:t>.</w:t>
            </w:r>
          </w:p>
        </w:tc>
        <w:tc>
          <w:tcPr>
            <w:tcW w:w="900" w:type="dxa"/>
            <w:tcBorders>
              <w:top w:val="single" w:sz="4" w:space="0" w:color="auto"/>
              <w:left w:val="single" w:sz="4" w:space="0" w:color="auto"/>
              <w:bottom w:val="single" w:sz="4" w:space="0" w:color="auto"/>
              <w:right w:val="single" w:sz="4" w:space="0" w:color="auto"/>
            </w:tcBorders>
          </w:tcPr>
          <w:p w:rsidR="00E42C9D" w:rsidRDefault="00E42C9D" w:rsidP="00014FD9">
            <w:pPr>
              <w:rPr>
                <w:sz w:val="18"/>
              </w:rPr>
            </w:pPr>
            <w:r>
              <w:rPr>
                <w:sz w:val="18"/>
              </w:rPr>
              <w:t>NT</w:t>
            </w:r>
          </w:p>
        </w:tc>
        <w:tc>
          <w:tcPr>
            <w:tcW w:w="720" w:type="dxa"/>
            <w:tcBorders>
              <w:top w:val="single" w:sz="4" w:space="0" w:color="auto"/>
              <w:left w:val="single" w:sz="4" w:space="0" w:color="auto"/>
              <w:bottom w:val="single" w:sz="4" w:space="0" w:color="auto"/>
              <w:right w:val="single" w:sz="4" w:space="0" w:color="auto"/>
            </w:tcBorders>
          </w:tcPr>
          <w:p w:rsidR="00E42C9D" w:rsidRDefault="00E42C9D" w:rsidP="00014FD9">
            <w:pPr>
              <w:rPr>
                <w:sz w:val="18"/>
              </w:rPr>
            </w:pPr>
          </w:p>
        </w:tc>
      </w:tr>
    </w:tbl>
    <w:p w:rsidR="00D90776" w:rsidRDefault="00BA7EE6">
      <w:pPr>
        <w:rPr>
          <w:sz w:val="18"/>
        </w:rPr>
      </w:pPr>
      <w:r>
        <w:rPr>
          <w:sz w:val="18"/>
        </w:rPr>
        <w:br w:type="textWrapping" w:clear="all"/>
      </w:r>
    </w:p>
    <w:p w:rsidR="00D90776" w:rsidRDefault="00D90776">
      <w:pPr>
        <w:rPr>
          <w:sz w:val="18"/>
        </w:rPr>
      </w:pPr>
    </w:p>
    <w:p w:rsidR="00D90776" w:rsidRDefault="005F2AD7">
      <w:pPr>
        <w:pStyle w:val="Nadpis1"/>
      </w:pPr>
      <w:r>
        <w:t>Rekapitulace platných předpisů a legislativních návrhů, jejichž prostřednictvím je implementován předpis  ES/EU</w:t>
      </w:r>
    </w:p>
    <w:p w:rsidR="00D90776" w:rsidRDefault="00D90776">
      <w:pPr>
        <w:ind w:left="-900"/>
        <w:rPr>
          <w:sz w:val="18"/>
        </w:rPr>
      </w:pPr>
    </w:p>
    <w:p w:rsidR="00D90776" w:rsidRDefault="00D90776">
      <w:pPr>
        <w:ind w:left="-900"/>
        <w:rPr>
          <w:sz w:val="18"/>
        </w:rPr>
      </w:pPr>
    </w:p>
    <w:p w:rsidR="00D90776" w:rsidRDefault="005F2AD7">
      <w:pPr>
        <w:ind w:left="-900"/>
        <w:rPr>
          <w:b/>
          <w:bCs/>
          <w:sz w:val="18"/>
        </w:rPr>
      </w:pPr>
      <w:r>
        <w:rPr>
          <w:b/>
          <w:bCs/>
          <w:sz w:val="18"/>
        </w:rPr>
        <w:t>1. Seznam platných předpisů ČR (úplné názvy).</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900"/>
        <w:gridCol w:w="12960"/>
        <w:gridCol w:w="1440"/>
      </w:tblGrid>
      <w:tr w:rsidR="00D90776">
        <w:tc>
          <w:tcPr>
            <w:tcW w:w="540" w:type="dxa"/>
          </w:tcPr>
          <w:p w:rsidR="00D90776" w:rsidRDefault="005F2AD7">
            <w:pPr>
              <w:spacing w:before="60" w:after="60"/>
              <w:jc w:val="center"/>
              <w:rPr>
                <w:sz w:val="16"/>
              </w:rPr>
            </w:pPr>
            <w:r>
              <w:rPr>
                <w:sz w:val="16"/>
              </w:rPr>
              <w:t>Poř. č</w:t>
            </w:r>
          </w:p>
        </w:tc>
        <w:tc>
          <w:tcPr>
            <w:tcW w:w="900" w:type="dxa"/>
          </w:tcPr>
          <w:p w:rsidR="00D90776" w:rsidRDefault="005F2AD7">
            <w:pPr>
              <w:spacing w:before="60" w:after="60"/>
              <w:jc w:val="center"/>
              <w:rPr>
                <w:sz w:val="16"/>
              </w:rPr>
            </w:pPr>
            <w:r>
              <w:rPr>
                <w:sz w:val="16"/>
              </w:rPr>
              <w:t>Číslo.Sb.</w:t>
            </w:r>
          </w:p>
        </w:tc>
        <w:tc>
          <w:tcPr>
            <w:tcW w:w="12960" w:type="dxa"/>
          </w:tcPr>
          <w:p w:rsidR="00D90776" w:rsidRDefault="005F2AD7">
            <w:pPr>
              <w:spacing w:before="60" w:after="60"/>
              <w:jc w:val="center"/>
              <w:rPr>
                <w:sz w:val="16"/>
              </w:rPr>
            </w:pPr>
            <w:r>
              <w:rPr>
                <w:sz w:val="16"/>
              </w:rPr>
              <w:t>Název předpisu</w:t>
            </w:r>
          </w:p>
        </w:tc>
        <w:tc>
          <w:tcPr>
            <w:tcW w:w="1440" w:type="dxa"/>
          </w:tcPr>
          <w:p w:rsidR="00D90776" w:rsidRDefault="005F2AD7">
            <w:pPr>
              <w:spacing w:before="60" w:after="60"/>
              <w:jc w:val="center"/>
              <w:rPr>
                <w:sz w:val="16"/>
              </w:rPr>
            </w:pPr>
            <w:r>
              <w:rPr>
                <w:sz w:val="16"/>
              </w:rPr>
              <w:t>Účinnost předpisu</w:t>
            </w:r>
          </w:p>
        </w:tc>
      </w:tr>
      <w:tr w:rsidR="00E42C9D">
        <w:tc>
          <w:tcPr>
            <w:tcW w:w="540" w:type="dxa"/>
          </w:tcPr>
          <w:p w:rsidR="00E42C9D" w:rsidRDefault="00E42C9D">
            <w:pPr>
              <w:numPr>
                <w:ilvl w:val="0"/>
                <w:numId w:val="5"/>
              </w:numPr>
              <w:ind w:left="0" w:firstLine="0"/>
              <w:rPr>
                <w:sz w:val="18"/>
              </w:rPr>
            </w:pPr>
          </w:p>
        </w:tc>
        <w:tc>
          <w:tcPr>
            <w:tcW w:w="900" w:type="dxa"/>
          </w:tcPr>
          <w:p w:rsidR="00E42C9D" w:rsidRDefault="00E42C9D" w:rsidP="00EA7546">
            <w:pPr>
              <w:rPr>
                <w:sz w:val="18"/>
              </w:rPr>
            </w:pPr>
            <w:r>
              <w:rPr>
                <w:sz w:val="18"/>
              </w:rPr>
              <w:t>15/1998</w:t>
            </w:r>
          </w:p>
        </w:tc>
        <w:tc>
          <w:tcPr>
            <w:tcW w:w="12960" w:type="dxa"/>
          </w:tcPr>
          <w:p w:rsidR="00E42C9D" w:rsidRDefault="00E42C9D" w:rsidP="003D1F87">
            <w:pPr>
              <w:rPr>
                <w:sz w:val="18"/>
              </w:rPr>
            </w:pPr>
            <w:r>
              <w:rPr>
                <w:sz w:val="18"/>
              </w:rPr>
              <w:t xml:space="preserve">Zákon </w:t>
            </w:r>
            <w:r w:rsidR="003D1F87">
              <w:rPr>
                <w:sz w:val="18"/>
              </w:rPr>
              <w:t xml:space="preserve">č. 15/1998 Sb., </w:t>
            </w:r>
            <w:r>
              <w:rPr>
                <w:sz w:val="18"/>
              </w:rPr>
              <w:t>o dohledu v oblasti kapitálového trhu a o změně a doplnění dalších zákonů</w:t>
            </w:r>
          </w:p>
        </w:tc>
        <w:tc>
          <w:tcPr>
            <w:tcW w:w="1440" w:type="dxa"/>
          </w:tcPr>
          <w:p w:rsidR="00E42C9D" w:rsidRDefault="00E42C9D" w:rsidP="00EA7546">
            <w:pPr>
              <w:rPr>
                <w:sz w:val="18"/>
              </w:rPr>
            </w:pPr>
            <w:r>
              <w:rPr>
                <w:sz w:val="18"/>
              </w:rPr>
              <w:t>1.</w:t>
            </w:r>
            <w:r w:rsidR="00B16E51">
              <w:rPr>
                <w:sz w:val="18"/>
              </w:rPr>
              <w:t xml:space="preserve"> </w:t>
            </w:r>
            <w:r>
              <w:rPr>
                <w:sz w:val="18"/>
              </w:rPr>
              <w:t>4.</w:t>
            </w:r>
            <w:r w:rsidR="00B16E51">
              <w:rPr>
                <w:sz w:val="18"/>
              </w:rPr>
              <w:t xml:space="preserve"> </w:t>
            </w:r>
            <w:r>
              <w:rPr>
                <w:sz w:val="18"/>
              </w:rPr>
              <w:t>1998</w:t>
            </w:r>
          </w:p>
        </w:tc>
      </w:tr>
      <w:tr w:rsidR="00E42C9D">
        <w:tc>
          <w:tcPr>
            <w:tcW w:w="540" w:type="dxa"/>
          </w:tcPr>
          <w:p w:rsidR="00E42C9D" w:rsidRDefault="00E42C9D">
            <w:pPr>
              <w:numPr>
                <w:ilvl w:val="0"/>
                <w:numId w:val="5"/>
              </w:numPr>
              <w:ind w:left="0" w:firstLine="0"/>
              <w:rPr>
                <w:sz w:val="18"/>
              </w:rPr>
            </w:pPr>
          </w:p>
        </w:tc>
        <w:tc>
          <w:tcPr>
            <w:tcW w:w="900" w:type="dxa"/>
          </w:tcPr>
          <w:p w:rsidR="00E42C9D" w:rsidRDefault="00E42C9D" w:rsidP="00EA7546">
            <w:pPr>
              <w:rPr>
                <w:sz w:val="18"/>
              </w:rPr>
            </w:pPr>
            <w:r>
              <w:rPr>
                <w:sz w:val="18"/>
              </w:rPr>
              <w:t>240/2013</w:t>
            </w:r>
          </w:p>
        </w:tc>
        <w:tc>
          <w:tcPr>
            <w:tcW w:w="12960" w:type="dxa"/>
          </w:tcPr>
          <w:p w:rsidR="00E42C9D" w:rsidRDefault="00E42C9D" w:rsidP="00EA7546">
            <w:pPr>
              <w:rPr>
                <w:sz w:val="18"/>
              </w:rPr>
            </w:pPr>
            <w:r>
              <w:rPr>
                <w:sz w:val="18"/>
              </w:rPr>
              <w:t xml:space="preserve">Zákon </w:t>
            </w:r>
            <w:r w:rsidR="003D1F87">
              <w:rPr>
                <w:sz w:val="18"/>
              </w:rPr>
              <w:t xml:space="preserve">č. 240/2013 Sb., </w:t>
            </w:r>
            <w:r w:rsidRPr="004A5A3C">
              <w:rPr>
                <w:sz w:val="18"/>
              </w:rPr>
              <w:t>o investičních společnostech a investičních fondech</w:t>
            </w:r>
          </w:p>
        </w:tc>
        <w:tc>
          <w:tcPr>
            <w:tcW w:w="1440" w:type="dxa"/>
          </w:tcPr>
          <w:p w:rsidR="00E42C9D" w:rsidRDefault="00E42C9D" w:rsidP="00EA7546">
            <w:pPr>
              <w:rPr>
                <w:sz w:val="18"/>
              </w:rPr>
            </w:pPr>
            <w:r>
              <w:rPr>
                <w:sz w:val="18"/>
              </w:rPr>
              <w:t>19.</w:t>
            </w:r>
            <w:r w:rsidR="00B16E51">
              <w:rPr>
                <w:sz w:val="18"/>
              </w:rPr>
              <w:t xml:space="preserve"> </w:t>
            </w:r>
            <w:r>
              <w:rPr>
                <w:sz w:val="18"/>
              </w:rPr>
              <w:t>8.</w:t>
            </w:r>
            <w:r w:rsidR="00B16E51">
              <w:rPr>
                <w:sz w:val="18"/>
              </w:rPr>
              <w:t xml:space="preserve"> </w:t>
            </w:r>
            <w:r>
              <w:rPr>
                <w:sz w:val="18"/>
              </w:rPr>
              <w:t>2013</w:t>
            </w:r>
          </w:p>
        </w:tc>
      </w:tr>
      <w:tr w:rsidR="00333C2D">
        <w:tc>
          <w:tcPr>
            <w:tcW w:w="540" w:type="dxa"/>
          </w:tcPr>
          <w:p w:rsidR="00333C2D" w:rsidRDefault="00333C2D">
            <w:pPr>
              <w:numPr>
                <w:ilvl w:val="0"/>
                <w:numId w:val="5"/>
              </w:numPr>
              <w:ind w:left="0" w:firstLine="0"/>
              <w:rPr>
                <w:sz w:val="18"/>
              </w:rPr>
            </w:pPr>
          </w:p>
        </w:tc>
        <w:tc>
          <w:tcPr>
            <w:tcW w:w="900" w:type="dxa"/>
          </w:tcPr>
          <w:p w:rsidR="00333C2D" w:rsidRDefault="00333C2D" w:rsidP="00EA7546">
            <w:pPr>
              <w:rPr>
                <w:sz w:val="18"/>
              </w:rPr>
            </w:pPr>
            <w:r>
              <w:rPr>
                <w:sz w:val="18"/>
              </w:rPr>
              <w:t>303/2013</w:t>
            </w:r>
          </w:p>
        </w:tc>
        <w:tc>
          <w:tcPr>
            <w:tcW w:w="12960" w:type="dxa"/>
          </w:tcPr>
          <w:p w:rsidR="00333C2D" w:rsidRDefault="00333C2D" w:rsidP="003D1F87">
            <w:pPr>
              <w:rPr>
                <w:sz w:val="18"/>
              </w:rPr>
            </w:pPr>
            <w:r>
              <w:rPr>
                <w:sz w:val="18"/>
              </w:rPr>
              <w:t>Zákon</w:t>
            </w:r>
            <w:r w:rsidR="003D1F87">
              <w:rPr>
                <w:sz w:val="18"/>
              </w:rPr>
              <w:t xml:space="preserve"> č. 303/2013 Sb., </w:t>
            </w:r>
            <w:r w:rsidRPr="00333C2D">
              <w:rPr>
                <w:sz w:val="18"/>
              </w:rPr>
              <w:t>kterým se mění některé zákony v souvislosti s přijetím rekodifikace soukromého práva</w:t>
            </w:r>
          </w:p>
        </w:tc>
        <w:tc>
          <w:tcPr>
            <w:tcW w:w="1440" w:type="dxa"/>
          </w:tcPr>
          <w:p w:rsidR="00333C2D" w:rsidRDefault="00B16E51" w:rsidP="00EA7546">
            <w:pPr>
              <w:rPr>
                <w:sz w:val="18"/>
              </w:rPr>
            </w:pPr>
            <w:r>
              <w:rPr>
                <w:sz w:val="18"/>
              </w:rPr>
              <w:t xml:space="preserve">1. </w:t>
            </w:r>
            <w:r w:rsidR="00333C2D">
              <w:rPr>
                <w:sz w:val="18"/>
              </w:rPr>
              <w:t>1.</w:t>
            </w:r>
            <w:r>
              <w:rPr>
                <w:sz w:val="18"/>
              </w:rPr>
              <w:t xml:space="preserve"> </w:t>
            </w:r>
            <w:r w:rsidR="00333C2D">
              <w:rPr>
                <w:sz w:val="18"/>
              </w:rPr>
              <w:t>2014</w:t>
            </w:r>
          </w:p>
        </w:tc>
      </w:tr>
      <w:tr w:rsidR="00E42C9D">
        <w:tc>
          <w:tcPr>
            <w:tcW w:w="540" w:type="dxa"/>
          </w:tcPr>
          <w:p w:rsidR="00E42C9D" w:rsidRDefault="00E42C9D">
            <w:pPr>
              <w:numPr>
                <w:ilvl w:val="0"/>
                <w:numId w:val="5"/>
              </w:numPr>
              <w:ind w:left="0" w:firstLine="0"/>
              <w:rPr>
                <w:sz w:val="18"/>
              </w:rPr>
            </w:pPr>
          </w:p>
        </w:tc>
        <w:tc>
          <w:tcPr>
            <w:tcW w:w="900" w:type="dxa"/>
          </w:tcPr>
          <w:p w:rsidR="00E42C9D" w:rsidRDefault="00E42C9D" w:rsidP="00EA7546">
            <w:pPr>
              <w:rPr>
                <w:sz w:val="18"/>
              </w:rPr>
            </w:pPr>
            <w:r>
              <w:rPr>
                <w:sz w:val="18"/>
              </w:rPr>
              <w:t>336/2014</w:t>
            </w:r>
          </w:p>
        </w:tc>
        <w:tc>
          <w:tcPr>
            <w:tcW w:w="12960" w:type="dxa"/>
          </w:tcPr>
          <w:p w:rsidR="00E42C9D" w:rsidRDefault="00E42C9D" w:rsidP="003D1F87">
            <w:pPr>
              <w:rPr>
                <w:sz w:val="18"/>
              </w:rPr>
            </w:pPr>
            <w:r>
              <w:rPr>
                <w:sz w:val="18"/>
              </w:rPr>
              <w:t>Zákon</w:t>
            </w:r>
            <w:r w:rsidR="003D1F87">
              <w:rPr>
                <w:sz w:val="18"/>
              </w:rPr>
              <w:t xml:space="preserve"> č. 336/2014 Sb., </w:t>
            </w:r>
            <w:r>
              <w:rPr>
                <w:sz w:val="18"/>
              </w:rPr>
              <w:t xml:space="preserve">kterým </w:t>
            </w:r>
            <w:r w:rsidRPr="004E7162">
              <w:rPr>
                <w:sz w:val="18"/>
              </w:rPr>
              <w:t>se mění zákon č. 240/2013 Sb., o investičních společnostech a investičních fondech, a některé další zákony v oblasti kapitálového trhu</w:t>
            </w:r>
          </w:p>
        </w:tc>
        <w:tc>
          <w:tcPr>
            <w:tcW w:w="1440" w:type="dxa"/>
          </w:tcPr>
          <w:p w:rsidR="00E42C9D" w:rsidRPr="004E7162" w:rsidRDefault="00E42C9D" w:rsidP="00EA7546">
            <w:pPr>
              <w:rPr>
                <w:sz w:val="18"/>
              </w:rPr>
            </w:pPr>
            <w:r w:rsidRPr="004E7162">
              <w:rPr>
                <w:sz w:val="18"/>
              </w:rPr>
              <w:t>1.</w:t>
            </w:r>
            <w:r w:rsidR="00B16E51">
              <w:rPr>
                <w:sz w:val="18"/>
              </w:rPr>
              <w:t xml:space="preserve"> </w:t>
            </w:r>
            <w:r w:rsidR="006D6FB2">
              <w:rPr>
                <w:sz w:val="18"/>
              </w:rPr>
              <w:t>1.</w:t>
            </w:r>
            <w:r w:rsidR="00B16E51">
              <w:rPr>
                <w:sz w:val="18"/>
              </w:rPr>
              <w:t xml:space="preserve"> </w:t>
            </w:r>
            <w:r w:rsidRPr="004E7162">
              <w:rPr>
                <w:sz w:val="18"/>
              </w:rPr>
              <w:t>2015</w:t>
            </w:r>
          </w:p>
        </w:tc>
      </w:tr>
      <w:tr w:rsidR="00C10ECC">
        <w:tc>
          <w:tcPr>
            <w:tcW w:w="540" w:type="dxa"/>
          </w:tcPr>
          <w:p w:rsidR="00C10ECC" w:rsidRDefault="00C10ECC">
            <w:pPr>
              <w:numPr>
                <w:ilvl w:val="0"/>
                <w:numId w:val="5"/>
              </w:numPr>
              <w:ind w:left="0" w:firstLine="0"/>
              <w:rPr>
                <w:sz w:val="18"/>
              </w:rPr>
            </w:pPr>
          </w:p>
        </w:tc>
        <w:tc>
          <w:tcPr>
            <w:tcW w:w="900" w:type="dxa"/>
          </w:tcPr>
          <w:p w:rsidR="00C10ECC" w:rsidRDefault="00C10ECC" w:rsidP="00EA7546">
            <w:pPr>
              <w:rPr>
                <w:sz w:val="18"/>
              </w:rPr>
            </w:pPr>
            <w:r>
              <w:rPr>
                <w:sz w:val="18"/>
              </w:rPr>
              <w:t>377/2015</w:t>
            </w:r>
          </w:p>
        </w:tc>
        <w:tc>
          <w:tcPr>
            <w:tcW w:w="12960" w:type="dxa"/>
          </w:tcPr>
          <w:p w:rsidR="00C10ECC" w:rsidRDefault="00C10ECC" w:rsidP="003D1F87">
            <w:pPr>
              <w:rPr>
                <w:sz w:val="18"/>
              </w:rPr>
            </w:pPr>
            <w:r>
              <w:rPr>
                <w:sz w:val="18"/>
              </w:rPr>
              <w:t xml:space="preserve">Zákon č. 377/2015 Sb., </w:t>
            </w:r>
            <w:r w:rsidRPr="00C10ECC">
              <w:rPr>
                <w:sz w:val="18"/>
              </w:rPr>
              <w:t>kterým se mění některé zákony v souvislosti s přijetím zákona o ukončení důchodového spoření</w:t>
            </w:r>
          </w:p>
        </w:tc>
        <w:tc>
          <w:tcPr>
            <w:tcW w:w="1440" w:type="dxa"/>
          </w:tcPr>
          <w:p w:rsidR="00C10ECC" w:rsidRPr="004E7162" w:rsidRDefault="00C10ECC" w:rsidP="00EA7546">
            <w:pPr>
              <w:rPr>
                <w:sz w:val="18"/>
              </w:rPr>
            </w:pPr>
            <w:r>
              <w:rPr>
                <w:sz w:val="18"/>
              </w:rPr>
              <w:t>1. 1. 2016</w:t>
            </w:r>
          </w:p>
        </w:tc>
      </w:tr>
      <w:tr w:rsidR="00735AFA">
        <w:tc>
          <w:tcPr>
            <w:tcW w:w="540" w:type="dxa"/>
          </w:tcPr>
          <w:p w:rsidR="00735AFA" w:rsidRDefault="00735AFA">
            <w:pPr>
              <w:numPr>
                <w:ilvl w:val="0"/>
                <w:numId w:val="5"/>
              </w:numPr>
              <w:ind w:left="0" w:firstLine="0"/>
              <w:rPr>
                <w:sz w:val="18"/>
              </w:rPr>
            </w:pPr>
          </w:p>
        </w:tc>
        <w:tc>
          <w:tcPr>
            <w:tcW w:w="900" w:type="dxa"/>
          </w:tcPr>
          <w:p w:rsidR="00735AFA" w:rsidRDefault="00735AFA" w:rsidP="00EA7546">
            <w:pPr>
              <w:rPr>
                <w:sz w:val="18"/>
              </w:rPr>
            </w:pPr>
            <w:r>
              <w:rPr>
                <w:sz w:val="18"/>
              </w:rPr>
              <w:t>148/2016</w:t>
            </w:r>
          </w:p>
        </w:tc>
        <w:tc>
          <w:tcPr>
            <w:tcW w:w="12960" w:type="dxa"/>
          </w:tcPr>
          <w:p w:rsidR="00735AFA" w:rsidRDefault="00735AFA" w:rsidP="003D1F87">
            <w:pPr>
              <w:rPr>
                <w:sz w:val="18"/>
              </w:rPr>
            </w:pPr>
            <w:r>
              <w:rPr>
                <w:sz w:val="18"/>
              </w:rPr>
              <w:t xml:space="preserve">Zákon č. 148/2016 Sb., </w:t>
            </w:r>
            <w:r w:rsidRPr="00735AFA">
              <w:rPr>
                <w:sz w:val="18"/>
              </w:rPr>
              <w:t>kterým se mění zákon č. 256/2004 Sb., o podnikání na kapitálovém trhu, ve znění pozdějších předpisů, a další související zákony</w:t>
            </w:r>
          </w:p>
        </w:tc>
        <w:tc>
          <w:tcPr>
            <w:tcW w:w="1440" w:type="dxa"/>
          </w:tcPr>
          <w:p w:rsidR="00735AFA" w:rsidRPr="004E7162" w:rsidRDefault="00735AFA" w:rsidP="00EA7546">
            <w:pPr>
              <w:rPr>
                <w:sz w:val="18"/>
              </w:rPr>
            </w:pPr>
            <w:r>
              <w:rPr>
                <w:sz w:val="18"/>
              </w:rPr>
              <w:t>1. 6. 2016</w:t>
            </w:r>
          </w:p>
        </w:tc>
      </w:tr>
      <w:tr w:rsidR="00D73321">
        <w:tc>
          <w:tcPr>
            <w:tcW w:w="540" w:type="dxa"/>
          </w:tcPr>
          <w:p w:rsidR="00D73321" w:rsidRDefault="00D73321">
            <w:pPr>
              <w:numPr>
                <w:ilvl w:val="0"/>
                <w:numId w:val="5"/>
              </w:numPr>
              <w:ind w:left="0" w:firstLine="0"/>
              <w:rPr>
                <w:sz w:val="18"/>
              </w:rPr>
            </w:pPr>
          </w:p>
        </w:tc>
        <w:tc>
          <w:tcPr>
            <w:tcW w:w="900" w:type="dxa"/>
          </w:tcPr>
          <w:p w:rsidR="00D73321" w:rsidRDefault="00D73321" w:rsidP="00D73321">
            <w:pPr>
              <w:rPr>
                <w:sz w:val="18"/>
              </w:rPr>
            </w:pPr>
            <w:r w:rsidRPr="0052374E">
              <w:rPr>
                <w:sz w:val="18"/>
              </w:rPr>
              <w:t>119/2020</w:t>
            </w:r>
          </w:p>
        </w:tc>
        <w:tc>
          <w:tcPr>
            <w:tcW w:w="12960" w:type="dxa"/>
          </w:tcPr>
          <w:p w:rsidR="00D73321" w:rsidRDefault="00D73321" w:rsidP="003D1F87">
            <w:pPr>
              <w:rPr>
                <w:sz w:val="18"/>
              </w:rPr>
            </w:pPr>
            <w:r>
              <w:rPr>
                <w:sz w:val="18"/>
              </w:rPr>
              <w:t>Zákon</w:t>
            </w:r>
            <w:r w:rsidR="003D1F87">
              <w:rPr>
                <w:sz w:val="18"/>
              </w:rPr>
              <w:t xml:space="preserve"> č. 119/2020 Sb., </w:t>
            </w:r>
            <w:r w:rsidRPr="00D73321">
              <w:rPr>
                <w:sz w:val="18"/>
              </w:rPr>
              <w:t>kterým se mění některé zákony v oblasti regulace podnikání na finančním trhu</w:t>
            </w:r>
          </w:p>
        </w:tc>
        <w:tc>
          <w:tcPr>
            <w:tcW w:w="1440" w:type="dxa"/>
          </w:tcPr>
          <w:p w:rsidR="00D73321" w:rsidRDefault="0003650F">
            <w:pPr>
              <w:rPr>
                <w:sz w:val="18"/>
              </w:rPr>
            </w:pPr>
            <w:r>
              <w:rPr>
                <w:sz w:val="18"/>
              </w:rPr>
              <w:t>1.</w:t>
            </w:r>
            <w:r w:rsidR="00B16E51">
              <w:rPr>
                <w:sz w:val="18"/>
              </w:rPr>
              <w:t xml:space="preserve"> </w:t>
            </w:r>
            <w:r>
              <w:rPr>
                <w:sz w:val="18"/>
              </w:rPr>
              <w:t>4.</w:t>
            </w:r>
            <w:r w:rsidR="00B16E51">
              <w:rPr>
                <w:sz w:val="18"/>
              </w:rPr>
              <w:t xml:space="preserve"> </w:t>
            </w:r>
            <w:r w:rsidR="00D73321">
              <w:rPr>
                <w:sz w:val="18"/>
              </w:rPr>
              <w:t>2020</w:t>
            </w:r>
          </w:p>
        </w:tc>
      </w:tr>
      <w:tr w:rsidR="00A75292">
        <w:tc>
          <w:tcPr>
            <w:tcW w:w="540" w:type="dxa"/>
          </w:tcPr>
          <w:p w:rsidR="00A75292" w:rsidRDefault="00A75292">
            <w:pPr>
              <w:numPr>
                <w:ilvl w:val="0"/>
                <w:numId w:val="5"/>
              </w:numPr>
              <w:ind w:left="0" w:firstLine="0"/>
              <w:rPr>
                <w:sz w:val="18"/>
              </w:rPr>
            </w:pPr>
          </w:p>
        </w:tc>
        <w:tc>
          <w:tcPr>
            <w:tcW w:w="900" w:type="dxa"/>
          </w:tcPr>
          <w:p w:rsidR="00A75292" w:rsidRPr="0052374E" w:rsidRDefault="00A75292" w:rsidP="00D73321">
            <w:pPr>
              <w:rPr>
                <w:sz w:val="18"/>
              </w:rPr>
            </w:pPr>
            <w:r>
              <w:rPr>
                <w:sz w:val="18"/>
              </w:rPr>
              <w:t>96/2022</w:t>
            </w:r>
          </w:p>
        </w:tc>
        <w:tc>
          <w:tcPr>
            <w:tcW w:w="12960" w:type="dxa"/>
          </w:tcPr>
          <w:p w:rsidR="00A75292" w:rsidRDefault="00FD16F4" w:rsidP="003D1F87">
            <w:pPr>
              <w:rPr>
                <w:sz w:val="18"/>
              </w:rPr>
            </w:pPr>
            <w:r>
              <w:rPr>
                <w:sz w:val="18"/>
              </w:rPr>
              <w:t>Zákon č. 96/2022 Sb.</w:t>
            </w:r>
            <w:r w:rsidRPr="00FD16F4">
              <w:rPr>
                <w:sz w:val="18"/>
              </w:rPr>
              <w:t>, kterým se mění některé zákony v oblasti finančního trhu zejména v souvislosti s implementací předpisů Evropské unie týkajících se unie kapitálových trhů</w:t>
            </w:r>
          </w:p>
        </w:tc>
        <w:tc>
          <w:tcPr>
            <w:tcW w:w="1440" w:type="dxa"/>
          </w:tcPr>
          <w:p w:rsidR="00A75292" w:rsidRDefault="0003650F">
            <w:pPr>
              <w:rPr>
                <w:sz w:val="18"/>
              </w:rPr>
            </w:pPr>
            <w:r>
              <w:rPr>
                <w:sz w:val="18"/>
              </w:rPr>
              <w:t>29.</w:t>
            </w:r>
            <w:r w:rsidR="00B16E51">
              <w:rPr>
                <w:sz w:val="18"/>
              </w:rPr>
              <w:t xml:space="preserve"> </w:t>
            </w:r>
            <w:r>
              <w:rPr>
                <w:sz w:val="18"/>
              </w:rPr>
              <w:t>5.</w:t>
            </w:r>
            <w:r w:rsidR="00B16E51">
              <w:rPr>
                <w:sz w:val="18"/>
              </w:rPr>
              <w:t xml:space="preserve"> </w:t>
            </w:r>
            <w:r w:rsidR="00FD16F4">
              <w:rPr>
                <w:sz w:val="18"/>
              </w:rPr>
              <w:t>2022</w:t>
            </w:r>
          </w:p>
        </w:tc>
      </w:tr>
    </w:tbl>
    <w:p w:rsidR="00D90776" w:rsidRDefault="00D90776">
      <w:pPr>
        <w:rPr>
          <w:sz w:val="18"/>
        </w:rPr>
      </w:pPr>
    </w:p>
    <w:p w:rsidR="00D90776" w:rsidRDefault="00D90776">
      <w:pPr>
        <w:rPr>
          <w:sz w:val="18"/>
        </w:rPr>
      </w:pPr>
    </w:p>
    <w:p w:rsidR="00D90776" w:rsidRDefault="00266AD2">
      <w:pPr>
        <w:ind w:left="-900"/>
        <w:rPr>
          <w:b/>
          <w:bCs/>
          <w:sz w:val="18"/>
        </w:rPr>
      </w:pPr>
      <w:r>
        <w:rPr>
          <w:b/>
          <w:bCs/>
          <w:sz w:val="18"/>
        </w:rPr>
        <w:t>2. Seznam návrhů př</w:t>
      </w:r>
      <w:r w:rsidR="005F2AD7">
        <w:rPr>
          <w:b/>
          <w:bCs/>
          <w:sz w:val="18"/>
        </w:rPr>
        <w:t>edpisů ČR (úplné názvy).</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6"/>
        <w:gridCol w:w="910"/>
        <w:gridCol w:w="1092"/>
        <w:gridCol w:w="8921"/>
        <w:gridCol w:w="1457"/>
        <w:gridCol w:w="1457"/>
        <w:gridCol w:w="1457"/>
      </w:tblGrid>
      <w:tr w:rsidR="00D90776">
        <w:tc>
          <w:tcPr>
            <w:tcW w:w="546" w:type="dxa"/>
          </w:tcPr>
          <w:p w:rsidR="00D90776" w:rsidRDefault="005F2AD7">
            <w:pPr>
              <w:spacing w:before="60" w:after="60"/>
              <w:jc w:val="center"/>
              <w:rPr>
                <w:sz w:val="16"/>
              </w:rPr>
            </w:pPr>
            <w:r>
              <w:rPr>
                <w:sz w:val="16"/>
              </w:rPr>
              <w:t>Poř.č.</w:t>
            </w:r>
          </w:p>
        </w:tc>
        <w:tc>
          <w:tcPr>
            <w:tcW w:w="910" w:type="dxa"/>
          </w:tcPr>
          <w:p w:rsidR="00D90776" w:rsidRDefault="005F2AD7">
            <w:pPr>
              <w:spacing w:before="60" w:after="60"/>
              <w:jc w:val="center"/>
              <w:rPr>
                <w:sz w:val="16"/>
              </w:rPr>
            </w:pPr>
            <w:r>
              <w:rPr>
                <w:sz w:val="16"/>
              </w:rPr>
              <w:t>Číslo ID</w:t>
            </w:r>
          </w:p>
        </w:tc>
        <w:tc>
          <w:tcPr>
            <w:tcW w:w="1092" w:type="dxa"/>
          </w:tcPr>
          <w:p w:rsidR="00D90776" w:rsidRDefault="005F2AD7">
            <w:pPr>
              <w:spacing w:before="60" w:after="60"/>
              <w:jc w:val="center"/>
              <w:rPr>
                <w:sz w:val="16"/>
              </w:rPr>
            </w:pPr>
            <w:r>
              <w:rPr>
                <w:sz w:val="16"/>
              </w:rPr>
              <w:t>Předkladatel</w:t>
            </w:r>
          </w:p>
        </w:tc>
        <w:tc>
          <w:tcPr>
            <w:tcW w:w="8921" w:type="dxa"/>
          </w:tcPr>
          <w:p w:rsidR="00D90776" w:rsidRDefault="005F2AD7">
            <w:pPr>
              <w:spacing w:before="60" w:after="60"/>
              <w:jc w:val="center"/>
              <w:rPr>
                <w:sz w:val="16"/>
              </w:rPr>
            </w:pPr>
            <w:r>
              <w:rPr>
                <w:sz w:val="16"/>
              </w:rPr>
              <w:t>Název návrhu předpisu</w:t>
            </w:r>
          </w:p>
        </w:tc>
        <w:tc>
          <w:tcPr>
            <w:tcW w:w="1457" w:type="dxa"/>
          </w:tcPr>
          <w:p w:rsidR="00D90776" w:rsidRDefault="005F2AD7">
            <w:pPr>
              <w:spacing w:before="60" w:after="60"/>
              <w:jc w:val="center"/>
              <w:rPr>
                <w:sz w:val="16"/>
              </w:rPr>
            </w:pPr>
            <w:r>
              <w:rPr>
                <w:sz w:val="16"/>
              </w:rPr>
              <w:t xml:space="preserve">Předpokládané datum zahájení </w:t>
            </w:r>
            <w:r>
              <w:rPr>
                <w:sz w:val="16"/>
              </w:rPr>
              <w:lastRenderedPageBreak/>
              <w:t>přípravy / stav přípravy</w:t>
            </w:r>
          </w:p>
        </w:tc>
        <w:tc>
          <w:tcPr>
            <w:tcW w:w="1457" w:type="dxa"/>
          </w:tcPr>
          <w:p w:rsidR="00D90776" w:rsidRDefault="005F2AD7">
            <w:pPr>
              <w:spacing w:before="60" w:after="60"/>
              <w:jc w:val="center"/>
              <w:rPr>
                <w:sz w:val="16"/>
              </w:rPr>
            </w:pPr>
            <w:r>
              <w:rPr>
                <w:sz w:val="16"/>
              </w:rPr>
              <w:lastRenderedPageBreak/>
              <w:t xml:space="preserve">Předpokládané datum předložení </w:t>
            </w:r>
            <w:r>
              <w:rPr>
                <w:sz w:val="16"/>
              </w:rPr>
              <w:lastRenderedPageBreak/>
              <w:t xml:space="preserve">vládě </w:t>
            </w:r>
          </w:p>
        </w:tc>
        <w:tc>
          <w:tcPr>
            <w:tcW w:w="1457" w:type="dxa"/>
          </w:tcPr>
          <w:p w:rsidR="00D90776" w:rsidRDefault="005F2AD7">
            <w:pPr>
              <w:spacing w:before="60" w:after="60"/>
              <w:jc w:val="center"/>
              <w:rPr>
                <w:sz w:val="16"/>
              </w:rPr>
            </w:pPr>
            <w:r>
              <w:rPr>
                <w:sz w:val="16"/>
              </w:rPr>
              <w:lastRenderedPageBreak/>
              <w:t xml:space="preserve">Předpokládané datum nabytí </w:t>
            </w:r>
            <w:r>
              <w:rPr>
                <w:sz w:val="16"/>
              </w:rPr>
              <w:lastRenderedPageBreak/>
              <w:t>účinnosti</w:t>
            </w:r>
          </w:p>
        </w:tc>
      </w:tr>
      <w:tr w:rsidR="00D90776">
        <w:tc>
          <w:tcPr>
            <w:tcW w:w="546" w:type="dxa"/>
          </w:tcPr>
          <w:p w:rsidR="00D90776" w:rsidRDefault="00D90776">
            <w:pPr>
              <w:numPr>
                <w:ilvl w:val="0"/>
                <w:numId w:val="4"/>
              </w:numPr>
              <w:ind w:left="0" w:firstLine="0"/>
              <w:rPr>
                <w:sz w:val="18"/>
              </w:rPr>
            </w:pPr>
          </w:p>
        </w:tc>
        <w:tc>
          <w:tcPr>
            <w:tcW w:w="910" w:type="dxa"/>
          </w:tcPr>
          <w:p w:rsidR="00D90776" w:rsidRDefault="00D90776">
            <w:pPr>
              <w:rPr>
                <w:sz w:val="18"/>
              </w:rPr>
            </w:pPr>
          </w:p>
        </w:tc>
        <w:tc>
          <w:tcPr>
            <w:tcW w:w="1092" w:type="dxa"/>
          </w:tcPr>
          <w:p w:rsidR="00D90776" w:rsidRDefault="00D90776">
            <w:pPr>
              <w:rPr>
                <w:sz w:val="18"/>
              </w:rPr>
            </w:pPr>
          </w:p>
        </w:tc>
        <w:tc>
          <w:tcPr>
            <w:tcW w:w="8921" w:type="dxa"/>
          </w:tcPr>
          <w:p w:rsidR="00D90776" w:rsidRDefault="00D90776" w:rsidP="00552B35">
            <w:pPr>
              <w:rPr>
                <w:sz w:val="18"/>
              </w:rPr>
            </w:pPr>
          </w:p>
        </w:tc>
        <w:tc>
          <w:tcPr>
            <w:tcW w:w="1457" w:type="dxa"/>
          </w:tcPr>
          <w:p w:rsidR="00D90776" w:rsidRDefault="00D90776" w:rsidP="00E42C9D">
            <w:pPr>
              <w:jc w:val="center"/>
              <w:rPr>
                <w:sz w:val="18"/>
              </w:rPr>
            </w:pPr>
          </w:p>
        </w:tc>
        <w:tc>
          <w:tcPr>
            <w:tcW w:w="1457" w:type="dxa"/>
          </w:tcPr>
          <w:p w:rsidR="00D90776" w:rsidRDefault="00D90776" w:rsidP="000F4466">
            <w:pPr>
              <w:jc w:val="center"/>
              <w:rPr>
                <w:sz w:val="18"/>
              </w:rPr>
            </w:pPr>
          </w:p>
        </w:tc>
        <w:tc>
          <w:tcPr>
            <w:tcW w:w="1457" w:type="dxa"/>
          </w:tcPr>
          <w:p w:rsidR="00D90776" w:rsidRDefault="00D90776" w:rsidP="00F172F2">
            <w:pPr>
              <w:jc w:val="center"/>
              <w:rPr>
                <w:sz w:val="18"/>
              </w:rPr>
            </w:pPr>
          </w:p>
        </w:tc>
      </w:tr>
    </w:tbl>
    <w:p w:rsidR="00D90776" w:rsidRDefault="00D90776">
      <w:pPr>
        <w:rPr>
          <w:sz w:val="18"/>
        </w:rPr>
      </w:pPr>
    </w:p>
    <w:p w:rsidR="00D90776" w:rsidRDefault="005F2AD7">
      <w:pPr>
        <w:ind w:left="-900"/>
        <w:rPr>
          <w:b/>
          <w:bCs/>
          <w:sz w:val="18"/>
        </w:rPr>
      </w:pPr>
      <w:r>
        <w:rPr>
          <w:b/>
          <w:bCs/>
          <w:sz w:val="18"/>
        </w:rPr>
        <w:t xml:space="preserve">3. Poznámky </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5300"/>
      </w:tblGrid>
      <w:tr w:rsidR="00D90776">
        <w:tc>
          <w:tcPr>
            <w:tcW w:w="540" w:type="dxa"/>
          </w:tcPr>
          <w:p w:rsidR="00D90776" w:rsidRDefault="005F2AD7">
            <w:pPr>
              <w:jc w:val="center"/>
              <w:rPr>
                <w:sz w:val="16"/>
              </w:rPr>
            </w:pPr>
            <w:r>
              <w:rPr>
                <w:sz w:val="16"/>
              </w:rPr>
              <w:t>Poř.č.</w:t>
            </w:r>
          </w:p>
        </w:tc>
        <w:tc>
          <w:tcPr>
            <w:tcW w:w="15300" w:type="dxa"/>
          </w:tcPr>
          <w:p w:rsidR="00D90776" w:rsidRDefault="005F2AD7">
            <w:pPr>
              <w:jc w:val="center"/>
              <w:rPr>
                <w:sz w:val="16"/>
              </w:rPr>
            </w:pPr>
            <w:r>
              <w:rPr>
                <w:sz w:val="16"/>
              </w:rPr>
              <w:t>Text poznámky</w:t>
            </w:r>
          </w:p>
        </w:tc>
      </w:tr>
      <w:tr w:rsidR="00D90776">
        <w:tc>
          <w:tcPr>
            <w:tcW w:w="540" w:type="dxa"/>
          </w:tcPr>
          <w:p w:rsidR="00D90776" w:rsidRDefault="00D90776">
            <w:pPr>
              <w:jc w:val="center"/>
              <w:rPr>
                <w:sz w:val="18"/>
              </w:rPr>
            </w:pPr>
          </w:p>
        </w:tc>
        <w:tc>
          <w:tcPr>
            <w:tcW w:w="15300" w:type="dxa"/>
          </w:tcPr>
          <w:p w:rsidR="00D90776" w:rsidRDefault="00D90776">
            <w:pPr>
              <w:jc w:val="both"/>
              <w:rPr>
                <w:sz w:val="18"/>
              </w:rPr>
            </w:pPr>
          </w:p>
        </w:tc>
      </w:tr>
    </w:tbl>
    <w:p w:rsidR="00FC526A" w:rsidRDefault="00FC526A">
      <w:pPr>
        <w:pStyle w:val="Zpat"/>
        <w:tabs>
          <w:tab w:val="clear" w:pos="4536"/>
          <w:tab w:val="clear" w:pos="9072"/>
        </w:tabs>
      </w:pPr>
    </w:p>
    <w:sectPr w:rsidR="00FC526A" w:rsidSect="00F76656">
      <w:headerReference w:type="default" r:id="rId8"/>
      <w:footerReference w:type="default" r:id="rId9"/>
      <w:pgSz w:w="16838" w:h="11906" w:orient="landscape" w:code="9"/>
      <w:pgMar w:top="1417" w:right="1417" w:bottom="1417" w:left="1417" w:header="357"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62C" w:rsidRDefault="007D562C">
      <w:r>
        <w:separator/>
      </w:r>
    </w:p>
  </w:endnote>
  <w:endnote w:type="continuationSeparator" w:id="0">
    <w:p w:rsidR="007D562C" w:rsidRDefault="007D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275" w:rsidRDefault="004F3275">
    <w:pPr>
      <w:ind w:left="-900"/>
      <w:rPr>
        <w:sz w:val="16"/>
      </w:rPr>
    </w:pPr>
    <w:r>
      <w:rPr>
        <w:sz w:val="16"/>
      </w:rPr>
      <w:t xml:space="preserve">*/ použijte zkratky : PT- plná transpozice, DT- dílčí transpozice, NT- netransponováno, PAD - plná adaptace, DAD - dílčí adaptace, NA - neadaptováno                                  </w:t>
    </w:r>
    <w:r>
      <w:rPr>
        <w:rStyle w:val="slostrnky"/>
        <w:snapToGrid w:val="0"/>
        <w:sz w:val="18"/>
      </w:rPr>
      <w:fldChar w:fldCharType="begin"/>
    </w:r>
    <w:r>
      <w:rPr>
        <w:rStyle w:val="slostrnky"/>
        <w:snapToGrid w:val="0"/>
        <w:sz w:val="18"/>
      </w:rPr>
      <w:instrText xml:space="preserve"> FILENAME </w:instrText>
    </w:r>
    <w:r>
      <w:rPr>
        <w:rStyle w:val="slostrnky"/>
        <w:snapToGrid w:val="0"/>
        <w:sz w:val="18"/>
      </w:rPr>
      <w:fldChar w:fldCharType="separate"/>
    </w:r>
    <w:r w:rsidR="00372A95">
      <w:rPr>
        <w:rStyle w:val="slostrnky"/>
        <w:noProof/>
        <w:snapToGrid w:val="0"/>
        <w:sz w:val="18"/>
      </w:rPr>
      <w:t>32019L1160.docx</w:t>
    </w:r>
    <w:r>
      <w:rPr>
        <w:rStyle w:val="slostrnky"/>
        <w:snapToGrid w:val="0"/>
        <w:sz w:val="18"/>
      </w:rPr>
      <w:fldChar w:fldCharType="end"/>
    </w:r>
    <w:r>
      <w:rPr>
        <w:rStyle w:val="slostrnky"/>
        <w:snapToGrid w:val="0"/>
        <w:sz w:val="16"/>
      </w:rPr>
      <w:t xml:space="preserve"> </w:t>
    </w:r>
    <w:r>
      <w:rPr>
        <w:rStyle w:val="slostrnky"/>
        <w:snapToGrid w:val="0"/>
        <w:sz w:val="16"/>
      </w:rPr>
      <w:tab/>
    </w:r>
    <w:r>
      <w:rPr>
        <w:rStyle w:val="slostrnky"/>
        <w:snapToGrid w:val="0"/>
        <w:sz w:val="16"/>
      </w:rPr>
      <w:tab/>
      <w:t xml:space="preserve">   </w:t>
    </w:r>
    <w:r>
      <w:rPr>
        <w:rStyle w:val="slostrnky"/>
        <w:snapToGrid w:val="0"/>
        <w:sz w:val="18"/>
      </w:rPr>
      <w:t xml:space="preserve">str. </w:t>
    </w:r>
    <w:r>
      <w:rPr>
        <w:rStyle w:val="slostrnky"/>
        <w:sz w:val="18"/>
      </w:rPr>
      <w:fldChar w:fldCharType="begin"/>
    </w:r>
    <w:r>
      <w:rPr>
        <w:rStyle w:val="slostrnky"/>
        <w:sz w:val="18"/>
      </w:rPr>
      <w:instrText xml:space="preserve"> PAGE </w:instrText>
    </w:r>
    <w:r>
      <w:rPr>
        <w:rStyle w:val="slostrnky"/>
        <w:sz w:val="18"/>
      </w:rPr>
      <w:fldChar w:fldCharType="separate"/>
    </w:r>
    <w:r w:rsidR="00035320">
      <w:rPr>
        <w:rStyle w:val="slostrnky"/>
        <w:noProof/>
        <w:sz w:val="18"/>
      </w:rPr>
      <w:t>1</w:t>
    </w:r>
    <w:r>
      <w:rPr>
        <w:rStyle w:val="slostrnky"/>
        <w:sz w:val="18"/>
      </w:rPr>
      <w:fldChar w:fldCharType="end"/>
    </w:r>
    <w:r>
      <w:rPr>
        <w:rStyle w:val="slostrnky"/>
        <w:sz w:val="18"/>
      </w:rPr>
      <w:t xml:space="preserve"> z </w:t>
    </w:r>
    <w:r>
      <w:rPr>
        <w:rStyle w:val="slostrnky"/>
        <w:sz w:val="18"/>
      </w:rPr>
      <w:fldChar w:fldCharType="begin"/>
    </w:r>
    <w:r>
      <w:rPr>
        <w:rStyle w:val="slostrnky"/>
        <w:sz w:val="18"/>
      </w:rPr>
      <w:instrText xml:space="preserve"> NUMPAGES </w:instrText>
    </w:r>
    <w:r>
      <w:rPr>
        <w:rStyle w:val="slostrnky"/>
        <w:sz w:val="18"/>
      </w:rPr>
      <w:fldChar w:fldCharType="separate"/>
    </w:r>
    <w:r w:rsidR="00035320">
      <w:rPr>
        <w:rStyle w:val="slostrnky"/>
        <w:noProof/>
        <w:sz w:val="18"/>
      </w:rPr>
      <w:t>16</w:t>
    </w:r>
    <w:r>
      <w:rPr>
        <w:rStyle w:val="slostrnky"/>
        <w:sz w:val="18"/>
      </w:rPr>
      <w:fldChar w:fldCharType="end"/>
    </w:r>
    <w:r>
      <w:rPr>
        <w:rStyle w:val="slostrnky"/>
        <w:snapToGrid w:val="0"/>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62C" w:rsidRDefault="007D562C">
      <w:r>
        <w:separator/>
      </w:r>
    </w:p>
  </w:footnote>
  <w:footnote w:type="continuationSeparator" w:id="0">
    <w:p w:rsidR="007D562C" w:rsidRDefault="007D5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275" w:rsidRDefault="004F3275">
    <w:pPr>
      <w:pStyle w:val="Zhlav"/>
      <w:jc w:val="center"/>
      <w:rPr>
        <w:sz w:val="20"/>
      </w:rPr>
    </w:pPr>
    <w:r>
      <w:rPr>
        <w:sz w:val="20"/>
      </w:rPr>
      <w:t>Srovnávací tabulka</w:t>
    </w:r>
    <w:r>
      <w:rPr>
        <w:rStyle w:val="slostrnky"/>
        <w:snapToGrid w:val="0"/>
        <w:sz w:val="20"/>
      </w:rPr>
      <w:t xml:space="preserve"> pro posouzení implementace předpisu Evropské unie </w:t>
    </w:r>
    <w:r>
      <w:rPr>
        <w:rStyle w:val="slostrnky"/>
        <w:snapToGrid w:val="0"/>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571C4"/>
    <w:multiLevelType w:val="hybridMultilevel"/>
    <w:tmpl w:val="132498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E30CBD"/>
    <w:multiLevelType w:val="hybridMultilevel"/>
    <w:tmpl w:val="DADCD3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5F5319"/>
    <w:multiLevelType w:val="hybridMultilevel"/>
    <w:tmpl w:val="0DB2A3CA"/>
    <w:lvl w:ilvl="0" w:tplc="9698BC54">
      <w:start w:val="1"/>
      <w:numFmt w:val="decimal"/>
      <w:lvlText w:val="%1."/>
      <w:lvlJc w:val="left"/>
      <w:pPr>
        <w:tabs>
          <w:tab w:val="num" w:pos="720"/>
        </w:tabs>
        <w:ind w:left="720" w:hanging="360"/>
      </w:pPr>
      <w:rPr>
        <w:rFonts w:hint="default"/>
      </w:rPr>
    </w:lvl>
    <w:lvl w:ilvl="1" w:tplc="917A790E" w:tentative="1">
      <w:start w:val="1"/>
      <w:numFmt w:val="lowerLetter"/>
      <w:lvlText w:val="%2."/>
      <w:lvlJc w:val="left"/>
      <w:pPr>
        <w:tabs>
          <w:tab w:val="num" w:pos="1440"/>
        </w:tabs>
        <w:ind w:left="1440" w:hanging="360"/>
      </w:pPr>
    </w:lvl>
    <w:lvl w:ilvl="2" w:tplc="8E84C21A" w:tentative="1">
      <w:start w:val="1"/>
      <w:numFmt w:val="lowerRoman"/>
      <w:lvlText w:val="%3."/>
      <w:lvlJc w:val="right"/>
      <w:pPr>
        <w:tabs>
          <w:tab w:val="num" w:pos="2160"/>
        </w:tabs>
        <w:ind w:left="2160" w:hanging="180"/>
      </w:pPr>
    </w:lvl>
    <w:lvl w:ilvl="3" w:tplc="055C06B2" w:tentative="1">
      <w:start w:val="1"/>
      <w:numFmt w:val="decimal"/>
      <w:lvlText w:val="%4."/>
      <w:lvlJc w:val="left"/>
      <w:pPr>
        <w:tabs>
          <w:tab w:val="num" w:pos="2880"/>
        </w:tabs>
        <w:ind w:left="2880" w:hanging="360"/>
      </w:pPr>
    </w:lvl>
    <w:lvl w:ilvl="4" w:tplc="466871DA" w:tentative="1">
      <w:start w:val="1"/>
      <w:numFmt w:val="lowerLetter"/>
      <w:lvlText w:val="%5."/>
      <w:lvlJc w:val="left"/>
      <w:pPr>
        <w:tabs>
          <w:tab w:val="num" w:pos="3600"/>
        </w:tabs>
        <w:ind w:left="3600" w:hanging="360"/>
      </w:pPr>
    </w:lvl>
    <w:lvl w:ilvl="5" w:tplc="4EF0C096" w:tentative="1">
      <w:start w:val="1"/>
      <w:numFmt w:val="lowerRoman"/>
      <w:lvlText w:val="%6."/>
      <w:lvlJc w:val="right"/>
      <w:pPr>
        <w:tabs>
          <w:tab w:val="num" w:pos="4320"/>
        </w:tabs>
        <w:ind w:left="4320" w:hanging="180"/>
      </w:pPr>
    </w:lvl>
    <w:lvl w:ilvl="6" w:tplc="BC1E447A" w:tentative="1">
      <w:start w:val="1"/>
      <w:numFmt w:val="decimal"/>
      <w:lvlText w:val="%7."/>
      <w:lvlJc w:val="left"/>
      <w:pPr>
        <w:tabs>
          <w:tab w:val="num" w:pos="5040"/>
        </w:tabs>
        <w:ind w:left="5040" w:hanging="360"/>
      </w:pPr>
    </w:lvl>
    <w:lvl w:ilvl="7" w:tplc="8A80D9D4" w:tentative="1">
      <w:start w:val="1"/>
      <w:numFmt w:val="lowerLetter"/>
      <w:lvlText w:val="%8."/>
      <w:lvlJc w:val="left"/>
      <w:pPr>
        <w:tabs>
          <w:tab w:val="num" w:pos="5760"/>
        </w:tabs>
        <w:ind w:left="5760" w:hanging="360"/>
      </w:pPr>
    </w:lvl>
    <w:lvl w:ilvl="8" w:tplc="12D02216" w:tentative="1">
      <w:start w:val="1"/>
      <w:numFmt w:val="lowerRoman"/>
      <w:lvlText w:val="%9."/>
      <w:lvlJc w:val="right"/>
      <w:pPr>
        <w:tabs>
          <w:tab w:val="num" w:pos="6480"/>
        </w:tabs>
        <w:ind w:left="6480" w:hanging="180"/>
      </w:pPr>
    </w:lvl>
  </w:abstractNum>
  <w:abstractNum w:abstractNumId="3" w15:restartNumberingAfterBreak="0">
    <w:nsid w:val="27F523FD"/>
    <w:multiLevelType w:val="hybridMultilevel"/>
    <w:tmpl w:val="3C0889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9F107D"/>
    <w:multiLevelType w:val="hybridMultilevel"/>
    <w:tmpl w:val="887C70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EE26123"/>
    <w:multiLevelType w:val="hybridMultilevel"/>
    <w:tmpl w:val="B7FE0384"/>
    <w:lvl w:ilvl="0" w:tplc="DB3C3852">
      <w:start w:val="1"/>
      <w:numFmt w:val="decimal"/>
      <w:lvlText w:val="%1."/>
      <w:lvlJc w:val="left"/>
      <w:pPr>
        <w:tabs>
          <w:tab w:val="num" w:pos="720"/>
        </w:tabs>
        <w:ind w:left="720" w:hanging="360"/>
      </w:pPr>
      <w:rPr>
        <w:rFonts w:hint="default"/>
      </w:rPr>
    </w:lvl>
    <w:lvl w:ilvl="1" w:tplc="FBFA5608" w:tentative="1">
      <w:start w:val="1"/>
      <w:numFmt w:val="lowerLetter"/>
      <w:lvlText w:val="%2."/>
      <w:lvlJc w:val="left"/>
      <w:pPr>
        <w:tabs>
          <w:tab w:val="num" w:pos="1440"/>
        </w:tabs>
        <w:ind w:left="1440" w:hanging="360"/>
      </w:pPr>
    </w:lvl>
    <w:lvl w:ilvl="2" w:tplc="CCDEE998" w:tentative="1">
      <w:start w:val="1"/>
      <w:numFmt w:val="lowerRoman"/>
      <w:lvlText w:val="%3."/>
      <w:lvlJc w:val="right"/>
      <w:pPr>
        <w:tabs>
          <w:tab w:val="num" w:pos="2160"/>
        </w:tabs>
        <w:ind w:left="2160" w:hanging="180"/>
      </w:pPr>
    </w:lvl>
    <w:lvl w:ilvl="3" w:tplc="F4DAF2C2" w:tentative="1">
      <w:start w:val="1"/>
      <w:numFmt w:val="decimal"/>
      <w:lvlText w:val="%4."/>
      <w:lvlJc w:val="left"/>
      <w:pPr>
        <w:tabs>
          <w:tab w:val="num" w:pos="2880"/>
        </w:tabs>
        <w:ind w:left="2880" w:hanging="360"/>
      </w:pPr>
    </w:lvl>
    <w:lvl w:ilvl="4" w:tplc="7E3C32BA" w:tentative="1">
      <w:start w:val="1"/>
      <w:numFmt w:val="lowerLetter"/>
      <w:lvlText w:val="%5."/>
      <w:lvlJc w:val="left"/>
      <w:pPr>
        <w:tabs>
          <w:tab w:val="num" w:pos="3600"/>
        </w:tabs>
        <w:ind w:left="3600" w:hanging="360"/>
      </w:pPr>
    </w:lvl>
    <w:lvl w:ilvl="5" w:tplc="8FECBA0C" w:tentative="1">
      <w:start w:val="1"/>
      <w:numFmt w:val="lowerRoman"/>
      <w:lvlText w:val="%6."/>
      <w:lvlJc w:val="right"/>
      <w:pPr>
        <w:tabs>
          <w:tab w:val="num" w:pos="4320"/>
        </w:tabs>
        <w:ind w:left="4320" w:hanging="180"/>
      </w:pPr>
    </w:lvl>
    <w:lvl w:ilvl="6" w:tplc="00C61DA4" w:tentative="1">
      <w:start w:val="1"/>
      <w:numFmt w:val="decimal"/>
      <w:lvlText w:val="%7."/>
      <w:lvlJc w:val="left"/>
      <w:pPr>
        <w:tabs>
          <w:tab w:val="num" w:pos="5040"/>
        </w:tabs>
        <w:ind w:left="5040" w:hanging="360"/>
      </w:pPr>
    </w:lvl>
    <w:lvl w:ilvl="7" w:tplc="61DA789C" w:tentative="1">
      <w:start w:val="1"/>
      <w:numFmt w:val="lowerLetter"/>
      <w:lvlText w:val="%8."/>
      <w:lvlJc w:val="left"/>
      <w:pPr>
        <w:tabs>
          <w:tab w:val="num" w:pos="5760"/>
        </w:tabs>
        <w:ind w:left="5760" w:hanging="360"/>
      </w:pPr>
    </w:lvl>
    <w:lvl w:ilvl="8" w:tplc="5F0E3616" w:tentative="1">
      <w:start w:val="1"/>
      <w:numFmt w:val="lowerRoman"/>
      <w:lvlText w:val="%9."/>
      <w:lvlJc w:val="right"/>
      <w:pPr>
        <w:tabs>
          <w:tab w:val="num" w:pos="6480"/>
        </w:tabs>
        <w:ind w:left="6480" w:hanging="180"/>
      </w:pPr>
    </w:lvl>
  </w:abstractNum>
  <w:abstractNum w:abstractNumId="6" w15:restartNumberingAfterBreak="0">
    <w:nsid w:val="347244B0"/>
    <w:multiLevelType w:val="hybridMultilevel"/>
    <w:tmpl w:val="CDB2BB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9E12F8"/>
    <w:multiLevelType w:val="hybridMultilevel"/>
    <w:tmpl w:val="355A3F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601770"/>
    <w:multiLevelType w:val="multilevel"/>
    <w:tmpl w:val="EDA2F960"/>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9" w15:restartNumberingAfterBreak="0">
    <w:nsid w:val="46C3688F"/>
    <w:multiLevelType w:val="hybridMultilevel"/>
    <w:tmpl w:val="2F8A1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129512F"/>
    <w:multiLevelType w:val="hybridMultilevel"/>
    <w:tmpl w:val="5EC05A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A836AD"/>
    <w:multiLevelType w:val="hybridMultilevel"/>
    <w:tmpl w:val="A050B5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5EA1785"/>
    <w:multiLevelType w:val="hybridMultilevel"/>
    <w:tmpl w:val="CFF20E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8E85F67"/>
    <w:multiLevelType w:val="hybridMultilevel"/>
    <w:tmpl w:val="5F6296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F816FBA"/>
    <w:multiLevelType w:val="hybridMultilevel"/>
    <w:tmpl w:val="01E63F4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39D2D5A"/>
    <w:multiLevelType w:val="hybridMultilevel"/>
    <w:tmpl w:val="D8A6F118"/>
    <w:lvl w:ilvl="0" w:tplc="0ABABE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4"/>
  </w:num>
  <w:num w:numId="5">
    <w:abstractNumId w:val="11"/>
  </w:num>
  <w:num w:numId="6">
    <w:abstractNumId w:val="8"/>
  </w:num>
  <w:num w:numId="7">
    <w:abstractNumId w:val="3"/>
  </w:num>
  <w:num w:numId="8">
    <w:abstractNumId w:val="1"/>
  </w:num>
  <w:num w:numId="9">
    <w:abstractNumId w:val="6"/>
  </w:num>
  <w:num w:numId="10">
    <w:abstractNumId w:val="0"/>
  </w:num>
  <w:num w:numId="11">
    <w:abstractNumId w:val="10"/>
  </w:num>
  <w:num w:numId="12">
    <w:abstractNumId w:val="9"/>
  </w:num>
  <w:num w:numId="13">
    <w:abstractNumId w:val="12"/>
  </w:num>
  <w:num w:numId="14">
    <w:abstractNumId w:val="13"/>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26A"/>
    <w:rsid w:val="00014FD9"/>
    <w:rsid w:val="00015DC9"/>
    <w:rsid w:val="00022D13"/>
    <w:rsid w:val="00035320"/>
    <w:rsid w:val="0003650F"/>
    <w:rsid w:val="0004050D"/>
    <w:rsid w:val="000430B1"/>
    <w:rsid w:val="00074DBC"/>
    <w:rsid w:val="00096AF9"/>
    <w:rsid w:val="000A79E9"/>
    <w:rsid w:val="000B0650"/>
    <w:rsid w:val="000C75C3"/>
    <w:rsid w:val="000D0E0E"/>
    <w:rsid w:val="000F05EF"/>
    <w:rsid w:val="000F137E"/>
    <w:rsid w:val="000F4466"/>
    <w:rsid w:val="000F47F4"/>
    <w:rsid w:val="00121344"/>
    <w:rsid w:val="00137ADF"/>
    <w:rsid w:val="0015769B"/>
    <w:rsid w:val="001743D4"/>
    <w:rsid w:val="001B4D23"/>
    <w:rsid w:val="001B4E20"/>
    <w:rsid w:val="001B6641"/>
    <w:rsid w:val="001C1BFE"/>
    <w:rsid w:val="001D5BB6"/>
    <w:rsid w:val="001E7CB1"/>
    <w:rsid w:val="001F424A"/>
    <w:rsid w:val="00205E76"/>
    <w:rsid w:val="00225337"/>
    <w:rsid w:val="002344E8"/>
    <w:rsid w:val="00245F7B"/>
    <w:rsid w:val="0025430B"/>
    <w:rsid w:val="00266AD2"/>
    <w:rsid w:val="002671E5"/>
    <w:rsid w:val="002942DC"/>
    <w:rsid w:val="002B117E"/>
    <w:rsid w:val="002D632D"/>
    <w:rsid w:val="002D6EAF"/>
    <w:rsid w:val="002F2DEC"/>
    <w:rsid w:val="002F35C9"/>
    <w:rsid w:val="003314B5"/>
    <w:rsid w:val="00333C2D"/>
    <w:rsid w:val="00341EDA"/>
    <w:rsid w:val="00353FE6"/>
    <w:rsid w:val="00372A95"/>
    <w:rsid w:val="0038604A"/>
    <w:rsid w:val="003D1F87"/>
    <w:rsid w:val="003D624D"/>
    <w:rsid w:val="00444218"/>
    <w:rsid w:val="00476933"/>
    <w:rsid w:val="00476A8F"/>
    <w:rsid w:val="004847FE"/>
    <w:rsid w:val="004A5A3C"/>
    <w:rsid w:val="004B389F"/>
    <w:rsid w:val="004E24B9"/>
    <w:rsid w:val="004F1F11"/>
    <w:rsid w:val="004F3275"/>
    <w:rsid w:val="00500EBF"/>
    <w:rsid w:val="00505A77"/>
    <w:rsid w:val="0052374E"/>
    <w:rsid w:val="005333D7"/>
    <w:rsid w:val="00544EAF"/>
    <w:rsid w:val="00552B35"/>
    <w:rsid w:val="005C00C6"/>
    <w:rsid w:val="005D0E2F"/>
    <w:rsid w:val="005D38AA"/>
    <w:rsid w:val="005F2AD7"/>
    <w:rsid w:val="00600038"/>
    <w:rsid w:val="00606580"/>
    <w:rsid w:val="0061749C"/>
    <w:rsid w:val="00633C65"/>
    <w:rsid w:val="00634B80"/>
    <w:rsid w:val="00645760"/>
    <w:rsid w:val="006C0C96"/>
    <w:rsid w:val="006C7791"/>
    <w:rsid w:val="006D3F09"/>
    <w:rsid w:val="006D6FB2"/>
    <w:rsid w:val="006D79A5"/>
    <w:rsid w:val="006F05C4"/>
    <w:rsid w:val="00713112"/>
    <w:rsid w:val="0072256D"/>
    <w:rsid w:val="0073032A"/>
    <w:rsid w:val="00735AFA"/>
    <w:rsid w:val="00737B6F"/>
    <w:rsid w:val="00767C9F"/>
    <w:rsid w:val="007833E6"/>
    <w:rsid w:val="007940C9"/>
    <w:rsid w:val="007D562C"/>
    <w:rsid w:val="007E0C5D"/>
    <w:rsid w:val="007F622D"/>
    <w:rsid w:val="007F6374"/>
    <w:rsid w:val="0083600D"/>
    <w:rsid w:val="008600C5"/>
    <w:rsid w:val="008A28CE"/>
    <w:rsid w:val="008B36E1"/>
    <w:rsid w:val="008B6B09"/>
    <w:rsid w:val="008D31E9"/>
    <w:rsid w:val="008F798F"/>
    <w:rsid w:val="00903B69"/>
    <w:rsid w:val="00914D38"/>
    <w:rsid w:val="00945AD1"/>
    <w:rsid w:val="009834F5"/>
    <w:rsid w:val="0099176D"/>
    <w:rsid w:val="009B7363"/>
    <w:rsid w:val="009D491D"/>
    <w:rsid w:val="009D6F18"/>
    <w:rsid w:val="00A171B1"/>
    <w:rsid w:val="00A43042"/>
    <w:rsid w:val="00A64532"/>
    <w:rsid w:val="00A75292"/>
    <w:rsid w:val="00A840E2"/>
    <w:rsid w:val="00A92862"/>
    <w:rsid w:val="00AA7276"/>
    <w:rsid w:val="00AC10A7"/>
    <w:rsid w:val="00AD3B80"/>
    <w:rsid w:val="00AF1C0E"/>
    <w:rsid w:val="00B14D9C"/>
    <w:rsid w:val="00B16E51"/>
    <w:rsid w:val="00B861A4"/>
    <w:rsid w:val="00B8731F"/>
    <w:rsid w:val="00BA0929"/>
    <w:rsid w:val="00BA77BB"/>
    <w:rsid w:val="00BA7EE6"/>
    <w:rsid w:val="00BB6F4B"/>
    <w:rsid w:val="00BE707E"/>
    <w:rsid w:val="00C10ECC"/>
    <w:rsid w:val="00C14117"/>
    <w:rsid w:val="00C8043C"/>
    <w:rsid w:val="00C91D5A"/>
    <w:rsid w:val="00CA15B6"/>
    <w:rsid w:val="00CB6EA7"/>
    <w:rsid w:val="00CE440A"/>
    <w:rsid w:val="00D431A7"/>
    <w:rsid w:val="00D5444E"/>
    <w:rsid w:val="00D7223F"/>
    <w:rsid w:val="00D73321"/>
    <w:rsid w:val="00D810A3"/>
    <w:rsid w:val="00D90776"/>
    <w:rsid w:val="00DD41FE"/>
    <w:rsid w:val="00DE5412"/>
    <w:rsid w:val="00E11872"/>
    <w:rsid w:val="00E42C9D"/>
    <w:rsid w:val="00E73134"/>
    <w:rsid w:val="00E87553"/>
    <w:rsid w:val="00EA7546"/>
    <w:rsid w:val="00EC6D79"/>
    <w:rsid w:val="00F172F2"/>
    <w:rsid w:val="00F17F33"/>
    <w:rsid w:val="00F6101E"/>
    <w:rsid w:val="00F61DB4"/>
    <w:rsid w:val="00F76656"/>
    <w:rsid w:val="00FA701F"/>
    <w:rsid w:val="00FB4184"/>
    <w:rsid w:val="00FC526A"/>
    <w:rsid w:val="00FD16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ind w:left="-900"/>
      <w:jc w:val="center"/>
      <w:outlineLvl w:val="0"/>
    </w:pPr>
    <w:rPr>
      <w:sz w:val="1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hlav">
    <w:name w:val="header"/>
    <w:basedOn w:val="Normln"/>
    <w:semiHidden/>
    <w:pPr>
      <w:tabs>
        <w:tab w:val="center" w:pos="4536"/>
        <w:tab w:val="right" w:pos="9072"/>
      </w:tabs>
    </w:pPr>
  </w:style>
  <w:style w:type="paragraph" w:customStyle="1" w:styleId="Text1">
    <w:name w:val="Text 1"/>
    <w:basedOn w:val="Normln"/>
    <w:pPr>
      <w:spacing w:before="120" w:after="120"/>
      <w:ind w:left="851"/>
      <w:jc w:val="both"/>
    </w:pPr>
    <w:rPr>
      <w:szCs w:val="20"/>
    </w:rPr>
  </w:style>
  <w:style w:type="paragraph" w:customStyle="1" w:styleId="Text3">
    <w:name w:val="Text 3"/>
    <w:basedOn w:val="Normln"/>
    <w:pPr>
      <w:spacing w:before="120" w:after="120"/>
      <w:ind w:left="851"/>
      <w:jc w:val="both"/>
    </w:pPr>
    <w:rPr>
      <w:szCs w:val="20"/>
    </w:rPr>
  </w:style>
  <w:style w:type="paragraph" w:customStyle="1" w:styleId="NormalCentered">
    <w:name w:val="Normal Centered"/>
    <w:basedOn w:val="Normln"/>
    <w:pPr>
      <w:spacing w:before="120" w:after="120"/>
      <w:jc w:val="center"/>
    </w:pPr>
    <w:rPr>
      <w:szCs w:val="20"/>
    </w:rPr>
  </w:style>
  <w:style w:type="paragraph" w:styleId="Zkladntext">
    <w:name w:val="Body Text"/>
    <w:basedOn w:val="Normln"/>
    <w:semiHidden/>
    <w:pPr>
      <w:tabs>
        <w:tab w:val="left" w:pos="851"/>
      </w:tabs>
      <w:spacing w:before="100" w:beforeAutospacing="1" w:after="100" w:afterAutospacing="1" w:line="240" w:lineRule="atLeast"/>
    </w:pPr>
    <w:rPr>
      <w:snapToGrid w:val="0"/>
      <w:color w:val="000000"/>
      <w:sz w:val="18"/>
    </w:rPr>
  </w:style>
  <w:style w:type="paragraph" w:styleId="Zkladntext3">
    <w:name w:val="Body Text 3"/>
    <w:basedOn w:val="Normln"/>
    <w:semiHidden/>
    <w:pPr>
      <w:spacing w:before="100" w:beforeAutospacing="1" w:after="100" w:afterAutospacing="1"/>
    </w:pPr>
    <w:rPr>
      <w:sz w:val="18"/>
    </w:rPr>
  </w:style>
  <w:style w:type="paragraph" w:customStyle="1" w:styleId="NumPar1">
    <w:name w:val="NumPar 1"/>
    <w:basedOn w:val="Normln"/>
    <w:next w:val="Normln"/>
    <w:pPr>
      <w:tabs>
        <w:tab w:val="left" w:pos="851"/>
      </w:tabs>
      <w:spacing w:before="120" w:after="120"/>
      <w:jc w:val="both"/>
    </w:pPr>
    <w:rPr>
      <w:szCs w:val="20"/>
    </w:rPr>
  </w:style>
  <w:style w:type="paragraph" w:customStyle="1" w:styleId="NumPar2">
    <w:name w:val="NumPar 2"/>
    <w:basedOn w:val="Normln"/>
    <w:next w:val="Normln"/>
    <w:pPr>
      <w:spacing w:before="120" w:after="120"/>
      <w:jc w:val="both"/>
    </w:pPr>
    <w:rPr>
      <w:szCs w:val="20"/>
    </w:rPr>
  </w:style>
  <w:style w:type="paragraph" w:customStyle="1" w:styleId="normal1">
    <w:name w:val="normal1"/>
    <w:basedOn w:val="Normln"/>
    <w:rsid w:val="00BE707E"/>
    <w:pPr>
      <w:spacing w:before="120" w:line="312" w:lineRule="atLeast"/>
      <w:jc w:val="both"/>
    </w:pPr>
  </w:style>
  <w:style w:type="paragraph" w:customStyle="1" w:styleId="sti-art1">
    <w:name w:val="sti-art1"/>
    <w:basedOn w:val="Normln"/>
    <w:rsid w:val="00BE707E"/>
    <w:pPr>
      <w:spacing w:before="60" w:after="120" w:line="312" w:lineRule="atLeast"/>
      <w:jc w:val="center"/>
    </w:pPr>
    <w:rPr>
      <w:b/>
      <w:bCs/>
    </w:rPr>
  </w:style>
  <w:style w:type="paragraph" w:customStyle="1" w:styleId="ti-art1">
    <w:name w:val="ti-art1"/>
    <w:basedOn w:val="Normln"/>
    <w:rsid w:val="00BE707E"/>
    <w:pPr>
      <w:spacing w:before="360" w:after="120" w:line="312" w:lineRule="atLeast"/>
      <w:jc w:val="center"/>
    </w:pPr>
    <w:rPr>
      <w:i/>
      <w:iCs/>
    </w:rPr>
  </w:style>
  <w:style w:type="paragraph" w:styleId="Odstavecseseznamem">
    <w:name w:val="List Paragraph"/>
    <w:basedOn w:val="Normln"/>
    <w:uiPriority w:val="34"/>
    <w:qFormat/>
    <w:rsid w:val="005D38AA"/>
    <w:pPr>
      <w:ind w:left="720"/>
      <w:contextualSpacing/>
    </w:pPr>
  </w:style>
  <w:style w:type="paragraph" w:styleId="Textbubliny">
    <w:name w:val="Balloon Text"/>
    <w:basedOn w:val="Normln"/>
    <w:link w:val="TextbublinyChar"/>
    <w:uiPriority w:val="99"/>
    <w:semiHidden/>
    <w:unhideWhenUsed/>
    <w:rsid w:val="00914D38"/>
    <w:rPr>
      <w:rFonts w:ascii="Tahoma" w:hAnsi="Tahoma" w:cs="Tahoma"/>
      <w:sz w:val="16"/>
      <w:szCs w:val="16"/>
    </w:rPr>
  </w:style>
  <w:style w:type="character" w:customStyle="1" w:styleId="TextbublinyChar">
    <w:name w:val="Text bubliny Char"/>
    <w:basedOn w:val="Standardnpsmoodstavce"/>
    <w:link w:val="Textbubliny"/>
    <w:uiPriority w:val="99"/>
    <w:semiHidden/>
    <w:rsid w:val="00914D38"/>
    <w:rPr>
      <w:rFonts w:ascii="Tahoma" w:hAnsi="Tahoma" w:cs="Tahoma"/>
      <w:sz w:val="16"/>
      <w:szCs w:val="16"/>
    </w:rPr>
  </w:style>
  <w:style w:type="character" w:styleId="Hypertextovodkaz">
    <w:name w:val="Hyperlink"/>
    <w:basedOn w:val="Standardnpsmoodstavce"/>
    <w:uiPriority w:val="99"/>
    <w:unhideWhenUsed/>
    <w:rsid w:val="00B861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82381">
      <w:bodyDiv w:val="1"/>
      <w:marLeft w:val="0"/>
      <w:marRight w:val="0"/>
      <w:marTop w:val="0"/>
      <w:marBottom w:val="0"/>
      <w:divBdr>
        <w:top w:val="none" w:sz="0" w:space="0" w:color="auto"/>
        <w:left w:val="none" w:sz="0" w:space="0" w:color="auto"/>
        <w:bottom w:val="none" w:sz="0" w:space="0" w:color="auto"/>
        <w:right w:val="none" w:sz="0" w:space="0" w:color="auto"/>
      </w:divBdr>
      <w:divsChild>
        <w:div w:id="1809662140">
          <w:marLeft w:val="0"/>
          <w:marRight w:val="0"/>
          <w:marTop w:val="0"/>
          <w:marBottom w:val="0"/>
          <w:divBdr>
            <w:top w:val="none" w:sz="0" w:space="0" w:color="auto"/>
            <w:left w:val="none" w:sz="0" w:space="0" w:color="auto"/>
            <w:bottom w:val="none" w:sz="0" w:space="0" w:color="auto"/>
            <w:right w:val="none" w:sz="0" w:space="0" w:color="auto"/>
          </w:divBdr>
          <w:divsChild>
            <w:div w:id="261299158">
              <w:marLeft w:val="0"/>
              <w:marRight w:val="0"/>
              <w:marTop w:val="0"/>
              <w:marBottom w:val="0"/>
              <w:divBdr>
                <w:top w:val="none" w:sz="0" w:space="0" w:color="auto"/>
                <w:left w:val="none" w:sz="0" w:space="0" w:color="auto"/>
                <w:bottom w:val="none" w:sz="0" w:space="0" w:color="auto"/>
                <w:right w:val="none" w:sz="0" w:space="0" w:color="auto"/>
              </w:divBdr>
              <w:divsChild>
                <w:div w:id="69352619">
                  <w:marLeft w:val="0"/>
                  <w:marRight w:val="0"/>
                  <w:marTop w:val="0"/>
                  <w:marBottom w:val="0"/>
                  <w:divBdr>
                    <w:top w:val="none" w:sz="0" w:space="0" w:color="auto"/>
                    <w:left w:val="none" w:sz="0" w:space="0" w:color="auto"/>
                    <w:bottom w:val="none" w:sz="0" w:space="0" w:color="auto"/>
                    <w:right w:val="none" w:sz="0" w:space="0" w:color="auto"/>
                  </w:divBdr>
                  <w:divsChild>
                    <w:div w:id="706562820">
                      <w:marLeft w:val="-150"/>
                      <w:marRight w:val="-150"/>
                      <w:marTop w:val="0"/>
                      <w:marBottom w:val="0"/>
                      <w:divBdr>
                        <w:top w:val="none" w:sz="0" w:space="0" w:color="auto"/>
                        <w:left w:val="none" w:sz="0" w:space="0" w:color="auto"/>
                        <w:bottom w:val="none" w:sz="0" w:space="0" w:color="auto"/>
                        <w:right w:val="none" w:sz="0" w:space="0" w:color="auto"/>
                      </w:divBdr>
                      <w:divsChild>
                        <w:div w:id="1844932517">
                          <w:marLeft w:val="0"/>
                          <w:marRight w:val="0"/>
                          <w:marTop w:val="0"/>
                          <w:marBottom w:val="0"/>
                          <w:divBdr>
                            <w:top w:val="none" w:sz="0" w:space="0" w:color="auto"/>
                            <w:left w:val="none" w:sz="0" w:space="0" w:color="auto"/>
                            <w:bottom w:val="none" w:sz="0" w:space="0" w:color="auto"/>
                            <w:right w:val="none" w:sz="0" w:space="0" w:color="auto"/>
                          </w:divBdr>
                          <w:divsChild>
                            <w:div w:id="1199272367">
                              <w:marLeft w:val="0"/>
                              <w:marRight w:val="0"/>
                              <w:marTop w:val="0"/>
                              <w:marBottom w:val="0"/>
                              <w:divBdr>
                                <w:top w:val="none" w:sz="0" w:space="0" w:color="auto"/>
                                <w:left w:val="none" w:sz="0" w:space="0" w:color="auto"/>
                                <w:bottom w:val="none" w:sz="0" w:space="0" w:color="auto"/>
                                <w:right w:val="none" w:sz="0" w:space="0" w:color="auto"/>
                              </w:divBdr>
                              <w:divsChild>
                                <w:div w:id="724836099">
                                  <w:marLeft w:val="0"/>
                                  <w:marRight w:val="0"/>
                                  <w:marTop w:val="0"/>
                                  <w:marBottom w:val="300"/>
                                  <w:divBdr>
                                    <w:top w:val="none" w:sz="0" w:space="0" w:color="auto"/>
                                    <w:left w:val="none" w:sz="0" w:space="0" w:color="auto"/>
                                    <w:bottom w:val="none" w:sz="0" w:space="0" w:color="auto"/>
                                    <w:right w:val="none" w:sz="0" w:space="0" w:color="auto"/>
                                  </w:divBdr>
                                  <w:divsChild>
                                    <w:div w:id="1038818530">
                                      <w:marLeft w:val="0"/>
                                      <w:marRight w:val="0"/>
                                      <w:marTop w:val="0"/>
                                      <w:marBottom w:val="0"/>
                                      <w:divBdr>
                                        <w:top w:val="none" w:sz="0" w:space="0" w:color="auto"/>
                                        <w:left w:val="none" w:sz="0" w:space="0" w:color="auto"/>
                                        <w:bottom w:val="none" w:sz="0" w:space="0" w:color="auto"/>
                                        <w:right w:val="none" w:sz="0" w:space="0" w:color="auto"/>
                                      </w:divBdr>
                                      <w:divsChild>
                                        <w:div w:id="896205632">
                                          <w:marLeft w:val="0"/>
                                          <w:marRight w:val="0"/>
                                          <w:marTop w:val="0"/>
                                          <w:marBottom w:val="0"/>
                                          <w:divBdr>
                                            <w:top w:val="none" w:sz="0" w:space="0" w:color="auto"/>
                                            <w:left w:val="none" w:sz="0" w:space="0" w:color="auto"/>
                                            <w:bottom w:val="none" w:sz="0" w:space="0" w:color="auto"/>
                                            <w:right w:val="none" w:sz="0" w:space="0" w:color="auto"/>
                                          </w:divBdr>
                                          <w:divsChild>
                                            <w:div w:id="1162355832">
                                              <w:marLeft w:val="0"/>
                                              <w:marRight w:val="0"/>
                                              <w:marTop w:val="0"/>
                                              <w:marBottom w:val="0"/>
                                              <w:divBdr>
                                                <w:top w:val="none" w:sz="0" w:space="0" w:color="auto"/>
                                                <w:left w:val="none" w:sz="0" w:space="0" w:color="auto"/>
                                                <w:bottom w:val="none" w:sz="0" w:space="0" w:color="auto"/>
                                                <w:right w:val="none" w:sz="0" w:space="0" w:color="auto"/>
                                              </w:divBdr>
                                              <w:divsChild>
                                                <w:div w:id="1268006825">
                                                  <w:marLeft w:val="0"/>
                                                  <w:marRight w:val="0"/>
                                                  <w:marTop w:val="0"/>
                                                  <w:marBottom w:val="0"/>
                                                  <w:divBdr>
                                                    <w:top w:val="none" w:sz="0" w:space="0" w:color="auto"/>
                                                    <w:left w:val="none" w:sz="0" w:space="0" w:color="auto"/>
                                                    <w:bottom w:val="none" w:sz="0" w:space="0" w:color="auto"/>
                                                    <w:right w:val="none" w:sz="0" w:space="0" w:color="auto"/>
                                                  </w:divBdr>
                                                  <w:divsChild>
                                                    <w:div w:id="416831946">
                                                      <w:marLeft w:val="0"/>
                                                      <w:marRight w:val="0"/>
                                                      <w:marTop w:val="0"/>
                                                      <w:marBottom w:val="0"/>
                                                      <w:divBdr>
                                                        <w:top w:val="none" w:sz="0" w:space="0" w:color="auto"/>
                                                        <w:left w:val="none" w:sz="0" w:space="0" w:color="auto"/>
                                                        <w:bottom w:val="none" w:sz="0" w:space="0" w:color="auto"/>
                                                        <w:right w:val="none" w:sz="0" w:space="0" w:color="auto"/>
                                                      </w:divBdr>
                                                      <w:divsChild>
                                                        <w:div w:id="1097871644">
                                                          <w:marLeft w:val="0"/>
                                                          <w:marRight w:val="0"/>
                                                          <w:marTop w:val="0"/>
                                                          <w:marBottom w:val="0"/>
                                                          <w:divBdr>
                                                            <w:top w:val="none" w:sz="0" w:space="0" w:color="auto"/>
                                                            <w:left w:val="none" w:sz="0" w:space="0" w:color="auto"/>
                                                            <w:bottom w:val="none" w:sz="0" w:space="0" w:color="auto"/>
                                                            <w:right w:val="none" w:sz="0" w:space="0" w:color="auto"/>
                                                          </w:divBdr>
                                                          <w:divsChild>
                                                            <w:div w:id="1045520366">
                                                              <w:marLeft w:val="0"/>
                                                              <w:marRight w:val="0"/>
                                                              <w:marTop w:val="0"/>
                                                              <w:marBottom w:val="0"/>
                                                              <w:divBdr>
                                                                <w:top w:val="none" w:sz="0" w:space="0" w:color="auto"/>
                                                                <w:left w:val="none" w:sz="0" w:space="0" w:color="auto"/>
                                                                <w:bottom w:val="none" w:sz="0" w:space="0" w:color="auto"/>
                                                                <w:right w:val="none" w:sz="0" w:space="0" w:color="auto"/>
                                                              </w:divBdr>
                                                              <w:divsChild>
                                                                <w:div w:id="136729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1938938">
      <w:bodyDiv w:val="1"/>
      <w:marLeft w:val="0"/>
      <w:marRight w:val="0"/>
      <w:marTop w:val="0"/>
      <w:marBottom w:val="0"/>
      <w:divBdr>
        <w:top w:val="none" w:sz="0" w:space="0" w:color="auto"/>
        <w:left w:val="none" w:sz="0" w:space="0" w:color="auto"/>
        <w:bottom w:val="none" w:sz="0" w:space="0" w:color="auto"/>
        <w:right w:val="none" w:sz="0" w:space="0" w:color="auto"/>
      </w:divBdr>
      <w:divsChild>
        <w:div w:id="166940158">
          <w:marLeft w:val="0"/>
          <w:marRight w:val="0"/>
          <w:marTop w:val="0"/>
          <w:marBottom w:val="0"/>
          <w:divBdr>
            <w:top w:val="none" w:sz="0" w:space="0" w:color="auto"/>
            <w:left w:val="none" w:sz="0" w:space="0" w:color="auto"/>
            <w:bottom w:val="none" w:sz="0" w:space="0" w:color="auto"/>
            <w:right w:val="none" w:sz="0" w:space="0" w:color="auto"/>
          </w:divBdr>
          <w:divsChild>
            <w:div w:id="1544828098">
              <w:marLeft w:val="0"/>
              <w:marRight w:val="0"/>
              <w:marTop w:val="0"/>
              <w:marBottom w:val="0"/>
              <w:divBdr>
                <w:top w:val="none" w:sz="0" w:space="0" w:color="auto"/>
                <w:left w:val="none" w:sz="0" w:space="0" w:color="auto"/>
                <w:bottom w:val="none" w:sz="0" w:space="0" w:color="auto"/>
                <w:right w:val="none" w:sz="0" w:space="0" w:color="auto"/>
              </w:divBdr>
              <w:divsChild>
                <w:div w:id="1001615517">
                  <w:marLeft w:val="0"/>
                  <w:marRight w:val="0"/>
                  <w:marTop w:val="0"/>
                  <w:marBottom w:val="0"/>
                  <w:divBdr>
                    <w:top w:val="none" w:sz="0" w:space="0" w:color="auto"/>
                    <w:left w:val="none" w:sz="0" w:space="0" w:color="auto"/>
                    <w:bottom w:val="none" w:sz="0" w:space="0" w:color="auto"/>
                    <w:right w:val="none" w:sz="0" w:space="0" w:color="auto"/>
                  </w:divBdr>
                  <w:divsChild>
                    <w:div w:id="1175998351">
                      <w:marLeft w:val="-150"/>
                      <w:marRight w:val="-150"/>
                      <w:marTop w:val="0"/>
                      <w:marBottom w:val="0"/>
                      <w:divBdr>
                        <w:top w:val="none" w:sz="0" w:space="0" w:color="auto"/>
                        <w:left w:val="none" w:sz="0" w:space="0" w:color="auto"/>
                        <w:bottom w:val="none" w:sz="0" w:space="0" w:color="auto"/>
                        <w:right w:val="none" w:sz="0" w:space="0" w:color="auto"/>
                      </w:divBdr>
                      <w:divsChild>
                        <w:div w:id="1763136079">
                          <w:marLeft w:val="0"/>
                          <w:marRight w:val="0"/>
                          <w:marTop w:val="0"/>
                          <w:marBottom w:val="0"/>
                          <w:divBdr>
                            <w:top w:val="none" w:sz="0" w:space="0" w:color="auto"/>
                            <w:left w:val="none" w:sz="0" w:space="0" w:color="auto"/>
                            <w:bottom w:val="none" w:sz="0" w:space="0" w:color="auto"/>
                            <w:right w:val="none" w:sz="0" w:space="0" w:color="auto"/>
                          </w:divBdr>
                          <w:divsChild>
                            <w:div w:id="458110866">
                              <w:marLeft w:val="0"/>
                              <w:marRight w:val="0"/>
                              <w:marTop w:val="0"/>
                              <w:marBottom w:val="0"/>
                              <w:divBdr>
                                <w:top w:val="none" w:sz="0" w:space="0" w:color="auto"/>
                                <w:left w:val="none" w:sz="0" w:space="0" w:color="auto"/>
                                <w:bottom w:val="none" w:sz="0" w:space="0" w:color="auto"/>
                                <w:right w:val="none" w:sz="0" w:space="0" w:color="auto"/>
                              </w:divBdr>
                              <w:divsChild>
                                <w:div w:id="7027086">
                                  <w:marLeft w:val="0"/>
                                  <w:marRight w:val="0"/>
                                  <w:marTop w:val="0"/>
                                  <w:marBottom w:val="300"/>
                                  <w:divBdr>
                                    <w:top w:val="none" w:sz="0" w:space="0" w:color="auto"/>
                                    <w:left w:val="none" w:sz="0" w:space="0" w:color="auto"/>
                                    <w:bottom w:val="none" w:sz="0" w:space="0" w:color="auto"/>
                                    <w:right w:val="none" w:sz="0" w:space="0" w:color="auto"/>
                                  </w:divBdr>
                                  <w:divsChild>
                                    <w:div w:id="884608611">
                                      <w:marLeft w:val="0"/>
                                      <w:marRight w:val="0"/>
                                      <w:marTop w:val="0"/>
                                      <w:marBottom w:val="0"/>
                                      <w:divBdr>
                                        <w:top w:val="none" w:sz="0" w:space="0" w:color="auto"/>
                                        <w:left w:val="none" w:sz="0" w:space="0" w:color="auto"/>
                                        <w:bottom w:val="none" w:sz="0" w:space="0" w:color="auto"/>
                                        <w:right w:val="none" w:sz="0" w:space="0" w:color="auto"/>
                                      </w:divBdr>
                                      <w:divsChild>
                                        <w:div w:id="1015889982">
                                          <w:marLeft w:val="0"/>
                                          <w:marRight w:val="0"/>
                                          <w:marTop w:val="0"/>
                                          <w:marBottom w:val="0"/>
                                          <w:divBdr>
                                            <w:top w:val="none" w:sz="0" w:space="0" w:color="auto"/>
                                            <w:left w:val="none" w:sz="0" w:space="0" w:color="auto"/>
                                            <w:bottom w:val="none" w:sz="0" w:space="0" w:color="auto"/>
                                            <w:right w:val="none" w:sz="0" w:space="0" w:color="auto"/>
                                          </w:divBdr>
                                          <w:divsChild>
                                            <w:div w:id="822357934">
                                              <w:marLeft w:val="0"/>
                                              <w:marRight w:val="0"/>
                                              <w:marTop w:val="0"/>
                                              <w:marBottom w:val="0"/>
                                              <w:divBdr>
                                                <w:top w:val="none" w:sz="0" w:space="0" w:color="auto"/>
                                                <w:left w:val="none" w:sz="0" w:space="0" w:color="auto"/>
                                                <w:bottom w:val="none" w:sz="0" w:space="0" w:color="auto"/>
                                                <w:right w:val="none" w:sz="0" w:space="0" w:color="auto"/>
                                              </w:divBdr>
                                              <w:divsChild>
                                                <w:div w:id="2061707822">
                                                  <w:marLeft w:val="0"/>
                                                  <w:marRight w:val="0"/>
                                                  <w:marTop w:val="0"/>
                                                  <w:marBottom w:val="0"/>
                                                  <w:divBdr>
                                                    <w:top w:val="none" w:sz="0" w:space="0" w:color="auto"/>
                                                    <w:left w:val="none" w:sz="0" w:space="0" w:color="auto"/>
                                                    <w:bottom w:val="none" w:sz="0" w:space="0" w:color="auto"/>
                                                    <w:right w:val="none" w:sz="0" w:space="0" w:color="auto"/>
                                                  </w:divBdr>
                                                  <w:divsChild>
                                                    <w:div w:id="2103262759">
                                                      <w:marLeft w:val="0"/>
                                                      <w:marRight w:val="0"/>
                                                      <w:marTop w:val="0"/>
                                                      <w:marBottom w:val="0"/>
                                                      <w:divBdr>
                                                        <w:top w:val="none" w:sz="0" w:space="0" w:color="auto"/>
                                                        <w:left w:val="none" w:sz="0" w:space="0" w:color="auto"/>
                                                        <w:bottom w:val="none" w:sz="0" w:space="0" w:color="auto"/>
                                                        <w:right w:val="none" w:sz="0" w:space="0" w:color="auto"/>
                                                      </w:divBdr>
                                                      <w:divsChild>
                                                        <w:div w:id="777142079">
                                                          <w:marLeft w:val="0"/>
                                                          <w:marRight w:val="0"/>
                                                          <w:marTop w:val="0"/>
                                                          <w:marBottom w:val="0"/>
                                                          <w:divBdr>
                                                            <w:top w:val="none" w:sz="0" w:space="0" w:color="auto"/>
                                                            <w:left w:val="none" w:sz="0" w:space="0" w:color="auto"/>
                                                            <w:bottom w:val="none" w:sz="0" w:space="0" w:color="auto"/>
                                                            <w:right w:val="none" w:sz="0" w:space="0" w:color="auto"/>
                                                          </w:divBdr>
                                                          <w:divsChild>
                                                            <w:div w:id="362290176">
                                                              <w:marLeft w:val="0"/>
                                                              <w:marRight w:val="0"/>
                                                              <w:marTop w:val="0"/>
                                                              <w:marBottom w:val="0"/>
                                                              <w:divBdr>
                                                                <w:top w:val="none" w:sz="0" w:space="0" w:color="auto"/>
                                                                <w:left w:val="none" w:sz="0" w:space="0" w:color="auto"/>
                                                                <w:bottom w:val="none" w:sz="0" w:space="0" w:color="auto"/>
                                                                <w:right w:val="none" w:sz="0" w:space="0" w:color="auto"/>
                                                              </w:divBdr>
                                                              <w:divsChild>
                                                                <w:div w:id="1302728776">
                                                                  <w:marLeft w:val="0"/>
                                                                  <w:marRight w:val="0"/>
                                                                  <w:marTop w:val="0"/>
                                                                  <w:marBottom w:val="0"/>
                                                                  <w:divBdr>
                                                                    <w:top w:val="none" w:sz="0" w:space="0" w:color="auto"/>
                                                                    <w:left w:val="none" w:sz="0" w:space="0" w:color="auto"/>
                                                                    <w:bottom w:val="none" w:sz="0" w:space="0" w:color="auto"/>
                                                                    <w:right w:val="none" w:sz="0" w:space="0" w:color="auto"/>
                                                                  </w:divBdr>
                                                                  <w:divsChild>
                                                                    <w:div w:id="107304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8617190">
      <w:bodyDiv w:val="1"/>
      <w:marLeft w:val="0"/>
      <w:marRight w:val="0"/>
      <w:marTop w:val="0"/>
      <w:marBottom w:val="0"/>
      <w:divBdr>
        <w:top w:val="none" w:sz="0" w:space="0" w:color="auto"/>
        <w:left w:val="none" w:sz="0" w:space="0" w:color="auto"/>
        <w:bottom w:val="none" w:sz="0" w:space="0" w:color="auto"/>
        <w:right w:val="none" w:sz="0" w:space="0" w:color="auto"/>
      </w:divBdr>
      <w:divsChild>
        <w:div w:id="450905948">
          <w:marLeft w:val="0"/>
          <w:marRight w:val="0"/>
          <w:marTop w:val="0"/>
          <w:marBottom w:val="0"/>
          <w:divBdr>
            <w:top w:val="none" w:sz="0" w:space="0" w:color="auto"/>
            <w:left w:val="none" w:sz="0" w:space="0" w:color="auto"/>
            <w:bottom w:val="none" w:sz="0" w:space="0" w:color="auto"/>
            <w:right w:val="none" w:sz="0" w:space="0" w:color="auto"/>
          </w:divBdr>
          <w:divsChild>
            <w:div w:id="721440354">
              <w:marLeft w:val="0"/>
              <w:marRight w:val="0"/>
              <w:marTop w:val="0"/>
              <w:marBottom w:val="0"/>
              <w:divBdr>
                <w:top w:val="none" w:sz="0" w:space="0" w:color="auto"/>
                <w:left w:val="none" w:sz="0" w:space="0" w:color="auto"/>
                <w:bottom w:val="none" w:sz="0" w:space="0" w:color="auto"/>
                <w:right w:val="none" w:sz="0" w:space="0" w:color="auto"/>
              </w:divBdr>
              <w:divsChild>
                <w:div w:id="1859152664">
                  <w:marLeft w:val="0"/>
                  <w:marRight w:val="0"/>
                  <w:marTop w:val="0"/>
                  <w:marBottom w:val="0"/>
                  <w:divBdr>
                    <w:top w:val="none" w:sz="0" w:space="0" w:color="auto"/>
                    <w:left w:val="none" w:sz="0" w:space="0" w:color="auto"/>
                    <w:bottom w:val="none" w:sz="0" w:space="0" w:color="auto"/>
                    <w:right w:val="none" w:sz="0" w:space="0" w:color="auto"/>
                  </w:divBdr>
                  <w:divsChild>
                    <w:div w:id="54403554">
                      <w:marLeft w:val="-150"/>
                      <w:marRight w:val="-150"/>
                      <w:marTop w:val="0"/>
                      <w:marBottom w:val="0"/>
                      <w:divBdr>
                        <w:top w:val="none" w:sz="0" w:space="0" w:color="auto"/>
                        <w:left w:val="none" w:sz="0" w:space="0" w:color="auto"/>
                        <w:bottom w:val="none" w:sz="0" w:space="0" w:color="auto"/>
                        <w:right w:val="none" w:sz="0" w:space="0" w:color="auto"/>
                      </w:divBdr>
                      <w:divsChild>
                        <w:div w:id="575239026">
                          <w:marLeft w:val="0"/>
                          <w:marRight w:val="0"/>
                          <w:marTop w:val="0"/>
                          <w:marBottom w:val="0"/>
                          <w:divBdr>
                            <w:top w:val="none" w:sz="0" w:space="0" w:color="auto"/>
                            <w:left w:val="none" w:sz="0" w:space="0" w:color="auto"/>
                            <w:bottom w:val="none" w:sz="0" w:space="0" w:color="auto"/>
                            <w:right w:val="none" w:sz="0" w:space="0" w:color="auto"/>
                          </w:divBdr>
                          <w:divsChild>
                            <w:div w:id="1891914145">
                              <w:marLeft w:val="0"/>
                              <w:marRight w:val="0"/>
                              <w:marTop w:val="0"/>
                              <w:marBottom w:val="0"/>
                              <w:divBdr>
                                <w:top w:val="none" w:sz="0" w:space="0" w:color="auto"/>
                                <w:left w:val="none" w:sz="0" w:space="0" w:color="auto"/>
                                <w:bottom w:val="none" w:sz="0" w:space="0" w:color="auto"/>
                                <w:right w:val="none" w:sz="0" w:space="0" w:color="auto"/>
                              </w:divBdr>
                              <w:divsChild>
                                <w:div w:id="1042707373">
                                  <w:marLeft w:val="0"/>
                                  <w:marRight w:val="0"/>
                                  <w:marTop w:val="0"/>
                                  <w:marBottom w:val="300"/>
                                  <w:divBdr>
                                    <w:top w:val="none" w:sz="0" w:space="0" w:color="auto"/>
                                    <w:left w:val="none" w:sz="0" w:space="0" w:color="auto"/>
                                    <w:bottom w:val="none" w:sz="0" w:space="0" w:color="auto"/>
                                    <w:right w:val="none" w:sz="0" w:space="0" w:color="auto"/>
                                  </w:divBdr>
                                  <w:divsChild>
                                    <w:div w:id="1477331588">
                                      <w:marLeft w:val="0"/>
                                      <w:marRight w:val="0"/>
                                      <w:marTop w:val="0"/>
                                      <w:marBottom w:val="0"/>
                                      <w:divBdr>
                                        <w:top w:val="none" w:sz="0" w:space="0" w:color="auto"/>
                                        <w:left w:val="none" w:sz="0" w:space="0" w:color="auto"/>
                                        <w:bottom w:val="none" w:sz="0" w:space="0" w:color="auto"/>
                                        <w:right w:val="none" w:sz="0" w:space="0" w:color="auto"/>
                                      </w:divBdr>
                                      <w:divsChild>
                                        <w:div w:id="19168994">
                                          <w:marLeft w:val="0"/>
                                          <w:marRight w:val="0"/>
                                          <w:marTop w:val="0"/>
                                          <w:marBottom w:val="0"/>
                                          <w:divBdr>
                                            <w:top w:val="none" w:sz="0" w:space="0" w:color="auto"/>
                                            <w:left w:val="none" w:sz="0" w:space="0" w:color="auto"/>
                                            <w:bottom w:val="none" w:sz="0" w:space="0" w:color="auto"/>
                                            <w:right w:val="none" w:sz="0" w:space="0" w:color="auto"/>
                                          </w:divBdr>
                                          <w:divsChild>
                                            <w:div w:id="1842424361">
                                              <w:marLeft w:val="0"/>
                                              <w:marRight w:val="0"/>
                                              <w:marTop w:val="0"/>
                                              <w:marBottom w:val="0"/>
                                              <w:divBdr>
                                                <w:top w:val="none" w:sz="0" w:space="0" w:color="auto"/>
                                                <w:left w:val="none" w:sz="0" w:space="0" w:color="auto"/>
                                                <w:bottom w:val="none" w:sz="0" w:space="0" w:color="auto"/>
                                                <w:right w:val="none" w:sz="0" w:space="0" w:color="auto"/>
                                              </w:divBdr>
                                              <w:divsChild>
                                                <w:div w:id="2104757882">
                                                  <w:marLeft w:val="0"/>
                                                  <w:marRight w:val="0"/>
                                                  <w:marTop w:val="0"/>
                                                  <w:marBottom w:val="0"/>
                                                  <w:divBdr>
                                                    <w:top w:val="none" w:sz="0" w:space="0" w:color="auto"/>
                                                    <w:left w:val="none" w:sz="0" w:space="0" w:color="auto"/>
                                                    <w:bottom w:val="none" w:sz="0" w:space="0" w:color="auto"/>
                                                    <w:right w:val="none" w:sz="0" w:space="0" w:color="auto"/>
                                                  </w:divBdr>
                                                  <w:divsChild>
                                                    <w:div w:id="1862234500">
                                                      <w:marLeft w:val="0"/>
                                                      <w:marRight w:val="0"/>
                                                      <w:marTop w:val="0"/>
                                                      <w:marBottom w:val="0"/>
                                                      <w:divBdr>
                                                        <w:top w:val="none" w:sz="0" w:space="0" w:color="auto"/>
                                                        <w:left w:val="none" w:sz="0" w:space="0" w:color="auto"/>
                                                        <w:bottom w:val="none" w:sz="0" w:space="0" w:color="auto"/>
                                                        <w:right w:val="none" w:sz="0" w:space="0" w:color="auto"/>
                                                      </w:divBdr>
                                                      <w:divsChild>
                                                        <w:div w:id="250965206">
                                                          <w:marLeft w:val="0"/>
                                                          <w:marRight w:val="0"/>
                                                          <w:marTop w:val="0"/>
                                                          <w:marBottom w:val="0"/>
                                                          <w:divBdr>
                                                            <w:top w:val="none" w:sz="0" w:space="0" w:color="auto"/>
                                                            <w:left w:val="none" w:sz="0" w:space="0" w:color="auto"/>
                                                            <w:bottom w:val="none" w:sz="0" w:space="0" w:color="auto"/>
                                                            <w:right w:val="none" w:sz="0" w:space="0" w:color="auto"/>
                                                          </w:divBdr>
                                                          <w:divsChild>
                                                            <w:div w:id="1649020846">
                                                              <w:marLeft w:val="0"/>
                                                              <w:marRight w:val="0"/>
                                                              <w:marTop w:val="0"/>
                                                              <w:marBottom w:val="0"/>
                                                              <w:divBdr>
                                                                <w:top w:val="none" w:sz="0" w:space="0" w:color="auto"/>
                                                                <w:left w:val="none" w:sz="0" w:space="0" w:color="auto"/>
                                                                <w:bottom w:val="none" w:sz="0" w:space="0" w:color="auto"/>
                                                                <w:right w:val="none" w:sz="0" w:space="0" w:color="auto"/>
                                                              </w:divBdr>
                                                              <w:divsChild>
                                                                <w:div w:id="2108960814">
                                                                  <w:marLeft w:val="0"/>
                                                                  <w:marRight w:val="0"/>
                                                                  <w:marTop w:val="0"/>
                                                                  <w:marBottom w:val="0"/>
                                                                  <w:divBdr>
                                                                    <w:top w:val="none" w:sz="0" w:space="0" w:color="auto"/>
                                                                    <w:left w:val="none" w:sz="0" w:space="0" w:color="auto"/>
                                                                    <w:bottom w:val="none" w:sz="0" w:space="0" w:color="auto"/>
                                                                    <w:right w:val="none" w:sz="0" w:space="0" w:color="auto"/>
                                                                  </w:divBdr>
                                                                  <w:divsChild>
                                                                    <w:div w:id="310447722">
                                                                      <w:marLeft w:val="0"/>
                                                                      <w:marRight w:val="0"/>
                                                                      <w:marTop w:val="0"/>
                                                                      <w:marBottom w:val="0"/>
                                                                      <w:divBdr>
                                                                        <w:top w:val="none" w:sz="0" w:space="0" w:color="auto"/>
                                                                        <w:left w:val="none" w:sz="0" w:space="0" w:color="auto"/>
                                                                        <w:bottom w:val="none" w:sz="0" w:space="0" w:color="auto"/>
                                                                        <w:right w:val="none" w:sz="0" w:space="0" w:color="auto"/>
                                                                      </w:divBdr>
                                                                      <w:divsChild>
                                                                        <w:div w:id="1643844647">
                                                                          <w:marLeft w:val="0"/>
                                                                          <w:marRight w:val="0"/>
                                                                          <w:marTop w:val="0"/>
                                                                          <w:marBottom w:val="0"/>
                                                                          <w:divBdr>
                                                                            <w:top w:val="none" w:sz="0" w:space="0" w:color="auto"/>
                                                                            <w:left w:val="none" w:sz="0" w:space="0" w:color="auto"/>
                                                                            <w:bottom w:val="none" w:sz="0" w:space="0" w:color="auto"/>
                                                                            <w:right w:val="none" w:sz="0" w:space="0" w:color="auto"/>
                                                                          </w:divBdr>
                                                                          <w:divsChild>
                                                                            <w:div w:id="209805658">
                                                                              <w:marLeft w:val="0"/>
                                                                              <w:marRight w:val="0"/>
                                                                              <w:marTop w:val="0"/>
                                                                              <w:marBottom w:val="0"/>
                                                                              <w:divBdr>
                                                                                <w:top w:val="none" w:sz="0" w:space="0" w:color="auto"/>
                                                                                <w:left w:val="none" w:sz="0" w:space="0" w:color="auto"/>
                                                                                <w:bottom w:val="none" w:sz="0" w:space="0" w:color="auto"/>
                                                                                <w:right w:val="none" w:sz="0" w:space="0" w:color="auto"/>
                                                                              </w:divBdr>
                                                                            </w:div>
                                                                            <w:div w:id="1687905115">
                                                                              <w:marLeft w:val="0"/>
                                                                              <w:marRight w:val="0"/>
                                                                              <w:marTop w:val="0"/>
                                                                              <w:marBottom w:val="0"/>
                                                                              <w:divBdr>
                                                                                <w:top w:val="none" w:sz="0" w:space="0" w:color="auto"/>
                                                                                <w:left w:val="none" w:sz="0" w:space="0" w:color="auto"/>
                                                                                <w:bottom w:val="none" w:sz="0" w:space="0" w:color="auto"/>
                                                                                <w:right w:val="none" w:sz="0" w:space="0" w:color="auto"/>
                                                                              </w:divBdr>
                                                                            </w:div>
                                                                            <w:div w:id="1188711109">
                                                                              <w:marLeft w:val="0"/>
                                                                              <w:marRight w:val="0"/>
                                                                              <w:marTop w:val="0"/>
                                                                              <w:marBottom w:val="0"/>
                                                                              <w:divBdr>
                                                                                <w:top w:val="none" w:sz="0" w:space="0" w:color="auto"/>
                                                                                <w:left w:val="none" w:sz="0" w:space="0" w:color="auto"/>
                                                                                <w:bottom w:val="none" w:sz="0" w:space="0" w:color="auto"/>
                                                                                <w:right w:val="none" w:sz="0" w:space="0" w:color="auto"/>
                                                                              </w:divBdr>
                                                                            </w:div>
                                                                            <w:div w:id="2113352266">
                                                                              <w:marLeft w:val="0"/>
                                                                              <w:marRight w:val="0"/>
                                                                              <w:marTop w:val="0"/>
                                                                              <w:marBottom w:val="0"/>
                                                                              <w:divBdr>
                                                                                <w:top w:val="none" w:sz="0" w:space="0" w:color="auto"/>
                                                                                <w:left w:val="none" w:sz="0" w:space="0" w:color="auto"/>
                                                                                <w:bottom w:val="none" w:sz="0" w:space="0" w:color="auto"/>
                                                                                <w:right w:val="none" w:sz="0" w:space="0" w:color="auto"/>
                                                                              </w:divBdr>
                                                                            </w:div>
                                                                            <w:div w:id="1452817160">
                                                                              <w:marLeft w:val="0"/>
                                                                              <w:marRight w:val="0"/>
                                                                              <w:marTop w:val="0"/>
                                                                              <w:marBottom w:val="0"/>
                                                                              <w:divBdr>
                                                                                <w:top w:val="none" w:sz="0" w:space="0" w:color="auto"/>
                                                                                <w:left w:val="none" w:sz="0" w:space="0" w:color="auto"/>
                                                                                <w:bottom w:val="none" w:sz="0" w:space="0" w:color="auto"/>
                                                                                <w:right w:val="none" w:sz="0" w:space="0" w:color="auto"/>
                                                                              </w:divBdr>
                                                                            </w:div>
                                                                            <w:div w:id="922566218">
                                                                              <w:marLeft w:val="0"/>
                                                                              <w:marRight w:val="0"/>
                                                                              <w:marTop w:val="0"/>
                                                                              <w:marBottom w:val="0"/>
                                                                              <w:divBdr>
                                                                                <w:top w:val="none" w:sz="0" w:space="0" w:color="auto"/>
                                                                                <w:left w:val="none" w:sz="0" w:space="0" w:color="auto"/>
                                                                                <w:bottom w:val="none" w:sz="0" w:space="0" w:color="auto"/>
                                                                                <w:right w:val="none" w:sz="0" w:space="0" w:color="auto"/>
                                                                              </w:divBdr>
                                                                            </w:div>
                                                                            <w:div w:id="12306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4429916">
      <w:bodyDiv w:val="1"/>
      <w:marLeft w:val="0"/>
      <w:marRight w:val="0"/>
      <w:marTop w:val="0"/>
      <w:marBottom w:val="0"/>
      <w:divBdr>
        <w:top w:val="none" w:sz="0" w:space="0" w:color="auto"/>
        <w:left w:val="none" w:sz="0" w:space="0" w:color="auto"/>
        <w:bottom w:val="none" w:sz="0" w:space="0" w:color="auto"/>
        <w:right w:val="none" w:sz="0" w:space="0" w:color="auto"/>
      </w:divBdr>
      <w:divsChild>
        <w:div w:id="2145850077">
          <w:marLeft w:val="0"/>
          <w:marRight w:val="0"/>
          <w:marTop w:val="0"/>
          <w:marBottom w:val="0"/>
          <w:divBdr>
            <w:top w:val="none" w:sz="0" w:space="0" w:color="auto"/>
            <w:left w:val="none" w:sz="0" w:space="0" w:color="auto"/>
            <w:bottom w:val="none" w:sz="0" w:space="0" w:color="auto"/>
            <w:right w:val="none" w:sz="0" w:space="0" w:color="auto"/>
          </w:divBdr>
          <w:divsChild>
            <w:div w:id="1984040434">
              <w:marLeft w:val="0"/>
              <w:marRight w:val="0"/>
              <w:marTop w:val="0"/>
              <w:marBottom w:val="0"/>
              <w:divBdr>
                <w:top w:val="none" w:sz="0" w:space="0" w:color="auto"/>
                <w:left w:val="none" w:sz="0" w:space="0" w:color="auto"/>
                <w:bottom w:val="none" w:sz="0" w:space="0" w:color="auto"/>
                <w:right w:val="none" w:sz="0" w:space="0" w:color="auto"/>
              </w:divBdr>
              <w:divsChild>
                <w:div w:id="1432434952">
                  <w:marLeft w:val="0"/>
                  <w:marRight w:val="0"/>
                  <w:marTop w:val="0"/>
                  <w:marBottom w:val="0"/>
                  <w:divBdr>
                    <w:top w:val="none" w:sz="0" w:space="0" w:color="auto"/>
                    <w:left w:val="none" w:sz="0" w:space="0" w:color="auto"/>
                    <w:bottom w:val="none" w:sz="0" w:space="0" w:color="auto"/>
                    <w:right w:val="none" w:sz="0" w:space="0" w:color="auto"/>
                  </w:divBdr>
                  <w:divsChild>
                    <w:div w:id="1927106591">
                      <w:marLeft w:val="-150"/>
                      <w:marRight w:val="-150"/>
                      <w:marTop w:val="0"/>
                      <w:marBottom w:val="0"/>
                      <w:divBdr>
                        <w:top w:val="none" w:sz="0" w:space="0" w:color="auto"/>
                        <w:left w:val="none" w:sz="0" w:space="0" w:color="auto"/>
                        <w:bottom w:val="none" w:sz="0" w:space="0" w:color="auto"/>
                        <w:right w:val="none" w:sz="0" w:space="0" w:color="auto"/>
                      </w:divBdr>
                      <w:divsChild>
                        <w:div w:id="875191889">
                          <w:marLeft w:val="0"/>
                          <w:marRight w:val="0"/>
                          <w:marTop w:val="0"/>
                          <w:marBottom w:val="0"/>
                          <w:divBdr>
                            <w:top w:val="none" w:sz="0" w:space="0" w:color="auto"/>
                            <w:left w:val="none" w:sz="0" w:space="0" w:color="auto"/>
                            <w:bottom w:val="none" w:sz="0" w:space="0" w:color="auto"/>
                            <w:right w:val="none" w:sz="0" w:space="0" w:color="auto"/>
                          </w:divBdr>
                          <w:divsChild>
                            <w:div w:id="1069768288">
                              <w:marLeft w:val="0"/>
                              <w:marRight w:val="0"/>
                              <w:marTop w:val="0"/>
                              <w:marBottom w:val="0"/>
                              <w:divBdr>
                                <w:top w:val="none" w:sz="0" w:space="0" w:color="auto"/>
                                <w:left w:val="none" w:sz="0" w:space="0" w:color="auto"/>
                                <w:bottom w:val="none" w:sz="0" w:space="0" w:color="auto"/>
                                <w:right w:val="none" w:sz="0" w:space="0" w:color="auto"/>
                              </w:divBdr>
                              <w:divsChild>
                                <w:div w:id="1703558637">
                                  <w:marLeft w:val="0"/>
                                  <w:marRight w:val="0"/>
                                  <w:marTop w:val="0"/>
                                  <w:marBottom w:val="300"/>
                                  <w:divBdr>
                                    <w:top w:val="none" w:sz="0" w:space="0" w:color="auto"/>
                                    <w:left w:val="none" w:sz="0" w:space="0" w:color="auto"/>
                                    <w:bottom w:val="none" w:sz="0" w:space="0" w:color="auto"/>
                                    <w:right w:val="none" w:sz="0" w:space="0" w:color="auto"/>
                                  </w:divBdr>
                                  <w:divsChild>
                                    <w:div w:id="1494687345">
                                      <w:marLeft w:val="0"/>
                                      <w:marRight w:val="0"/>
                                      <w:marTop w:val="0"/>
                                      <w:marBottom w:val="0"/>
                                      <w:divBdr>
                                        <w:top w:val="none" w:sz="0" w:space="0" w:color="auto"/>
                                        <w:left w:val="none" w:sz="0" w:space="0" w:color="auto"/>
                                        <w:bottom w:val="none" w:sz="0" w:space="0" w:color="auto"/>
                                        <w:right w:val="none" w:sz="0" w:space="0" w:color="auto"/>
                                      </w:divBdr>
                                      <w:divsChild>
                                        <w:div w:id="728069517">
                                          <w:marLeft w:val="0"/>
                                          <w:marRight w:val="0"/>
                                          <w:marTop w:val="0"/>
                                          <w:marBottom w:val="0"/>
                                          <w:divBdr>
                                            <w:top w:val="none" w:sz="0" w:space="0" w:color="auto"/>
                                            <w:left w:val="none" w:sz="0" w:space="0" w:color="auto"/>
                                            <w:bottom w:val="none" w:sz="0" w:space="0" w:color="auto"/>
                                            <w:right w:val="none" w:sz="0" w:space="0" w:color="auto"/>
                                          </w:divBdr>
                                          <w:divsChild>
                                            <w:div w:id="796489187">
                                              <w:marLeft w:val="0"/>
                                              <w:marRight w:val="0"/>
                                              <w:marTop w:val="0"/>
                                              <w:marBottom w:val="0"/>
                                              <w:divBdr>
                                                <w:top w:val="none" w:sz="0" w:space="0" w:color="auto"/>
                                                <w:left w:val="none" w:sz="0" w:space="0" w:color="auto"/>
                                                <w:bottom w:val="none" w:sz="0" w:space="0" w:color="auto"/>
                                                <w:right w:val="none" w:sz="0" w:space="0" w:color="auto"/>
                                              </w:divBdr>
                                              <w:divsChild>
                                                <w:div w:id="178551154">
                                                  <w:marLeft w:val="0"/>
                                                  <w:marRight w:val="0"/>
                                                  <w:marTop w:val="0"/>
                                                  <w:marBottom w:val="0"/>
                                                  <w:divBdr>
                                                    <w:top w:val="none" w:sz="0" w:space="0" w:color="auto"/>
                                                    <w:left w:val="none" w:sz="0" w:space="0" w:color="auto"/>
                                                    <w:bottom w:val="none" w:sz="0" w:space="0" w:color="auto"/>
                                                    <w:right w:val="none" w:sz="0" w:space="0" w:color="auto"/>
                                                  </w:divBdr>
                                                  <w:divsChild>
                                                    <w:div w:id="399716943">
                                                      <w:marLeft w:val="0"/>
                                                      <w:marRight w:val="0"/>
                                                      <w:marTop w:val="0"/>
                                                      <w:marBottom w:val="0"/>
                                                      <w:divBdr>
                                                        <w:top w:val="none" w:sz="0" w:space="0" w:color="auto"/>
                                                        <w:left w:val="none" w:sz="0" w:space="0" w:color="auto"/>
                                                        <w:bottom w:val="none" w:sz="0" w:space="0" w:color="auto"/>
                                                        <w:right w:val="none" w:sz="0" w:space="0" w:color="auto"/>
                                                      </w:divBdr>
                                                      <w:divsChild>
                                                        <w:div w:id="732656242">
                                                          <w:marLeft w:val="0"/>
                                                          <w:marRight w:val="0"/>
                                                          <w:marTop w:val="0"/>
                                                          <w:marBottom w:val="0"/>
                                                          <w:divBdr>
                                                            <w:top w:val="none" w:sz="0" w:space="0" w:color="auto"/>
                                                            <w:left w:val="none" w:sz="0" w:space="0" w:color="auto"/>
                                                            <w:bottom w:val="none" w:sz="0" w:space="0" w:color="auto"/>
                                                            <w:right w:val="none" w:sz="0" w:space="0" w:color="auto"/>
                                                          </w:divBdr>
                                                          <w:divsChild>
                                                            <w:div w:id="2009938419">
                                                              <w:marLeft w:val="0"/>
                                                              <w:marRight w:val="0"/>
                                                              <w:marTop w:val="0"/>
                                                              <w:marBottom w:val="0"/>
                                                              <w:divBdr>
                                                                <w:top w:val="none" w:sz="0" w:space="0" w:color="auto"/>
                                                                <w:left w:val="none" w:sz="0" w:space="0" w:color="auto"/>
                                                                <w:bottom w:val="none" w:sz="0" w:space="0" w:color="auto"/>
                                                                <w:right w:val="none" w:sz="0" w:space="0" w:color="auto"/>
                                                              </w:divBdr>
                                                              <w:divsChild>
                                                                <w:div w:id="399405514">
                                                                  <w:marLeft w:val="0"/>
                                                                  <w:marRight w:val="0"/>
                                                                  <w:marTop w:val="0"/>
                                                                  <w:marBottom w:val="0"/>
                                                                  <w:divBdr>
                                                                    <w:top w:val="none" w:sz="0" w:space="0" w:color="auto"/>
                                                                    <w:left w:val="none" w:sz="0" w:space="0" w:color="auto"/>
                                                                    <w:bottom w:val="none" w:sz="0" w:space="0" w:color="auto"/>
                                                                    <w:right w:val="none" w:sz="0" w:space="0" w:color="auto"/>
                                                                  </w:divBdr>
                                                                  <w:divsChild>
                                                                    <w:div w:id="1919510179">
                                                                      <w:marLeft w:val="0"/>
                                                                      <w:marRight w:val="0"/>
                                                                      <w:marTop w:val="0"/>
                                                                      <w:marBottom w:val="0"/>
                                                                      <w:divBdr>
                                                                        <w:top w:val="none" w:sz="0" w:space="0" w:color="auto"/>
                                                                        <w:left w:val="none" w:sz="0" w:space="0" w:color="auto"/>
                                                                        <w:bottom w:val="none" w:sz="0" w:space="0" w:color="auto"/>
                                                                        <w:right w:val="none" w:sz="0" w:space="0" w:color="auto"/>
                                                                      </w:divBdr>
                                                                      <w:divsChild>
                                                                        <w:div w:id="642194213">
                                                                          <w:marLeft w:val="0"/>
                                                                          <w:marRight w:val="0"/>
                                                                          <w:marTop w:val="0"/>
                                                                          <w:marBottom w:val="0"/>
                                                                          <w:divBdr>
                                                                            <w:top w:val="none" w:sz="0" w:space="0" w:color="auto"/>
                                                                            <w:left w:val="none" w:sz="0" w:space="0" w:color="auto"/>
                                                                            <w:bottom w:val="none" w:sz="0" w:space="0" w:color="auto"/>
                                                                            <w:right w:val="none" w:sz="0" w:space="0" w:color="auto"/>
                                                                          </w:divBdr>
                                                                          <w:divsChild>
                                                                            <w:div w:id="1331064565">
                                                                              <w:marLeft w:val="0"/>
                                                                              <w:marRight w:val="0"/>
                                                                              <w:marTop w:val="0"/>
                                                                              <w:marBottom w:val="0"/>
                                                                              <w:divBdr>
                                                                                <w:top w:val="none" w:sz="0" w:space="0" w:color="auto"/>
                                                                                <w:left w:val="none" w:sz="0" w:space="0" w:color="auto"/>
                                                                                <w:bottom w:val="none" w:sz="0" w:space="0" w:color="auto"/>
                                                                                <w:right w:val="none" w:sz="0" w:space="0" w:color="auto"/>
                                                                              </w:divBdr>
                                                                            </w:div>
                                                                            <w:div w:id="1437218106">
                                                                              <w:marLeft w:val="0"/>
                                                                              <w:marRight w:val="0"/>
                                                                              <w:marTop w:val="0"/>
                                                                              <w:marBottom w:val="0"/>
                                                                              <w:divBdr>
                                                                                <w:top w:val="none" w:sz="0" w:space="0" w:color="auto"/>
                                                                                <w:left w:val="none" w:sz="0" w:space="0" w:color="auto"/>
                                                                                <w:bottom w:val="none" w:sz="0" w:space="0" w:color="auto"/>
                                                                                <w:right w:val="none" w:sz="0" w:space="0" w:color="auto"/>
                                                                              </w:divBdr>
                                                                            </w:div>
                                                                            <w:div w:id="195320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7586854">
      <w:bodyDiv w:val="1"/>
      <w:marLeft w:val="0"/>
      <w:marRight w:val="0"/>
      <w:marTop w:val="0"/>
      <w:marBottom w:val="0"/>
      <w:divBdr>
        <w:top w:val="none" w:sz="0" w:space="0" w:color="auto"/>
        <w:left w:val="none" w:sz="0" w:space="0" w:color="auto"/>
        <w:bottom w:val="none" w:sz="0" w:space="0" w:color="auto"/>
        <w:right w:val="none" w:sz="0" w:space="0" w:color="auto"/>
      </w:divBdr>
      <w:divsChild>
        <w:div w:id="1536960586">
          <w:marLeft w:val="0"/>
          <w:marRight w:val="0"/>
          <w:marTop w:val="0"/>
          <w:marBottom w:val="0"/>
          <w:divBdr>
            <w:top w:val="none" w:sz="0" w:space="0" w:color="auto"/>
            <w:left w:val="none" w:sz="0" w:space="0" w:color="auto"/>
            <w:bottom w:val="none" w:sz="0" w:space="0" w:color="auto"/>
            <w:right w:val="none" w:sz="0" w:space="0" w:color="auto"/>
          </w:divBdr>
          <w:divsChild>
            <w:div w:id="1651445196">
              <w:marLeft w:val="0"/>
              <w:marRight w:val="0"/>
              <w:marTop w:val="0"/>
              <w:marBottom w:val="0"/>
              <w:divBdr>
                <w:top w:val="none" w:sz="0" w:space="0" w:color="auto"/>
                <w:left w:val="none" w:sz="0" w:space="0" w:color="auto"/>
                <w:bottom w:val="none" w:sz="0" w:space="0" w:color="auto"/>
                <w:right w:val="none" w:sz="0" w:space="0" w:color="auto"/>
              </w:divBdr>
              <w:divsChild>
                <w:div w:id="1373067700">
                  <w:marLeft w:val="0"/>
                  <w:marRight w:val="0"/>
                  <w:marTop w:val="0"/>
                  <w:marBottom w:val="0"/>
                  <w:divBdr>
                    <w:top w:val="none" w:sz="0" w:space="0" w:color="auto"/>
                    <w:left w:val="none" w:sz="0" w:space="0" w:color="auto"/>
                    <w:bottom w:val="none" w:sz="0" w:space="0" w:color="auto"/>
                    <w:right w:val="none" w:sz="0" w:space="0" w:color="auto"/>
                  </w:divBdr>
                  <w:divsChild>
                    <w:div w:id="1581938401">
                      <w:marLeft w:val="-150"/>
                      <w:marRight w:val="-150"/>
                      <w:marTop w:val="0"/>
                      <w:marBottom w:val="0"/>
                      <w:divBdr>
                        <w:top w:val="none" w:sz="0" w:space="0" w:color="auto"/>
                        <w:left w:val="none" w:sz="0" w:space="0" w:color="auto"/>
                        <w:bottom w:val="none" w:sz="0" w:space="0" w:color="auto"/>
                        <w:right w:val="none" w:sz="0" w:space="0" w:color="auto"/>
                      </w:divBdr>
                      <w:divsChild>
                        <w:div w:id="308294088">
                          <w:marLeft w:val="0"/>
                          <w:marRight w:val="0"/>
                          <w:marTop w:val="0"/>
                          <w:marBottom w:val="0"/>
                          <w:divBdr>
                            <w:top w:val="none" w:sz="0" w:space="0" w:color="auto"/>
                            <w:left w:val="none" w:sz="0" w:space="0" w:color="auto"/>
                            <w:bottom w:val="none" w:sz="0" w:space="0" w:color="auto"/>
                            <w:right w:val="none" w:sz="0" w:space="0" w:color="auto"/>
                          </w:divBdr>
                          <w:divsChild>
                            <w:div w:id="2146313359">
                              <w:marLeft w:val="0"/>
                              <w:marRight w:val="0"/>
                              <w:marTop w:val="0"/>
                              <w:marBottom w:val="0"/>
                              <w:divBdr>
                                <w:top w:val="none" w:sz="0" w:space="0" w:color="auto"/>
                                <w:left w:val="none" w:sz="0" w:space="0" w:color="auto"/>
                                <w:bottom w:val="none" w:sz="0" w:space="0" w:color="auto"/>
                                <w:right w:val="none" w:sz="0" w:space="0" w:color="auto"/>
                              </w:divBdr>
                              <w:divsChild>
                                <w:div w:id="1534270706">
                                  <w:marLeft w:val="0"/>
                                  <w:marRight w:val="0"/>
                                  <w:marTop w:val="0"/>
                                  <w:marBottom w:val="300"/>
                                  <w:divBdr>
                                    <w:top w:val="none" w:sz="0" w:space="0" w:color="auto"/>
                                    <w:left w:val="none" w:sz="0" w:space="0" w:color="auto"/>
                                    <w:bottom w:val="none" w:sz="0" w:space="0" w:color="auto"/>
                                    <w:right w:val="none" w:sz="0" w:space="0" w:color="auto"/>
                                  </w:divBdr>
                                  <w:divsChild>
                                    <w:div w:id="1565095920">
                                      <w:marLeft w:val="0"/>
                                      <w:marRight w:val="0"/>
                                      <w:marTop w:val="0"/>
                                      <w:marBottom w:val="0"/>
                                      <w:divBdr>
                                        <w:top w:val="none" w:sz="0" w:space="0" w:color="auto"/>
                                        <w:left w:val="none" w:sz="0" w:space="0" w:color="auto"/>
                                        <w:bottom w:val="none" w:sz="0" w:space="0" w:color="auto"/>
                                        <w:right w:val="none" w:sz="0" w:space="0" w:color="auto"/>
                                      </w:divBdr>
                                      <w:divsChild>
                                        <w:div w:id="2145542036">
                                          <w:marLeft w:val="0"/>
                                          <w:marRight w:val="0"/>
                                          <w:marTop w:val="0"/>
                                          <w:marBottom w:val="0"/>
                                          <w:divBdr>
                                            <w:top w:val="none" w:sz="0" w:space="0" w:color="auto"/>
                                            <w:left w:val="none" w:sz="0" w:space="0" w:color="auto"/>
                                            <w:bottom w:val="none" w:sz="0" w:space="0" w:color="auto"/>
                                            <w:right w:val="none" w:sz="0" w:space="0" w:color="auto"/>
                                          </w:divBdr>
                                          <w:divsChild>
                                            <w:div w:id="409816092">
                                              <w:marLeft w:val="0"/>
                                              <w:marRight w:val="0"/>
                                              <w:marTop w:val="0"/>
                                              <w:marBottom w:val="0"/>
                                              <w:divBdr>
                                                <w:top w:val="none" w:sz="0" w:space="0" w:color="auto"/>
                                                <w:left w:val="none" w:sz="0" w:space="0" w:color="auto"/>
                                                <w:bottom w:val="none" w:sz="0" w:space="0" w:color="auto"/>
                                                <w:right w:val="none" w:sz="0" w:space="0" w:color="auto"/>
                                              </w:divBdr>
                                              <w:divsChild>
                                                <w:div w:id="1252621358">
                                                  <w:marLeft w:val="0"/>
                                                  <w:marRight w:val="0"/>
                                                  <w:marTop w:val="0"/>
                                                  <w:marBottom w:val="0"/>
                                                  <w:divBdr>
                                                    <w:top w:val="none" w:sz="0" w:space="0" w:color="auto"/>
                                                    <w:left w:val="none" w:sz="0" w:space="0" w:color="auto"/>
                                                    <w:bottom w:val="none" w:sz="0" w:space="0" w:color="auto"/>
                                                    <w:right w:val="none" w:sz="0" w:space="0" w:color="auto"/>
                                                  </w:divBdr>
                                                  <w:divsChild>
                                                    <w:div w:id="922108798">
                                                      <w:marLeft w:val="0"/>
                                                      <w:marRight w:val="0"/>
                                                      <w:marTop w:val="0"/>
                                                      <w:marBottom w:val="0"/>
                                                      <w:divBdr>
                                                        <w:top w:val="none" w:sz="0" w:space="0" w:color="auto"/>
                                                        <w:left w:val="none" w:sz="0" w:space="0" w:color="auto"/>
                                                        <w:bottom w:val="none" w:sz="0" w:space="0" w:color="auto"/>
                                                        <w:right w:val="none" w:sz="0" w:space="0" w:color="auto"/>
                                                      </w:divBdr>
                                                      <w:divsChild>
                                                        <w:div w:id="1784035363">
                                                          <w:marLeft w:val="0"/>
                                                          <w:marRight w:val="0"/>
                                                          <w:marTop w:val="0"/>
                                                          <w:marBottom w:val="0"/>
                                                          <w:divBdr>
                                                            <w:top w:val="none" w:sz="0" w:space="0" w:color="auto"/>
                                                            <w:left w:val="none" w:sz="0" w:space="0" w:color="auto"/>
                                                            <w:bottom w:val="none" w:sz="0" w:space="0" w:color="auto"/>
                                                            <w:right w:val="none" w:sz="0" w:space="0" w:color="auto"/>
                                                          </w:divBdr>
                                                          <w:divsChild>
                                                            <w:div w:id="1967660734">
                                                              <w:marLeft w:val="0"/>
                                                              <w:marRight w:val="0"/>
                                                              <w:marTop w:val="0"/>
                                                              <w:marBottom w:val="0"/>
                                                              <w:divBdr>
                                                                <w:top w:val="none" w:sz="0" w:space="0" w:color="auto"/>
                                                                <w:left w:val="none" w:sz="0" w:space="0" w:color="auto"/>
                                                                <w:bottom w:val="none" w:sz="0" w:space="0" w:color="auto"/>
                                                                <w:right w:val="none" w:sz="0" w:space="0" w:color="auto"/>
                                                              </w:divBdr>
                                                              <w:divsChild>
                                                                <w:div w:id="1143079619">
                                                                  <w:marLeft w:val="0"/>
                                                                  <w:marRight w:val="0"/>
                                                                  <w:marTop w:val="0"/>
                                                                  <w:marBottom w:val="0"/>
                                                                  <w:divBdr>
                                                                    <w:top w:val="none" w:sz="0" w:space="0" w:color="auto"/>
                                                                    <w:left w:val="none" w:sz="0" w:space="0" w:color="auto"/>
                                                                    <w:bottom w:val="none" w:sz="0" w:space="0" w:color="auto"/>
                                                                    <w:right w:val="none" w:sz="0" w:space="0" w:color="auto"/>
                                                                  </w:divBdr>
                                                                  <w:divsChild>
                                                                    <w:div w:id="180407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1682843">
      <w:bodyDiv w:val="1"/>
      <w:marLeft w:val="0"/>
      <w:marRight w:val="0"/>
      <w:marTop w:val="0"/>
      <w:marBottom w:val="0"/>
      <w:divBdr>
        <w:top w:val="none" w:sz="0" w:space="0" w:color="auto"/>
        <w:left w:val="none" w:sz="0" w:space="0" w:color="auto"/>
        <w:bottom w:val="none" w:sz="0" w:space="0" w:color="auto"/>
        <w:right w:val="none" w:sz="0" w:space="0" w:color="auto"/>
      </w:divBdr>
      <w:divsChild>
        <w:div w:id="1728141303">
          <w:marLeft w:val="0"/>
          <w:marRight w:val="0"/>
          <w:marTop w:val="0"/>
          <w:marBottom w:val="0"/>
          <w:divBdr>
            <w:top w:val="none" w:sz="0" w:space="0" w:color="auto"/>
            <w:left w:val="none" w:sz="0" w:space="0" w:color="auto"/>
            <w:bottom w:val="none" w:sz="0" w:space="0" w:color="auto"/>
            <w:right w:val="none" w:sz="0" w:space="0" w:color="auto"/>
          </w:divBdr>
          <w:divsChild>
            <w:div w:id="1492797357">
              <w:marLeft w:val="0"/>
              <w:marRight w:val="0"/>
              <w:marTop w:val="0"/>
              <w:marBottom w:val="0"/>
              <w:divBdr>
                <w:top w:val="none" w:sz="0" w:space="0" w:color="auto"/>
                <w:left w:val="none" w:sz="0" w:space="0" w:color="auto"/>
                <w:bottom w:val="none" w:sz="0" w:space="0" w:color="auto"/>
                <w:right w:val="none" w:sz="0" w:space="0" w:color="auto"/>
              </w:divBdr>
              <w:divsChild>
                <w:div w:id="1853492878">
                  <w:marLeft w:val="0"/>
                  <w:marRight w:val="0"/>
                  <w:marTop w:val="0"/>
                  <w:marBottom w:val="0"/>
                  <w:divBdr>
                    <w:top w:val="none" w:sz="0" w:space="0" w:color="auto"/>
                    <w:left w:val="none" w:sz="0" w:space="0" w:color="auto"/>
                    <w:bottom w:val="none" w:sz="0" w:space="0" w:color="auto"/>
                    <w:right w:val="none" w:sz="0" w:space="0" w:color="auto"/>
                  </w:divBdr>
                  <w:divsChild>
                    <w:div w:id="39482639">
                      <w:marLeft w:val="-150"/>
                      <w:marRight w:val="-150"/>
                      <w:marTop w:val="0"/>
                      <w:marBottom w:val="0"/>
                      <w:divBdr>
                        <w:top w:val="none" w:sz="0" w:space="0" w:color="auto"/>
                        <w:left w:val="none" w:sz="0" w:space="0" w:color="auto"/>
                        <w:bottom w:val="none" w:sz="0" w:space="0" w:color="auto"/>
                        <w:right w:val="none" w:sz="0" w:space="0" w:color="auto"/>
                      </w:divBdr>
                      <w:divsChild>
                        <w:div w:id="1345396448">
                          <w:marLeft w:val="0"/>
                          <w:marRight w:val="0"/>
                          <w:marTop w:val="0"/>
                          <w:marBottom w:val="0"/>
                          <w:divBdr>
                            <w:top w:val="none" w:sz="0" w:space="0" w:color="auto"/>
                            <w:left w:val="none" w:sz="0" w:space="0" w:color="auto"/>
                            <w:bottom w:val="none" w:sz="0" w:space="0" w:color="auto"/>
                            <w:right w:val="none" w:sz="0" w:space="0" w:color="auto"/>
                          </w:divBdr>
                          <w:divsChild>
                            <w:div w:id="1506895027">
                              <w:marLeft w:val="0"/>
                              <w:marRight w:val="0"/>
                              <w:marTop w:val="0"/>
                              <w:marBottom w:val="0"/>
                              <w:divBdr>
                                <w:top w:val="none" w:sz="0" w:space="0" w:color="auto"/>
                                <w:left w:val="none" w:sz="0" w:space="0" w:color="auto"/>
                                <w:bottom w:val="none" w:sz="0" w:space="0" w:color="auto"/>
                                <w:right w:val="none" w:sz="0" w:space="0" w:color="auto"/>
                              </w:divBdr>
                              <w:divsChild>
                                <w:div w:id="2000503151">
                                  <w:marLeft w:val="0"/>
                                  <w:marRight w:val="0"/>
                                  <w:marTop w:val="0"/>
                                  <w:marBottom w:val="300"/>
                                  <w:divBdr>
                                    <w:top w:val="none" w:sz="0" w:space="0" w:color="auto"/>
                                    <w:left w:val="none" w:sz="0" w:space="0" w:color="auto"/>
                                    <w:bottom w:val="none" w:sz="0" w:space="0" w:color="auto"/>
                                    <w:right w:val="none" w:sz="0" w:space="0" w:color="auto"/>
                                  </w:divBdr>
                                  <w:divsChild>
                                    <w:div w:id="1383793070">
                                      <w:marLeft w:val="0"/>
                                      <w:marRight w:val="0"/>
                                      <w:marTop w:val="0"/>
                                      <w:marBottom w:val="0"/>
                                      <w:divBdr>
                                        <w:top w:val="none" w:sz="0" w:space="0" w:color="auto"/>
                                        <w:left w:val="none" w:sz="0" w:space="0" w:color="auto"/>
                                        <w:bottom w:val="none" w:sz="0" w:space="0" w:color="auto"/>
                                        <w:right w:val="none" w:sz="0" w:space="0" w:color="auto"/>
                                      </w:divBdr>
                                      <w:divsChild>
                                        <w:div w:id="378170978">
                                          <w:marLeft w:val="0"/>
                                          <w:marRight w:val="0"/>
                                          <w:marTop w:val="0"/>
                                          <w:marBottom w:val="0"/>
                                          <w:divBdr>
                                            <w:top w:val="none" w:sz="0" w:space="0" w:color="auto"/>
                                            <w:left w:val="none" w:sz="0" w:space="0" w:color="auto"/>
                                            <w:bottom w:val="none" w:sz="0" w:space="0" w:color="auto"/>
                                            <w:right w:val="none" w:sz="0" w:space="0" w:color="auto"/>
                                          </w:divBdr>
                                          <w:divsChild>
                                            <w:div w:id="640232658">
                                              <w:marLeft w:val="0"/>
                                              <w:marRight w:val="0"/>
                                              <w:marTop w:val="0"/>
                                              <w:marBottom w:val="0"/>
                                              <w:divBdr>
                                                <w:top w:val="none" w:sz="0" w:space="0" w:color="auto"/>
                                                <w:left w:val="none" w:sz="0" w:space="0" w:color="auto"/>
                                                <w:bottom w:val="none" w:sz="0" w:space="0" w:color="auto"/>
                                                <w:right w:val="none" w:sz="0" w:space="0" w:color="auto"/>
                                              </w:divBdr>
                                              <w:divsChild>
                                                <w:div w:id="1543789956">
                                                  <w:marLeft w:val="0"/>
                                                  <w:marRight w:val="0"/>
                                                  <w:marTop w:val="0"/>
                                                  <w:marBottom w:val="0"/>
                                                  <w:divBdr>
                                                    <w:top w:val="none" w:sz="0" w:space="0" w:color="auto"/>
                                                    <w:left w:val="none" w:sz="0" w:space="0" w:color="auto"/>
                                                    <w:bottom w:val="none" w:sz="0" w:space="0" w:color="auto"/>
                                                    <w:right w:val="none" w:sz="0" w:space="0" w:color="auto"/>
                                                  </w:divBdr>
                                                  <w:divsChild>
                                                    <w:div w:id="1292781088">
                                                      <w:marLeft w:val="0"/>
                                                      <w:marRight w:val="0"/>
                                                      <w:marTop w:val="0"/>
                                                      <w:marBottom w:val="0"/>
                                                      <w:divBdr>
                                                        <w:top w:val="none" w:sz="0" w:space="0" w:color="auto"/>
                                                        <w:left w:val="none" w:sz="0" w:space="0" w:color="auto"/>
                                                        <w:bottom w:val="none" w:sz="0" w:space="0" w:color="auto"/>
                                                        <w:right w:val="none" w:sz="0" w:space="0" w:color="auto"/>
                                                      </w:divBdr>
                                                      <w:divsChild>
                                                        <w:div w:id="24215162">
                                                          <w:marLeft w:val="0"/>
                                                          <w:marRight w:val="0"/>
                                                          <w:marTop w:val="0"/>
                                                          <w:marBottom w:val="0"/>
                                                          <w:divBdr>
                                                            <w:top w:val="none" w:sz="0" w:space="0" w:color="auto"/>
                                                            <w:left w:val="none" w:sz="0" w:space="0" w:color="auto"/>
                                                            <w:bottom w:val="none" w:sz="0" w:space="0" w:color="auto"/>
                                                            <w:right w:val="none" w:sz="0" w:space="0" w:color="auto"/>
                                                          </w:divBdr>
                                                          <w:divsChild>
                                                            <w:div w:id="1987540180">
                                                              <w:marLeft w:val="0"/>
                                                              <w:marRight w:val="0"/>
                                                              <w:marTop w:val="0"/>
                                                              <w:marBottom w:val="0"/>
                                                              <w:divBdr>
                                                                <w:top w:val="none" w:sz="0" w:space="0" w:color="auto"/>
                                                                <w:left w:val="none" w:sz="0" w:space="0" w:color="auto"/>
                                                                <w:bottom w:val="none" w:sz="0" w:space="0" w:color="auto"/>
                                                                <w:right w:val="none" w:sz="0" w:space="0" w:color="auto"/>
                                                              </w:divBdr>
                                                              <w:divsChild>
                                                                <w:div w:id="1499496066">
                                                                  <w:marLeft w:val="0"/>
                                                                  <w:marRight w:val="0"/>
                                                                  <w:marTop w:val="0"/>
                                                                  <w:marBottom w:val="0"/>
                                                                  <w:divBdr>
                                                                    <w:top w:val="none" w:sz="0" w:space="0" w:color="auto"/>
                                                                    <w:left w:val="none" w:sz="0" w:space="0" w:color="auto"/>
                                                                    <w:bottom w:val="none" w:sz="0" w:space="0" w:color="auto"/>
                                                                    <w:right w:val="none" w:sz="0" w:space="0" w:color="auto"/>
                                                                  </w:divBdr>
                                                                  <w:divsChild>
                                                                    <w:div w:id="713846404">
                                                                      <w:marLeft w:val="0"/>
                                                                      <w:marRight w:val="0"/>
                                                                      <w:marTop w:val="0"/>
                                                                      <w:marBottom w:val="0"/>
                                                                      <w:divBdr>
                                                                        <w:top w:val="none" w:sz="0" w:space="0" w:color="auto"/>
                                                                        <w:left w:val="none" w:sz="0" w:space="0" w:color="auto"/>
                                                                        <w:bottom w:val="none" w:sz="0" w:space="0" w:color="auto"/>
                                                                        <w:right w:val="none" w:sz="0" w:space="0" w:color="auto"/>
                                                                      </w:divBdr>
                                                                      <w:divsChild>
                                                                        <w:div w:id="65642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4791463">
      <w:bodyDiv w:val="1"/>
      <w:marLeft w:val="0"/>
      <w:marRight w:val="0"/>
      <w:marTop w:val="0"/>
      <w:marBottom w:val="0"/>
      <w:divBdr>
        <w:top w:val="none" w:sz="0" w:space="0" w:color="auto"/>
        <w:left w:val="none" w:sz="0" w:space="0" w:color="auto"/>
        <w:bottom w:val="none" w:sz="0" w:space="0" w:color="auto"/>
        <w:right w:val="none" w:sz="0" w:space="0" w:color="auto"/>
      </w:divBdr>
      <w:divsChild>
        <w:div w:id="219633949">
          <w:marLeft w:val="0"/>
          <w:marRight w:val="0"/>
          <w:marTop w:val="0"/>
          <w:marBottom w:val="0"/>
          <w:divBdr>
            <w:top w:val="none" w:sz="0" w:space="0" w:color="auto"/>
            <w:left w:val="none" w:sz="0" w:space="0" w:color="auto"/>
            <w:bottom w:val="none" w:sz="0" w:space="0" w:color="auto"/>
            <w:right w:val="none" w:sz="0" w:space="0" w:color="auto"/>
          </w:divBdr>
          <w:divsChild>
            <w:div w:id="1482038725">
              <w:marLeft w:val="0"/>
              <w:marRight w:val="0"/>
              <w:marTop w:val="0"/>
              <w:marBottom w:val="0"/>
              <w:divBdr>
                <w:top w:val="none" w:sz="0" w:space="0" w:color="auto"/>
                <w:left w:val="none" w:sz="0" w:space="0" w:color="auto"/>
                <w:bottom w:val="none" w:sz="0" w:space="0" w:color="auto"/>
                <w:right w:val="none" w:sz="0" w:space="0" w:color="auto"/>
              </w:divBdr>
              <w:divsChild>
                <w:div w:id="929001712">
                  <w:marLeft w:val="0"/>
                  <w:marRight w:val="0"/>
                  <w:marTop w:val="0"/>
                  <w:marBottom w:val="0"/>
                  <w:divBdr>
                    <w:top w:val="none" w:sz="0" w:space="0" w:color="auto"/>
                    <w:left w:val="none" w:sz="0" w:space="0" w:color="auto"/>
                    <w:bottom w:val="none" w:sz="0" w:space="0" w:color="auto"/>
                    <w:right w:val="none" w:sz="0" w:space="0" w:color="auto"/>
                  </w:divBdr>
                  <w:divsChild>
                    <w:div w:id="684938114">
                      <w:marLeft w:val="-150"/>
                      <w:marRight w:val="-150"/>
                      <w:marTop w:val="0"/>
                      <w:marBottom w:val="0"/>
                      <w:divBdr>
                        <w:top w:val="none" w:sz="0" w:space="0" w:color="auto"/>
                        <w:left w:val="none" w:sz="0" w:space="0" w:color="auto"/>
                        <w:bottom w:val="none" w:sz="0" w:space="0" w:color="auto"/>
                        <w:right w:val="none" w:sz="0" w:space="0" w:color="auto"/>
                      </w:divBdr>
                      <w:divsChild>
                        <w:div w:id="416024501">
                          <w:marLeft w:val="0"/>
                          <w:marRight w:val="0"/>
                          <w:marTop w:val="0"/>
                          <w:marBottom w:val="0"/>
                          <w:divBdr>
                            <w:top w:val="none" w:sz="0" w:space="0" w:color="auto"/>
                            <w:left w:val="none" w:sz="0" w:space="0" w:color="auto"/>
                            <w:bottom w:val="none" w:sz="0" w:space="0" w:color="auto"/>
                            <w:right w:val="none" w:sz="0" w:space="0" w:color="auto"/>
                          </w:divBdr>
                          <w:divsChild>
                            <w:div w:id="1374816791">
                              <w:marLeft w:val="0"/>
                              <w:marRight w:val="0"/>
                              <w:marTop w:val="0"/>
                              <w:marBottom w:val="0"/>
                              <w:divBdr>
                                <w:top w:val="none" w:sz="0" w:space="0" w:color="auto"/>
                                <w:left w:val="none" w:sz="0" w:space="0" w:color="auto"/>
                                <w:bottom w:val="none" w:sz="0" w:space="0" w:color="auto"/>
                                <w:right w:val="none" w:sz="0" w:space="0" w:color="auto"/>
                              </w:divBdr>
                              <w:divsChild>
                                <w:div w:id="600995630">
                                  <w:marLeft w:val="0"/>
                                  <w:marRight w:val="0"/>
                                  <w:marTop w:val="0"/>
                                  <w:marBottom w:val="300"/>
                                  <w:divBdr>
                                    <w:top w:val="none" w:sz="0" w:space="0" w:color="auto"/>
                                    <w:left w:val="none" w:sz="0" w:space="0" w:color="auto"/>
                                    <w:bottom w:val="none" w:sz="0" w:space="0" w:color="auto"/>
                                    <w:right w:val="none" w:sz="0" w:space="0" w:color="auto"/>
                                  </w:divBdr>
                                  <w:divsChild>
                                    <w:div w:id="1207987582">
                                      <w:marLeft w:val="0"/>
                                      <w:marRight w:val="0"/>
                                      <w:marTop w:val="0"/>
                                      <w:marBottom w:val="0"/>
                                      <w:divBdr>
                                        <w:top w:val="none" w:sz="0" w:space="0" w:color="auto"/>
                                        <w:left w:val="none" w:sz="0" w:space="0" w:color="auto"/>
                                        <w:bottom w:val="none" w:sz="0" w:space="0" w:color="auto"/>
                                        <w:right w:val="none" w:sz="0" w:space="0" w:color="auto"/>
                                      </w:divBdr>
                                      <w:divsChild>
                                        <w:div w:id="1839685831">
                                          <w:marLeft w:val="0"/>
                                          <w:marRight w:val="0"/>
                                          <w:marTop w:val="0"/>
                                          <w:marBottom w:val="0"/>
                                          <w:divBdr>
                                            <w:top w:val="none" w:sz="0" w:space="0" w:color="auto"/>
                                            <w:left w:val="none" w:sz="0" w:space="0" w:color="auto"/>
                                            <w:bottom w:val="none" w:sz="0" w:space="0" w:color="auto"/>
                                            <w:right w:val="none" w:sz="0" w:space="0" w:color="auto"/>
                                          </w:divBdr>
                                          <w:divsChild>
                                            <w:div w:id="167251538">
                                              <w:marLeft w:val="0"/>
                                              <w:marRight w:val="0"/>
                                              <w:marTop w:val="0"/>
                                              <w:marBottom w:val="0"/>
                                              <w:divBdr>
                                                <w:top w:val="none" w:sz="0" w:space="0" w:color="auto"/>
                                                <w:left w:val="none" w:sz="0" w:space="0" w:color="auto"/>
                                                <w:bottom w:val="none" w:sz="0" w:space="0" w:color="auto"/>
                                                <w:right w:val="none" w:sz="0" w:space="0" w:color="auto"/>
                                              </w:divBdr>
                                              <w:divsChild>
                                                <w:div w:id="1479880777">
                                                  <w:marLeft w:val="0"/>
                                                  <w:marRight w:val="0"/>
                                                  <w:marTop w:val="0"/>
                                                  <w:marBottom w:val="0"/>
                                                  <w:divBdr>
                                                    <w:top w:val="none" w:sz="0" w:space="0" w:color="auto"/>
                                                    <w:left w:val="none" w:sz="0" w:space="0" w:color="auto"/>
                                                    <w:bottom w:val="none" w:sz="0" w:space="0" w:color="auto"/>
                                                    <w:right w:val="none" w:sz="0" w:space="0" w:color="auto"/>
                                                  </w:divBdr>
                                                  <w:divsChild>
                                                    <w:div w:id="2133010437">
                                                      <w:marLeft w:val="0"/>
                                                      <w:marRight w:val="0"/>
                                                      <w:marTop w:val="0"/>
                                                      <w:marBottom w:val="0"/>
                                                      <w:divBdr>
                                                        <w:top w:val="none" w:sz="0" w:space="0" w:color="auto"/>
                                                        <w:left w:val="none" w:sz="0" w:space="0" w:color="auto"/>
                                                        <w:bottom w:val="none" w:sz="0" w:space="0" w:color="auto"/>
                                                        <w:right w:val="none" w:sz="0" w:space="0" w:color="auto"/>
                                                      </w:divBdr>
                                                      <w:divsChild>
                                                        <w:div w:id="1979218038">
                                                          <w:marLeft w:val="0"/>
                                                          <w:marRight w:val="0"/>
                                                          <w:marTop w:val="0"/>
                                                          <w:marBottom w:val="0"/>
                                                          <w:divBdr>
                                                            <w:top w:val="none" w:sz="0" w:space="0" w:color="auto"/>
                                                            <w:left w:val="none" w:sz="0" w:space="0" w:color="auto"/>
                                                            <w:bottom w:val="none" w:sz="0" w:space="0" w:color="auto"/>
                                                            <w:right w:val="none" w:sz="0" w:space="0" w:color="auto"/>
                                                          </w:divBdr>
                                                          <w:divsChild>
                                                            <w:div w:id="875049036">
                                                              <w:marLeft w:val="0"/>
                                                              <w:marRight w:val="0"/>
                                                              <w:marTop w:val="0"/>
                                                              <w:marBottom w:val="0"/>
                                                              <w:divBdr>
                                                                <w:top w:val="none" w:sz="0" w:space="0" w:color="auto"/>
                                                                <w:left w:val="none" w:sz="0" w:space="0" w:color="auto"/>
                                                                <w:bottom w:val="none" w:sz="0" w:space="0" w:color="auto"/>
                                                                <w:right w:val="none" w:sz="0" w:space="0" w:color="auto"/>
                                                              </w:divBdr>
                                                              <w:divsChild>
                                                                <w:div w:id="321467677">
                                                                  <w:marLeft w:val="0"/>
                                                                  <w:marRight w:val="0"/>
                                                                  <w:marTop w:val="0"/>
                                                                  <w:marBottom w:val="0"/>
                                                                  <w:divBdr>
                                                                    <w:top w:val="none" w:sz="0" w:space="0" w:color="auto"/>
                                                                    <w:left w:val="none" w:sz="0" w:space="0" w:color="auto"/>
                                                                    <w:bottom w:val="none" w:sz="0" w:space="0" w:color="auto"/>
                                                                    <w:right w:val="none" w:sz="0" w:space="0" w:color="auto"/>
                                                                  </w:divBdr>
                                                                  <w:divsChild>
                                                                    <w:div w:id="1942644020">
                                                                      <w:marLeft w:val="0"/>
                                                                      <w:marRight w:val="0"/>
                                                                      <w:marTop w:val="0"/>
                                                                      <w:marBottom w:val="0"/>
                                                                      <w:divBdr>
                                                                        <w:top w:val="none" w:sz="0" w:space="0" w:color="auto"/>
                                                                        <w:left w:val="none" w:sz="0" w:space="0" w:color="auto"/>
                                                                        <w:bottom w:val="none" w:sz="0" w:space="0" w:color="auto"/>
                                                                        <w:right w:val="none" w:sz="0" w:space="0" w:color="auto"/>
                                                                      </w:divBdr>
                                                                      <w:divsChild>
                                                                        <w:div w:id="1115247831">
                                                                          <w:marLeft w:val="0"/>
                                                                          <w:marRight w:val="0"/>
                                                                          <w:marTop w:val="0"/>
                                                                          <w:marBottom w:val="0"/>
                                                                          <w:divBdr>
                                                                            <w:top w:val="none" w:sz="0" w:space="0" w:color="auto"/>
                                                                            <w:left w:val="none" w:sz="0" w:space="0" w:color="auto"/>
                                                                            <w:bottom w:val="none" w:sz="0" w:space="0" w:color="auto"/>
                                                                            <w:right w:val="none" w:sz="0" w:space="0" w:color="auto"/>
                                                                          </w:divBdr>
                                                                          <w:divsChild>
                                                                            <w:div w:id="2112122018">
                                                                              <w:marLeft w:val="0"/>
                                                                              <w:marRight w:val="0"/>
                                                                              <w:marTop w:val="0"/>
                                                                              <w:marBottom w:val="0"/>
                                                                              <w:divBdr>
                                                                                <w:top w:val="none" w:sz="0" w:space="0" w:color="auto"/>
                                                                                <w:left w:val="none" w:sz="0" w:space="0" w:color="auto"/>
                                                                                <w:bottom w:val="none" w:sz="0" w:space="0" w:color="auto"/>
                                                                                <w:right w:val="none" w:sz="0" w:space="0" w:color="auto"/>
                                                                              </w:divBdr>
                                                                            </w:div>
                                                                            <w:div w:id="835802395">
                                                                              <w:marLeft w:val="0"/>
                                                                              <w:marRight w:val="0"/>
                                                                              <w:marTop w:val="0"/>
                                                                              <w:marBottom w:val="0"/>
                                                                              <w:divBdr>
                                                                                <w:top w:val="none" w:sz="0" w:space="0" w:color="auto"/>
                                                                                <w:left w:val="none" w:sz="0" w:space="0" w:color="auto"/>
                                                                                <w:bottom w:val="none" w:sz="0" w:space="0" w:color="auto"/>
                                                                                <w:right w:val="none" w:sz="0" w:space="0" w:color="auto"/>
                                                                              </w:divBdr>
                                                                            </w:div>
                                                                            <w:div w:id="143744042">
                                                                              <w:marLeft w:val="0"/>
                                                                              <w:marRight w:val="0"/>
                                                                              <w:marTop w:val="0"/>
                                                                              <w:marBottom w:val="0"/>
                                                                              <w:divBdr>
                                                                                <w:top w:val="none" w:sz="0" w:space="0" w:color="auto"/>
                                                                                <w:left w:val="none" w:sz="0" w:space="0" w:color="auto"/>
                                                                                <w:bottom w:val="none" w:sz="0" w:space="0" w:color="auto"/>
                                                                                <w:right w:val="none" w:sz="0" w:space="0" w:color="auto"/>
                                                                              </w:divBdr>
                                                                            </w:div>
                                                                            <w:div w:id="1839883399">
                                                                              <w:marLeft w:val="0"/>
                                                                              <w:marRight w:val="0"/>
                                                                              <w:marTop w:val="0"/>
                                                                              <w:marBottom w:val="0"/>
                                                                              <w:divBdr>
                                                                                <w:top w:val="none" w:sz="0" w:space="0" w:color="auto"/>
                                                                                <w:left w:val="none" w:sz="0" w:space="0" w:color="auto"/>
                                                                                <w:bottom w:val="none" w:sz="0" w:space="0" w:color="auto"/>
                                                                                <w:right w:val="none" w:sz="0" w:space="0" w:color="auto"/>
                                                                              </w:divBdr>
                                                                            </w:div>
                                                                            <w:div w:id="1112162393">
                                                                              <w:marLeft w:val="0"/>
                                                                              <w:marRight w:val="0"/>
                                                                              <w:marTop w:val="0"/>
                                                                              <w:marBottom w:val="0"/>
                                                                              <w:divBdr>
                                                                                <w:top w:val="none" w:sz="0" w:space="0" w:color="auto"/>
                                                                                <w:left w:val="none" w:sz="0" w:space="0" w:color="auto"/>
                                                                                <w:bottom w:val="none" w:sz="0" w:space="0" w:color="auto"/>
                                                                                <w:right w:val="none" w:sz="0" w:space="0" w:color="auto"/>
                                                                              </w:divBdr>
                                                                            </w:div>
                                                                            <w:div w:id="911742862">
                                                                              <w:marLeft w:val="0"/>
                                                                              <w:marRight w:val="0"/>
                                                                              <w:marTop w:val="0"/>
                                                                              <w:marBottom w:val="0"/>
                                                                              <w:divBdr>
                                                                                <w:top w:val="none" w:sz="0" w:space="0" w:color="auto"/>
                                                                                <w:left w:val="none" w:sz="0" w:space="0" w:color="auto"/>
                                                                                <w:bottom w:val="none" w:sz="0" w:space="0" w:color="auto"/>
                                                                                <w:right w:val="none" w:sz="0" w:space="0" w:color="auto"/>
                                                                              </w:divBdr>
                                                                            </w:div>
                                                                            <w:div w:id="715593206">
                                                                              <w:marLeft w:val="0"/>
                                                                              <w:marRight w:val="0"/>
                                                                              <w:marTop w:val="0"/>
                                                                              <w:marBottom w:val="0"/>
                                                                              <w:divBdr>
                                                                                <w:top w:val="none" w:sz="0" w:space="0" w:color="auto"/>
                                                                                <w:left w:val="none" w:sz="0" w:space="0" w:color="auto"/>
                                                                                <w:bottom w:val="none" w:sz="0" w:space="0" w:color="auto"/>
                                                                                <w:right w:val="none" w:sz="0" w:space="0" w:color="auto"/>
                                                                              </w:divBdr>
                                                                            </w:div>
                                                                            <w:div w:id="6587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1992731">
      <w:bodyDiv w:val="1"/>
      <w:marLeft w:val="0"/>
      <w:marRight w:val="0"/>
      <w:marTop w:val="0"/>
      <w:marBottom w:val="0"/>
      <w:divBdr>
        <w:top w:val="none" w:sz="0" w:space="0" w:color="auto"/>
        <w:left w:val="none" w:sz="0" w:space="0" w:color="auto"/>
        <w:bottom w:val="none" w:sz="0" w:space="0" w:color="auto"/>
        <w:right w:val="none" w:sz="0" w:space="0" w:color="auto"/>
      </w:divBdr>
      <w:divsChild>
        <w:div w:id="1997610848">
          <w:marLeft w:val="0"/>
          <w:marRight w:val="0"/>
          <w:marTop w:val="0"/>
          <w:marBottom w:val="0"/>
          <w:divBdr>
            <w:top w:val="none" w:sz="0" w:space="0" w:color="auto"/>
            <w:left w:val="none" w:sz="0" w:space="0" w:color="auto"/>
            <w:bottom w:val="none" w:sz="0" w:space="0" w:color="auto"/>
            <w:right w:val="none" w:sz="0" w:space="0" w:color="auto"/>
          </w:divBdr>
          <w:divsChild>
            <w:div w:id="1799369865">
              <w:marLeft w:val="0"/>
              <w:marRight w:val="0"/>
              <w:marTop w:val="0"/>
              <w:marBottom w:val="0"/>
              <w:divBdr>
                <w:top w:val="none" w:sz="0" w:space="0" w:color="auto"/>
                <w:left w:val="none" w:sz="0" w:space="0" w:color="auto"/>
                <w:bottom w:val="none" w:sz="0" w:space="0" w:color="auto"/>
                <w:right w:val="none" w:sz="0" w:space="0" w:color="auto"/>
              </w:divBdr>
              <w:divsChild>
                <w:div w:id="1431779391">
                  <w:marLeft w:val="0"/>
                  <w:marRight w:val="0"/>
                  <w:marTop w:val="0"/>
                  <w:marBottom w:val="0"/>
                  <w:divBdr>
                    <w:top w:val="none" w:sz="0" w:space="0" w:color="auto"/>
                    <w:left w:val="none" w:sz="0" w:space="0" w:color="auto"/>
                    <w:bottom w:val="none" w:sz="0" w:space="0" w:color="auto"/>
                    <w:right w:val="none" w:sz="0" w:space="0" w:color="auto"/>
                  </w:divBdr>
                  <w:divsChild>
                    <w:div w:id="973633820">
                      <w:marLeft w:val="-150"/>
                      <w:marRight w:val="-150"/>
                      <w:marTop w:val="0"/>
                      <w:marBottom w:val="0"/>
                      <w:divBdr>
                        <w:top w:val="none" w:sz="0" w:space="0" w:color="auto"/>
                        <w:left w:val="none" w:sz="0" w:space="0" w:color="auto"/>
                        <w:bottom w:val="none" w:sz="0" w:space="0" w:color="auto"/>
                        <w:right w:val="none" w:sz="0" w:space="0" w:color="auto"/>
                      </w:divBdr>
                      <w:divsChild>
                        <w:div w:id="1780836945">
                          <w:marLeft w:val="0"/>
                          <w:marRight w:val="0"/>
                          <w:marTop w:val="0"/>
                          <w:marBottom w:val="0"/>
                          <w:divBdr>
                            <w:top w:val="none" w:sz="0" w:space="0" w:color="auto"/>
                            <w:left w:val="none" w:sz="0" w:space="0" w:color="auto"/>
                            <w:bottom w:val="none" w:sz="0" w:space="0" w:color="auto"/>
                            <w:right w:val="none" w:sz="0" w:space="0" w:color="auto"/>
                          </w:divBdr>
                          <w:divsChild>
                            <w:div w:id="874927763">
                              <w:marLeft w:val="0"/>
                              <w:marRight w:val="0"/>
                              <w:marTop w:val="0"/>
                              <w:marBottom w:val="0"/>
                              <w:divBdr>
                                <w:top w:val="none" w:sz="0" w:space="0" w:color="auto"/>
                                <w:left w:val="none" w:sz="0" w:space="0" w:color="auto"/>
                                <w:bottom w:val="none" w:sz="0" w:space="0" w:color="auto"/>
                                <w:right w:val="none" w:sz="0" w:space="0" w:color="auto"/>
                              </w:divBdr>
                              <w:divsChild>
                                <w:div w:id="1497499386">
                                  <w:marLeft w:val="0"/>
                                  <w:marRight w:val="0"/>
                                  <w:marTop w:val="0"/>
                                  <w:marBottom w:val="300"/>
                                  <w:divBdr>
                                    <w:top w:val="none" w:sz="0" w:space="0" w:color="auto"/>
                                    <w:left w:val="none" w:sz="0" w:space="0" w:color="auto"/>
                                    <w:bottom w:val="none" w:sz="0" w:space="0" w:color="auto"/>
                                    <w:right w:val="none" w:sz="0" w:space="0" w:color="auto"/>
                                  </w:divBdr>
                                  <w:divsChild>
                                    <w:div w:id="1603687252">
                                      <w:marLeft w:val="0"/>
                                      <w:marRight w:val="0"/>
                                      <w:marTop w:val="0"/>
                                      <w:marBottom w:val="0"/>
                                      <w:divBdr>
                                        <w:top w:val="none" w:sz="0" w:space="0" w:color="auto"/>
                                        <w:left w:val="none" w:sz="0" w:space="0" w:color="auto"/>
                                        <w:bottom w:val="none" w:sz="0" w:space="0" w:color="auto"/>
                                        <w:right w:val="none" w:sz="0" w:space="0" w:color="auto"/>
                                      </w:divBdr>
                                      <w:divsChild>
                                        <w:div w:id="732317807">
                                          <w:marLeft w:val="0"/>
                                          <w:marRight w:val="0"/>
                                          <w:marTop w:val="0"/>
                                          <w:marBottom w:val="0"/>
                                          <w:divBdr>
                                            <w:top w:val="none" w:sz="0" w:space="0" w:color="auto"/>
                                            <w:left w:val="none" w:sz="0" w:space="0" w:color="auto"/>
                                            <w:bottom w:val="none" w:sz="0" w:space="0" w:color="auto"/>
                                            <w:right w:val="none" w:sz="0" w:space="0" w:color="auto"/>
                                          </w:divBdr>
                                          <w:divsChild>
                                            <w:div w:id="1371106406">
                                              <w:marLeft w:val="0"/>
                                              <w:marRight w:val="0"/>
                                              <w:marTop w:val="0"/>
                                              <w:marBottom w:val="0"/>
                                              <w:divBdr>
                                                <w:top w:val="none" w:sz="0" w:space="0" w:color="auto"/>
                                                <w:left w:val="none" w:sz="0" w:space="0" w:color="auto"/>
                                                <w:bottom w:val="none" w:sz="0" w:space="0" w:color="auto"/>
                                                <w:right w:val="none" w:sz="0" w:space="0" w:color="auto"/>
                                              </w:divBdr>
                                              <w:divsChild>
                                                <w:div w:id="1163160375">
                                                  <w:marLeft w:val="0"/>
                                                  <w:marRight w:val="0"/>
                                                  <w:marTop w:val="0"/>
                                                  <w:marBottom w:val="0"/>
                                                  <w:divBdr>
                                                    <w:top w:val="none" w:sz="0" w:space="0" w:color="auto"/>
                                                    <w:left w:val="none" w:sz="0" w:space="0" w:color="auto"/>
                                                    <w:bottom w:val="none" w:sz="0" w:space="0" w:color="auto"/>
                                                    <w:right w:val="none" w:sz="0" w:space="0" w:color="auto"/>
                                                  </w:divBdr>
                                                  <w:divsChild>
                                                    <w:div w:id="1354843473">
                                                      <w:marLeft w:val="0"/>
                                                      <w:marRight w:val="0"/>
                                                      <w:marTop w:val="0"/>
                                                      <w:marBottom w:val="0"/>
                                                      <w:divBdr>
                                                        <w:top w:val="none" w:sz="0" w:space="0" w:color="auto"/>
                                                        <w:left w:val="none" w:sz="0" w:space="0" w:color="auto"/>
                                                        <w:bottom w:val="none" w:sz="0" w:space="0" w:color="auto"/>
                                                        <w:right w:val="none" w:sz="0" w:space="0" w:color="auto"/>
                                                      </w:divBdr>
                                                      <w:divsChild>
                                                        <w:div w:id="1566137649">
                                                          <w:marLeft w:val="0"/>
                                                          <w:marRight w:val="0"/>
                                                          <w:marTop w:val="0"/>
                                                          <w:marBottom w:val="0"/>
                                                          <w:divBdr>
                                                            <w:top w:val="none" w:sz="0" w:space="0" w:color="auto"/>
                                                            <w:left w:val="none" w:sz="0" w:space="0" w:color="auto"/>
                                                            <w:bottom w:val="none" w:sz="0" w:space="0" w:color="auto"/>
                                                            <w:right w:val="none" w:sz="0" w:space="0" w:color="auto"/>
                                                          </w:divBdr>
                                                          <w:divsChild>
                                                            <w:div w:id="923612720">
                                                              <w:marLeft w:val="0"/>
                                                              <w:marRight w:val="0"/>
                                                              <w:marTop w:val="0"/>
                                                              <w:marBottom w:val="0"/>
                                                              <w:divBdr>
                                                                <w:top w:val="none" w:sz="0" w:space="0" w:color="auto"/>
                                                                <w:left w:val="none" w:sz="0" w:space="0" w:color="auto"/>
                                                                <w:bottom w:val="none" w:sz="0" w:space="0" w:color="auto"/>
                                                                <w:right w:val="none" w:sz="0" w:space="0" w:color="auto"/>
                                                              </w:divBdr>
                                                              <w:divsChild>
                                                                <w:div w:id="385685353">
                                                                  <w:marLeft w:val="0"/>
                                                                  <w:marRight w:val="0"/>
                                                                  <w:marTop w:val="0"/>
                                                                  <w:marBottom w:val="0"/>
                                                                  <w:divBdr>
                                                                    <w:top w:val="none" w:sz="0" w:space="0" w:color="auto"/>
                                                                    <w:left w:val="none" w:sz="0" w:space="0" w:color="auto"/>
                                                                    <w:bottom w:val="none" w:sz="0" w:space="0" w:color="auto"/>
                                                                    <w:right w:val="none" w:sz="0" w:space="0" w:color="auto"/>
                                                                  </w:divBdr>
                                                                  <w:divsChild>
                                                                    <w:div w:id="79733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5971073">
      <w:bodyDiv w:val="1"/>
      <w:marLeft w:val="0"/>
      <w:marRight w:val="0"/>
      <w:marTop w:val="0"/>
      <w:marBottom w:val="0"/>
      <w:divBdr>
        <w:top w:val="none" w:sz="0" w:space="0" w:color="auto"/>
        <w:left w:val="none" w:sz="0" w:space="0" w:color="auto"/>
        <w:bottom w:val="none" w:sz="0" w:space="0" w:color="auto"/>
        <w:right w:val="none" w:sz="0" w:space="0" w:color="auto"/>
      </w:divBdr>
      <w:divsChild>
        <w:div w:id="1470897523">
          <w:marLeft w:val="0"/>
          <w:marRight w:val="0"/>
          <w:marTop w:val="0"/>
          <w:marBottom w:val="0"/>
          <w:divBdr>
            <w:top w:val="none" w:sz="0" w:space="0" w:color="auto"/>
            <w:left w:val="none" w:sz="0" w:space="0" w:color="auto"/>
            <w:bottom w:val="none" w:sz="0" w:space="0" w:color="auto"/>
            <w:right w:val="none" w:sz="0" w:space="0" w:color="auto"/>
          </w:divBdr>
          <w:divsChild>
            <w:div w:id="1872570470">
              <w:marLeft w:val="0"/>
              <w:marRight w:val="0"/>
              <w:marTop w:val="0"/>
              <w:marBottom w:val="0"/>
              <w:divBdr>
                <w:top w:val="none" w:sz="0" w:space="0" w:color="auto"/>
                <w:left w:val="none" w:sz="0" w:space="0" w:color="auto"/>
                <w:bottom w:val="none" w:sz="0" w:space="0" w:color="auto"/>
                <w:right w:val="none" w:sz="0" w:space="0" w:color="auto"/>
              </w:divBdr>
              <w:divsChild>
                <w:div w:id="306321693">
                  <w:marLeft w:val="0"/>
                  <w:marRight w:val="0"/>
                  <w:marTop w:val="0"/>
                  <w:marBottom w:val="0"/>
                  <w:divBdr>
                    <w:top w:val="none" w:sz="0" w:space="0" w:color="auto"/>
                    <w:left w:val="none" w:sz="0" w:space="0" w:color="auto"/>
                    <w:bottom w:val="none" w:sz="0" w:space="0" w:color="auto"/>
                    <w:right w:val="none" w:sz="0" w:space="0" w:color="auto"/>
                  </w:divBdr>
                  <w:divsChild>
                    <w:div w:id="214464607">
                      <w:marLeft w:val="-150"/>
                      <w:marRight w:val="-150"/>
                      <w:marTop w:val="0"/>
                      <w:marBottom w:val="0"/>
                      <w:divBdr>
                        <w:top w:val="none" w:sz="0" w:space="0" w:color="auto"/>
                        <w:left w:val="none" w:sz="0" w:space="0" w:color="auto"/>
                        <w:bottom w:val="none" w:sz="0" w:space="0" w:color="auto"/>
                        <w:right w:val="none" w:sz="0" w:space="0" w:color="auto"/>
                      </w:divBdr>
                      <w:divsChild>
                        <w:div w:id="1680159571">
                          <w:marLeft w:val="0"/>
                          <w:marRight w:val="0"/>
                          <w:marTop w:val="0"/>
                          <w:marBottom w:val="0"/>
                          <w:divBdr>
                            <w:top w:val="none" w:sz="0" w:space="0" w:color="auto"/>
                            <w:left w:val="none" w:sz="0" w:space="0" w:color="auto"/>
                            <w:bottom w:val="none" w:sz="0" w:space="0" w:color="auto"/>
                            <w:right w:val="none" w:sz="0" w:space="0" w:color="auto"/>
                          </w:divBdr>
                          <w:divsChild>
                            <w:div w:id="473715907">
                              <w:marLeft w:val="0"/>
                              <w:marRight w:val="0"/>
                              <w:marTop w:val="0"/>
                              <w:marBottom w:val="0"/>
                              <w:divBdr>
                                <w:top w:val="none" w:sz="0" w:space="0" w:color="auto"/>
                                <w:left w:val="none" w:sz="0" w:space="0" w:color="auto"/>
                                <w:bottom w:val="none" w:sz="0" w:space="0" w:color="auto"/>
                                <w:right w:val="none" w:sz="0" w:space="0" w:color="auto"/>
                              </w:divBdr>
                              <w:divsChild>
                                <w:div w:id="1502162674">
                                  <w:marLeft w:val="0"/>
                                  <w:marRight w:val="0"/>
                                  <w:marTop w:val="0"/>
                                  <w:marBottom w:val="300"/>
                                  <w:divBdr>
                                    <w:top w:val="none" w:sz="0" w:space="0" w:color="auto"/>
                                    <w:left w:val="none" w:sz="0" w:space="0" w:color="auto"/>
                                    <w:bottom w:val="none" w:sz="0" w:space="0" w:color="auto"/>
                                    <w:right w:val="none" w:sz="0" w:space="0" w:color="auto"/>
                                  </w:divBdr>
                                  <w:divsChild>
                                    <w:div w:id="1979333548">
                                      <w:marLeft w:val="0"/>
                                      <w:marRight w:val="0"/>
                                      <w:marTop w:val="0"/>
                                      <w:marBottom w:val="0"/>
                                      <w:divBdr>
                                        <w:top w:val="none" w:sz="0" w:space="0" w:color="auto"/>
                                        <w:left w:val="none" w:sz="0" w:space="0" w:color="auto"/>
                                        <w:bottom w:val="none" w:sz="0" w:space="0" w:color="auto"/>
                                        <w:right w:val="none" w:sz="0" w:space="0" w:color="auto"/>
                                      </w:divBdr>
                                      <w:divsChild>
                                        <w:div w:id="370419694">
                                          <w:marLeft w:val="0"/>
                                          <w:marRight w:val="0"/>
                                          <w:marTop w:val="0"/>
                                          <w:marBottom w:val="0"/>
                                          <w:divBdr>
                                            <w:top w:val="none" w:sz="0" w:space="0" w:color="auto"/>
                                            <w:left w:val="none" w:sz="0" w:space="0" w:color="auto"/>
                                            <w:bottom w:val="none" w:sz="0" w:space="0" w:color="auto"/>
                                            <w:right w:val="none" w:sz="0" w:space="0" w:color="auto"/>
                                          </w:divBdr>
                                          <w:divsChild>
                                            <w:div w:id="1011685835">
                                              <w:marLeft w:val="0"/>
                                              <w:marRight w:val="0"/>
                                              <w:marTop w:val="0"/>
                                              <w:marBottom w:val="0"/>
                                              <w:divBdr>
                                                <w:top w:val="none" w:sz="0" w:space="0" w:color="auto"/>
                                                <w:left w:val="none" w:sz="0" w:space="0" w:color="auto"/>
                                                <w:bottom w:val="none" w:sz="0" w:space="0" w:color="auto"/>
                                                <w:right w:val="none" w:sz="0" w:space="0" w:color="auto"/>
                                              </w:divBdr>
                                              <w:divsChild>
                                                <w:div w:id="1542092897">
                                                  <w:marLeft w:val="0"/>
                                                  <w:marRight w:val="0"/>
                                                  <w:marTop w:val="0"/>
                                                  <w:marBottom w:val="0"/>
                                                  <w:divBdr>
                                                    <w:top w:val="none" w:sz="0" w:space="0" w:color="auto"/>
                                                    <w:left w:val="none" w:sz="0" w:space="0" w:color="auto"/>
                                                    <w:bottom w:val="none" w:sz="0" w:space="0" w:color="auto"/>
                                                    <w:right w:val="none" w:sz="0" w:space="0" w:color="auto"/>
                                                  </w:divBdr>
                                                  <w:divsChild>
                                                    <w:div w:id="772018173">
                                                      <w:marLeft w:val="0"/>
                                                      <w:marRight w:val="0"/>
                                                      <w:marTop w:val="0"/>
                                                      <w:marBottom w:val="0"/>
                                                      <w:divBdr>
                                                        <w:top w:val="none" w:sz="0" w:space="0" w:color="auto"/>
                                                        <w:left w:val="none" w:sz="0" w:space="0" w:color="auto"/>
                                                        <w:bottom w:val="none" w:sz="0" w:space="0" w:color="auto"/>
                                                        <w:right w:val="none" w:sz="0" w:space="0" w:color="auto"/>
                                                      </w:divBdr>
                                                      <w:divsChild>
                                                        <w:div w:id="2125998020">
                                                          <w:marLeft w:val="0"/>
                                                          <w:marRight w:val="0"/>
                                                          <w:marTop w:val="0"/>
                                                          <w:marBottom w:val="0"/>
                                                          <w:divBdr>
                                                            <w:top w:val="none" w:sz="0" w:space="0" w:color="auto"/>
                                                            <w:left w:val="none" w:sz="0" w:space="0" w:color="auto"/>
                                                            <w:bottom w:val="none" w:sz="0" w:space="0" w:color="auto"/>
                                                            <w:right w:val="none" w:sz="0" w:space="0" w:color="auto"/>
                                                          </w:divBdr>
                                                          <w:divsChild>
                                                            <w:div w:id="1215194436">
                                                              <w:marLeft w:val="0"/>
                                                              <w:marRight w:val="0"/>
                                                              <w:marTop w:val="0"/>
                                                              <w:marBottom w:val="0"/>
                                                              <w:divBdr>
                                                                <w:top w:val="none" w:sz="0" w:space="0" w:color="auto"/>
                                                                <w:left w:val="none" w:sz="0" w:space="0" w:color="auto"/>
                                                                <w:bottom w:val="none" w:sz="0" w:space="0" w:color="auto"/>
                                                                <w:right w:val="none" w:sz="0" w:space="0" w:color="auto"/>
                                                              </w:divBdr>
                                                              <w:divsChild>
                                                                <w:div w:id="2139717576">
                                                                  <w:marLeft w:val="0"/>
                                                                  <w:marRight w:val="0"/>
                                                                  <w:marTop w:val="0"/>
                                                                  <w:marBottom w:val="0"/>
                                                                  <w:divBdr>
                                                                    <w:top w:val="none" w:sz="0" w:space="0" w:color="auto"/>
                                                                    <w:left w:val="none" w:sz="0" w:space="0" w:color="auto"/>
                                                                    <w:bottom w:val="none" w:sz="0" w:space="0" w:color="auto"/>
                                                                    <w:right w:val="none" w:sz="0" w:space="0" w:color="auto"/>
                                                                  </w:divBdr>
                                                                  <w:divsChild>
                                                                    <w:div w:id="16081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6064447">
      <w:bodyDiv w:val="1"/>
      <w:marLeft w:val="0"/>
      <w:marRight w:val="0"/>
      <w:marTop w:val="0"/>
      <w:marBottom w:val="0"/>
      <w:divBdr>
        <w:top w:val="none" w:sz="0" w:space="0" w:color="auto"/>
        <w:left w:val="none" w:sz="0" w:space="0" w:color="auto"/>
        <w:bottom w:val="none" w:sz="0" w:space="0" w:color="auto"/>
        <w:right w:val="none" w:sz="0" w:space="0" w:color="auto"/>
      </w:divBdr>
      <w:divsChild>
        <w:div w:id="415978427">
          <w:marLeft w:val="0"/>
          <w:marRight w:val="0"/>
          <w:marTop w:val="0"/>
          <w:marBottom w:val="0"/>
          <w:divBdr>
            <w:top w:val="none" w:sz="0" w:space="0" w:color="auto"/>
            <w:left w:val="none" w:sz="0" w:space="0" w:color="auto"/>
            <w:bottom w:val="none" w:sz="0" w:space="0" w:color="auto"/>
            <w:right w:val="none" w:sz="0" w:space="0" w:color="auto"/>
          </w:divBdr>
          <w:divsChild>
            <w:div w:id="1577588708">
              <w:marLeft w:val="0"/>
              <w:marRight w:val="0"/>
              <w:marTop w:val="0"/>
              <w:marBottom w:val="0"/>
              <w:divBdr>
                <w:top w:val="none" w:sz="0" w:space="0" w:color="auto"/>
                <w:left w:val="none" w:sz="0" w:space="0" w:color="auto"/>
                <w:bottom w:val="none" w:sz="0" w:space="0" w:color="auto"/>
                <w:right w:val="none" w:sz="0" w:space="0" w:color="auto"/>
              </w:divBdr>
              <w:divsChild>
                <w:div w:id="1368139474">
                  <w:marLeft w:val="0"/>
                  <w:marRight w:val="0"/>
                  <w:marTop w:val="0"/>
                  <w:marBottom w:val="0"/>
                  <w:divBdr>
                    <w:top w:val="none" w:sz="0" w:space="0" w:color="auto"/>
                    <w:left w:val="none" w:sz="0" w:space="0" w:color="auto"/>
                    <w:bottom w:val="none" w:sz="0" w:space="0" w:color="auto"/>
                    <w:right w:val="none" w:sz="0" w:space="0" w:color="auto"/>
                  </w:divBdr>
                  <w:divsChild>
                    <w:div w:id="748507487">
                      <w:marLeft w:val="-150"/>
                      <w:marRight w:val="-150"/>
                      <w:marTop w:val="0"/>
                      <w:marBottom w:val="0"/>
                      <w:divBdr>
                        <w:top w:val="none" w:sz="0" w:space="0" w:color="auto"/>
                        <w:left w:val="none" w:sz="0" w:space="0" w:color="auto"/>
                        <w:bottom w:val="none" w:sz="0" w:space="0" w:color="auto"/>
                        <w:right w:val="none" w:sz="0" w:space="0" w:color="auto"/>
                      </w:divBdr>
                      <w:divsChild>
                        <w:div w:id="1289629557">
                          <w:marLeft w:val="0"/>
                          <w:marRight w:val="0"/>
                          <w:marTop w:val="0"/>
                          <w:marBottom w:val="0"/>
                          <w:divBdr>
                            <w:top w:val="none" w:sz="0" w:space="0" w:color="auto"/>
                            <w:left w:val="none" w:sz="0" w:space="0" w:color="auto"/>
                            <w:bottom w:val="none" w:sz="0" w:space="0" w:color="auto"/>
                            <w:right w:val="none" w:sz="0" w:space="0" w:color="auto"/>
                          </w:divBdr>
                          <w:divsChild>
                            <w:div w:id="774636286">
                              <w:marLeft w:val="0"/>
                              <w:marRight w:val="0"/>
                              <w:marTop w:val="0"/>
                              <w:marBottom w:val="0"/>
                              <w:divBdr>
                                <w:top w:val="none" w:sz="0" w:space="0" w:color="auto"/>
                                <w:left w:val="none" w:sz="0" w:space="0" w:color="auto"/>
                                <w:bottom w:val="none" w:sz="0" w:space="0" w:color="auto"/>
                                <w:right w:val="none" w:sz="0" w:space="0" w:color="auto"/>
                              </w:divBdr>
                              <w:divsChild>
                                <w:div w:id="93019801">
                                  <w:marLeft w:val="0"/>
                                  <w:marRight w:val="0"/>
                                  <w:marTop w:val="0"/>
                                  <w:marBottom w:val="300"/>
                                  <w:divBdr>
                                    <w:top w:val="none" w:sz="0" w:space="0" w:color="auto"/>
                                    <w:left w:val="none" w:sz="0" w:space="0" w:color="auto"/>
                                    <w:bottom w:val="none" w:sz="0" w:space="0" w:color="auto"/>
                                    <w:right w:val="none" w:sz="0" w:space="0" w:color="auto"/>
                                  </w:divBdr>
                                  <w:divsChild>
                                    <w:div w:id="1848132136">
                                      <w:marLeft w:val="0"/>
                                      <w:marRight w:val="0"/>
                                      <w:marTop w:val="0"/>
                                      <w:marBottom w:val="0"/>
                                      <w:divBdr>
                                        <w:top w:val="none" w:sz="0" w:space="0" w:color="auto"/>
                                        <w:left w:val="none" w:sz="0" w:space="0" w:color="auto"/>
                                        <w:bottom w:val="none" w:sz="0" w:space="0" w:color="auto"/>
                                        <w:right w:val="none" w:sz="0" w:space="0" w:color="auto"/>
                                      </w:divBdr>
                                      <w:divsChild>
                                        <w:div w:id="1241479489">
                                          <w:marLeft w:val="0"/>
                                          <w:marRight w:val="0"/>
                                          <w:marTop w:val="0"/>
                                          <w:marBottom w:val="0"/>
                                          <w:divBdr>
                                            <w:top w:val="none" w:sz="0" w:space="0" w:color="auto"/>
                                            <w:left w:val="none" w:sz="0" w:space="0" w:color="auto"/>
                                            <w:bottom w:val="none" w:sz="0" w:space="0" w:color="auto"/>
                                            <w:right w:val="none" w:sz="0" w:space="0" w:color="auto"/>
                                          </w:divBdr>
                                          <w:divsChild>
                                            <w:div w:id="727265442">
                                              <w:marLeft w:val="0"/>
                                              <w:marRight w:val="0"/>
                                              <w:marTop w:val="0"/>
                                              <w:marBottom w:val="0"/>
                                              <w:divBdr>
                                                <w:top w:val="none" w:sz="0" w:space="0" w:color="auto"/>
                                                <w:left w:val="none" w:sz="0" w:space="0" w:color="auto"/>
                                                <w:bottom w:val="none" w:sz="0" w:space="0" w:color="auto"/>
                                                <w:right w:val="none" w:sz="0" w:space="0" w:color="auto"/>
                                              </w:divBdr>
                                              <w:divsChild>
                                                <w:div w:id="355927612">
                                                  <w:marLeft w:val="0"/>
                                                  <w:marRight w:val="0"/>
                                                  <w:marTop w:val="0"/>
                                                  <w:marBottom w:val="0"/>
                                                  <w:divBdr>
                                                    <w:top w:val="none" w:sz="0" w:space="0" w:color="auto"/>
                                                    <w:left w:val="none" w:sz="0" w:space="0" w:color="auto"/>
                                                    <w:bottom w:val="none" w:sz="0" w:space="0" w:color="auto"/>
                                                    <w:right w:val="none" w:sz="0" w:space="0" w:color="auto"/>
                                                  </w:divBdr>
                                                  <w:divsChild>
                                                    <w:div w:id="619606548">
                                                      <w:marLeft w:val="0"/>
                                                      <w:marRight w:val="0"/>
                                                      <w:marTop w:val="0"/>
                                                      <w:marBottom w:val="0"/>
                                                      <w:divBdr>
                                                        <w:top w:val="none" w:sz="0" w:space="0" w:color="auto"/>
                                                        <w:left w:val="none" w:sz="0" w:space="0" w:color="auto"/>
                                                        <w:bottom w:val="none" w:sz="0" w:space="0" w:color="auto"/>
                                                        <w:right w:val="none" w:sz="0" w:space="0" w:color="auto"/>
                                                      </w:divBdr>
                                                      <w:divsChild>
                                                        <w:div w:id="1888909378">
                                                          <w:marLeft w:val="0"/>
                                                          <w:marRight w:val="0"/>
                                                          <w:marTop w:val="0"/>
                                                          <w:marBottom w:val="0"/>
                                                          <w:divBdr>
                                                            <w:top w:val="none" w:sz="0" w:space="0" w:color="auto"/>
                                                            <w:left w:val="none" w:sz="0" w:space="0" w:color="auto"/>
                                                            <w:bottom w:val="none" w:sz="0" w:space="0" w:color="auto"/>
                                                            <w:right w:val="none" w:sz="0" w:space="0" w:color="auto"/>
                                                          </w:divBdr>
                                                          <w:divsChild>
                                                            <w:div w:id="1277174159">
                                                              <w:marLeft w:val="0"/>
                                                              <w:marRight w:val="0"/>
                                                              <w:marTop w:val="0"/>
                                                              <w:marBottom w:val="0"/>
                                                              <w:divBdr>
                                                                <w:top w:val="none" w:sz="0" w:space="0" w:color="auto"/>
                                                                <w:left w:val="none" w:sz="0" w:space="0" w:color="auto"/>
                                                                <w:bottom w:val="none" w:sz="0" w:space="0" w:color="auto"/>
                                                                <w:right w:val="none" w:sz="0" w:space="0" w:color="auto"/>
                                                              </w:divBdr>
                                                              <w:divsChild>
                                                                <w:div w:id="1439761133">
                                                                  <w:marLeft w:val="0"/>
                                                                  <w:marRight w:val="0"/>
                                                                  <w:marTop w:val="0"/>
                                                                  <w:marBottom w:val="0"/>
                                                                  <w:divBdr>
                                                                    <w:top w:val="none" w:sz="0" w:space="0" w:color="auto"/>
                                                                    <w:left w:val="none" w:sz="0" w:space="0" w:color="auto"/>
                                                                    <w:bottom w:val="none" w:sz="0" w:space="0" w:color="auto"/>
                                                                    <w:right w:val="none" w:sz="0" w:space="0" w:color="auto"/>
                                                                  </w:divBdr>
                                                                  <w:divsChild>
                                                                    <w:div w:id="2044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7363997">
      <w:bodyDiv w:val="1"/>
      <w:marLeft w:val="0"/>
      <w:marRight w:val="0"/>
      <w:marTop w:val="0"/>
      <w:marBottom w:val="0"/>
      <w:divBdr>
        <w:top w:val="none" w:sz="0" w:space="0" w:color="auto"/>
        <w:left w:val="none" w:sz="0" w:space="0" w:color="auto"/>
        <w:bottom w:val="none" w:sz="0" w:space="0" w:color="auto"/>
        <w:right w:val="none" w:sz="0" w:space="0" w:color="auto"/>
      </w:divBdr>
      <w:divsChild>
        <w:div w:id="576288842">
          <w:marLeft w:val="0"/>
          <w:marRight w:val="0"/>
          <w:marTop w:val="0"/>
          <w:marBottom w:val="0"/>
          <w:divBdr>
            <w:top w:val="none" w:sz="0" w:space="0" w:color="auto"/>
            <w:left w:val="none" w:sz="0" w:space="0" w:color="auto"/>
            <w:bottom w:val="none" w:sz="0" w:space="0" w:color="auto"/>
            <w:right w:val="none" w:sz="0" w:space="0" w:color="auto"/>
          </w:divBdr>
          <w:divsChild>
            <w:div w:id="1859200083">
              <w:marLeft w:val="0"/>
              <w:marRight w:val="0"/>
              <w:marTop w:val="0"/>
              <w:marBottom w:val="0"/>
              <w:divBdr>
                <w:top w:val="none" w:sz="0" w:space="0" w:color="auto"/>
                <w:left w:val="none" w:sz="0" w:space="0" w:color="auto"/>
                <w:bottom w:val="none" w:sz="0" w:space="0" w:color="auto"/>
                <w:right w:val="none" w:sz="0" w:space="0" w:color="auto"/>
              </w:divBdr>
              <w:divsChild>
                <w:div w:id="1338313875">
                  <w:marLeft w:val="0"/>
                  <w:marRight w:val="0"/>
                  <w:marTop w:val="0"/>
                  <w:marBottom w:val="0"/>
                  <w:divBdr>
                    <w:top w:val="none" w:sz="0" w:space="0" w:color="auto"/>
                    <w:left w:val="none" w:sz="0" w:space="0" w:color="auto"/>
                    <w:bottom w:val="none" w:sz="0" w:space="0" w:color="auto"/>
                    <w:right w:val="none" w:sz="0" w:space="0" w:color="auto"/>
                  </w:divBdr>
                  <w:divsChild>
                    <w:div w:id="2002921970">
                      <w:marLeft w:val="-150"/>
                      <w:marRight w:val="-150"/>
                      <w:marTop w:val="0"/>
                      <w:marBottom w:val="0"/>
                      <w:divBdr>
                        <w:top w:val="none" w:sz="0" w:space="0" w:color="auto"/>
                        <w:left w:val="none" w:sz="0" w:space="0" w:color="auto"/>
                        <w:bottom w:val="none" w:sz="0" w:space="0" w:color="auto"/>
                        <w:right w:val="none" w:sz="0" w:space="0" w:color="auto"/>
                      </w:divBdr>
                      <w:divsChild>
                        <w:div w:id="1920602183">
                          <w:marLeft w:val="0"/>
                          <w:marRight w:val="0"/>
                          <w:marTop w:val="0"/>
                          <w:marBottom w:val="0"/>
                          <w:divBdr>
                            <w:top w:val="none" w:sz="0" w:space="0" w:color="auto"/>
                            <w:left w:val="none" w:sz="0" w:space="0" w:color="auto"/>
                            <w:bottom w:val="none" w:sz="0" w:space="0" w:color="auto"/>
                            <w:right w:val="none" w:sz="0" w:space="0" w:color="auto"/>
                          </w:divBdr>
                          <w:divsChild>
                            <w:div w:id="467475601">
                              <w:marLeft w:val="0"/>
                              <w:marRight w:val="0"/>
                              <w:marTop w:val="0"/>
                              <w:marBottom w:val="0"/>
                              <w:divBdr>
                                <w:top w:val="none" w:sz="0" w:space="0" w:color="auto"/>
                                <w:left w:val="none" w:sz="0" w:space="0" w:color="auto"/>
                                <w:bottom w:val="none" w:sz="0" w:space="0" w:color="auto"/>
                                <w:right w:val="none" w:sz="0" w:space="0" w:color="auto"/>
                              </w:divBdr>
                              <w:divsChild>
                                <w:div w:id="560674323">
                                  <w:marLeft w:val="0"/>
                                  <w:marRight w:val="0"/>
                                  <w:marTop w:val="0"/>
                                  <w:marBottom w:val="300"/>
                                  <w:divBdr>
                                    <w:top w:val="none" w:sz="0" w:space="0" w:color="auto"/>
                                    <w:left w:val="none" w:sz="0" w:space="0" w:color="auto"/>
                                    <w:bottom w:val="none" w:sz="0" w:space="0" w:color="auto"/>
                                    <w:right w:val="none" w:sz="0" w:space="0" w:color="auto"/>
                                  </w:divBdr>
                                  <w:divsChild>
                                    <w:div w:id="1896618787">
                                      <w:marLeft w:val="0"/>
                                      <w:marRight w:val="0"/>
                                      <w:marTop w:val="0"/>
                                      <w:marBottom w:val="0"/>
                                      <w:divBdr>
                                        <w:top w:val="none" w:sz="0" w:space="0" w:color="auto"/>
                                        <w:left w:val="none" w:sz="0" w:space="0" w:color="auto"/>
                                        <w:bottom w:val="none" w:sz="0" w:space="0" w:color="auto"/>
                                        <w:right w:val="none" w:sz="0" w:space="0" w:color="auto"/>
                                      </w:divBdr>
                                      <w:divsChild>
                                        <w:div w:id="1966422797">
                                          <w:marLeft w:val="0"/>
                                          <w:marRight w:val="0"/>
                                          <w:marTop w:val="0"/>
                                          <w:marBottom w:val="0"/>
                                          <w:divBdr>
                                            <w:top w:val="none" w:sz="0" w:space="0" w:color="auto"/>
                                            <w:left w:val="none" w:sz="0" w:space="0" w:color="auto"/>
                                            <w:bottom w:val="none" w:sz="0" w:space="0" w:color="auto"/>
                                            <w:right w:val="none" w:sz="0" w:space="0" w:color="auto"/>
                                          </w:divBdr>
                                          <w:divsChild>
                                            <w:div w:id="119694880">
                                              <w:marLeft w:val="0"/>
                                              <w:marRight w:val="0"/>
                                              <w:marTop w:val="0"/>
                                              <w:marBottom w:val="0"/>
                                              <w:divBdr>
                                                <w:top w:val="none" w:sz="0" w:space="0" w:color="auto"/>
                                                <w:left w:val="none" w:sz="0" w:space="0" w:color="auto"/>
                                                <w:bottom w:val="none" w:sz="0" w:space="0" w:color="auto"/>
                                                <w:right w:val="none" w:sz="0" w:space="0" w:color="auto"/>
                                              </w:divBdr>
                                              <w:divsChild>
                                                <w:div w:id="1014840444">
                                                  <w:marLeft w:val="0"/>
                                                  <w:marRight w:val="0"/>
                                                  <w:marTop w:val="0"/>
                                                  <w:marBottom w:val="0"/>
                                                  <w:divBdr>
                                                    <w:top w:val="none" w:sz="0" w:space="0" w:color="auto"/>
                                                    <w:left w:val="none" w:sz="0" w:space="0" w:color="auto"/>
                                                    <w:bottom w:val="none" w:sz="0" w:space="0" w:color="auto"/>
                                                    <w:right w:val="none" w:sz="0" w:space="0" w:color="auto"/>
                                                  </w:divBdr>
                                                  <w:divsChild>
                                                    <w:div w:id="1427143523">
                                                      <w:marLeft w:val="0"/>
                                                      <w:marRight w:val="0"/>
                                                      <w:marTop w:val="0"/>
                                                      <w:marBottom w:val="0"/>
                                                      <w:divBdr>
                                                        <w:top w:val="none" w:sz="0" w:space="0" w:color="auto"/>
                                                        <w:left w:val="none" w:sz="0" w:space="0" w:color="auto"/>
                                                        <w:bottom w:val="none" w:sz="0" w:space="0" w:color="auto"/>
                                                        <w:right w:val="none" w:sz="0" w:space="0" w:color="auto"/>
                                                      </w:divBdr>
                                                      <w:divsChild>
                                                        <w:div w:id="293410750">
                                                          <w:marLeft w:val="0"/>
                                                          <w:marRight w:val="0"/>
                                                          <w:marTop w:val="0"/>
                                                          <w:marBottom w:val="0"/>
                                                          <w:divBdr>
                                                            <w:top w:val="none" w:sz="0" w:space="0" w:color="auto"/>
                                                            <w:left w:val="none" w:sz="0" w:space="0" w:color="auto"/>
                                                            <w:bottom w:val="none" w:sz="0" w:space="0" w:color="auto"/>
                                                            <w:right w:val="none" w:sz="0" w:space="0" w:color="auto"/>
                                                          </w:divBdr>
                                                          <w:divsChild>
                                                            <w:div w:id="507910880">
                                                              <w:marLeft w:val="0"/>
                                                              <w:marRight w:val="0"/>
                                                              <w:marTop w:val="0"/>
                                                              <w:marBottom w:val="0"/>
                                                              <w:divBdr>
                                                                <w:top w:val="none" w:sz="0" w:space="0" w:color="auto"/>
                                                                <w:left w:val="none" w:sz="0" w:space="0" w:color="auto"/>
                                                                <w:bottom w:val="none" w:sz="0" w:space="0" w:color="auto"/>
                                                                <w:right w:val="none" w:sz="0" w:space="0" w:color="auto"/>
                                                              </w:divBdr>
                                                              <w:divsChild>
                                                                <w:div w:id="1510909">
                                                                  <w:marLeft w:val="0"/>
                                                                  <w:marRight w:val="0"/>
                                                                  <w:marTop w:val="0"/>
                                                                  <w:marBottom w:val="0"/>
                                                                  <w:divBdr>
                                                                    <w:top w:val="none" w:sz="0" w:space="0" w:color="auto"/>
                                                                    <w:left w:val="none" w:sz="0" w:space="0" w:color="auto"/>
                                                                    <w:bottom w:val="none" w:sz="0" w:space="0" w:color="auto"/>
                                                                    <w:right w:val="none" w:sz="0" w:space="0" w:color="auto"/>
                                                                  </w:divBdr>
                                                                  <w:divsChild>
                                                                    <w:div w:id="887574150">
                                                                      <w:marLeft w:val="0"/>
                                                                      <w:marRight w:val="0"/>
                                                                      <w:marTop w:val="0"/>
                                                                      <w:marBottom w:val="0"/>
                                                                      <w:divBdr>
                                                                        <w:top w:val="none" w:sz="0" w:space="0" w:color="auto"/>
                                                                        <w:left w:val="none" w:sz="0" w:space="0" w:color="auto"/>
                                                                        <w:bottom w:val="none" w:sz="0" w:space="0" w:color="auto"/>
                                                                        <w:right w:val="none" w:sz="0" w:space="0" w:color="auto"/>
                                                                      </w:divBdr>
                                                                      <w:divsChild>
                                                                        <w:div w:id="687369445">
                                                                          <w:marLeft w:val="0"/>
                                                                          <w:marRight w:val="0"/>
                                                                          <w:marTop w:val="0"/>
                                                                          <w:marBottom w:val="0"/>
                                                                          <w:divBdr>
                                                                            <w:top w:val="none" w:sz="0" w:space="0" w:color="auto"/>
                                                                            <w:left w:val="none" w:sz="0" w:space="0" w:color="auto"/>
                                                                            <w:bottom w:val="none" w:sz="0" w:space="0" w:color="auto"/>
                                                                            <w:right w:val="none" w:sz="0" w:space="0" w:color="auto"/>
                                                                          </w:divBdr>
                                                                          <w:divsChild>
                                                                            <w:div w:id="2029479622">
                                                                              <w:marLeft w:val="0"/>
                                                                              <w:marRight w:val="0"/>
                                                                              <w:marTop w:val="0"/>
                                                                              <w:marBottom w:val="0"/>
                                                                              <w:divBdr>
                                                                                <w:top w:val="none" w:sz="0" w:space="0" w:color="auto"/>
                                                                                <w:left w:val="none" w:sz="0" w:space="0" w:color="auto"/>
                                                                                <w:bottom w:val="none" w:sz="0" w:space="0" w:color="auto"/>
                                                                                <w:right w:val="none" w:sz="0" w:space="0" w:color="auto"/>
                                                                              </w:divBdr>
                                                                            </w:div>
                                                                            <w:div w:id="1559587624">
                                                                              <w:marLeft w:val="0"/>
                                                                              <w:marRight w:val="0"/>
                                                                              <w:marTop w:val="0"/>
                                                                              <w:marBottom w:val="0"/>
                                                                              <w:divBdr>
                                                                                <w:top w:val="none" w:sz="0" w:space="0" w:color="auto"/>
                                                                                <w:left w:val="none" w:sz="0" w:space="0" w:color="auto"/>
                                                                                <w:bottom w:val="none" w:sz="0" w:space="0" w:color="auto"/>
                                                                                <w:right w:val="none" w:sz="0" w:space="0" w:color="auto"/>
                                                                              </w:divBdr>
                                                                            </w:div>
                                                                            <w:div w:id="128080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151083">
      <w:bodyDiv w:val="1"/>
      <w:marLeft w:val="0"/>
      <w:marRight w:val="0"/>
      <w:marTop w:val="0"/>
      <w:marBottom w:val="0"/>
      <w:divBdr>
        <w:top w:val="none" w:sz="0" w:space="0" w:color="auto"/>
        <w:left w:val="none" w:sz="0" w:space="0" w:color="auto"/>
        <w:bottom w:val="none" w:sz="0" w:space="0" w:color="auto"/>
        <w:right w:val="none" w:sz="0" w:space="0" w:color="auto"/>
      </w:divBdr>
      <w:divsChild>
        <w:div w:id="152961079">
          <w:marLeft w:val="0"/>
          <w:marRight w:val="0"/>
          <w:marTop w:val="0"/>
          <w:marBottom w:val="0"/>
          <w:divBdr>
            <w:top w:val="none" w:sz="0" w:space="0" w:color="auto"/>
            <w:left w:val="none" w:sz="0" w:space="0" w:color="auto"/>
            <w:bottom w:val="none" w:sz="0" w:space="0" w:color="auto"/>
            <w:right w:val="none" w:sz="0" w:space="0" w:color="auto"/>
          </w:divBdr>
          <w:divsChild>
            <w:div w:id="1582985037">
              <w:marLeft w:val="0"/>
              <w:marRight w:val="0"/>
              <w:marTop w:val="0"/>
              <w:marBottom w:val="0"/>
              <w:divBdr>
                <w:top w:val="none" w:sz="0" w:space="0" w:color="auto"/>
                <w:left w:val="none" w:sz="0" w:space="0" w:color="auto"/>
                <w:bottom w:val="none" w:sz="0" w:space="0" w:color="auto"/>
                <w:right w:val="none" w:sz="0" w:space="0" w:color="auto"/>
              </w:divBdr>
              <w:divsChild>
                <w:div w:id="974020814">
                  <w:marLeft w:val="0"/>
                  <w:marRight w:val="0"/>
                  <w:marTop w:val="0"/>
                  <w:marBottom w:val="0"/>
                  <w:divBdr>
                    <w:top w:val="none" w:sz="0" w:space="0" w:color="auto"/>
                    <w:left w:val="none" w:sz="0" w:space="0" w:color="auto"/>
                    <w:bottom w:val="none" w:sz="0" w:space="0" w:color="auto"/>
                    <w:right w:val="none" w:sz="0" w:space="0" w:color="auto"/>
                  </w:divBdr>
                  <w:divsChild>
                    <w:div w:id="825046905">
                      <w:marLeft w:val="-150"/>
                      <w:marRight w:val="-150"/>
                      <w:marTop w:val="0"/>
                      <w:marBottom w:val="0"/>
                      <w:divBdr>
                        <w:top w:val="none" w:sz="0" w:space="0" w:color="auto"/>
                        <w:left w:val="none" w:sz="0" w:space="0" w:color="auto"/>
                        <w:bottom w:val="none" w:sz="0" w:space="0" w:color="auto"/>
                        <w:right w:val="none" w:sz="0" w:space="0" w:color="auto"/>
                      </w:divBdr>
                      <w:divsChild>
                        <w:div w:id="795373190">
                          <w:marLeft w:val="0"/>
                          <w:marRight w:val="0"/>
                          <w:marTop w:val="0"/>
                          <w:marBottom w:val="0"/>
                          <w:divBdr>
                            <w:top w:val="none" w:sz="0" w:space="0" w:color="auto"/>
                            <w:left w:val="none" w:sz="0" w:space="0" w:color="auto"/>
                            <w:bottom w:val="none" w:sz="0" w:space="0" w:color="auto"/>
                            <w:right w:val="none" w:sz="0" w:space="0" w:color="auto"/>
                          </w:divBdr>
                          <w:divsChild>
                            <w:div w:id="210506518">
                              <w:marLeft w:val="0"/>
                              <w:marRight w:val="0"/>
                              <w:marTop w:val="0"/>
                              <w:marBottom w:val="0"/>
                              <w:divBdr>
                                <w:top w:val="none" w:sz="0" w:space="0" w:color="auto"/>
                                <w:left w:val="none" w:sz="0" w:space="0" w:color="auto"/>
                                <w:bottom w:val="none" w:sz="0" w:space="0" w:color="auto"/>
                                <w:right w:val="none" w:sz="0" w:space="0" w:color="auto"/>
                              </w:divBdr>
                              <w:divsChild>
                                <w:div w:id="1315182150">
                                  <w:marLeft w:val="0"/>
                                  <w:marRight w:val="0"/>
                                  <w:marTop w:val="0"/>
                                  <w:marBottom w:val="300"/>
                                  <w:divBdr>
                                    <w:top w:val="none" w:sz="0" w:space="0" w:color="auto"/>
                                    <w:left w:val="none" w:sz="0" w:space="0" w:color="auto"/>
                                    <w:bottom w:val="none" w:sz="0" w:space="0" w:color="auto"/>
                                    <w:right w:val="none" w:sz="0" w:space="0" w:color="auto"/>
                                  </w:divBdr>
                                  <w:divsChild>
                                    <w:div w:id="1471173913">
                                      <w:marLeft w:val="0"/>
                                      <w:marRight w:val="0"/>
                                      <w:marTop w:val="0"/>
                                      <w:marBottom w:val="0"/>
                                      <w:divBdr>
                                        <w:top w:val="none" w:sz="0" w:space="0" w:color="auto"/>
                                        <w:left w:val="none" w:sz="0" w:space="0" w:color="auto"/>
                                        <w:bottom w:val="none" w:sz="0" w:space="0" w:color="auto"/>
                                        <w:right w:val="none" w:sz="0" w:space="0" w:color="auto"/>
                                      </w:divBdr>
                                      <w:divsChild>
                                        <w:div w:id="481653173">
                                          <w:marLeft w:val="0"/>
                                          <w:marRight w:val="0"/>
                                          <w:marTop w:val="0"/>
                                          <w:marBottom w:val="0"/>
                                          <w:divBdr>
                                            <w:top w:val="none" w:sz="0" w:space="0" w:color="auto"/>
                                            <w:left w:val="none" w:sz="0" w:space="0" w:color="auto"/>
                                            <w:bottom w:val="none" w:sz="0" w:space="0" w:color="auto"/>
                                            <w:right w:val="none" w:sz="0" w:space="0" w:color="auto"/>
                                          </w:divBdr>
                                          <w:divsChild>
                                            <w:div w:id="830949318">
                                              <w:marLeft w:val="0"/>
                                              <w:marRight w:val="0"/>
                                              <w:marTop w:val="0"/>
                                              <w:marBottom w:val="0"/>
                                              <w:divBdr>
                                                <w:top w:val="none" w:sz="0" w:space="0" w:color="auto"/>
                                                <w:left w:val="none" w:sz="0" w:space="0" w:color="auto"/>
                                                <w:bottom w:val="none" w:sz="0" w:space="0" w:color="auto"/>
                                                <w:right w:val="none" w:sz="0" w:space="0" w:color="auto"/>
                                              </w:divBdr>
                                              <w:divsChild>
                                                <w:div w:id="43674596">
                                                  <w:marLeft w:val="0"/>
                                                  <w:marRight w:val="0"/>
                                                  <w:marTop w:val="0"/>
                                                  <w:marBottom w:val="0"/>
                                                  <w:divBdr>
                                                    <w:top w:val="none" w:sz="0" w:space="0" w:color="auto"/>
                                                    <w:left w:val="none" w:sz="0" w:space="0" w:color="auto"/>
                                                    <w:bottom w:val="none" w:sz="0" w:space="0" w:color="auto"/>
                                                    <w:right w:val="none" w:sz="0" w:space="0" w:color="auto"/>
                                                  </w:divBdr>
                                                  <w:divsChild>
                                                    <w:div w:id="573779998">
                                                      <w:marLeft w:val="0"/>
                                                      <w:marRight w:val="0"/>
                                                      <w:marTop w:val="0"/>
                                                      <w:marBottom w:val="0"/>
                                                      <w:divBdr>
                                                        <w:top w:val="none" w:sz="0" w:space="0" w:color="auto"/>
                                                        <w:left w:val="none" w:sz="0" w:space="0" w:color="auto"/>
                                                        <w:bottom w:val="none" w:sz="0" w:space="0" w:color="auto"/>
                                                        <w:right w:val="none" w:sz="0" w:space="0" w:color="auto"/>
                                                      </w:divBdr>
                                                      <w:divsChild>
                                                        <w:div w:id="851333670">
                                                          <w:marLeft w:val="0"/>
                                                          <w:marRight w:val="0"/>
                                                          <w:marTop w:val="0"/>
                                                          <w:marBottom w:val="0"/>
                                                          <w:divBdr>
                                                            <w:top w:val="none" w:sz="0" w:space="0" w:color="auto"/>
                                                            <w:left w:val="none" w:sz="0" w:space="0" w:color="auto"/>
                                                            <w:bottom w:val="none" w:sz="0" w:space="0" w:color="auto"/>
                                                            <w:right w:val="none" w:sz="0" w:space="0" w:color="auto"/>
                                                          </w:divBdr>
                                                          <w:divsChild>
                                                            <w:div w:id="2045714008">
                                                              <w:marLeft w:val="0"/>
                                                              <w:marRight w:val="0"/>
                                                              <w:marTop w:val="0"/>
                                                              <w:marBottom w:val="0"/>
                                                              <w:divBdr>
                                                                <w:top w:val="none" w:sz="0" w:space="0" w:color="auto"/>
                                                                <w:left w:val="none" w:sz="0" w:space="0" w:color="auto"/>
                                                                <w:bottom w:val="none" w:sz="0" w:space="0" w:color="auto"/>
                                                                <w:right w:val="none" w:sz="0" w:space="0" w:color="auto"/>
                                                              </w:divBdr>
                                                              <w:divsChild>
                                                                <w:div w:id="1439787065">
                                                                  <w:marLeft w:val="0"/>
                                                                  <w:marRight w:val="0"/>
                                                                  <w:marTop w:val="0"/>
                                                                  <w:marBottom w:val="0"/>
                                                                  <w:divBdr>
                                                                    <w:top w:val="none" w:sz="0" w:space="0" w:color="auto"/>
                                                                    <w:left w:val="none" w:sz="0" w:space="0" w:color="auto"/>
                                                                    <w:bottom w:val="none" w:sz="0" w:space="0" w:color="auto"/>
                                                                    <w:right w:val="none" w:sz="0" w:space="0" w:color="auto"/>
                                                                  </w:divBdr>
                                                                  <w:divsChild>
                                                                    <w:div w:id="178684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42721081">
      <w:bodyDiv w:val="1"/>
      <w:marLeft w:val="0"/>
      <w:marRight w:val="0"/>
      <w:marTop w:val="0"/>
      <w:marBottom w:val="0"/>
      <w:divBdr>
        <w:top w:val="none" w:sz="0" w:space="0" w:color="auto"/>
        <w:left w:val="none" w:sz="0" w:space="0" w:color="auto"/>
        <w:bottom w:val="none" w:sz="0" w:space="0" w:color="auto"/>
        <w:right w:val="none" w:sz="0" w:space="0" w:color="auto"/>
      </w:divBdr>
      <w:divsChild>
        <w:div w:id="983702242">
          <w:marLeft w:val="0"/>
          <w:marRight w:val="0"/>
          <w:marTop w:val="0"/>
          <w:marBottom w:val="0"/>
          <w:divBdr>
            <w:top w:val="none" w:sz="0" w:space="0" w:color="auto"/>
            <w:left w:val="none" w:sz="0" w:space="0" w:color="auto"/>
            <w:bottom w:val="none" w:sz="0" w:space="0" w:color="auto"/>
            <w:right w:val="none" w:sz="0" w:space="0" w:color="auto"/>
          </w:divBdr>
          <w:divsChild>
            <w:div w:id="997076703">
              <w:marLeft w:val="0"/>
              <w:marRight w:val="0"/>
              <w:marTop w:val="0"/>
              <w:marBottom w:val="0"/>
              <w:divBdr>
                <w:top w:val="none" w:sz="0" w:space="0" w:color="auto"/>
                <w:left w:val="none" w:sz="0" w:space="0" w:color="auto"/>
                <w:bottom w:val="none" w:sz="0" w:space="0" w:color="auto"/>
                <w:right w:val="none" w:sz="0" w:space="0" w:color="auto"/>
              </w:divBdr>
              <w:divsChild>
                <w:div w:id="1244997633">
                  <w:marLeft w:val="0"/>
                  <w:marRight w:val="0"/>
                  <w:marTop w:val="0"/>
                  <w:marBottom w:val="0"/>
                  <w:divBdr>
                    <w:top w:val="none" w:sz="0" w:space="0" w:color="auto"/>
                    <w:left w:val="none" w:sz="0" w:space="0" w:color="auto"/>
                    <w:bottom w:val="none" w:sz="0" w:space="0" w:color="auto"/>
                    <w:right w:val="none" w:sz="0" w:space="0" w:color="auto"/>
                  </w:divBdr>
                  <w:divsChild>
                    <w:div w:id="655306447">
                      <w:marLeft w:val="-150"/>
                      <w:marRight w:val="-150"/>
                      <w:marTop w:val="0"/>
                      <w:marBottom w:val="0"/>
                      <w:divBdr>
                        <w:top w:val="none" w:sz="0" w:space="0" w:color="auto"/>
                        <w:left w:val="none" w:sz="0" w:space="0" w:color="auto"/>
                        <w:bottom w:val="none" w:sz="0" w:space="0" w:color="auto"/>
                        <w:right w:val="none" w:sz="0" w:space="0" w:color="auto"/>
                      </w:divBdr>
                      <w:divsChild>
                        <w:div w:id="523522705">
                          <w:marLeft w:val="0"/>
                          <w:marRight w:val="0"/>
                          <w:marTop w:val="0"/>
                          <w:marBottom w:val="0"/>
                          <w:divBdr>
                            <w:top w:val="none" w:sz="0" w:space="0" w:color="auto"/>
                            <w:left w:val="none" w:sz="0" w:space="0" w:color="auto"/>
                            <w:bottom w:val="none" w:sz="0" w:space="0" w:color="auto"/>
                            <w:right w:val="none" w:sz="0" w:space="0" w:color="auto"/>
                          </w:divBdr>
                          <w:divsChild>
                            <w:div w:id="391776114">
                              <w:marLeft w:val="0"/>
                              <w:marRight w:val="0"/>
                              <w:marTop w:val="0"/>
                              <w:marBottom w:val="0"/>
                              <w:divBdr>
                                <w:top w:val="none" w:sz="0" w:space="0" w:color="auto"/>
                                <w:left w:val="none" w:sz="0" w:space="0" w:color="auto"/>
                                <w:bottom w:val="none" w:sz="0" w:space="0" w:color="auto"/>
                                <w:right w:val="none" w:sz="0" w:space="0" w:color="auto"/>
                              </w:divBdr>
                              <w:divsChild>
                                <w:div w:id="1566381281">
                                  <w:marLeft w:val="0"/>
                                  <w:marRight w:val="0"/>
                                  <w:marTop w:val="0"/>
                                  <w:marBottom w:val="300"/>
                                  <w:divBdr>
                                    <w:top w:val="none" w:sz="0" w:space="0" w:color="auto"/>
                                    <w:left w:val="none" w:sz="0" w:space="0" w:color="auto"/>
                                    <w:bottom w:val="none" w:sz="0" w:space="0" w:color="auto"/>
                                    <w:right w:val="none" w:sz="0" w:space="0" w:color="auto"/>
                                  </w:divBdr>
                                  <w:divsChild>
                                    <w:div w:id="1272933626">
                                      <w:marLeft w:val="0"/>
                                      <w:marRight w:val="0"/>
                                      <w:marTop w:val="0"/>
                                      <w:marBottom w:val="0"/>
                                      <w:divBdr>
                                        <w:top w:val="none" w:sz="0" w:space="0" w:color="auto"/>
                                        <w:left w:val="none" w:sz="0" w:space="0" w:color="auto"/>
                                        <w:bottom w:val="none" w:sz="0" w:space="0" w:color="auto"/>
                                        <w:right w:val="none" w:sz="0" w:space="0" w:color="auto"/>
                                      </w:divBdr>
                                      <w:divsChild>
                                        <w:div w:id="994994806">
                                          <w:marLeft w:val="0"/>
                                          <w:marRight w:val="0"/>
                                          <w:marTop w:val="0"/>
                                          <w:marBottom w:val="0"/>
                                          <w:divBdr>
                                            <w:top w:val="none" w:sz="0" w:space="0" w:color="auto"/>
                                            <w:left w:val="none" w:sz="0" w:space="0" w:color="auto"/>
                                            <w:bottom w:val="none" w:sz="0" w:space="0" w:color="auto"/>
                                            <w:right w:val="none" w:sz="0" w:space="0" w:color="auto"/>
                                          </w:divBdr>
                                          <w:divsChild>
                                            <w:div w:id="366880969">
                                              <w:marLeft w:val="0"/>
                                              <w:marRight w:val="0"/>
                                              <w:marTop w:val="0"/>
                                              <w:marBottom w:val="0"/>
                                              <w:divBdr>
                                                <w:top w:val="none" w:sz="0" w:space="0" w:color="auto"/>
                                                <w:left w:val="none" w:sz="0" w:space="0" w:color="auto"/>
                                                <w:bottom w:val="none" w:sz="0" w:space="0" w:color="auto"/>
                                                <w:right w:val="none" w:sz="0" w:space="0" w:color="auto"/>
                                              </w:divBdr>
                                              <w:divsChild>
                                                <w:div w:id="43915123">
                                                  <w:marLeft w:val="0"/>
                                                  <w:marRight w:val="0"/>
                                                  <w:marTop w:val="0"/>
                                                  <w:marBottom w:val="0"/>
                                                  <w:divBdr>
                                                    <w:top w:val="none" w:sz="0" w:space="0" w:color="auto"/>
                                                    <w:left w:val="none" w:sz="0" w:space="0" w:color="auto"/>
                                                    <w:bottom w:val="none" w:sz="0" w:space="0" w:color="auto"/>
                                                    <w:right w:val="none" w:sz="0" w:space="0" w:color="auto"/>
                                                  </w:divBdr>
                                                  <w:divsChild>
                                                    <w:div w:id="68236578">
                                                      <w:marLeft w:val="0"/>
                                                      <w:marRight w:val="0"/>
                                                      <w:marTop w:val="0"/>
                                                      <w:marBottom w:val="0"/>
                                                      <w:divBdr>
                                                        <w:top w:val="none" w:sz="0" w:space="0" w:color="auto"/>
                                                        <w:left w:val="none" w:sz="0" w:space="0" w:color="auto"/>
                                                        <w:bottom w:val="none" w:sz="0" w:space="0" w:color="auto"/>
                                                        <w:right w:val="none" w:sz="0" w:space="0" w:color="auto"/>
                                                      </w:divBdr>
                                                      <w:divsChild>
                                                        <w:div w:id="1572038453">
                                                          <w:marLeft w:val="0"/>
                                                          <w:marRight w:val="0"/>
                                                          <w:marTop w:val="0"/>
                                                          <w:marBottom w:val="0"/>
                                                          <w:divBdr>
                                                            <w:top w:val="none" w:sz="0" w:space="0" w:color="auto"/>
                                                            <w:left w:val="none" w:sz="0" w:space="0" w:color="auto"/>
                                                            <w:bottom w:val="none" w:sz="0" w:space="0" w:color="auto"/>
                                                            <w:right w:val="none" w:sz="0" w:space="0" w:color="auto"/>
                                                          </w:divBdr>
                                                          <w:divsChild>
                                                            <w:div w:id="1827545810">
                                                              <w:marLeft w:val="0"/>
                                                              <w:marRight w:val="0"/>
                                                              <w:marTop w:val="0"/>
                                                              <w:marBottom w:val="0"/>
                                                              <w:divBdr>
                                                                <w:top w:val="none" w:sz="0" w:space="0" w:color="auto"/>
                                                                <w:left w:val="none" w:sz="0" w:space="0" w:color="auto"/>
                                                                <w:bottom w:val="none" w:sz="0" w:space="0" w:color="auto"/>
                                                                <w:right w:val="none" w:sz="0" w:space="0" w:color="auto"/>
                                                              </w:divBdr>
                                                              <w:divsChild>
                                                                <w:div w:id="963080506">
                                                                  <w:marLeft w:val="0"/>
                                                                  <w:marRight w:val="0"/>
                                                                  <w:marTop w:val="0"/>
                                                                  <w:marBottom w:val="0"/>
                                                                  <w:divBdr>
                                                                    <w:top w:val="none" w:sz="0" w:space="0" w:color="auto"/>
                                                                    <w:left w:val="none" w:sz="0" w:space="0" w:color="auto"/>
                                                                    <w:bottom w:val="none" w:sz="0" w:space="0" w:color="auto"/>
                                                                    <w:right w:val="none" w:sz="0" w:space="0" w:color="auto"/>
                                                                  </w:divBdr>
                                                                  <w:divsChild>
                                                                    <w:div w:id="376048355">
                                                                      <w:marLeft w:val="0"/>
                                                                      <w:marRight w:val="0"/>
                                                                      <w:marTop w:val="0"/>
                                                                      <w:marBottom w:val="0"/>
                                                                      <w:divBdr>
                                                                        <w:top w:val="none" w:sz="0" w:space="0" w:color="auto"/>
                                                                        <w:left w:val="none" w:sz="0" w:space="0" w:color="auto"/>
                                                                        <w:bottom w:val="none" w:sz="0" w:space="0" w:color="auto"/>
                                                                        <w:right w:val="none" w:sz="0" w:space="0" w:color="auto"/>
                                                                      </w:divBdr>
                                                                      <w:divsChild>
                                                                        <w:div w:id="175194148">
                                                                          <w:marLeft w:val="0"/>
                                                                          <w:marRight w:val="0"/>
                                                                          <w:marTop w:val="0"/>
                                                                          <w:marBottom w:val="0"/>
                                                                          <w:divBdr>
                                                                            <w:top w:val="none" w:sz="0" w:space="0" w:color="auto"/>
                                                                            <w:left w:val="none" w:sz="0" w:space="0" w:color="auto"/>
                                                                            <w:bottom w:val="none" w:sz="0" w:space="0" w:color="auto"/>
                                                                            <w:right w:val="none" w:sz="0" w:space="0" w:color="auto"/>
                                                                          </w:divBdr>
                                                                          <w:divsChild>
                                                                            <w:div w:id="2071731984">
                                                                              <w:marLeft w:val="0"/>
                                                                              <w:marRight w:val="0"/>
                                                                              <w:marTop w:val="0"/>
                                                                              <w:marBottom w:val="0"/>
                                                                              <w:divBdr>
                                                                                <w:top w:val="none" w:sz="0" w:space="0" w:color="auto"/>
                                                                                <w:left w:val="none" w:sz="0" w:space="0" w:color="auto"/>
                                                                                <w:bottom w:val="none" w:sz="0" w:space="0" w:color="auto"/>
                                                                                <w:right w:val="none" w:sz="0" w:space="0" w:color="auto"/>
                                                                              </w:divBdr>
                                                                            </w:div>
                                                                            <w:div w:id="838232984">
                                                                              <w:marLeft w:val="0"/>
                                                                              <w:marRight w:val="0"/>
                                                                              <w:marTop w:val="0"/>
                                                                              <w:marBottom w:val="0"/>
                                                                              <w:divBdr>
                                                                                <w:top w:val="none" w:sz="0" w:space="0" w:color="auto"/>
                                                                                <w:left w:val="none" w:sz="0" w:space="0" w:color="auto"/>
                                                                                <w:bottom w:val="none" w:sz="0" w:space="0" w:color="auto"/>
                                                                                <w:right w:val="none" w:sz="0" w:space="0" w:color="auto"/>
                                                                              </w:divBdr>
                                                                            </w:div>
                                                                            <w:div w:id="113960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4738685">
      <w:bodyDiv w:val="1"/>
      <w:marLeft w:val="0"/>
      <w:marRight w:val="0"/>
      <w:marTop w:val="0"/>
      <w:marBottom w:val="0"/>
      <w:divBdr>
        <w:top w:val="none" w:sz="0" w:space="0" w:color="auto"/>
        <w:left w:val="none" w:sz="0" w:space="0" w:color="auto"/>
        <w:bottom w:val="none" w:sz="0" w:space="0" w:color="auto"/>
        <w:right w:val="none" w:sz="0" w:space="0" w:color="auto"/>
      </w:divBdr>
      <w:divsChild>
        <w:div w:id="1190492561">
          <w:marLeft w:val="0"/>
          <w:marRight w:val="0"/>
          <w:marTop w:val="0"/>
          <w:marBottom w:val="0"/>
          <w:divBdr>
            <w:top w:val="none" w:sz="0" w:space="0" w:color="auto"/>
            <w:left w:val="none" w:sz="0" w:space="0" w:color="auto"/>
            <w:bottom w:val="none" w:sz="0" w:space="0" w:color="auto"/>
            <w:right w:val="none" w:sz="0" w:space="0" w:color="auto"/>
          </w:divBdr>
          <w:divsChild>
            <w:div w:id="791635233">
              <w:marLeft w:val="0"/>
              <w:marRight w:val="0"/>
              <w:marTop w:val="0"/>
              <w:marBottom w:val="0"/>
              <w:divBdr>
                <w:top w:val="none" w:sz="0" w:space="0" w:color="auto"/>
                <w:left w:val="none" w:sz="0" w:space="0" w:color="auto"/>
                <w:bottom w:val="none" w:sz="0" w:space="0" w:color="auto"/>
                <w:right w:val="none" w:sz="0" w:space="0" w:color="auto"/>
              </w:divBdr>
              <w:divsChild>
                <w:div w:id="1985546725">
                  <w:marLeft w:val="0"/>
                  <w:marRight w:val="0"/>
                  <w:marTop w:val="0"/>
                  <w:marBottom w:val="0"/>
                  <w:divBdr>
                    <w:top w:val="none" w:sz="0" w:space="0" w:color="auto"/>
                    <w:left w:val="none" w:sz="0" w:space="0" w:color="auto"/>
                    <w:bottom w:val="none" w:sz="0" w:space="0" w:color="auto"/>
                    <w:right w:val="none" w:sz="0" w:space="0" w:color="auto"/>
                  </w:divBdr>
                  <w:divsChild>
                    <w:div w:id="501236834">
                      <w:marLeft w:val="-150"/>
                      <w:marRight w:val="-150"/>
                      <w:marTop w:val="0"/>
                      <w:marBottom w:val="0"/>
                      <w:divBdr>
                        <w:top w:val="none" w:sz="0" w:space="0" w:color="auto"/>
                        <w:left w:val="none" w:sz="0" w:space="0" w:color="auto"/>
                        <w:bottom w:val="none" w:sz="0" w:space="0" w:color="auto"/>
                        <w:right w:val="none" w:sz="0" w:space="0" w:color="auto"/>
                      </w:divBdr>
                      <w:divsChild>
                        <w:div w:id="1269653518">
                          <w:marLeft w:val="0"/>
                          <w:marRight w:val="0"/>
                          <w:marTop w:val="0"/>
                          <w:marBottom w:val="0"/>
                          <w:divBdr>
                            <w:top w:val="none" w:sz="0" w:space="0" w:color="auto"/>
                            <w:left w:val="none" w:sz="0" w:space="0" w:color="auto"/>
                            <w:bottom w:val="none" w:sz="0" w:space="0" w:color="auto"/>
                            <w:right w:val="none" w:sz="0" w:space="0" w:color="auto"/>
                          </w:divBdr>
                          <w:divsChild>
                            <w:div w:id="2055226388">
                              <w:marLeft w:val="0"/>
                              <w:marRight w:val="0"/>
                              <w:marTop w:val="0"/>
                              <w:marBottom w:val="0"/>
                              <w:divBdr>
                                <w:top w:val="none" w:sz="0" w:space="0" w:color="auto"/>
                                <w:left w:val="none" w:sz="0" w:space="0" w:color="auto"/>
                                <w:bottom w:val="none" w:sz="0" w:space="0" w:color="auto"/>
                                <w:right w:val="none" w:sz="0" w:space="0" w:color="auto"/>
                              </w:divBdr>
                              <w:divsChild>
                                <w:div w:id="964312255">
                                  <w:marLeft w:val="0"/>
                                  <w:marRight w:val="0"/>
                                  <w:marTop w:val="0"/>
                                  <w:marBottom w:val="300"/>
                                  <w:divBdr>
                                    <w:top w:val="none" w:sz="0" w:space="0" w:color="auto"/>
                                    <w:left w:val="none" w:sz="0" w:space="0" w:color="auto"/>
                                    <w:bottom w:val="none" w:sz="0" w:space="0" w:color="auto"/>
                                    <w:right w:val="none" w:sz="0" w:space="0" w:color="auto"/>
                                  </w:divBdr>
                                  <w:divsChild>
                                    <w:div w:id="222060432">
                                      <w:marLeft w:val="0"/>
                                      <w:marRight w:val="0"/>
                                      <w:marTop w:val="0"/>
                                      <w:marBottom w:val="0"/>
                                      <w:divBdr>
                                        <w:top w:val="none" w:sz="0" w:space="0" w:color="auto"/>
                                        <w:left w:val="none" w:sz="0" w:space="0" w:color="auto"/>
                                        <w:bottom w:val="none" w:sz="0" w:space="0" w:color="auto"/>
                                        <w:right w:val="none" w:sz="0" w:space="0" w:color="auto"/>
                                      </w:divBdr>
                                      <w:divsChild>
                                        <w:div w:id="957684061">
                                          <w:marLeft w:val="0"/>
                                          <w:marRight w:val="0"/>
                                          <w:marTop w:val="0"/>
                                          <w:marBottom w:val="0"/>
                                          <w:divBdr>
                                            <w:top w:val="none" w:sz="0" w:space="0" w:color="auto"/>
                                            <w:left w:val="none" w:sz="0" w:space="0" w:color="auto"/>
                                            <w:bottom w:val="none" w:sz="0" w:space="0" w:color="auto"/>
                                            <w:right w:val="none" w:sz="0" w:space="0" w:color="auto"/>
                                          </w:divBdr>
                                          <w:divsChild>
                                            <w:div w:id="1503734985">
                                              <w:marLeft w:val="0"/>
                                              <w:marRight w:val="0"/>
                                              <w:marTop w:val="0"/>
                                              <w:marBottom w:val="0"/>
                                              <w:divBdr>
                                                <w:top w:val="none" w:sz="0" w:space="0" w:color="auto"/>
                                                <w:left w:val="none" w:sz="0" w:space="0" w:color="auto"/>
                                                <w:bottom w:val="none" w:sz="0" w:space="0" w:color="auto"/>
                                                <w:right w:val="none" w:sz="0" w:space="0" w:color="auto"/>
                                              </w:divBdr>
                                              <w:divsChild>
                                                <w:div w:id="1227108134">
                                                  <w:marLeft w:val="0"/>
                                                  <w:marRight w:val="0"/>
                                                  <w:marTop w:val="0"/>
                                                  <w:marBottom w:val="0"/>
                                                  <w:divBdr>
                                                    <w:top w:val="none" w:sz="0" w:space="0" w:color="auto"/>
                                                    <w:left w:val="none" w:sz="0" w:space="0" w:color="auto"/>
                                                    <w:bottom w:val="none" w:sz="0" w:space="0" w:color="auto"/>
                                                    <w:right w:val="none" w:sz="0" w:space="0" w:color="auto"/>
                                                  </w:divBdr>
                                                  <w:divsChild>
                                                    <w:div w:id="1017266709">
                                                      <w:marLeft w:val="0"/>
                                                      <w:marRight w:val="0"/>
                                                      <w:marTop w:val="0"/>
                                                      <w:marBottom w:val="0"/>
                                                      <w:divBdr>
                                                        <w:top w:val="none" w:sz="0" w:space="0" w:color="auto"/>
                                                        <w:left w:val="none" w:sz="0" w:space="0" w:color="auto"/>
                                                        <w:bottom w:val="none" w:sz="0" w:space="0" w:color="auto"/>
                                                        <w:right w:val="none" w:sz="0" w:space="0" w:color="auto"/>
                                                      </w:divBdr>
                                                      <w:divsChild>
                                                        <w:div w:id="1461725779">
                                                          <w:marLeft w:val="0"/>
                                                          <w:marRight w:val="0"/>
                                                          <w:marTop w:val="0"/>
                                                          <w:marBottom w:val="0"/>
                                                          <w:divBdr>
                                                            <w:top w:val="none" w:sz="0" w:space="0" w:color="auto"/>
                                                            <w:left w:val="none" w:sz="0" w:space="0" w:color="auto"/>
                                                            <w:bottom w:val="none" w:sz="0" w:space="0" w:color="auto"/>
                                                            <w:right w:val="none" w:sz="0" w:space="0" w:color="auto"/>
                                                          </w:divBdr>
                                                          <w:divsChild>
                                                            <w:div w:id="846292194">
                                                              <w:marLeft w:val="0"/>
                                                              <w:marRight w:val="0"/>
                                                              <w:marTop w:val="0"/>
                                                              <w:marBottom w:val="0"/>
                                                              <w:divBdr>
                                                                <w:top w:val="none" w:sz="0" w:space="0" w:color="auto"/>
                                                                <w:left w:val="none" w:sz="0" w:space="0" w:color="auto"/>
                                                                <w:bottom w:val="none" w:sz="0" w:space="0" w:color="auto"/>
                                                                <w:right w:val="none" w:sz="0" w:space="0" w:color="auto"/>
                                                              </w:divBdr>
                                                              <w:divsChild>
                                                                <w:div w:id="2146581586">
                                                                  <w:marLeft w:val="0"/>
                                                                  <w:marRight w:val="0"/>
                                                                  <w:marTop w:val="0"/>
                                                                  <w:marBottom w:val="0"/>
                                                                  <w:divBdr>
                                                                    <w:top w:val="none" w:sz="0" w:space="0" w:color="auto"/>
                                                                    <w:left w:val="none" w:sz="0" w:space="0" w:color="auto"/>
                                                                    <w:bottom w:val="none" w:sz="0" w:space="0" w:color="auto"/>
                                                                    <w:right w:val="none" w:sz="0" w:space="0" w:color="auto"/>
                                                                  </w:divBdr>
                                                                  <w:divsChild>
                                                                    <w:div w:id="1752191539">
                                                                      <w:marLeft w:val="0"/>
                                                                      <w:marRight w:val="0"/>
                                                                      <w:marTop w:val="0"/>
                                                                      <w:marBottom w:val="0"/>
                                                                      <w:divBdr>
                                                                        <w:top w:val="none" w:sz="0" w:space="0" w:color="auto"/>
                                                                        <w:left w:val="none" w:sz="0" w:space="0" w:color="auto"/>
                                                                        <w:bottom w:val="none" w:sz="0" w:space="0" w:color="auto"/>
                                                                        <w:right w:val="none" w:sz="0" w:space="0" w:color="auto"/>
                                                                      </w:divBdr>
                                                                      <w:divsChild>
                                                                        <w:div w:id="986782779">
                                                                          <w:marLeft w:val="0"/>
                                                                          <w:marRight w:val="0"/>
                                                                          <w:marTop w:val="0"/>
                                                                          <w:marBottom w:val="0"/>
                                                                          <w:divBdr>
                                                                            <w:top w:val="none" w:sz="0" w:space="0" w:color="auto"/>
                                                                            <w:left w:val="none" w:sz="0" w:space="0" w:color="auto"/>
                                                                            <w:bottom w:val="none" w:sz="0" w:space="0" w:color="auto"/>
                                                                            <w:right w:val="none" w:sz="0" w:space="0" w:color="auto"/>
                                                                          </w:divBdr>
                                                                          <w:divsChild>
                                                                            <w:div w:id="1989285623">
                                                                              <w:marLeft w:val="0"/>
                                                                              <w:marRight w:val="0"/>
                                                                              <w:marTop w:val="0"/>
                                                                              <w:marBottom w:val="0"/>
                                                                              <w:divBdr>
                                                                                <w:top w:val="none" w:sz="0" w:space="0" w:color="auto"/>
                                                                                <w:left w:val="none" w:sz="0" w:space="0" w:color="auto"/>
                                                                                <w:bottom w:val="none" w:sz="0" w:space="0" w:color="auto"/>
                                                                                <w:right w:val="none" w:sz="0" w:space="0" w:color="auto"/>
                                                                              </w:divBdr>
                                                                            </w:div>
                                                                            <w:div w:id="241525029">
                                                                              <w:marLeft w:val="0"/>
                                                                              <w:marRight w:val="0"/>
                                                                              <w:marTop w:val="0"/>
                                                                              <w:marBottom w:val="0"/>
                                                                              <w:divBdr>
                                                                                <w:top w:val="none" w:sz="0" w:space="0" w:color="auto"/>
                                                                                <w:left w:val="none" w:sz="0" w:space="0" w:color="auto"/>
                                                                                <w:bottom w:val="none" w:sz="0" w:space="0" w:color="auto"/>
                                                                                <w:right w:val="none" w:sz="0" w:space="0" w:color="auto"/>
                                                                              </w:divBdr>
                                                                            </w:div>
                                                                            <w:div w:id="1894805994">
                                                                              <w:marLeft w:val="0"/>
                                                                              <w:marRight w:val="0"/>
                                                                              <w:marTop w:val="0"/>
                                                                              <w:marBottom w:val="0"/>
                                                                              <w:divBdr>
                                                                                <w:top w:val="none" w:sz="0" w:space="0" w:color="auto"/>
                                                                                <w:left w:val="none" w:sz="0" w:space="0" w:color="auto"/>
                                                                                <w:bottom w:val="none" w:sz="0" w:space="0" w:color="auto"/>
                                                                                <w:right w:val="none" w:sz="0" w:space="0" w:color="auto"/>
                                                                              </w:divBdr>
                                                                            </w:div>
                                                                            <w:div w:id="149907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0067870">
      <w:bodyDiv w:val="1"/>
      <w:marLeft w:val="0"/>
      <w:marRight w:val="0"/>
      <w:marTop w:val="0"/>
      <w:marBottom w:val="0"/>
      <w:divBdr>
        <w:top w:val="none" w:sz="0" w:space="0" w:color="auto"/>
        <w:left w:val="none" w:sz="0" w:space="0" w:color="auto"/>
        <w:bottom w:val="none" w:sz="0" w:space="0" w:color="auto"/>
        <w:right w:val="none" w:sz="0" w:space="0" w:color="auto"/>
      </w:divBdr>
      <w:divsChild>
        <w:div w:id="16318847">
          <w:marLeft w:val="0"/>
          <w:marRight w:val="0"/>
          <w:marTop w:val="0"/>
          <w:marBottom w:val="0"/>
          <w:divBdr>
            <w:top w:val="none" w:sz="0" w:space="0" w:color="auto"/>
            <w:left w:val="none" w:sz="0" w:space="0" w:color="auto"/>
            <w:bottom w:val="none" w:sz="0" w:space="0" w:color="auto"/>
            <w:right w:val="none" w:sz="0" w:space="0" w:color="auto"/>
          </w:divBdr>
          <w:divsChild>
            <w:div w:id="858468806">
              <w:marLeft w:val="0"/>
              <w:marRight w:val="0"/>
              <w:marTop w:val="0"/>
              <w:marBottom w:val="0"/>
              <w:divBdr>
                <w:top w:val="none" w:sz="0" w:space="0" w:color="auto"/>
                <w:left w:val="none" w:sz="0" w:space="0" w:color="auto"/>
                <w:bottom w:val="none" w:sz="0" w:space="0" w:color="auto"/>
                <w:right w:val="none" w:sz="0" w:space="0" w:color="auto"/>
              </w:divBdr>
              <w:divsChild>
                <w:div w:id="937758315">
                  <w:marLeft w:val="0"/>
                  <w:marRight w:val="0"/>
                  <w:marTop w:val="0"/>
                  <w:marBottom w:val="0"/>
                  <w:divBdr>
                    <w:top w:val="none" w:sz="0" w:space="0" w:color="auto"/>
                    <w:left w:val="none" w:sz="0" w:space="0" w:color="auto"/>
                    <w:bottom w:val="none" w:sz="0" w:space="0" w:color="auto"/>
                    <w:right w:val="none" w:sz="0" w:space="0" w:color="auto"/>
                  </w:divBdr>
                  <w:divsChild>
                    <w:div w:id="1055858615">
                      <w:marLeft w:val="-150"/>
                      <w:marRight w:val="-150"/>
                      <w:marTop w:val="0"/>
                      <w:marBottom w:val="0"/>
                      <w:divBdr>
                        <w:top w:val="none" w:sz="0" w:space="0" w:color="auto"/>
                        <w:left w:val="none" w:sz="0" w:space="0" w:color="auto"/>
                        <w:bottom w:val="none" w:sz="0" w:space="0" w:color="auto"/>
                        <w:right w:val="none" w:sz="0" w:space="0" w:color="auto"/>
                      </w:divBdr>
                      <w:divsChild>
                        <w:div w:id="2095198546">
                          <w:marLeft w:val="0"/>
                          <w:marRight w:val="0"/>
                          <w:marTop w:val="0"/>
                          <w:marBottom w:val="0"/>
                          <w:divBdr>
                            <w:top w:val="none" w:sz="0" w:space="0" w:color="auto"/>
                            <w:left w:val="none" w:sz="0" w:space="0" w:color="auto"/>
                            <w:bottom w:val="none" w:sz="0" w:space="0" w:color="auto"/>
                            <w:right w:val="none" w:sz="0" w:space="0" w:color="auto"/>
                          </w:divBdr>
                          <w:divsChild>
                            <w:div w:id="1034622627">
                              <w:marLeft w:val="0"/>
                              <w:marRight w:val="0"/>
                              <w:marTop w:val="0"/>
                              <w:marBottom w:val="0"/>
                              <w:divBdr>
                                <w:top w:val="none" w:sz="0" w:space="0" w:color="auto"/>
                                <w:left w:val="none" w:sz="0" w:space="0" w:color="auto"/>
                                <w:bottom w:val="none" w:sz="0" w:space="0" w:color="auto"/>
                                <w:right w:val="none" w:sz="0" w:space="0" w:color="auto"/>
                              </w:divBdr>
                              <w:divsChild>
                                <w:div w:id="1205142503">
                                  <w:marLeft w:val="0"/>
                                  <w:marRight w:val="0"/>
                                  <w:marTop w:val="0"/>
                                  <w:marBottom w:val="300"/>
                                  <w:divBdr>
                                    <w:top w:val="none" w:sz="0" w:space="0" w:color="auto"/>
                                    <w:left w:val="none" w:sz="0" w:space="0" w:color="auto"/>
                                    <w:bottom w:val="none" w:sz="0" w:space="0" w:color="auto"/>
                                    <w:right w:val="none" w:sz="0" w:space="0" w:color="auto"/>
                                  </w:divBdr>
                                  <w:divsChild>
                                    <w:div w:id="1298727548">
                                      <w:marLeft w:val="0"/>
                                      <w:marRight w:val="0"/>
                                      <w:marTop w:val="0"/>
                                      <w:marBottom w:val="0"/>
                                      <w:divBdr>
                                        <w:top w:val="none" w:sz="0" w:space="0" w:color="auto"/>
                                        <w:left w:val="none" w:sz="0" w:space="0" w:color="auto"/>
                                        <w:bottom w:val="none" w:sz="0" w:space="0" w:color="auto"/>
                                        <w:right w:val="none" w:sz="0" w:space="0" w:color="auto"/>
                                      </w:divBdr>
                                      <w:divsChild>
                                        <w:div w:id="1984772586">
                                          <w:marLeft w:val="0"/>
                                          <w:marRight w:val="0"/>
                                          <w:marTop w:val="0"/>
                                          <w:marBottom w:val="0"/>
                                          <w:divBdr>
                                            <w:top w:val="none" w:sz="0" w:space="0" w:color="auto"/>
                                            <w:left w:val="none" w:sz="0" w:space="0" w:color="auto"/>
                                            <w:bottom w:val="none" w:sz="0" w:space="0" w:color="auto"/>
                                            <w:right w:val="none" w:sz="0" w:space="0" w:color="auto"/>
                                          </w:divBdr>
                                          <w:divsChild>
                                            <w:div w:id="244610096">
                                              <w:marLeft w:val="0"/>
                                              <w:marRight w:val="0"/>
                                              <w:marTop w:val="0"/>
                                              <w:marBottom w:val="0"/>
                                              <w:divBdr>
                                                <w:top w:val="none" w:sz="0" w:space="0" w:color="auto"/>
                                                <w:left w:val="none" w:sz="0" w:space="0" w:color="auto"/>
                                                <w:bottom w:val="none" w:sz="0" w:space="0" w:color="auto"/>
                                                <w:right w:val="none" w:sz="0" w:space="0" w:color="auto"/>
                                              </w:divBdr>
                                              <w:divsChild>
                                                <w:div w:id="699739563">
                                                  <w:marLeft w:val="0"/>
                                                  <w:marRight w:val="0"/>
                                                  <w:marTop w:val="0"/>
                                                  <w:marBottom w:val="0"/>
                                                  <w:divBdr>
                                                    <w:top w:val="none" w:sz="0" w:space="0" w:color="auto"/>
                                                    <w:left w:val="none" w:sz="0" w:space="0" w:color="auto"/>
                                                    <w:bottom w:val="none" w:sz="0" w:space="0" w:color="auto"/>
                                                    <w:right w:val="none" w:sz="0" w:space="0" w:color="auto"/>
                                                  </w:divBdr>
                                                  <w:divsChild>
                                                    <w:div w:id="1113865281">
                                                      <w:marLeft w:val="0"/>
                                                      <w:marRight w:val="0"/>
                                                      <w:marTop w:val="0"/>
                                                      <w:marBottom w:val="0"/>
                                                      <w:divBdr>
                                                        <w:top w:val="none" w:sz="0" w:space="0" w:color="auto"/>
                                                        <w:left w:val="none" w:sz="0" w:space="0" w:color="auto"/>
                                                        <w:bottom w:val="none" w:sz="0" w:space="0" w:color="auto"/>
                                                        <w:right w:val="none" w:sz="0" w:space="0" w:color="auto"/>
                                                      </w:divBdr>
                                                      <w:divsChild>
                                                        <w:div w:id="1441337116">
                                                          <w:marLeft w:val="0"/>
                                                          <w:marRight w:val="0"/>
                                                          <w:marTop w:val="0"/>
                                                          <w:marBottom w:val="0"/>
                                                          <w:divBdr>
                                                            <w:top w:val="none" w:sz="0" w:space="0" w:color="auto"/>
                                                            <w:left w:val="none" w:sz="0" w:space="0" w:color="auto"/>
                                                            <w:bottom w:val="none" w:sz="0" w:space="0" w:color="auto"/>
                                                            <w:right w:val="none" w:sz="0" w:space="0" w:color="auto"/>
                                                          </w:divBdr>
                                                          <w:divsChild>
                                                            <w:div w:id="640811944">
                                                              <w:marLeft w:val="0"/>
                                                              <w:marRight w:val="0"/>
                                                              <w:marTop w:val="0"/>
                                                              <w:marBottom w:val="0"/>
                                                              <w:divBdr>
                                                                <w:top w:val="none" w:sz="0" w:space="0" w:color="auto"/>
                                                                <w:left w:val="none" w:sz="0" w:space="0" w:color="auto"/>
                                                                <w:bottom w:val="none" w:sz="0" w:space="0" w:color="auto"/>
                                                                <w:right w:val="none" w:sz="0" w:space="0" w:color="auto"/>
                                                              </w:divBdr>
                                                              <w:divsChild>
                                                                <w:div w:id="396826543">
                                                                  <w:marLeft w:val="0"/>
                                                                  <w:marRight w:val="0"/>
                                                                  <w:marTop w:val="0"/>
                                                                  <w:marBottom w:val="0"/>
                                                                  <w:divBdr>
                                                                    <w:top w:val="none" w:sz="0" w:space="0" w:color="auto"/>
                                                                    <w:left w:val="none" w:sz="0" w:space="0" w:color="auto"/>
                                                                    <w:bottom w:val="none" w:sz="0" w:space="0" w:color="auto"/>
                                                                    <w:right w:val="none" w:sz="0" w:space="0" w:color="auto"/>
                                                                  </w:divBdr>
                                                                  <w:divsChild>
                                                                    <w:div w:id="1236740653">
                                                                      <w:marLeft w:val="0"/>
                                                                      <w:marRight w:val="0"/>
                                                                      <w:marTop w:val="0"/>
                                                                      <w:marBottom w:val="0"/>
                                                                      <w:divBdr>
                                                                        <w:top w:val="none" w:sz="0" w:space="0" w:color="auto"/>
                                                                        <w:left w:val="none" w:sz="0" w:space="0" w:color="auto"/>
                                                                        <w:bottom w:val="none" w:sz="0" w:space="0" w:color="auto"/>
                                                                        <w:right w:val="none" w:sz="0" w:space="0" w:color="auto"/>
                                                                      </w:divBdr>
                                                                      <w:divsChild>
                                                                        <w:div w:id="154444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883250">
      <w:bodyDiv w:val="1"/>
      <w:marLeft w:val="0"/>
      <w:marRight w:val="0"/>
      <w:marTop w:val="0"/>
      <w:marBottom w:val="0"/>
      <w:divBdr>
        <w:top w:val="none" w:sz="0" w:space="0" w:color="auto"/>
        <w:left w:val="none" w:sz="0" w:space="0" w:color="auto"/>
        <w:bottom w:val="none" w:sz="0" w:space="0" w:color="auto"/>
        <w:right w:val="none" w:sz="0" w:space="0" w:color="auto"/>
      </w:divBdr>
      <w:divsChild>
        <w:div w:id="603463828">
          <w:marLeft w:val="0"/>
          <w:marRight w:val="0"/>
          <w:marTop w:val="0"/>
          <w:marBottom w:val="0"/>
          <w:divBdr>
            <w:top w:val="none" w:sz="0" w:space="0" w:color="auto"/>
            <w:left w:val="none" w:sz="0" w:space="0" w:color="auto"/>
            <w:bottom w:val="none" w:sz="0" w:space="0" w:color="auto"/>
            <w:right w:val="none" w:sz="0" w:space="0" w:color="auto"/>
          </w:divBdr>
          <w:divsChild>
            <w:div w:id="1773889878">
              <w:marLeft w:val="0"/>
              <w:marRight w:val="0"/>
              <w:marTop w:val="0"/>
              <w:marBottom w:val="0"/>
              <w:divBdr>
                <w:top w:val="none" w:sz="0" w:space="0" w:color="auto"/>
                <w:left w:val="none" w:sz="0" w:space="0" w:color="auto"/>
                <w:bottom w:val="none" w:sz="0" w:space="0" w:color="auto"/>
                <w:right w:val="none" w:sz="0" w:space="0" w:color="auto"/>
              </w:divBdr>
              <w:divsChild>
                <w:div w:id="2134402601">
                  <w:marLeft w:val="0"/>
                  <w:marRight w:val="0"/>
                  <w:marTop w:val="0"/>
                  <w:marBottom w:val="0"/>
                  <w:divBdr>
                    <w:top w:val="none" w:sz="0" w:space="0" w:color="auto"/>
                    <w:left w:val="none" w:sz="0" w:space="0" w:color="auto"/>
                    <w:bottom w:val="none" w:sz="0" w:space="0" w:color="auto"/>
                    <w:right w:val="none" w:sz="0" w:space="0" w:color="auto"/>
                  </w:divBdr>
                  <w:divsChild>
                    <w:div w:id="2123379005">
                      <w:marLeft w:val="-150"/>
                      <w:marRight w:val="-150"/>
                      <w:marTop w:val="0"/>
                      <w:marBottom w:val="0"/>
                      <w:divBdr>
                        <w:top w:val="none" w:sz="0" w:space="0" w:color="auto"/>
                        <w:left w:val="none" w:sz="0" w:space="0" w:color="auto"/>
                        <w:bottom w:val="none" w:sz="0" w:space="0" w:color="auto"/>
                        <w:right w:val="none" w:sz="0" w:space="0" w:color="auto"/>
                      </w:divBdr>
                      <w:divsChild>
                        <w:div w:id="671877494">
                          <w:marLeft w:val="0"/>
                          <w:marRight w:val="0"/>
                          <w:marTop w:val="0"/>
                          <w:marBottom w:val="0"/>
                          <w:divBdr>
                            <w:top w:val="none" w:sz="0" w:space="0" w:color="auto"/>
                            <w:left w:val="none" w:sz="0" w:space="0" w:color="auto"/>
                            <w:bottom w:val="none" w:sz="0" w:space="0" w:color="auto"/>
                            <w:right w:val="none" w:sz="0" w:space="0" w:color="auto"/>
                          </w:divBdr>
                          <w:divsChild>
                            <w:div w:id="1213805109">
                              <w:marLeft w:val="0"/>
                              <w:marRight w:val="0"/>
                              <w:marTop w:val="0"/>
                              <w:marBottom w:val="0"/>
                              <w:divBdr>
                                <w:top w:val="none" w:sz="0" w:space="0" w:color="auto"/>
                                <w:left w:val="none" w:sz="0" w:space="0" w:color="auto"/>
                                <w:bottom w:val="none" w:sz="0" w:space="0" w:color="auto"/>
                                <w:right w:val="none" w:sz="0" w:space="0" w:color="auto"/>
                              </w:divBdr>
                              <w:divsChild>
                                <w:div w:id="2027555786">
                                  <w:marLeft w:val="0"/>
                                  <w:marRight w:val="0"/>
                                  <w:marTop w:val="0"/>
                                  <w:marBottom w:val="300"/>
                                  <w:divBdr>
                                    <w:top w:val="none" w:sz="0" w:space="0" w:color="auto"/>
                                    <w:left w:val="none" w:sz="0" w:space="0" w:color="auto"/>
                                    <w:bottom w:val="none" w:sz="0" w:space="0" w:color="auto"/>
                                    <w:right w:val="none" w:sz="0" w:space="0" w:color="auto"/>
                                  </w:divBdr>
                                  <w:divsChild>
                                    <w:div w:id="695812671">
                                      <w:marLeft w:val="0"/>
                                      <w:marRight w:val="0"/>
                                      <w:marTop w:val="0"/>
                                      <w:marBottom w:val="0"/>
                                      <w:divBdr>
                                        <w:top w:val="none" w:sz="0" w:space="0" w:color="auto"/>
                                        <w:left w:val="none" w:sz="0" w:space="0" w:color="auto"/>
                                        <w:bottom w:val="none" w:sz="0" w:space="0" w:color="auto"/>
                                        <w:right w:val="none" w:sz="0" w:space="0" w:color="auto"/>
                                      </w:divBdr>
                                      <w:divsChild>
                                        <w:div w:id="2126387980">
                                          <w:marLeft w:val="0"/>
                                          <w:marRight w:val="0"/>
                                          <w:marTop w:val="0"/>
                                          <w:marBottom w:val="0"/>
                                          <w:divBdr>
                                            <w:top w:val="none" w:sz="0" w:space="0" w:color="auto"/>
                                            <w:left w:val="none" w:sz="0" w:space="0" w:color="auto"/>
                                            <w:bottom w:val="none" w:sz="0" w:space="0" w:color="auto"/>
                                            <w:right w:val="none" w:sz="0" w:space="0" w:color="auto"/>
                                          </w:divBdr>
                                          <w:divsChild>
                                            <w:div w:id="1915509419">
                                              <w:marLeft w:val="0"/>
                                              <w:marRight w:val="0"/>
                                              <w:marTop w:val="0"/>
                                              <w:marBottom w:val="0"/>
                                              <w:divBdr>
                                                <w:top w:val="none" w:sz="0" w:space="0" w:color="auto"/>
                                                <w:left w:val="none" w:sz="0" w:space="0" w:color="auto"/>
                                                <w:bottom w:val="none" w:sz="0" w:space="0" w:color="auto"/>
                                                <w:right w:val="none" w:sz="0" w:space="0" w:color="auto"/>
                                              </w:divBdr>
                                              <w:divsChild>
                                                <w:div w:id="2015569772">
                                                  <w:marLeft w:val="0"/>
                                                  <w:marRight w:val="0"/>
                                                  <w:marTop w:val="0"/>
                                                  <w:marBottom w:val="0"/>
                                                  <w:divBdr>
                                                    <w:top w:val="none" w:sz="0" w:space="0" w:color="auto"/>
                                                    <w:left w:val="none" w:sz="0" w:space="0" w:color="auto"/>
                                                    <w:bottom w:val="none" w:sz="0" w:space="0" w:color="auto"/>
                                                    <w:right w:val="none" w:sz="0" w:space="0" w:color="auto"/>
                                                  </w:divBdr>
                                                  <w:divsChild>
                                                    <w:div w:id="1619215214">
                                                      <w:marLeft w:val="0"/>
                                                      <w:marRight w:val="0"/>
                                                      <w:marTop w:val="0"/>
                                                      <w:marBottom w:val="0"/>
                                                      <w:divBdr>
                                                        <w:top w:val="none" w:sz="0" w:space="0" w:color="auto"/>
                                                        <w:left w:val="none" w:sz="0" w:space="0" w:color="auto"/>
                                                        <w:bottom w:val="none" w:sz="0" w:space="0" w:color="auto"/>
                                                        <w:right w:val="none" w:sz="0" w:space="0" w:color="auto"/>
                                                      </w:divBdr>
                                                      <w:divsChild>
                                                        <w:div w:id="856963055">
                                                          <w:marLeft w:val="0"/>
                                                          <w:marRight w:val="0"/>
                                                          <w:marTop w:val="0"/>
                                                          <w:marBottom w:val="0"/>
                                                          <w:divBdr>
                                                            <w:top w:val="none" w:sz="0" w:space="0" w:color="auto"/>
                                                            <w:left w:val="none" w:sz="0" w:space="0" w:color="auto"/>
                                                            <w:bottom w:val="none" w:sz="0" w:space="0" w:color="auto"/>
                                                            <w:right w:val="none" w:sz="0" w:space="0" w:color="auto"/>
                                                          </w:divBdr>
                                                          <w:divsChild>
                                                            <w:div w:id="1746029544">
                                                              <w:marLeft w:val="0"/>
                                                              <w:marRight w:val="0"/>
                                                              <w:marTop w:val="0"/>
                                                              <w:marBottom w:val="0"/>
                                                              <w:divBdr>
                                                                <w:top w:val="none" w:sz="0" w:space="0" w:color="auto"/>
                                                                <w:left w:val="none" w:sz="0" w:space="0" w:color="auto"/>
                                                                <w:bottom w:val="none" w:sz="0" w:space="0" w:color="auto"/>
                                                                <w:right w:val="none" w:sz="0" w:space="0" w:color="auto"/>
                                                              </w:divBdr>
                                                              <w:divsChild>
                                                                <w:div w:id="1653093906">
                                                                  <w:marLeft w:val="0"/>
                                                                  <w:marRight w:val="0"/>
                                                                  <w:marTop w:val="0"/>
                                                                  <w:marBottom w:val="0"/>
                                                                  <w:divBdr>
                                                                    <w:top w:val="none" w:sz="0" w:space="0" w:color="auto"/>
                                                                    <w:left w:val="none" w:sz="0" w:space="0" w:color="auto"/>
                                                                    <w:bottom w:val="none" w:sz="0" w:space="0" w:color="auto"/>
                                                                    <w:right w:val="none" w:sz="0" w:space="0" w:color="auto"/>
                                                                  </w:divBdr>
                                                                  <w:divsChild>
                                                                    <w:div w:id="144927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69677686">
      <w:bodyDiv w:val="1"/>
      <w:marLeft w:val="0"/>
      <w:marRight w:val="0"/>
      <w:marTop w:val="0"/>
      <w:marBottom w:val="0"/>
      <w:divBdr>
        <w:top w:val="none" w:sz="0" w:space="0" w:color="auto"/>
        <w:left w:val="none" w:sz="0" w:space="0" w:color="auto"/>
        <w:bottom w:val="none" w:sz="0" w:space="0" w:color="auto"/>
        <w:right w:val="none" w:sz="0" w:space="0" w:color="auto"/>
      </w:divBdr>
      <w:divsChild>
        <w:div w:id="1172139145">
          <w:marLeft w:val="0"/>
          <w:marRight w:val="0"/>
          <w:marTop w:val="0"/>
          <w:marBottom w:val="0"/>
          <w:divBdr>
            <w:top w:val="none" w:sz="0" w:space="0" w:color="auto"/>
            <w:left w:val="none" w:sz="0" w:space="0" w:color="auto"/>
            <w:bottom w:val="none" w:sz="0" w:space="0" w:color="auto"/>
            <w:right w:val="none" w:sz="0" w:space="0" w:color="auto"/>
          </w:divBdr>
          <w:divsChild>
            <w:div w:id="1648822261">
              <w:marLeft w:val="0"/>
              <w:marRight w:val="0"/>
              <w:marTop w:val="0"/>
              <w:marBottom w:val="0"/>
              <w:divBdr>
                <w:top w:val="none" w:sz="0" w:space="0" w:color="auto"/>
                <w:left w:val="none" w:sz="0" w:space="0" w:color="auto"/>
                <w:bottom w:val="none" w:sz="0" w:space="0" w:color="auto"/>
                <w:right w:val="none" w:sz="0" w:space="0" w:color="auto"/>
              </w:divBdr>
              <w:divsChild>
                <w:div w:id="384959167">
                  <w:marLeft w:val="0"/>
                  <w:marRight w:val="0"/>
                  <w:marTop w:val="0"/>
                  <w:marBottom w:val="0"/>
                  <w:divBdr>
                    <w:top w:val="none" w:sz="0" w:space="0" w:color="auto"/>
                    <w:left w:val="none" w:sz="0" w:space="0" w:color="auto"/>
                    <w:bottom w:val="none" w:sz="0" w:space="0" w:color="auto"/>
                    <w:right w:val="none" w:sz="0" w:space="0" w:color="auto"/>
                  </w:divBdr>
                  <w:divsChild>
                    <w:div w:id="960381136">
                      <w:marLeft w:val="-150"/>
                      <w:marRight w:val="-150"/>
                      <w:marTop w:val="0"/>
                      <w:marBottom w:val="0"/>
                      <w:divBdr>
                        <w:top w:val="none" w:sz="0" w:space="0" w:color="auto"/>
                        <w:left w:val="none" w:sz="0" w:space="0" w:color="auto"/>
                        <w:bottom w:val="none" w:sz="0" w:space="0" w:color="auto"/>
                        <w:right w:val="none" w:sz="0" w:space="0" w:color="auto"/>
                      </w:divBdr>
                      <w:divsChild>
                        <w:div w:id="878785438">
                          <w:marLeft w:val="0"/>
                          <w:marRight w:val="0"/>
                          <w:marTop w:val="0"/>
                          <w:marBottom w:val="0"/>
                          <w:divBdr>
                            <w:top w:val="none" w:sz="0" w:space="0" w:color="auto"/>
                            <w:left w:val="none" w:sz="0" w:space="0" w:color="auto"/>
                            <w:bottom w:val="none" w:sz="0" w:space="0" w:color="auto"/>
                            <w:right w:val="none" w:sz="0" w:space="0" w:color="auto"/>
                          </w:divBdr>
                          <w:divsChild>
                            <w:div w:id="1423836605">
                              <w:marLeft w:val="0"/>
                              <w:marRight w:val="0"/>
                              <w:marTop w:val="0"/>
                              <w:marBottom w:val="0"/>
                              <w:divBdr>
                                <w:top w:val="none" w:sz="0" w:space="0" w:color="auto"/>
                                <w:left w:val="none" w:sz="0" w:space="0" w:color="auto"/>
                                <w:bottom w:val="none" w:sz="0" w:space="0" w:color="auto"/>
                                <w:right w:val="none" w:sz="0" w:space="0" w:color="auto"/>
                              </w:divBdr>
                              <w:divsChild>
                                <w:div w:id="158154465">
                                  <w:marLeft w:val="0"/>
                                  <w:marRight w:val="0"/>
                                  <w:marTop w:val="0"/>
                                  <w:marBottom w:val="300"/>
                                  <w:divBdr>
                                    <w:top w:val="none" w:sz="0" w:space="0" w:color="auto"/>
                                    <w:left w:val="none" w:sz="0" w:space="0" w:color="auto"/>
                                    <w:bottom w:val="none" w:sz="0" w:space="0" w:color="auto"/>
                                    <w:right w:val="none" w:sz="0" w:space="0" w:color="auto"/>
                                  </w:divBdr>
                                  <w:divsChild>
                                    <w:div w:id="1028720290">
                                      <w:marLeft w:val="0"/>
                                      <w:marRight w:val="0"/>
                                      <w:marTop w:val="0"/>
                                      <w:marBottom w:val="0"/>
                                      <w:divBdr>
                                        <w:top w:val="none" w:sz="0" w:space="0" w:color="auto"/>
                                        <w:left w:val="none" w:sz="0" w:space="0" w:color="auto"/>
                                        <w:bottom w:val="none" w:sz="0" w:space="0" w:color="auto"/>
                                        <w:right w:val="none" w:sz="0" w:space="0" w:color="auto"/>
                                      </w:divBdr>
                                      <w:divsChild>
                                        <w:div w:id="1512329280">
                                          <w:marLeft w:val="0"/>
                                          <w:marRight w:val="0"/>
                                          <w:marTop w:val="0"/>
                                          <w:marBottom w:val="0"/>
                                          <w:divBdr>
                                            <w:top w:val="none" w:sz="0" w:space="0" w:color="auto"/>
                                            <w:left w:val="none" w:sz="0" w:space="0" w:color="auto"/>
                                            <w:bottom w:val="none" w:sz="0" w:space="0" w:color="auto"/>
                                            <w:right w:val="none" w:sz="0" w:space="0" w:color="auto"/>
                                          </w:divBdr>
                                          <w:divsChild>
                                            <w:div w:id="2100322073">
                                              <w:marLeft w:val="0"/>
                                              <w:marRight w:val="0"/>
                                              <w:marTop w:val="0"/>
                                              <w:marBottom w:val="0"/>
                                              <w:divBdr>
                                                <w:top w:val="none" w:sz="0" w:space="0" w:color="auto"/>
                                                <w:left w:val="none" w:sz="0" w:space="0" w:color="auto"/>
                                                <w:bottom w:val="none" w:sz="0" w:space="0" w:color="auto"/>
                                                <w:right w:val="none" w:sz="0" w:space="0" w:color="auto"/>
                                              </w:divBdr>
                                              <w:divsChild>
                                                <w:div w:id="994836980">
                                                  <w:marLeft w:val="0"/>
                                                  <w:marRight w:val="0"/>
                                                  <w:marTop w:val="0"/>
                                                  <w:marBottom w:val="0"/>
                                                  <w:divBdr>
                                                    <w:top w:val="none" w:sz="0" w:space="0" w:color="auto"/>
                                                    <w:left w:val="none" w:sz="0" w:space="0" w:color="auto"/>
                                                    <w:bottom w:val="none" w:sz="0" w:space="0" w:color="auto"/>
                                                    <w:right w:val="none" w:sz="0" w:space="0" w:color="auto"/>
                                                  </w:divBdr>
                                                  <w:divsChild>
                                                    <w:div w:id="79640047">
                                                      <w:marLeft w:val="0"/>
                                                      <w:marRight w:val="0"/>
                                                      <w:marTop w:val="0"/>
                                                      <w:marBottom w:val="0"/>
                                                      <w:divBdr>
                                                        <w:top w:val="none" w:sz="0" w:space="0" w:color="auto"/>
                                                        <w:left w:val="none" w:sz="0" w:space="0" w:color="auto"/>
                                                        <w:bottom w:val="none" w:sz="0" w:space="0" w:color="auto"/>
                                                        <w:right w:val="none" w:sz="0" w:space="0" w:color="auto"/>
                                                      </w:divBdr>
                                                      <w:divsChild>
                                                        <w:div w:id="1726879105">
                                                          <w:marLeft w:val="0"/>
                                                          <w:marRight w:val="0"/>
                                                          <w:marTop w:val="0"/>
                                                          <w:marBottom w:val="0"/>
                                                          <w:divBdr>
                                                            <w:top w:val="none" w:sz="0" w:space="0" w:color="auto"/>
                                                            <w:left w:val="none" w:sz="0" w:space="0" w:color="auto"/>
                                                            <w:bottom w:val="none" w:sz="0" w:space="0" w:color="auto"/>
                                                            <w:right w:val="none" w:sz="0" w:space="0" w:color="auto"/>
                                                          </w:divBdr>
                                                          <w:divsChild>
                                                            <w:div w:id="1079518640">
                                                              <w:marLeft w:val="0"/>
                                                              <w:marRight w:val="0"/>
                                                              <w:marTop w:val="0"/>
                                                              <w:marBottom w:val="0"/>
                                                              <w:divBdr>
                                                                <w:top w:val="none" w:sz="0" w:space="0" w:color="auto"/>
                                                                <w:left w:val="none" w:sz="0" w:space="0" w:color="auto"/>
                                                                <w:bottom w:val="none" w:sz="0" w:space="0" w:color="auto"/>
                                                                <w:right w:val="none" w:sz="0" w:space="0" w:color="auto"/>
                                                              </w:divBdr>
                                                              <w:divsChild>
                                                                <w:div w:id="409084765">
                                                                  <w:marLeft w:val="0"/>
                                                                  <w:marRight w:val="0"/>
                                                                  <w:marTop w:val="0"/>
                                                                  <w:marBottom w:val="0"/>
                                                                  <w:divBdr>
                                                                    <w:top w:val="none" w:sz="0" w:space="0" w:color="auto"/>
                                                                    <w:left w:val="none" w:sz="0" w:space="0" w:color="auto"/>
                                                                    <w:bottom w:val="none" w:sz="0" w:space="0" w:color="auto"/>
                                                                    <w:right w:val="none" w:sz="0" w:space="0" w:color="auto"/>
                                                                  </w:divBdr>
                                                                  <w:divsChild>
                                                                    <w:div w:id="1675918075">
                                                                      <w:marLeft w:val="0"/>
                                                                      <w:marRight w:val="0"/>
                                                                      <w:marTop w:val="0"/>
                                                                      <w:marBottom w:val="0"/>
                                                                      <w:divBdr>
                                                                        <w:top w:val="none" w:sz="0" w:space="0" w:color="auto"/>
                                                                        <w:left w:val="none" w:sz="0" w:space="0" w:color="auto"/>
                                                                        <w:bottom w:val="none" w:sz="0" w:space="0" w:color="auto"/>
                                                                        <w:right w:val="none" w:sz="0" w:space="0" w:color="auto"/>
                                                                      </w:divBdr>
                                                                      <w:divsChild>
                                                                        <w:div w:id="21139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3343710">
      <w:bodyDiv w:val="1"/>
      <w:marLeft w:val="0"/>
      <w:marRight w:val="0"/>
      <w:marTop w:val="0"/>
      <w:marBottom w:val="0"/>
      <w:divBdr>
        <w:top w:val="none" w:sz="0" w:space="0" w:color="auto"/>
        <w:left w:val="none" w:sz="0" w:space="0" w:color="auto"/>
        <w:bottom w:val="none" w:sz="0" w:space="0" w:color="auto"/>
        <w:right w:val="none" w:sz="0" w:space="0" w:color="auto"/>
      </w:divBdr>
    </w:div>
    <w:div w:id="2057581276">
      <w:bodyDiv w:val="1"/>
      <w:marLeft w:val="0"/>
      <w:marRight w:val="0"/>
      <w:marTop w:val="0"/>
      <w:marBottom w:val="0"/>
      <w:divBdr>
        <w:top w:val="none" w:sz="0" w:space="0" w:color="auto"/>
        <w:left w:val="none" w:sz="0" w:space="0" w:color="auto"/>
        <w:bottom w:val="none" w:sz="0" w:space="0" w:color="auto"/>
        <w:right w:val="none" w:sz="0" w:space="0" w:color="auto"/>
      </w:divBdr>
      <w:divsChild>
        <w:div w:id="1256283729">
          <w:marLeft w:val="0"/>
          <w:marRight w:val="0"/>
          <w:marTop w:val="0"/>
          <w:marBottom w:val="0"/>
          <w:divBdr>
            <w:top w:val="none" w:sz="0" w:space="0" w:color="auto"/>
            <w:left w:val="none" w:sz="0" w:space="0" w:color="auto"/>
            <w:bottom w:val="none" w:sz="0" w:space="0" w:color="auto"/>
            <w:right w:val="none" w:sz="0" w:space="0" w:color="auto"/>
          </w:divBdr>
          <w:divsChild>
            <w:div w:id="702554540">
              <w:marLeft w:val="0"/>
              <w:marRight w:val="0"/>
              <w:marTop w:val="0"/>
              <w:marBottom w:val="0"/>
              <w:divBdr>
                <w:top w:val="none" w:sz="0" w:space="0" w:color="auto"/>
                <w:left w:val="none" w:sz="0" w:space="0" w:color="auto"/>
                <w:bottom w:val="none" w:sz="0" w:space="0" w:color="auto"/>
                <w:right w:val="none" w:sz="0" w:space="0" w:color="auto"/>
              </w:divBdr>
              <w:divsChild>
                <w:div w:id="1763405075">
                  <w:marLeft w:val="0"/>
                  <w:marRight w:val="0"/>
                  <w:marTop w:val="0"/>
                  <w:marBottom w:val="0"/>
                  <w:divBdr>
                    <w:top w:val="none" w:sz="0" w:space="0" w:color="auto"/>
                    <w:left w:val="none" w:sz="0" w:space="0" w:color="auto"/>
                    <w:bottom w:val="none" w:sz="0" w:space="0" w:color="auto"/>
                    <w:right w:val="none" w:sz="0" w:space="0" w:color="auto"/>
                  </w:divBdr>
                  <w:divsChild>
                    <w:div w:id="653798042">
                      <w:marLeft w:val="-150"/>
                      <w:marRight w:val="-150"/>
                      <w:marTop w:val="0"/>
                      <w:marBottom w:val="0"/>
                      <w:divBdr>
                        <w:top w:val="none" w:sz="0" w:space="0" w:color="auto"/>
                        <w:left w:val="none" w:sz="0" w:space="0" w:color="auto"/>
                        <w:bottom w:val="none" w:sz="0" w:space="0" w:color="auto"/>
                        <w:right w:val="none" w:sz="0" w:space="0" w:color="auto"/>
                      </w:divBdr>
                      <w:divsChild>
                        <w:div w:id="455561262">
                          <w:marLeft w:val="0"/>
                          <w:marRight w:val="0"/>
                          <w:marTop w:val="0"/>
                          <w:marBottom w:val="0"/>
                          <w:divBdr>
                            <w:top w:val="none" w:sz="0" w:space="0" w:color="auto"/>
                            <w:left w:val="none" w:sz="0" w:space="0" w:color="auto"/>
                            <w:bottom w:val="none" w:sz="0" w:space="0" w:color="auto"/>
                            <w:right w:val="none" w:sz="0" w:space="0" w:color="auto"/>
                          </w:divBdr>
                          <w:divsChild>
                            <w:div w:id="1051920986">
                              <w:marLeft w:val="0"/>
                              <w:marRight w:val="0"/>
                              <w:marTop w:val="0"/>
                              <w:marBottom w:val="0"/>
                              <w:divBdr>
                                <w:top w:val="none" w:sz="0" w:space="0" w:color="auto"/>
                                <w:left w:val="none" w:sz="0" w:space="0" w:color="auto"/>
                                <w:bottom w:val="none" w:sz="0" w:space="0" w:color="auto"/>
                                <w:right w:val="none" w:sz="0" w:space="0" w:color="auto"/>
                              </w:divBdr>
                              <w:divsChild>
                                <w:div w:id="852187507">
                                  <w:marLeft w:val="0"/>
                                  <w:marRight w:val="0"/>
                                  <w:marTop w:val="0"/>
                                  <w:marBottom w:val="300"/>
                                  <w:divBdr>
                                    <w:top w:val="none" w:sz="0" w:space="0" w:color="auto"/>
                                    <w:left w:val="none" w:sz="0" w:space="0" w:color="auto"/>
                                    <w:bottom w:val="none" w:sz="0" w:space="0" w:color="auto"/>
                                    <w:right w:val="none" w:sz="0" w:space="0" w:color="auto"/>
                                  </w:divBdr>
                                  <w:divsChild>
                                    <w:div w:id="1583028841">
                                      <w:marLeft w:val="0"/>
                                      <w:marRight w:val="0"/>
                                      <w:marTop w:val="0"/>
                                      <w:marBottom w:val="0"/>
                                      <w:divBdr>
                                        <w:top w:val="none" w:sz="0" w:space="0" w:color="auto"/>
                                        <w:left w:val="none" w:sz="0" w:space="0" w:color="auto"/>
                                        <w:bottom w:val="none" w:sz="0" w:space="0" w:color="auto"/>
                                        <w:right w:val="none" w:sz="0" w:space="0" w:color="auto"/>
                                      </w:divBdr>
                                      <w:divsChild>
                                        <w:div w:id="103770979">
                                          <w:marLeft w:val="0"/>
                                          <w:marRight w:val="0"/>
                                          <w:marTop w:val="0"/>
                                          <w:marBottom w:val="0"/>
                                          <w:divBdr>
                                            <w:top w:val="none" w:sz="0" w:space="0" w:color="auto"/>
                                            <w:left w:val="none" w:sz="0" w:space="0" w:color="auto"/>
                                            <w:bottom w:val="none" w:sz="0" w:space="0" w:color="auto"/>
                                            <w:right w:val="none" w:sz="0" w:space="0" w:color="auto"/>
                                          </w:divBdr>
                                          <w:divsChild>
                                            <w:div w:id="574121391">
                                              <w:marLeft w:val="0"/>
                                              <w:marRight w:val="0"/>
                                              <w:marTop w:val="0"/>
                                              <w:marBottom w:val="0"/>
                                              <w:divBdr>
                                                <w:top w:val="none" w:sz="0" w:space="0" w:color="auto"/>
                                                <w:left w:val="none" w:sz="0" w:space="0" w:color="auto"/>
                                                <w:bottom w:val="none" w:sz="0" w:space="0" w:color="auto"/>
                                                <w:right w:val="none" w:sz="0" w:space="0" w:color="auto"/>
                                              </w:divBdr>
                                              <w:divsChild>
                                                <w:div w:id="1956475332">
                                                  <w:marLeft w:val="0"/>
                                                  <w:marRight w:val="0"/>
                                                  <w:marTop w:val="0"/>
                                                  <w:marBottom w:val="0"/>
                                                  <w:divBdr>
                                                    <w:top w:val="none" w:sz="0" w:space="0" w:color="auto"/>
                                                    <w:left w:val="none" w:sz="0" w:space="0" w:color="auto"/>
                                                    <w:bottom w:val="none" w:sz="0" w:space="0" w:color="auto"/>
                                                    <w:right w:val="none" w:sz="0" w:space="0" w:color="auto"/>
                                                  </w:divBdr>
                                                  <w:divsChild>
                                                    <w:div w:id="1502430496">
                                                      <w:marLeft w:val="0"/>
                                                      <w:marRight w:val="0"/>
                                                      <w:marTop w:val="0"/>
                                                      <w:marBottom w:val="0"/>
                                                      <w:divBdr>
                                                        <w:top w:val="none" w:sz="0" w:space="0" w:color="auto"/>
                                                        <w:left w:val="none" w:sz="0" w:space="0" w:color="auto"/>
                                                        <w:bottom w:val="none" w:sz="0" w:space="0" w:color="auto"/>
                                                        <w:right w:val="none" w:sz="0" w:space="0" w:color="auto"/>
                                                      </w:divBdr>
                                                      <w:divsChild>
                                                        <w:div w:id="1181552857">
                                                          <w:marLeft w:val="0"/>
                                                          <w:marRight w:val="0"/>
                                                          <w:marTop w:val="0"/>
                                                          <w:marBottom w:val="0"/>
                                                          <w:divBdr>
                                                            <w:top w:val="none" w:sz="0" w:space="0" w:color="auto"/>
                                                            <w:left w:val="none" w:sz="0" w:space="0" w:color="auto"/>
                                                            <w:bottom w:val="none" w:sz="0" w:space="0" w:color="auto"/>
                                                            <w:right w:val="none" w:sz="0" w:space="0" w:color="auto"/>
                                                          </w:divBdr>
                                                          <w:divsChild>
                                                            <w:div w:id="1950577263">
                                                              <w:marLeft w:val="0"/>
                                                              <w:marRight w:val="0"/>
                                                              <w:marTop w:val="0"/>
                                                              <w:marBottom w:val="0"/>
                                                              <w:divBdr>
                                                                <w:top w:val="none" w:sz="0" w:space="0" w:color="auto"/>
                                                                <w:left w:val="none" w:sz="0" w:space="0" w:color="auto"/>
                                                                <w:bottom w:val="none" w:sz="0" w:space="0" w:color="auto"/>
                                                                <w:right w:val="none" w:sz="0" w:space="0" w:color="auto"/>
                                                              </w:divBdr>
                                                              <w:divsChild>
                                                                <w:div w:id="1842503182">
                                                                  <w:marLeft w:val="0"/>
                                                                  <w:marRight w:val="0"/>
                                                                  <w:marTop w:val="0"/>
                                                                  <w:marBottom w:val="0"/>
                                                                  <w:divBdr>
                                                                    <w:top w:val="none" w:sz="0" w:space="0" w:color="auto"/>
                                                                    <w:left w:val="none" w:sz="0" w:space="0" w:color="auto"/>
                                                                    <w:bottom w:val="none" w:sz="0" w:space="0" w:color="auto"/>
                                                                    <w:right w:val="none" w:sz="0" w:space="0" w:color="auto"/>
                                                                  </w:divBdr>
                                                                  <w:divsChild>
                                                                    <w:div w:id="61656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zakonyprolidi.cz/cs/2013-2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7741</Words>
  <Characters>45677</Characters>
  <Application>Microsoft Office Word</Application>
  <DocSecurity>0</DocSecurity>
  <Lines>380</Lines>
  <Paragraphs>106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2022-05-27T10:55:00Z</dcterms:created>
  <dcterms:modified xsi:type="dcterms:W3CDTF">2022-05-27T10:55:00Z</dcterms:modified>
</cp:coreProperties>
</file>