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7B49" w14:textId="75F72B4D" w:rsidR="001A232E" w:rsidRPr="00672268" w:rsidRDefault="0061736A" w:rsidP="0061736A">
      <w:pPr>
        <w:spacing w:after="0" w:line="240" w:lineRule="auto"/>
        <w:jc w:val="right"/>
        <w:rPr>
          <w:rFonts w:ascii="Arial" w:hAnsi="Arial" w:cs="Arial"/>
          <w:b/>
          <w:sz w:val="26"/>
          <w:szCs w:val="26"/>
        </w:rPr>
      </w:pPr>
      <w:r w:rsidRPr="00672268">
        <w:rPr>
          <w:rFonts w:ascii="Arial" w:hAnsi="Arial" w:cs="Arial"/>
          <w:b/>
          <w:sz w:val="26"/>
          <w:szCs w:val="26"/>
        </w:rPr>
        <w:t>III.</w:t>
      </w:r>
    </w:p>
    <w:p w14:paraId="314455D8" w14:textId="77777777" w:rsidR="001A232E" w:rsidRPr="00F74887" w:rsidRDefault="001A232E">
      <w:pPr>
        <w:spacing w:after="0" w:line="240" w:lineRule="auto"/>
        <w:jc w:val="center"/>
        <w:rPr>
          <w:rFonts w:ascii="Arial" w:hAnsi="Arial" w:cs="Arial"/>
          <w:b/>
          <w:sz w:val="24"/>
          <w:szCs w:val="24"/>
        </w:rPr>
      </w:pPr>
    </w:p>
    <w:p w14:paraId="259E0D65" w14:textId="77777777" w:rsidR="00742D66" w:rsidRPr="00F74887" w:rsidRDefault="00742D66">
      <w:pPr>
        <w:spacing w:after="0" w:line="240" w:lineRule="auto"/>
        <w:jc w:val="center"/>
        <w:rPr>
          <w:rFonts w:ascii="Arial" w:hAnsi="Arial" w:cs="Arial"/>
          <w:b/>
          <w:sz w:val="40"/>
          <w:szCs w:val="40"/>
        </w:rPr>
      </w:pPr>
    </w:p>
    <w:p w14:paraId="3B74B1EF" w14:textId="77777777" w:rsidR="001A232E" w:rsidRPr="00F74887" w:rsidRDefault="001A232E">
      <w:pPr>
        <w:spacing w:after="0" w:line="240" w:lineRule="auto"/>
        <w:jc w:val="center"/>
        <w:rPr>
          <w:rFonts w:ascii="Arial" w:hAnsi="Arial" w:cs="Arial"/>
          <w:b/>
          <w:sz w:val="40"/>
          <w:szCs w:val="40"/>
        </w:rPr>
      </w:pPr>
    </w:p>
    <w:p w14:paraId="06DAFA4A" w14:textId="77777777" w:rsidR="001A232E" w:rsidRPr="00F74887" w:rsidRDefault="001A232E">
      <w:pPr>
        <w:spacing w:after="0" w:line="240" w:lineRule="auto"/>
        <w:jc w:val="center"/>
        <w:rPr>
          <w:rFonts w:ascii="Arial" w:hAnsi="Arial" w:cs="Arial"/>
          <w:b/>
          <w:sz w:val="40"/>
          <w:szCs w:val="40"/>
        </w:rPr>
      </w:pPr>
    </w:p>
    <w:p w14:paraId="19C0A1E8" w14:textId="632BB580" w:rsidR="004C2EBC" w:rsidRPr="00F74887" w:rsidRDefault="001B14AA" w:rsidP="004C2EBC">
      <w:pPr>
        <w:spacing w:after="0" w:line="240" w:lineRule="auto"/>
        <w:jc w:val="center"/>
        <w:rPr>
          <w:rFonts w:ascii="Arial" w:hAnsi="Arial" w:cs="Arial"/>
          <w:b/>
          <w:sz w:val="40"/>
          <w:szCs w:val="40"/>
        </w:rPr>
      </w:pPr>
      <w:r w:rsidRPr="00F74887">
        <w:rPr>
          <w:rFonts w:ascii="Arial" w:hAnsi="Arial" w:cs="Arial"/>
          <w:b/>
          <w:sz w:val="40"/>
          <w:szCs w:val="40"/>
        </w:rPr>
        <w:t>Z</w:t>
      </w:r>
      <w:r w:rsidR="004C2EBC" w:rsidRPr="00F74887">
        <w:rPr>
          <w:rFonts w:ascii="Arial" w:hAnsi="Arial" w:cs="Arial"/>
          <w:b/>
          <w:sz w:val="40"/>
          <w:szCs w:val="40"/>
        </w:rPr>
        <w:t>práva za rok 20</w:t>
      </w:r>
      <w:r w:rsidR="0052470C" w:rsidRPr="00F74887">
        <w:rPr>
          <w:rFonts w:ascii="Arial" w:hAnsi="Arial" w:cs="Arial"/>
          <w:b/>
          <w:sz w:val="40"/>
          <w:szCs w:val="40"/>
        </w:rPr>
        <w:t>2</w:t>
      </w:r>
      <w:r w:rsidR="00FA7BD7">
        <w:rPr>
          <w:rFonts w:ascii="Arial" w:hAnsi="Arial" w:cs="Arial"/>
          <w:b/>
          <w:sz w:val="40"/>
          <w:szCs w:val="40"/>
        </w:rPr>
        <w:t>4</w:t>
      </w:r>
    </w:p>
    <w:p w14:paraId="0E0FFD87" w14:textId="77777777" w:rsidR="004C2EBC" w:rsidRPr="00F74887" w:rsidRDefault="004C2EBC" w:rsidP="004C2EBC">
      <w:pPr>
        <w:spacing w:after="0" w:line="240" w:lineRule="auto"/>
        <w:jc w:val="center"/>
        <w:rPr>
          <w:rFonts w:ascii="Arial" w:hAnsi="Arial" w:cs="Arial"/>
          <w:b/>
          <w:sz w:val="40"/>
          <w:szCs w:val="40"/>
        </w:rPr>
      </w:pPr>
    </w:p>
    <w:p w14:paraId="167DD905" w14:textId="77777777" w:rsidR="004C2EBC" w:rsidRPr="00F74887" w:rsidRDefault="004C2EBC" w:rsidP="004C2EBC">
      <w:pPr>
        <w:spacing w:after="0" w:line="240" w:lineRule="auto"/>
        <w:jc w:val="center"/>
        <w:rPr>
          <w:rFonts w:ascii="Arial" w:hAnsi="Arial" w:cs="Arial"/>
          <w:b/>
          <w:sz w:val="40"/>
          <w:szCs w:val="40"/>
        </w:rPr>
      </w:pPr>
      <w:r w:rsidRPr="00F74887">
        <w:rPr>
          <w:rFonts w:ascii="Arial" w:hAnsi="Arial" w:cs="Arial"/>
          <w:b/>
          <w:sz w:val="40"/>
          <w:szCs w:val="40"/>
        </w:rPr>
        <w:t>o plnění</w:t>
      </w:r>
    </w:p>
    <w:p w14:paraId="74FB5866" w14:textId="77777777" w:rsidR="004C2EBC" w:rsidRPr="00F74887" w:rsidRDefault="004C2EBC" w:rsidP="004C2EBC">
      <w:pPr>
        <w:spacing w:after="0" w:line="240" w:lineRule="auto"/>
        <w:jc w:val="center"/>
        <w:rPr>
          <w:rFonts w:ascii="Arial" w:hAnsi="Arial" w:cs="Arial"/>
          <w:b/>
          <w:sz w:val="40"/>
          <w:szCs w:val="40"/>
        </w:rPr>
      </w:pPr>
    </w:p>
    <w:p w14:paraId="697B3B1C" w14:textId="74D4CA5A" w:rsidR="004C2EBC" w:rsidRPr="00F74887" w:rsidRDefault="004C2EBC" w:rsidP="004C2EBC">
      <w:pPr>
        <w:spacing w:after="0" w:line="240" w:lineRule="auto"/>
        <w:jc w:val="center"/>
        <w:rPr>
          <w:rFonts w:ascii="Arial" w:hAnsi="Arial" w:cs="Arial"/>
          <w:b/>
          <w:sz w:val="40"/>
          <w:szCs w:val="40"/>
        </w:rPr>
      </w:pPr>
      <w:r w:rsidRPr="00F74887">
        <w:rPr>
          <w:rFonts w:ascii="Arial" w:hAnsi="Arial" w:cs="Arial"/>
          <w:b/>
          <w:sz w:val="40"/>
          <w:szCs w:val="40"/>
        </w:rPr>
        <w:t>Akčního plánu prevence domácího a genderově podmíněného násilí na léta 20</w:t>
      </w:r>
      <w:r w:rsidR="00E60D0A" w:rsidRPr="00F74887">
        <w:rPr>
          <w:rFonts w:ascii="Arial" w:hAnsi="Arial" w:cs="Arial"/>
          <w:b/>
          <w:sz w:val="40"/>
          <w:szCs w:val="40"/>
        </w:rPr>
        <w:t>23</w:t>
      </w:r>
      <w:r w:rsidRPr="00F74887">
        <w:rPr>
          <w:rFonts w:ascii="Arial" w:hAnsi="Arial" w:cs="Arial"/>
          <w:b/>
          <w:sz w:val="40"/>
          <w:szCs w:val="40"/>
        </w:rPr>
        <w:t xml:space="preserve"> – 20</w:t>
      </w:r>
      <w:r w:rsidR="00D07B3D" w:rsidRPr="00F74887">
        <w:rPr>
          <w:rFonts w:ascii="Arial" w:hAnsi="Arial" w:cs="Arial"/>
          <w:b/>
          <w:sz w:val="40"/>
          <w:szCs w:val="40"/>
        </w:rPr>
        <w:t>2</w:t>
      </w:r>
      <w:r w:rsidR="00E60D0A" w:rsidRPr="00F74887">
        <w:rPr>
          <w:rFonts w:ascii="Arial" w:hAnsi="Arial" w:cs="Arial"/>
          <w:b/>
          <w:sz w:val="40"/>
          <w:szCs w:val="40"/>
        </w:rPr>
        <w:t>6</w:t>
      </w:r>
    </w:p>
    <w:p w14:paraId="37979D54" w14:textId="77777777" w:rsidR="004C2EBC" w:rsidRPr="00F74887" w:rsidRDefault="004C2EBC" w:rsidP="004C2EBC">
      <w:pPr>
        <w:spacing w:after="0" w:line="240" w:lineRule="auto"/>
        <w:jc w:val="both"/>
        <w:rPr>
          <w:rFonts w:ascii="Arial" w:hAnsi="Arial" w:cs="Arial"/>
          <w:b/>
          <w:bCs/>
          <w:sz w:val="40"/>
          <w:szCs w:val="40"/>
        </w:rPr>
      </w:pPr>
    </w:p>
    <w:p w14:paraId="4E7B7888" w14:textId="77777777" w:rsidR="004C2EBC" w:rsidRPr="00F74887" w:rsidRDefault="004C2EBC" w:rsidP="004C2EBC">
      <w:pPr>
        <w:spacing w:after="0" w:line="240" w:lineRule="auto"/>
        <w:jc w:val="both"/>
        <w:rPr>
          <w:rFonts w:ascii="Arial" w:hAnsi="Arial" w:cs="Arial"/>
          <w:b/>
          <w:bCs/>
          <w:sz w:val="26"/>
          <w:szCs w:val="26"/>
        </w:rPr>
      </w:pPr>
    </w:p>
    <w:p w14:paraId="71CBCB26" w14:textId="77777777" w:rsidR="004C2EBC" w:rsidRPr="00F74887" w:rsidRDefault="004C2EBC" w:rsidP="004C2EBC">
      <w:pPr>
        <w:spacing w:after="0" w:line="240" w:lineRule="auto"/>
        <w:jc w:val="both"/>
        <w:rPr>
          <w:rFonts w:ascii="Arial" w:hAnsi="Arial" w:cs="Arial"/>
          <w:b/>
          <w:bCs/>
          <w:sz w:val="26"/>
          <w:szCs w:val="26"/>
        </w:rPr>
      </w:pPr>
    </w:p>
    <w:p w14:paraId="323D7787" w14:textId="77777777" w:rsidR="004C2EBC" w:rsidRPr="00F74887" w:rsidRDefault="004C2EBC" w:rsidP="004C2EBC">
      <w:pPr>
        <w:spacing w:after="0" w:line="240" w:lineRule="auto"/>
        <w:jc w:val="both"/>
        <w:rPr>
          <w:rFonts w:ascii="Arial" w:hAnsi="Arial" w:cs="Arial"/>
          <w:b/>
          <w:bCs/>
          <w:sz w:val="26"/>
          <w:szCs w:val="26"/>
        </w:rPr>
      </w:pPr>
    </w:p>
    <w:p w14:paraId="7B1F404B" w14:textId="77777777" w:rsidR="004C2EBC" w:rsidRPr="00F74887" w:rsidRDefault="004C2EBC" w:rsidP="004C2EBC">
      <w:pPr>
        <w:spacing w:after="0" w:line="240" w:lineRule="auto"/>
        <w:jc w:val="both"/>
        <w:rPr>
          <w:rFonts w:ascii="Arial" w:hAnsi="Arial" w:cs="Arial"/>
          <w:b/>
          <w:bCs/>
          <w:sz w:val="26"/>
          <w:szCs w:val="26"/>
        </w:rPr>
      </w:pPr>
    </w:p>
    <w:p w14:paraId="78F27DAC" w14:textId="77777777" w:rsidR="004C2EBC" w:rsidRPr="00F74887" w:rsidRDefault="004C2EBC" w:rsidP="004C2EBC">
      <w:pPr>
        <w:spacing w:after="0" w:line="240" w:lineRule="auto"/>
        <w:jc w:val="both"/>
        <w:rPr>
          <w:rFonts w:ascii="Arial" w:hAnsi="Arial" w:cs="Arial"/>
          <w:b/>
          <w:bCs/>
          <w:sz w:val="26"/>
          <w:szCs w:val="26"/>
        </w:rPr>
      </w:pPr>
    </w:p>
    <w:p w14:paraId="09CC1637" w14:textId="77777777" w:rsidR="004C2EBC" w:rsidRPr="00F74887" w:rsidRDefault="004C2EBC" w:rsidP="004C2EBC">
      <w:pPr>
        <w:spacing w:after="0" w:line="240" w:lineRule="auto"/>
        <w:jc w:val="center"/>
        <w:rPr>
          <w:rFonts w:ascii="Arial" w:hAnsi="Arial" w:cs="Arial"/>
          <w:b/>
          <w:bCs/>
          <w:sz w:val="26"/>
          <w:szCs w:val="26"/>
        </w:rPr>
      </w:pPr>
      <w:r w:rsidRPr="00F74887">
        <w:rPr>
          <w:rFonts w:ascii="Arial" w:hAnsi="Arial" w:cs="Arial"/>
          <w:b/>
          <w:bCs/>
          <w:sz w:val="26"/>
          <w:szCs w:val="26"/>
        </w:rPr>
        <w:t>Úřad vlády ČR</w:t>
      </w:r>
    </w:p>
    <w:p w14:paraId="757CF0A7" w14:textId="77777777" w:rsidR="004C2EBC" w:rsidRPr="00F74887" w:rsidRDefault="004C2EBC" w:rsidP="004C2EBC">
      <w:pPr>
        <w:spacing w:after="0" w:line="240" w:lineRule="auto"/>
        <w:jc w:val="center"/>
        <w:rPr>
          <w:rFonts w:ascii="Arial" w:hAnsi="Arial" w:cs="Arial"/>
          <w:b/>
          <w:bCs/>
          <w:sz w:val="26"/>
          <w:szCs w:val="26"/>
        </w:rPr>
      </w:pPr>
    </w:p>
    <w:p w14:paraId="55292B1B" w14:textId="77777777" w:rsidR="004C2EBC" w:rsidRPr="00F74887" w:rsidRDefault="004C2EBC" w:rsidP="004C2EBC">
      <w:pPr>
        <w:spacing w:after="0" w:line="240" w:lineRule="auto"/>
        <w:jc w:val="center"/>
        <w:rPr>
          <w:rFonts w:ascii="Arial" w:hAnsi="Arial" w:cs="Arial"/>
          <w:b/>
          <w:bCs/>
          <w:sz w:val="26"/>
          <w:szCs w:val="26"/>
        </w:rPr>
      </w:pPr>
    </w:p>
    <w:p w14:paraId="27678F24" w14:textId="77777777" w:rsidR="004C2EBC" w:rsidRPr="00F74887" w:rsidRDefault="004C2EBC" w:rsidP="004C2EBC">
      <w:pPr>
        <w:spacing w:after="0" w:line="240" w:lineRule="auto"/>
        <w:jc w:val="center"/>
        <w:rPr>
          <w:rFonts w:ascii="Arial" w:hAnsi="Arial" w:cs="Arial"/>
          <w:b/>
          <w:bCs/>
          <w:sz w:val="26"/>
          <w:szCs w:val="26"/>
        </w:rPr>
      </w:pPr>
    </w:p>
    <w:p w14:paraId="4AEB13DF" w14:textId="77777777" w:rsidR="004C2EBC" w:rsidRPr="00F74887" w:rsidRDefault="004C2EBC" w:rsidP="004C2EBC">
      <w:pPr>
        <w:spacing w:after="0" w:line="240" w:lineRule="auto"/>
        <w:jc w:val="center"/>
        <w:rPr>
          <w:rFonts w:ascii="Arial" w:hAnsi="Arial" w:cs="Arial"/>
          <w:b/>
          <w:bCs/>
          <w:sz w:val="26"/>
          <w:szCs w:val="26"/>
        </w:rPr>
      </w:pPr>
    </w:p>
    <w:p w14:paraId="376629E7" w14:textId="28B1F7AB" w:rsidR="004C2EBC" w:rsidRPr="00F74887" w:rsidRDefault="00327883" w:rsidP="004C2EBC">
      <w:pPr>
        <w:spacing w:after="0" w:line="240" w:lineRule="auto"/>
        <w:jc w:val="center"/>
        <w:rPr>
          <w:rFonts w:ascii="Arial" w:hAnsi="Arial" w:cs="Arial"/>
          <w:b/>
          <w:bCs/>
          <w:sz w:val="26"/>
          <w:szCs w:val="26"/>
        </w:rPr>
      </w:pPr>
      <w:r>
        <w:rPr>
          <w:rFonts w:ascii="Arial" w:hAnsi="Arial" w:cs="Arial"/>
          <w:b/>
          <w:bCs/>
          <w:sz w:val="26"/>
          <w:szCs w:val="26"/>
        </w:rPr>
        <w:t>květen</w:t>
      </w:r>
      <w:r w:rsidR="004C2EBC" w:rsidRPr="00F74887">
        <w:rPr>
          <w:rFonts w:ascii="Arial" w:hAnsi="Arial" w:cs="Arial"/>
          <w:b/>
          <w:bCs/>
          <w:sz w:val="26"/>
          <w:szCs w:val="26"/>
        </w:rPr>
        <w:t xml:space="preserve"> 20</w:t>
      </w:r>
      <w:r w:rsidR="00D07B3D" w:rsidRPr="00F74887">
        <w:rPr>
          <w:rFonts w:ascii="Arial" w:hAnsi="Arial" w:cs="Arial"/>
          <w:b/>
          <w:bCs/>
          <w:sz w:val="26"/>
          <w:szCs w:val="26"/>
        </w:rPr>
        <w:t>2</w:t>
      </w:r>
      <w:r w:rsidR="00FA7BD7">
        <w:rPr>
          <w:rFonts w:ascii="Arial" w:hAnsi="Arial" w:cs="Arial"/>
          <w:b/>
          <w:bCs/>
          <w:sz w:val="26"/>
          <w:szCs w:val="26"/>
        </w:rPr>
        <w:t>5</w:t>
      </w:r>
    </w:p>
    <w:p w14:paraId="65625F3A" w14:textId="77777777" w:rsidR="004C2EBC" w:rsidRPr="00F74887" w:rsidRDefault="004C2EBC" w:rsidP="004C2EBC">
      <w:pPr>
        <w:spacing w:after="0" w:line="240" w:lineRule="auto"/>
        <w:jc w:val="center"/>
        <w:rPr>
          <w:rFonts w:ascii="Arial" w:hAnsi="Arial" w:cs="Arial"/>
          <w:b/>
          <w:bCs/>
          <w:sz w:val="26"/>
          <w:szCs w:val="26"/>
        </w:rPr>
      </w:pPr>
    </w:p>
    <w:p w14:paraId="09EC2BE2" w14:textId="77777777" w:rsidR="001A232E" w:rsidRPr="00F74887" w:rsidRDefault="001A232E">
      <w:pPr>
        <w:rPr>
          <w:rFonts w:ascii="Arial" w:hAnsi="Arial" w:cs="Arial"/>
        </w:rPr>
        <w:sectPr w:rsidR="001A232E" w:rsidRPr="00F74887" w:rsidSect="00E2385B">
          <w:headerReference w:type="default" r:id="rId8"/>
          <w:footerReference w:type="default" r:id="rId9"/>
          <w:pgSz w:w="11906" w:h="16838" w:code="9"/>
          <w:pgMar w:top="1417" w:right="1417" w:bottom="1417" w:left="1417" w:header="720" w:footer="720" w:gutter="0"/>
          <w:cols w:space="720"/>
          <w:docGrid w:linePitch="600" w:charSpace="36864"/>
        </w:sectPr>
      </w:pPr>
    </w:p>
    <w:p w14:paraId="1E33B325" w14:textId="77777777" w:rsidR="00CE1A80" w:rsidRPr="00F74887" w:rsidRDefault="00CE1A80" w:rsidP="00CE1A80">
      <w:pPr>
        <w:rPr>
          <w:rFonts w:ascii="Arial" w:hAnsi="Arial" w:cs="Arial"/>
          <w:b/>
        </w:rPr>
      </w:pPr>
      <w:r w:rsidRPr="00F74887">
        <w:rPr>
          <w:rFonts w:ascii="Arial" w:hAnsi="Arial" w:cs="Arial"/>
          <w:b/>
        </w:rPr>
        <w:lastRenderedPageBreak/>
        <w:t>Seznam zkratek</w:t>
      </w:r>
      <w:r>
        <w:rPr>
          <w:rFonts w:ascii="Arial" w:hAnsi="Arial" w:cs="Arial"/>
          <w:b/>
        </w:rPr>
        <w:t xml:space="preserve"> a ustálených spojení</w:t>
      </w:r>
      <w:r w:rsidRPr="00F74887">
        <w:rPr>
          <w:rFonts w:ascii="Arial" w:hAnsi="Arial" w:cs="Arial"/>
          <w:b/>
        </w:rPr>
        <w:t xml:space="preserve">: </w:t>
      </w:r>
    </w:p>
    <w:p w14:paraId="406C4551" w14:textId="77777777" w:rsidR="00CE1A80" w:rsidRPr="00F74887" w:rsidRDefault="00CE1A80" w:rsidP="00CE1A80">
      <w:pPr>
        <w:spacing w:after="0"/>
        <w:rPr>
          <w:rFonts w:ascii="Arial" w:hAnsi="Arial" w:cs="Arial"/>
        </w:rPr>
      </w:pPr>
      <w:r w:rsidRPr="00F74887">
        <w:rPr>
          <w:rFonts w:ascii="Arial" w:hAnsi="Arial" w:cs="Arial"/>
        </w:rPr>
        <w:t>Akční plán – Akční plán prevence domácího a genderově podmíněného násilí na léta 2023 – 2026</w:t>
      </w:r>
      <w:r w:rsidRPr="00F74887">
        <w:rPr>
          <w:rFonts w:ascii="Arial" w:hAnsi="Arial" w:cs="Arial"/>
        </w:rPr>
        <w:br/>
        <w:t>APIC ČR – Asociace pracovníků intervenčních center České republiky</w:t>
      </w:r>
      <w:r w:rsidRPr="00F74887">
        <w:rPr>
          <w:rFonts w:ascii="Arial" w:hAnsi="Arial" w:cs="Arial"/>
        </w:rPr>
        <w:br/>
        <w:t xml:space="preserve">ČR – Česká republika </w:t>
      </w:r>
    </w:p>
    <w:p w14:paraId="464C8B09" w14:textId="77777777" w:rsidR="00CE1A80" w:rsidRDefault="00CE1A80" w:rsidP="00CE1A80">
      <w:pPr>
        <w:spacing w:after="0"/>
        <w:rPr>
          <w:rFonts w:ascii="Arial" w:hAnsi="Arial" w:cs="Arial"/>
        </w:rPr>
      </w:pPr>
      <w:r w:rsidRPr="00F74887">
        <w:rPr>
          <w:rFonts w:ascii="Arial" w:hAnsi="Arial" w:cs="Arial"/>
        </w:rPr>
        <w:t>ČŠI – Česká školní inspekce</w:t>
      </w:r>
      <w:r w:rsidRPr="00F74887">
        <w:rPr>
          <w:rFonts w:ascii="Arial" w:hAnsi="Arial" w:cs="Arial"/>
        </w:rPr>
        <w:br/>
        <w:t>Istanbulská úmluva – Úmluva Rady Evropy o prevenci a potírání násilí na ženách a domácího násilí</w:t>
      </w:r>
    </w:p>
    <w:p w14:paraId="4AC50196" w14:textId="0605A646" w:rsidR="00CE1A80" w:rsidRDefault="00CE1A80" w:rsidP="00CE1A80">
      <w:pPr>
        <w:spacing w:after="0"/>
        <w:rPr>
          <w:rFonts w:ascii="Arial" w:hAnsi="Arial" w:cs="Arial"/>
        </w:rPr>
      </w:pPr>
      <w:r>
        <w:rPr>
          <w:rFonts w:ascii="Arial" w:hAnsi="Arial" w:cs="Arial"/>
        </w:rPr>
        <w:t>MK – Ministerstvo kultury</w:t>
      </w:r>
      <w:r w:rsidRPr="00F74887">
        <w:rPr>
          <w:rFonts w:ascii="Arial" w:hAnsi="Arial" w:cs="Arial"/>
        </w:rPr>
        <w:br/>
        <w:t>MMR – Ministerstvo pro místní rozvoj</w:t>
      </w:r>
    </w:p>
    <w:p w14:paraId="14AC1B15" w14:textId="67FCA0BA" w:rsidR="00CE1A80" w:rsidRPr="00F74887" w:rsidRDefault="00CE1A80" w:rsidP="00CE1A80">
      <w:pPr>
        <w:spacing w:after="0"/>
        <w:rPr>
          <w:rFonts w:ascii="Arial" w:hAnsi="Arial" w:cs="Arial"/>
        </w:rPr>
      </w:pPr>
      <w:r>
        <w:rPr>
          <w:rFonts w:ascii="Arial" w:hAnsi="Arial" w:cs="Arial"/>
        </w:rPr>
        <w:t>MPO – Ministerstvo průmyslu a obchodu</w:t>
      </w:r>
      <w:r w:rsidRPr="00F74887">
        <w:rPr>
          <w:rFonts w:ascii="Arial" w:hAnsi="Arial" w:cs="Arial"/>
        </w:rPr>
        <w:br/>
        <w:t xml:space="preserve">MPSV – Ministerstvo práce a sociálních věcí </w:t>
      </w:r>
      <w:r w:rsidRPr="00F74887">
        <w:rPr>
          <w:rFonts w:ascii="Arial" w:hAnsi="Arial" w:cs="Arial"/>
        </w:rPr>
        <w:br/>
      </w:r>
      <w:proofErr w:type="spellStart"/>
      <w:r w:rsidRPr="00F74887">
        <w:rPr>
          <w:rFonts w:ascii="Arial" w:hAnsi="Arial" w:cs="Arial"/>
        </w:rPr>
        <w:t>MSp</w:t>
      </w:r>
      <w:proofErr w:type="spellEnd"/>
      <w:r w:rsidRPr="00F74887">
        <w:rPr>
          <w:rFonts w:ascii="Arial" w:hAnsi="Arial" w:cs="Arial"/>
        </w:rPr>
        <w:t xml:space="preserve"> – Ministerstvo spravedlnosti </w:t>
      </w:r>
      <w:r w:rsidRPr="00F74887">
        <w:rPr>
          <w:rFonts w:ascii="Arial" w:hAnsi="Arial" w:cs="Arial"/>
        </w:rPr>
        <w:br/>
        <w:t xml:space="preserve">MŠMT – Ministerstvo školství, mládeže a tělovýchovy </w:t>
      </w:r>
      <w:r w:rsidRPr="00F74887">
        <w:rPr>
          <w:rFonts w:ascii="Arial" w:hAnsi="Arial" w:cs="Arial"/>
        </w:rPr>
        <w:br/>
        <w:t xml:space="preserve">MV – Ministerstvo vnitra </w:t>
      </w:r>
      <w:r w:rsidRPr="00F74887">
        <w:rPr>
          <w:rFonts w:ascii="Arial" w:hAnsi="Arial" w:cs="Arial"/>
        </w:rPr>
        <w:br/>
      </w:r>
      <w:proofErr w:type="spellStart"/>
      <w:r w:rsidRPr="00F74887">
        <w:rPr>
          <w:rFonts w:ascii="Arial" w:hAnsi="Arial" w:cs="Arial"/>
        </w:rPr>
        <w:t>MZd</w:t>
      </w:r>
      <w:proofErr w:type="spellEnd"/>
      <w:r w:rsidRPr="00F74887">
        <w:rPr>
          <w:rFonts w:ascii="Arial" w:hAnsi="Arial" w:cs="Arial"/>
        </w:rPr>
        <w:t xml:space="preserve"> – Ministerstvo zdravotnictví </w:t>
      </w:r>
      <w:r w:rsidRPr="00F74887">
        <w:rPr>
          <w:rFonts w:ascii="Arial" w:hAnsi="Arial" w:cs="Arial"/>
        </w:rPr>
        <w:br/>
        <w:t>NNO – nestátní nezisková organizace</w:t>
      </w:r>
    </w:p>
    <w:p w14:paraId="2997A243" w14:textId="77777777" w:rsidR="00CE1A80" w:rsidRDefault="00CE1A80" w:rsidP="00CE1A80">
      <w:pPr>
        <w:spacing w:after="0"/>
        <w:rPr>
          <w:rFonts w:ascii="Arial" w:hAnsi="Arial" w:cs="Arial"/>
        </w:rPr>
      </w:pPr>
      <w:r w:rsidRPr="00F74887">
        <w:rPr>
          <w:rFonts w:ascii="Arial" w:hAnsi="Arial" w:cs="Arial"/>
        </w:rPr>
        <w:t>NPI – Národní pedagogický institut</w:t>
      </w:r>
    </w:p>
    <w:p w14:paraId="6D2B9A79" w14:textId="01354223" w:rsidR="00CE1A80" w:rsidRPr="00F74887" w:rsidRDefault="00CE1A80" w:rsidP="00CE1A80">
      <w:pPr>
        <w:spacing w:after="0"/>
        <w:rPr>
          <w:rFonts w:ascii="Arial" w:hAnsi="Arial" w:cs="Arial"/>
        </w:rPr>
      </w:pPr>
      <w:r>
        <w:rPr>
          <w:rFonts w:ascii="Arial" w:hAnsi="Arial" w:cs="Arial"/>
        </w:rPr>
        <w:t>PČR – Police ČR</w:t>
      </w:r>
    </w:p>
    <w:p w14:paraId="3938AF92" w14:textId="77777777" w:rsidR="00CE1A80" w:rsidRPr="00F74887" w:rsidRDefault="00CE1A80" w:rsidP="00CE1A80">
      <w:pPr>
        <w:spacing w:after="0"/>
        <w:rPr>
          <w:rFonts w:ascii="Arial" w:hAnsi="Arial" w:cs="Arial"/>
        </w:rPr>
      </w:pPr>
      <w:r w:rsidRPr="00F74887">
        <w:rPr>
          <w:rFonts w:ascii="Arial" w:hAnsi="Arial" w:cs="Arial"/>
        </w:rPr>
        <w:t xml:space="preserve">PPP – Pedagogicko-psychologické poradny </w:t>
      </w:r>
      <w:r w:rsidRPr="00F74887">
        <w:rPr>
          <w:rFonts w:ascii="Arial" w:hAnsi="Arial" w:cs="Arial"/>
        </w:rPr>
        <w:br/>
        <w:t>OSPOD – orgány sociálně-právní ochrany dětí</w:t>
      </w:r>
      <w:r w:rsidRPr="00F74887">
        <w:rPr>
          <w:rFonts w:ascii="Arial" w:hAnsi="Arial" w:cs="Arial"/>
        </w:rPr>
        <w:br/>
      </w:r>
      <w:proofErr w:type="spellStart"/>
      <w:r w:rsidRPr="00F74887">
        <w:rPr>
          <w:rFonts w:ascii="Arial" w:hAnsi="Arial" w:cs="Arial"/>
        </w:rPr>
        <w:t>proFem</w:t>
      </w:r>
      <w:proofErr w:type="spellEnd"/>
      <w:r w:rsidRPr="00F74887">
        <w:rPr>
          <w:rFonts w:ascii="Arial" w:hAnsi="Arial" w:cs="Arial"/>
        </w:rPr>
        <w:t xml:space="preserve"> – </w:t>
      </w:r>
      <w:proofErr w:type="spellStart"/>
      <w:r w:rsidRPr="00F74887">
        <w:rPr>
          <w:rFonts w:ascii="Arial" w:hAnsi="Arial" w:cs="Arial"/>
        </w:rPr>
        <w:t>proFem</w:t>
      </w:r>
      <w:proofErr w:type="spellEnd"/>
      <w:r w:rsidRPr="00F74887">
        <w:rPr>
          <w:rFonts w:ascii="Arial" w:hAnsi="Arial" w:cs="Arial"/>
        </w:rPr>
        <w:t xml:space="preserve"> – centrum pro oběti domácího a sexuálního násilí</w:t>
      </w:r>
      <w:r w:rsidRPr="00F74887">
        <w:rPr>
          <w:rFonts w:ascii="Arial" w:hAnsi="Arial" w:cs="Arial"/>
        </w:rPr>
        <w:br/>
        <w:t>Rada – Rada vlády pro rovnost žen a mužů</w:t>
      </w:r>
      <w:r w:rsidRPr="00F74887">
        <w:rPr>
          <w:rFonts w:ascii="Arial" w:hAnsi="Arial" w:cs="Arial"/>
        </w:rPr>
        <w:br/>
        <w:t>Rosa – Rosa – centrum pro ženy</w:t>
      </w:r>
      <w:r w:rsidRPr="00F74887">
        <w:rPr>
          <w:rFonts w:ascii="Arial" w:hAnsi="Arial" w:cs="Arial"/>
        </w:rPr>
        <w:br/>
        <w:t>Strategie – Strategie rovnosti žen a mužů na léta 2021 – 2030</w:t>
      </w:r>
      <w:r w:rsidRPr="00F74887">
        <w:rPr>
          <w:rFonts w:ascii="Arial" w:hAnsi="Arial" w:cs="Arial"/>
        </w:rPr>
        <w:br/>
        <w:t>ÚV ČR – Úřad vlády České republiky</w:t>
      </w:r>
      <w:r w:rsidRPr="00F74887">
        <w:rPr>
          <w:rFonts w:ascii="Arial" w:hAnsi="Arial" w:cs="Arial"/>
        </w:rPr>
        <w:br/>
        <w:t>Výbor – Výbor pro prevenci domácího násilí a násilí na ženách</w:t>
      </w:r>
    </w:p>
    <w:p w14:paraId="4EB4359A" w14:textId="3B7340C5" w:rsidR="00CE1A80" w:rsidRPr="00F74887" w:rsidRDefault="00CE1A80" w:rsidP="00CE1A80">
      <w:pPr>
        <w:spacing w:after="0"/>
        <w:rPr>
          <w:rFonts w:ascii="Arial" w:hAnsi="Arial" w:cs="Arial"/>
        </w:rPr>
        <w:sectPr w:rsidR="00CE1A80" w:rsidRPr="00F74887" w:rsidSect="00CE1A8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docGrid w:linePitch="600" w:charSpace="36864"/>
        </w:sectPr>
      </w:pPr>
      <w:r w:rsidRPr="00F74887">
        <w:rPr>
          <w:rFonts w:ascii="Arial" w:hAnsi="Arial" w:cs="Arial"/>
        </w:rPr>
        <w:t>Zpráva – Zpráva za rok 202</w:t>
      </w:r>
      <w:r>
        <w:rPr>
          <w:rFonts w:ascii="Arial" w:hAnsi="Arial" w:cs="Arial"/>
        </w:rPr>
        <w:t>4</w:t>
      </w:r>
      <w:r w:rsidRPr="00F74887">
        <w:rPr>
          <w:rFonts w:ascii="Arial" w:hAnsi="Arial" w:cs="Arial"/>
        </w:rPr>
        <w:t xml:space="preserve"> o plnění Akčního plánu prevence domácího a genderově podmíněného násilí na léta 2023 - 2026</w:t>
      </w:r>
    </w:p>
    <w:p w14:paraId="72792C4F" w14:textId="77777777" w:rsidR="00CE1A80" w:rsidRPr="00F74887" w:rsidRDefault="00CE1A80" w:rsidP="00CE1A80">
      <w:pPr>
        <w:pStyle w:val="Odstavecseseznamem"/>
        <w:numPr>
          <w:ilvl w:val="0"/>
          <w:numId w:val="3"/>
        </w:numPr>
        <w:tabs>
          <w:tab w:val="left" w:pos="284"/>
        </w:tabs>
        <w:spacing w:after="0" w:line="240" w:lineRule="auto"/>
        <w:ind w:left="0" w:hanging="11"/>
        <w:rPr>
          <w:rFonts w:ascii="Arial" w:hAnsi="Arial" w:cs="Arial"/>
          <w:b/>
          <w:sz w:val="28"/>
          <w:szCs w:val="28"/>
          <w:lang w:val="cs-CZ"/>
        </w:rPr>
      </w:pPr>
      <w:r w:rsidRPr="00F74887">
        <w:rPr>
          <w:rFonts w:ascii="Arial" w:hAnsi="Arial" w:cs="Arial"/>
          <w:b/>
          <w:sz w:val="28"/>
          <w:szCs w:val="28"/>
          <w:lang w:val="cs-CZ"/>
        </w:rPr>
        <w:lastRenderedPageBreak/>
        <w:t>Úvod</w:t>
      </w:r>
    </w:p>
    <w:p w14:paraId="2DA5CAF6" w14:textId="77777777" w:rsidR="00CE1A80" w:rsidRPr="00F74887" w:rsidRDefault="00CE1A80" w:rsidP="00CE1A80">
      <w:pPr>
        <w:pStyle w:val="Odstavecseseznamem"/>
        <w:tabs>
          <w:tab w:val="left" w:pos="284"/>
        </w:tabs>
        <w:spacing w:after="0" w:line="240" w:lineRule="auto"/>
        <w:ind w:left="0"/>
        <w:rPr>
          <w:rFonts w:ascii="Arial" w:hAnsi="Arial" w:cs="Arial"/>
          <w:b/>
          <w:sz w:val="28"/>
          <w:szCs w:val="28"/>
          <w:lang w:val="cs-CZ"/>
        </w:rPr>
      </w:pPr>
    </w:p>
    <w:p w14:paraId="4C68075F" w14:textId="77777777" w:rsidR="00CE1A80" w:rsidRPr="00F74887" w:rsidRDefault="00CE1A80" w:rsidP="00CE1A80">
      <w:pPr>
        <w:spacing w:after="240" w:line="240" w:lineRule="auto"/>
        <w:jc w:val="both"/>
        <w:rPr>
          <w:rFonts w:ascii="Arial" w:hAnsi="Arial" w:cs="Arial"/>
        </w:rPr>
      </w:pPr>
      <w:r w:rsidRPr="00F74887">
        <w:rPr>
          <w:rFonts w:ascii="Arial" w:hAnsi="Arial" w:cs="Arial"/>
        </w:rPr>
        <w:t>Akční plán prevence domácího a genderově podmíněného násilí na léta 2023 – 2026 (dále jako „Akční plán“) je v pořadí čtvrtým samostatným strategickým dokumentem vlády ČR v oblasti prevence domácího a genderově podmíněného násilí. Jeho cílem je přispět ke zlepšení postavení obětí a zlepšit systém prevence těchto forem násilí. Akční plán navazuje na předchozí Akční plán prevence domácího a genderově podmíněného násilí na léta 2019 – 2022 a Strategii rovnosti žen a mužů na léta 2021 – 2030.</w:t>
      </w:r>
    </w:p>
    <w:p w14:paraId="4DEFB6B4" w14:textId="77777777" w:rsidR="00CE1A80" w:rsidRPr="00F74887" w:rsidRDefault="00CE1A80" w:rsidP="00CE1A80">
      <w:pPr>
        <w:spacing w:after="240" w:line="240" w:lineRule="auto"/>
        <w:jc w:val="both"/>
        <w:rPr>
          <w:rFonts w:ascii="Arial" w:hAnsi="Arial" w:cs="Arial"/>
        </w:rPr>
      </w:pPr>
      <w:r w:rsidRPr="00F74887">
        <w:rPr>
          <w:rFonts w:ascii="Arial" w:hAnsi="Arial" w:cs="Arial"/>
        </w:rPr>
        <w:t>Zpráva za rok 202</w:t>
      </w:r>
      <w:r>
        <w:rPr>
          <w:rFonts w:ascii="Arial" w:hAnsi="Arial" w:cs="Arial"/>
        </w:rPr>
        <w:t>4</w:t>
      </w:r>
      <w:r w:rsidRPr="00F74887">
        <w:rPr>
          <w:rFonts w:ascii="Arial" w:hAnsi="Arial" w:cs="Arial"/>
        </w:rPr>
        <w:t xml:space="preserve"> o plnění Akčního plánu (dále jako „Zpráva“) obsahuje vyhodnocení naplňování jednotlivých úkolů Akčního plánu s termínem plnění v roce 202</w:t>
      </w:r>
      <w:r>
        <w:rPr>
          <w:rFonts w:ascii="Arial" w:hAnsi="Arial" w:cs="Arial"/>
        </w:rPr>
        <w:t>4 a nesplněných nebo částečně splněných opatření z roku předchozího</w:t>
      </w:r>
      <w:r w:rsidRPr="00F74887">
        <w:rPr>
          <w:rFonts w:ascii="Arial" w:hAnsi="Arial" w:cs="Arial"/>
        </w:rPr>
        <w:t>, shrnutí statistik ohledně výskytu domácího a genderově podmíněného násilí</w:t>
      </w:r>
      <w:r w:rsidRPr="00F74887">
        <w:rPr>
          <w:rStyle w:val="Znakypropoznmkupodarou"/>
          <w:rFonts w:ascii="Arial" w:hAnsi="Arial" w:cs="Arial"/>
        </w:rPr>
        <w:footnoteReference w:id="1"/>
      </w:r>
      <w:r w:rsidRPr="00F74887">
        <w:rPr>
          <w:rFonts w:ascii="Arial" w:hAnsi="Arial" w:cs="Arial"/>
        </w:rPr>
        <w:t xml:space="preserve"> včetně zhodnocení jejich vývoje, přehled odborných studií v této oblasti, informace o postupu při ratifikaci a implementaci Úmluvy Rady Evropy o prevenci a potírání násilí na ženách a domácího násilí a shrnutí zásadních aktivit nestátních neziskových organizací v této oblasti.</w:t>
      </w:r>
    </w:p>
    <w:p w14:paraId="00410683" w14:textId="03CB2AC9" w:rsidR="00CE1A80" w:rsidRPr="00F74887" w:rsidRDefault="00CE1A80" w:rsidP="00CE1A80">
      <w:pPr>
        <w:spacing w:after="240" w:line="240" w:lineRule="auto"/>
        <w:jc w:val="both"/>
        <w:rPr>
          <w:rFonts w:ascii="Arial" w:hAnsi="Arial" w:cs="Arial"/>
        </w:rPr>
      </w:pPr>
      <w:r w:rsidRPr="00F74887">
        <w:rPr>
          <w:rFonts w:ascii="Arial" w:hAnsi="Arial" w:cs="Arial"/>
        </w:rPr>
        <w:t xml:space="preserve">Zpráva byla vypracována sekretariátem Rady vlády pro rovnost žen a mužů ve spolupráci s Výborem pro prevenci domácího násilí a násilí na ženách (dále jako „Výbor“) na základě podkladů poskytnutých jednotlivými resorty. Výborem byla Zpráva projednána a schválena dne </w:t>
      </w:r>
      <w:r w:rsidR="002F0B09">
        <w:rPr>
          <w:rFonts w:ascii="Arial" w:hAnsi="Arial" w:cs="Arial"/>
        </w:rPr>
        <w:t>27</w:t>
      </w:r>
      <w:r w:rsidRPr="00DA1C4C">
        <w:rPr>
          <w:rFonts w:ascii="Arial" w:hAnsi="Arial" w:cs="Arial"/>
        </w:rPr>
        <w:t xml:space="preserve">. </w:t>
      </w:r>
      <w:r w:rsidR="002F0B09">
        <w:rPr>
          <w:rFonts w:ascii="Arial" w:hAnsi="Arial" w:cs="Arial"/>
        </w:rPr>
        <w:t>března</w:t>
      </w:r>
      <w:r w:rsidRPr="00DA1C4C">
        <w:rPr>
          <w:rFonts w:ascii="Arial" w:hAnsi="Arial" w:cs="Arial"/>
        </w:rPr>
        <w:t xml:space="preserve"> 2025. Radou vlády pro rovnost žen a mužů byla Zpráva projednána a schválena dne </w:t>
      </w:r>
      <w:r w:rsidR="008C26BE">
        <w:rPr>
          <w:rFonts w:ascii="Arial" w:hAnsi="Arial" w:cs="Arial"/>
        </w:rPr>
        <w:t>19</w:t>
      </w:r>
      <w:r w:rsidRPr="00DA1C4C">
        <w:rPr>
          <w:rFonts w:ascii="Arial" w:hAnsi="Arial" w:cs="Arial"/>
        </w:rPr>
        <w:t xml:space="preserve">. </w:t>
      </w:r>
      <w:r w:rsidR="008C26BE">
        <w:rPr>
          <w:rFonts w:ascii="Arial" w:hAnsi="Arial" w:cs="Arial"/>
        </w:rPr>
        <w:t>května</w:t>
      </w:r>
      <w:r w:rsidRPr="00DA1C4C">
        <w:rPr>
          <w:rFonts w:ascii="Arial" w:hAnsi="Arial" w:cs="Arial"/>
        </w:rPr>
        <w:t xml:space="preserve"> 2025.</w:t>
      </w:r>
    </w:p>
    <w:p w14:paraId="59A39160" w14:textId="77777777" w:rsidR="00CE1A80" w:rsidRPr="00F74887" w:rsidRDefault="00CE1A80" w:rsidP="00CE1A80">
      <w:pPr>
        <w:spacing w:after="0" w:line="240" w:lineRule="auto"/>
        <w:jc w:val="both"/>
        <w:rPr>
          <w:rFonts w:ascii="Arial" w:hAnsi="Arial" w:cs="Arial"/>
        </w:rPr>
      </w:pPr>
    </w:p>
    <w:p w14:paraId="730CFC25" w14:textId="77777777" w:rsidR="00CE1A80" w:rsidRPr="000A0EF7" w:rsidRDefault="00CE1A80" w:rsidP="00CE1A80">
      <w:pPr>
        <w:pStyle w:val="Odstavecseseznamem"/>
        <w:numPr>
          <w:ilvl w:val="0"/>
          <w:numId w:val="3"/>
        </w:numPr>
        <w:tabs>
          <w:tab w:val="left" w:pos="284"/>
        </w:tabs>
        <w:spacing w:after="0" w:line="240" w:lineRule="auto"/>
        <w:ind w:left="0" w:hanging="11"/>
        <w:rPr>
          <w:rFonts w:ascii="Arial" w:hAnsi="Arial" w:cs="Arial"/>
          <w:lang w:val="cs-CZ"/>
        </w:rPr>
      </w:pPr>
      <w:r w:rsidRPr="000A0EF7">
        <w:rPr>
          <w:rFonts w:ascii="Arial" w:hAnsi="Arial" w:cs="Arial"/>
          <w:b/>
          <w:sz w:val="28"/>
          <w:szCs w:val="28"/>
          <w:lang w:val="cs-CZ"/>
        </w:rPr>
        <w:t>Vývoj v oblasti domácího a genderově podmíněného násilí</w:t>
      </w:r>
    </w:p>
    <w:p w14:paraId="543211B9" w14:textId="77777777" w:rsidR="00CE1A80" w:rsidRPr="000A0EF7" w:rsidRDefault="00CE1A80" w:rsidP="00CE1A80">
      <w:pPr>
        <w:spacing w:after="0" w:line="240" w:lineRule="auto"/>
        <w:jc w:val="both"/>
        <w:rPr>
          <w:rFonts w:ascii="Arial" w:hAnsi="Arial" w:cs="Arial"/>
        </w:rPr>
      </w:pPr>
    </w:p>
    <w:p w14:paraId="1FDED0D5" w14:textId="77777777" w:rsidR="00CE1A80" w:rsidRPr="000A0EF7" w:rsidRDefault="00CE1A80" w:rsidP="00CE1A80">
      <w:pPr>
        <w:pStyle w:val="Odstavecseseznamem"/>
        <w:numPr>
          <w:ilvl w:val="1"/>
          <w:numId w:val="3"/>
        </w:numPr>
        <w:spacing w:after="0" w:line="240" w:lineRule="auto"/>
        <w:ind w:left="426"/>
        <w:jc w:val="both"/>
        <w:rPr>
          <w:rFonts w:ascii="Arial" w:hAnsi="Arial" w:cs="Arial"/>
          <w:b/>
          <w:sz w:val="24"/>
          <w:szCs w:val="24"/>
          <w:lang w:val="cs-CZ"/>
        </w:rPr>
      </w:pPr>
      <w:r w:rsidRPr="000A0EF7">
        <w:rPr>
          <w:rFonts w:ascii="Arial" w:hAnsi="Arial" w:cs="Arial"/>
          <w:b/>
          <w:sz w:val="24"/>
          <w:szCs w:val="24"/>
          <w:lang w:val="cs-CZ"/>
        </w:rPr>
        <w:t>Statistické informace o výskytu domácího a genderově podmíněného násilí</w:t>
      </w:r>
    </w:p>
    <w:p w14:paraId="41FE4110" w14:textId="77777777" w:rsidR="00CE1A80" w:rsidRPr="000A0EF7" w:rsidRDefault="00CE1A80" w:rsidP="00CE1A80">
      <w:pPr>
        <w:pStyle w:val="Odstavecseseznamem"/>
        <w:spacing w:after="0" w:line="240" w:lineRule="auto"/>
        <w:ind w:left="426"/>
        <w:jc w:val="both"/>
        <w:rPr>
          <w:rFonts w:ascii="Arial" w:hAnsi="Arial" w:cs="Arial"/>
          <w:b/>
          <w:sz w:val="24"/>
          <w:szCs w:val="24"/>
          <w:lang w:val="cs-CZ"/>
        </w:rPr>
      </w:pPr>
    </w:p>
    <w:p w14:paraId="5212D9CE" w14:textId="77777777" w:rsidR="00CE1A80" w:rsidRPr="000A0EF7" w:rsidRDefault="00CE1A80" w:rsidP="00CE1A80">
      <w:pPr>
        <w:spacing w:after="240" w:line="240" w:lineRule="auto"/>
        <w:jc w:val="both"/>
        <w:rPr>
          <w:rFonts w:ascii="Arial" w:hAnsi="Arial" w:cs="Arial"/>
          <w:u w:val="single"/>
          <w:shd w:val="clear" w:color="auto" w:fill="FFFF00"/>
        </w:rPr>
      </w:pPr>
      <w:r w:rsidRPr="000A0EF7">
        <w:rPr>
          <w:rFonts w:ascii="Arial" w:hAnsi="Arial" w:cs="Arial"/>
        </w:rPr>
        <w:t>Zpráva obsahuje podrobný přehled statistických údajů shromažďovaných v rámci statistických ročenek kriminality a intervenčních center. Přes omezenou vypovídací hodnotu však mohou statistické údaje Policie ČR a Asociace pracovníků intervenčních center ČR (dále jako „APIC ČR“) poskytnout zajímavé srovnání a informace o vývoji v oblasti domácího a genderově podmíněného násilí. Vždy je však potřeba mít na zřeteli, že se jedná pouze o malou výseč skutečného počtu případů.</w:t>
      </w:r>
    </w:p>
    <w:p w14:paraId="383A8941" w14:textId="77777777" w:rsidR="00CE1A80" w:rsidRPr="006A392E" w:rsidRDefault="00CE1A80" w:rsidP="00CE1A80">
      <w:pPr>
        <w:pageBreakBefore/>
        <w:spacing w:after="240" w:line="240" w:lineRule="auto"/>
        <w:jc w:val="both"/>
        <w:rPr>
          <w:rFonts w:ascii="Arial" w:hAnsi="Arial" w:cs="Arial"/>
          <w:b/>
        </w:rPr>
      </w:pPr>
      <w:r w:rsidRPr="006A392E">
        <w:rPr>
          <w:rFonts w:ascii="Arial" w:hAnsi="Arial" w:cs="Arial"/>
          <w:u w:val="single"/>
        </w:rPr>
        <w:lastRenderedPageBreak/>
        <w:t>Graf č. 1: Počet vykázaných osob dle údajů Asociace pracovníků intervenčních center ČR v letech 2014 - 2024</w:t>
      </w:r>
      <w:r w:rsidRPr="006A392E">
        <w:rPr>
          <w:rStyle w:val="Znakypropoznmkupodarou"/>
          <w:rFonts w:ascii="Arial" w:hAnsi="Arial" w:cs="Arial"/>
        </w:rPr>
        <w:footnoteReference w:id="2"/>
      </w:r>
    </w:p>
    <w:p w14:paraId="38B05F27" w14:textId="77777777" w:rsidR="00CE1A80" w:rsidRPr="00594A02" w:rsidRDefault="00CE1A80" w:rsidP="00CE1A80">
      <w:pPr>
        <w:spacing w:after="240" w:line="240" w:lineRule="auto"/>
        <w:jc w:val="both"/>
        <w:rPr>
          <w:rFonts w:ascii="Arial" w:hAnsi="Arial" w:cs="Arial"/>
        </w:rPr>
      </w:pPr>
      <w:r w:rsidRPr="00594A02">
        <w:rPr>
          <w:noProof/>
        </w:rPr>
        <w:drawing>
          <wp:inline distT="0" distB="0" distL="0" distR="0" wp14:anchorId="3D9AF02C" wp14:editId="7BFCA1AC">
            <wp:extent cx="5448301" cy="1903942"/>
            <wp:effectExtent l="0" t="0" r="0" b="1270"/>
            <wp:docPr id="2089217000" name="Graf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94A02">
        <w:rPr>
          <w:rFonts w:ascii="Arial" w:hAnsi="Arial" w:cs="Arial"/>
        </w:rPr>
        <w:fldChar w:fldCharType="begin"/>
      </w:r>
      <w:r w:rsidRPr="00594A02">
        <w:rPr>
          <w:rFonts w:ascii="Arial" w:hAnsi="Arial" w:cs="Arial"/>
        </w:rPr>
        <w:instrText xml:space="preserve"> LINK Excel.Sheet.12 "C:\\Users\\PBalkova\\AppData\\Local\\Microsoft\\Windows\\Temporary Internet Files\\Content.Outlook\\0U0W6BRV\\Graf_vykazani.xlsx" List1!R1C1:R2C12 \a \f 4 \h  \* MERGEFORMAT </w:instrText>
      </w:r>
      <w:r w:rsidRPr="00594A02">
        <w:rPr>
          <w:rFonts w:ascii="Arial" w:hAnsi="Arial" w:cs="Arial"/>
        </w:rPr>
        <w:fldChar w:fldCharType="end"/>
      </w:r>
    </w:p>
    <w:p w14:paraId="613F1B28" w14:textId="77777777" w:rsidR="00CE1A80" w:rsidRPr="00D01152" w:rsidRDefault="00CE1A80" w:rsidP="00CE1A80">
      <w:pPr>
        <w:pBdr>
          <w:top w:val="nil"/>
          <w:left w:val="nil"/>
          <w:bottom w:val="nil"/>
          <w:right w:val="nil"/>
          <w:between w:val="nil"/>
        </w:pBdr>
        <w:spacing w:line="240" w:lineRule="auto"/>
        <w:jc w:val="both"/>
        <w:rPr>
          <w:rFonts w:ascii="Arial" w:hAnsi="Arial" w:cs="Arial"/>
        </w:rPr>
      </w:pPr>
      <w:r w:rsidRPr="00D01152">
        <w:rPr>
          <w:rFonts w:ascii="Arial" w:hAnsi="Arial" w:cs="Arial"/>
        </w:rPr>
        <w:t>Podle evidence intervenčních center bylo v České republice v období za rok 2024 zaznamenáno 1480 případů vykázání násilné osoby ze společného obydlí na základě rozhodnutí Policie ČR (dle zákona č. 135/2006 Sb.), z čehož 214 případů představovalo vykázání opakovaná. Oproti roku předchozímu roku došlo k celkovému nárůstu o 222 případů. Po propadu v počtu vykázání během pandemie covid-19 v letech 2020-2022 se jedná o</w:t>
      </w:r>
      <w:r>
        <w:rPr>
          <w:rFonts w:ascii="Arial" w:hAnsi="Arial" w:cs="Arial"/>
        </w:rPr>
        <w:t> </w:t>
      </w:r>
      <w:r w:rsidRPr="00D01152">
        <w:rPr>
          <w:rFonts w:ascii="Arial" w:hAnsi="Arial" w:cs="Arial"/>
        </w:rPr>
        <w:t>pokračující nárůst</w:t>
      </w:r>
      <w:r>
        <w:rPr>
          <w:rFonts w:ascii="Arial" w:hAnsi="Arial" w:cs="Arial"/>
        </w:rPr>
        <w:t xml:space="preserve"> a dosud nejvyšší zaznamenaný počet vykázání od zavedení tohoto institutu</w:t>
      </w:r>
      <w:r w:rsidRPr="00D01152">
        <w:rPr>
          <w:rFonts w:ascii="Arial" w:hAnsi="Arial" w:cs="Arial"/>
        </w:rPr>
        <w:t xml:space="preserve">. Nejvyšší počty vykázání byly v roce 2024 zaznamenány v Jihomoravském kraji (211 případů), Ústeckém kraji (182 případů) a hlavním městě Praha (170 případů). </w:t>
      </w:r>
    </w:p>
    <w:p w14:paraId="4D01AC04" w14:textId="77777777" w:rsidR="00CE1A80" w:rsidRPr="00D01152" w:rsidRDefault="00CE1A80" w:rsidP="00CE1A80">
      <w:pPr>
        <w:pBdr>
          <w:top w:val="nil"/>
          <w:left w:val="nil"/>
          <w:bottom w:val="nil"/>
          <w:right w:val="nil"/>
          <w:between w:val="nil"/>
        </w:pBdr>
        <w:spacing w:line="240" w:lineRule="auto"/>
        <w:jc w:val="both"/>
        <w:rPr>
          <w:rFonts w:ascii="Arial" w:hAnsi="Arial" w:cs="Arial"/>
        </w:rPr>
      </w:pPr>
      <w:r w:rsidRPr="00D01152">
        <w:rPr>
          <w:rFonts w:ascii="Arial" w:hAnsi="Arial" w:cs="Arial"/>
        </w:rPr>
        <w:t>V rámci celkového počtu vykázání označila Policie ČR 3 141 osob za ohrožené, z</w:t>
      </w:r>
      <w:r>
        <w:rPr>
          <w:rFonts w:ascii="Arial" w:hAnsi="Arial" w:cs="Arial"/>
        </w:rPr>
        <w:t> </w:t>
      </w:r>
      <w:r w:rsidRPr="00D01152">
        <w:rPr>
          <w:rFonts w:ascii="Arial" w:hAnsi="Arial" w:cs="Arial"/>
        </w:rPr>
        <w:t>toho</w:t>
      </w:r>
      <w:r>
        <w:rPr>
          <w:rFonts w:ascii="Arial" w:hAnsi="Arial" w:cs="Arial"/>
        </w:rPr>
        <w:t xml:space="preserve"> </w:t>
      </w:r>
      <w:r w:rsidRPr="00D01152">
        <w:rPr>
          <w:rFonts w:ascii="Arial" w:hAnsi="Arial" w:cs="Arial"/>
        </w:rPr>
        <w:t>1 477 žen</w:t>
      </w:r>
      <w:r>
        <w:rPr>
          <w:rFonts w:ascii="Arial" w:hAnsi="Arial" w:cs="Arial"/>
        </w:rPr>
        <w:t>,</w:t>
      </w:r>
      <w:r w:rsidRPr="00D01152">
        <w:rPr>
          <w:rFonts w:ascii="Arial" w:hAnsi="Arial" w:cs="Arial"/>
        </w:rPr>
        <w:t xml:space="preserve"> 1 452 dět</w:t>
      </w:r>
      <w:r>
        <w:rPr>
          <w:rFonts w:ascii="Arial" w:hAnsi="Arial" w:cs="Arial"/>
        </w:rPr>
        <w:t xml:space="preserve">í a </w:t>
      </w:r>
      <w:r w:rsidRPr="00D01152">
        <w:rPr>
          <w:rFonts w:ascii="Arial" w:hAnsi="Arial" w:cs="Arial"/>
        </w:rPr>
        <w:t xml:space="preserve">212 mužů. Nejčastěji se jednalo o případy násilí v soužití nezletilé dítě – rodič (934), družka/druh (614) a manželé (434). Nejohroženější věkovou kategorií osob ohrožených byla kategorie 0-6 let (664), kategorie 27-40 let (642) a kategorie 7-11 let (420). </w:t>
      </w:r>
      <w:bookmarkStart w:id="0" w:name="_Hlk188966583"/>
      <w:r w:rsidRPr="00D01152">
        <w:rPr>
          <w:rFonts w:ascii="Arial" w:hAnsi="Arial" w:cs="Arial"/>
        </w:rPr>
        <w:t xml:space="preserve">Osoby ohrožené v návaznosti na vykázání podaly k příslušným okresním soudům celkem 818 návrhů na vydání předběžného opatření (dle </w:t>
      </w:r>
      <w:proofErr w:type="spellStart"/>
      <w:r w:rsidRPr="00D01152">
        <w:rPr>
          <w:rFonts w:ascii="Arial" w:hAnsi="Arial" w:cs="Arial"/>
        </w:rPr>
        <w:t>ust</w:t>
      </w:r>
      <w:proofErr w:type="spellEnd"/>
      <w:r w:rsidRPr="00D01152">
        <w:rPr>
          <w:rFonts w:ascii="Arial" w:hAnsi="Arial" w:cs="Arial"/>
        </w:rPr>
        <w:t>. § 405 a následujících Zákona č. 292/2013 Sb., o</w:t>
      </w:r>
      <w:r>
        <w:rPr>
          <w:rFonts w:ascii="Arial" w:hAnsi="Arial" w:cs="Arial"/>
        </w:rPr>
        <w:t> </w:t>
      </w:r>
      <w:r w:rsidRPr="00D01152">
        <w:rPr>
          <w:rFonts w:ascii="Arial" w:hAnsi="Arial" w:cs="Arial"/>
        </w:rPr>
        <w:t>zvláštních řízeních soudních).</w:t>
      </w:r>
    </w:p>
    <w:bookmarkEnd w:id="0"/>
    <w:p w14:paraId="5430F12A" w14:textId="77777777" w:rsidR="00CE1A80" w:rsidRDefault="00CE1A80" w:rsidP="00CE1A80">
      <w:pPr>
        <w:pBdr>
          <w:top w:val="nil"/>
          <w:left w:val="nil"/>
          <w:bottom w:val="nil"/>
          <w:right w:val="nil"/>
          <w:between w:val="nil"/>
        </w:pBdr>
        <w:spacing w:line="240" w:lineRule="auto"/>
        <w:jc w:val="both"/>
        <w:rPr>
          <w:rFonts w:ascii="Arial" w:eastAsia="Arial" w:hAnsi="Arial" w:cs="Arial"/>
        </w:rPr>
      </w:pPr>
      <w:r w:rsidRPr="00D01152">
        <w:rPr>
          <w:rFonts w:ascii="Arial" w:hAnsi="Arial" w:cs="Arial"/>
        </w:rPr>
        <w:t xml:space="preserve">V rámci nízkoprahových kontaktů vyhledalo ve sledovaném období pomoc intervenčních center v ČR celkem 1767 osob ohrožených, z toho 1341 žen a 120 mužů. V soužitích bylo násilnému jednání přítomno 1248 dětí. Osoby ohrožené podaly k příslušným okresním soudům celkem 112 návrhů na vydání předběžného opatření (dle </w:t>
      </w:r>
      <w:proofErr w:type="spellStart"/>
      <w:r w:rsidRPr="00D01152">
        <w:rPr>
          <w:rFonts w:ascii="Arial" w:hAnsi="Arial" w:cs="Arial"/>
        </w:rPr>
        <w:t>ust</w:t>
      </w:r>
      <w:proofErr w:type="spellEnd"/>
      <w:r w:rsidRPr="00D01152">
        <w:rPr>
          <w:rFonts w:ascii="Arial" w:hAnsi="Arial" w:cs="Arial"/>
        </w:rPr>
        <w:t>. § 405 a následujících Zákona č. 292/2013 Sb., o zvláštních řízeních soudních)</w:t>
      </w:r>
      <w:r w:rsidRPr="00BC6EEC">
        <w:rPr>
          <w:rFonts w:ascii="Arial" w:eastAsia="Arial" w:hAnsi="Arial" w:cs="Arial"/>
        </w:rPr>
        <w:t>.</w:t>
      </w:r>
      <w:r w:rsidRPr="00FB685C">
        <w:rPr>
          <w:rFonts w:ascii="Arial" w:eastAsia="Arial" w:hAnsi="Arial" w:cs="Arial"/>
          <w:vertAlign w:val="superscript"/>
        </w:rPr>
        <w:footnoteReference w:id="3"/>
      </w:r>
    </w:p>
    <w:p w14:paraId="74A0BEAF" w14:textId="77777777" w:rsidR="00CE1A80" w:rsidRPr="00E17EA1" w:rsidRDefault="00CE1A80" w:rsidP="00CE1A80">
      <w:pPr>
        <w:pageBreakBefore/>
        <w:pBdr>
          <w:top w:val="nil"/>
          <w:left w:val="nil"/>
          <w:bottom w:val="nil"/>
          <w:right w:val="nil"/>
          <w:between w:val="nil"/>
        </w:pBdr>
        <w:spacing w:line="240" w:lineRule="auto"/>
        <w:jc w:val="both"/>
        <w:rPr>
          <w:rFonts w:ascii="Arial" w:eastAsia="Arial" w:hAnsi="Arial" w:cs="Arial"/>
        </w:rPr>
      </w:pPr>
      <w:r w:rsidRPr="006A392E">
        <w:rPr>
          <w:rFonts w:ascii="Arial" w:hAnsi="Arial" w:cs="Arial"/>
          <w:u w:val="single"/>
        </w:rPr>
        <w:lastRenderedPageBreak/>
        <w:t>Graf č. 2: Počet trestných činů týrání osoby žijící ve společném obydlí 2014 – 2024</w:t>
      </w:r>
      <w:r w:rsidRPr="006A392E">
        <w:rPr>
          <w:rStyle w:val="Znakypropoznmkupodarou"/>
          <w:rFonts w:ascii="Arial" w:hAnsi="Arial" w:cs="Arial"/>
        </w:rPr>
        <w:footnoteReference w:id="4"/>
      </w:r>
    </w:p>
    <w:p w14:paraId="55C02507" w14:textId="77777777" w:rsidR="00CE1A80" w:rsidRPr="00AB6DFB" w:rsidRDefault="00CE1A80" w:rsidP="00CE1A80">
      <w:pPr>
        <w:spacing w:after="240" w:line="240" w:lineRule="auto"/>
        <w:jc w:val="both"/>
        <w:rPr>
          <w:rFonts w:ascii="Arial" w:hAnsi="Arial" w:cs="Arial"/>
          <w:highlight w:val="yellow"/>
        </w:rPr>
      </w:pPr>
      <w:r>
        <w:rPr>
          <w:noProof/>
        </w:rPr>
        <w:drawing>
          <wp:inline distT="0" distB="0" distL="0" distR="0" wp14:anchorId="25D32D96" wp14:editId="31888EC3">
            <wp:extent cx="5760720" cy="3084195"/>
            <wp:effectExtent l="0" t="0" r="11430" b="1905"/>
            <wp:docPr id="843158135" name="Graf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B6DFB">
        <w:rPr>
          <w:rFonts w:ascii="Arial" w:hAnsi="Arial" w:cs="Arial"/>
          <w:highlight w:val="yellow"/>
        </w:rPr>
        <w:fldChar w:fldCharType="begin"/>
      </w:r>
      <w:r w:rsidRPr="00AB6DFB">
        <w:rPr>
          <w:rFonts w:ascii="Arial" w:hAnsi="Arial" w:cs="Arial"/>
          <w:highlight w:val="yellow"/>
        </w:rPr>
        <w:instrText xml:space="preserve"> LINK Excel.Sheet.12 "C:\\Users\\PBalkova\\AppData\\Local\\Microsoft\\Windows\\Temporary Internet Files\\Content.Outlook\\0U0W6BRV\\Graf_tyrani_znasilneni.xlsx" List1!R27C1:R31C11 \a \f 4 \h  \* MERGEFORMAT </w:instrText>
      </w:r>
      <w:r w:rsidRPr="00AB6DFB">
        <w:rPr>
          <w:rFonts w:ascii="Arial" w:hAnsi="Arial" w:cs="Arial"/>
          <w:highlight w:val="yellow"/>
        </w:rPr>
        <w:fldChar w:fldCharType="end"/>
      </w:r>
    </w:p>
    <w:p w14:paraId="47595549" w14:textId="77777777" w:rsidR="00CE1A80" w:rsidRPr="00FB685C" w:rsidRDefault="00CE1A80" w:rsidP="00CE1A80">
      <w:pPr>
        <w:spacing w:before="120" w:after="240" w:line="240" w:lineRule="auto"/>
        <w:jc w:val="both"/>
        <w:rPr>
          <w:rFonts w:ascii="Arial" w:hAnsi="Arial" w:cs="Arial"/>
          <w:u w:val="single"/>
        </w:rPr>
      </w:pPr>
      <w:r w:rsidRPr="00FB685C">
        <w:rPr>
          <w:rFonts w:ascii="Arial" w:hAnsi="Arial" w:cs="Arial"/>
        </w:rPr>
        <w:t xml:space="preserve">V roce 2024 bylo zjištěno celkem 535 případů trestného činu týrání osoby žijící ve společném obydlí. Oproti předchozímu roku došlo k nárůstu o 72 případů. Po poklesu v letech 2020 a 2021 poznamenaných pandemií covid-19 se tak jedná o </w:t>
      </w:r>
      <w:r>
        <w:rPr>
          <w:rFonts w:ascii="Arial" w:hAnsi="Arial" w:cs="Arial"/>
        </w:rPr>
        <w:t xml:space="preserve">významný </w:t>
      </w:r>
      <w:r w:rsidRPr="00FB685C">
        <w:rPr>
          <w:rFonts w:ascii="Arial" w:hAnsi="Arial" w:cs="Arial"/>
        </w:rPr>
        <w:t xml:space="preserve">nárůst </w:t>
      </w:r>
      <w:r>
        <w:rPr>
          <w:rFonts w:ascii="Arial" w:hAnsi="Arial" w:cs="Arial"/>
        </w:rPr>
        <w:t>třetí</w:t>
      </w:r>
      <w:r w:rsidRPr="00FB685C">
        <w:rPr>
          <w:rFonts w:ascii="Arial" w:hAnsi="Arial" w:cs="Arial"/>
        </w:rPr>
        <w:t xml:space="preserve"> rok v řadě a</w:t>
      </w:r>
      <w:r>
        <w:rPr>
          <w:rFonts w:ascii="Arial" w:hAnsi="Arial" w:cs="Arial"/>
        </w:rPr>
        <w:t> nejvyšší zaznamenaný počet týrání od roku 2015 (stejný počet byl zaznamenám také v roce 2019).</w:t>
      </w:r>
      <w:r w:rsidRPr="00FB685C">
        <w:rPr>
          <w:rFonts w:ascii="Arial" w:hAnsi="Arial" w:cs="Arial"/>
        </w:rPr>
        <w:t xml:space="preserve"> Ze stíhaných osob za trestný čin týrání osoby žijící ve společném obydlí tvořily v roce 2023 ženy 1,7 %. Objasněnost tohoto trestného činu dosahovala 52,3 %, což představuje pokles o 1,1</w:t>
      </w:r>
      <w:r>
        <w:rPr>
          <w:rFonts w:ascii="Arial" w:hAnsi="Arial" w:cs="Arial"/>
        </w:rPr>
        <w:t xml:space="preserve"> </w:t>
      </w:r>
      <w:r w:rsidRPr="00FB685C">
        <w:rPr>
          <w:rFonts w:ascii="Arial" w:hAnsi="Arial" w:cs="Arial"/>
        </w:rPr>
        <w:t xml:space="preserve">procentního bodu oproti roku předchozímu. </w:t>
      </w:r>
    </w:p>
    <w:p w14:paraId="49299FE5" w14:textId="77777777" w:rsidR="00CE1A80" w:rsidRPr="00293351" w:rsidRDefault="00CE1A80" w:rsidP="00CE1A80">
      <w:pPr>
        <w:shd w:val="clear" w:color="auto" w:fill="FFFFFF"/>
        <w:spacing w:after="240" w:line="240" w:lineRule="auto"/>
        <w:jc w:val="both"/>
        <w:rPr>
          <w:rFonts w:ascii="Arial" w:hAnsi="Arial" w:cs="Arial"/>
          <w:b/>
          <w:bCs/>
          <w:color w:val="000000"/>
        </w:rPr>
      </w:pPr>
      <w:r w:rsidRPr="00293351">
        <w:rPr>
          <w:rFonts w:ascii="Arial" w:hAnsi="Arial" w:cs="Arial"/>
          <w:u w:val="single"/>
        </w:rPr>
        <w:t>Tabulka č. 1: Počet trestných činů nebezpečné pronásledování 2014 - 2024</w:t>
      </w:r>
      <w:r w:rsidRPr="00293351">
        <w:rPr>
          <w:rStyle w:val="Znakypropoznmkupodarou"/>
          <w:rFonts w:ascii="Arial" w:hAnsi="Arial" w:cs="Arial"/>
        </w:rPr>
        <w:footnoteReference w:id="5"/>
      </w:r>
    </w:p>
    <w:tbl>
      <w:tblPr>
        <w:tblW w:w="8954" w:type="dxa"/>
        <w:tblCellMar>
          <w:left w:w="70" w:type="dxa"/>
          <w:right w:w="70" w:type="dxa"/>
        </w:tblCellMar>
        <w:tblLook w:val="04A0" w:firstRow="1" w:lastRow="0" w:firstColumn="1" w:lastColumn="0" w:noHBand="0" w:noVBand="1"/>
      </w:tblPr>
      <w:tblGrid>
        <w:gridCol w:w="1903"/>
        <w:gridCol w:w="641"/>
        <w:gridCol w:w="641"/>
        <w:gridCol w:w="641"/>
        <w:gridCol w:w="641"/>
        <w:gridCol w:w="641"/>
        <w:gridCol w:w="641"/>
        <w:gridCol w:w="641"/>
        <w:gridCol w:w="641"/>
        <w:gridCol w:w="641"/>
        <w:gridCol w:w="641"/>
        <w:gridCol w:w="641"/>
      </w:tblGrid>
      <w:tr w:rsidR="00CE1A80" w:rsidRPr="00293351" w14:paraId="6A62A77E" w14:textId="77777777" w:rsidTr="00041930">
        <w:trPr>
          <w:trHeight w:val="919"/>
        </w:trPr>
        <w:tc>
          <w:tcPr>
            <w:tcW w:w="1903" w:type="dxa"/>
            <w:tcBorders>
              <w:top w:val="single" w:sz="4" w:space="0" w:color="auto"/>
              <w:left w:val="single" w:sz="4" w:space="0" w:color="auto"/>
              <w:bottom w:val="single" w:sz="4" w:space="0" w:color="auto"/>
              <w:right w:val="single" w:sz="4" w:space="0" w:color="auto"/>
            </w:tcBorders>
            <w:shd w:val="clear" w:color="000000" w:fill="003366"/>
            <w:vAlign w:val="center"/>
            <w:hideMark/>
          </w:tcPr>
          <w:p w14:paraId="5CE7EDE1"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Nebezpečné pronásledování</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489DBAD6"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2014</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6615855F"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2015</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62AA8159"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2016</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42312C7E"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2017</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7384AC98"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2018</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43DE46B8"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2019</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414BD24B"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2020</w:t>
            </w:r>
          </w:p>
        </w:tc>
        <w:tc>
          <w:tcPr>
            <w:tcW w:w="641" w:type="dxa"/>
            <w:tcBorders>
              <w:top w:val="single" w:sz="4" w:space="0" w:color="auto"/>
              <w:left w:val="nil"/>
              <w:bottom w:val="single" w:sz="4" w:space="0" w:color="auto"/>
              <w:right w:val="single" w:sz="4" w:space="0" w:color="auto"/>
            </w:tcBorders>
            <w:shd w:val="clear" w:color="000000" w:fill="003366"/>
            <w:vAlign w:val="center"/>
            <w:hideMark/>
          </w:tcPr>
          <w:p w14:paraId="14CF4BBC"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2021</w:t>
            </w:r>
          </w:p>
        </w:tc>
        <w:tc>
          <w:tcPr>
            <w:tcW w:w="641" w:type="dxa"/>
            <w:tcBorders>
              <w:top w:val="single" w:sz="4" w:space="0" w:color="auto"/>
              <w:left w:val="nil"/>
              <w:bottom w:val="nil"/>
              <w:right w:val="single" w:sz="4" w:space="0" w:color="auto"/>
            </w:tcBorders>
            <w:shd w:val="clear" w:color="000000" w:fill="003366"/>
            <w:vAlign w:val="center"/>
            <w:hideMark/>
          </w:tcPr>
          <w:p w14:paraId="6F991F85"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2022</w:t>
            </w:r>
          </w:p>
        </w:tc>
        <w:tc>
          <w:tcPr>
            <w:tcW w:w="641" w:type="dxa"/>
            <w:tcBorders>
              <w:top w:val="nil"/>
              <w:left w:val="nil"/>
              <w:bottom w:val="nil"/>
              <w:right w:val="single" w:sz="4" w:space="0" w:color="auto"/>
            </w:tcBorders>
            <w:shd w:val="clear" w:color="000000" w:fill="003366"/>
            <w:vAlign w:val="center"/>
            <w:hideMark/>
          </w:tcPr>
          <w:p w14:paraId="605B224E"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2023</w:t>
            </w:r>
          </w:p>
        </w:tc>
        <w:tc>
          <w:tcPr>
            <w:tcW w:w="641" w:type="dxa"/>
            <w:tcBorders>
              <w:top w:val="nil"/>
              <w:left w:val="nil"/>
              <w:bottom w:val="nil"/>
              <w:right w:val="single" w:sz="4" w:space="0" w:color="auto"/>
            </w:tcBorders>
            <w:shd w:val="clear" w:color="000000" w:fill="003366"/>
            <w:vAlign w:val="center"/>
            <w:hideMark/>
          </w:tcPr>
          <w:p w14:paraId="2340073E" w14:textId="77777777" w:rsidR="00CE1A80" w:rsidRPr="00D01152" w:rsidRDefault="00CE1A80" w:rsidP="00041930">
            <w:pPr>
              <w:suppressAutoHyphens w:val="0"/>
              <w:spacing w:after="0" w:line="240" w:lineRule="auto"/>
              <w:jc w:val="center"/>
              <w:rPr>
                <w:rFonts w:ascii="Arial" w:hAnsi="Arial" w:cs="Arial"/>
                <w:b/>
                <w:bCs/>
                <w:color w:val="FFFFFF"/>
                <w:lang w:eastAsia="cs-CZ"/>
              </w:rPr>
            </w:pPr>
            <w:r w:rsidRPr="00D01152">
              <w:rPr>
                <w:rFonts w:ascii="Arial" w:hAnsi="Arial" w:cs="Arial"/>
                <w:b/>
                <w:bCs/>
                <w:color w:val="FFFFFF"/>
                <w:lang w:eastAsia="cs-CZ"/>
              </w:rPr>
              <w:t>2024</w:t>
            </w:r>
          </w:p>
        </w:tc>
      </w:tr>
      <w:tr w:rsidR="00CE1A80" w:rsidRPr="00293351" w14:paraId="3FCFF3D8" w14:textId="77777777" w:rsidTr="00041930">
        <w:trPr>
          <w:trHeight w:val="713"/>
        </w:trPr>
        <w:tc>
          <w:tcPr>
            <w:tcW w:w="1903" w:type="dxa"/>
            <w:tcBorders>
              <w:top w:val="nil"/>
              <w:left w:val="single" w:sz="4" w:space="0" w:color="auto"/>
              <w:bottom w:val="single" w:sz="4" w:space="0" w:color="auto"/>
              <w:right w:val="single" w:sz="4" w:space="0" w:color="auto"/>
            </w:tcBorders>
            <w:shd w:val="clear" w:color="000000" w:fill="C9E7DD"/>
            <w:vAlign w:val="center"/>
            <w:hideMark/>
          </w:tcPr>
          <w:p w14:paraId="65C08209"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zjištěno skutků</w:t>
            </w:r>
          </w:p>
        </w:tc>
        <w:tc>
          <w:tcPr>
            <w:tcW w:w="641" w:type="dxa"/>
            <w:tcBorders>
              <w:top w:val="nil"/>
              <w:left w:val="nil"/>
              <w:bottom w:val="single" w:sz="4" w:space="0" w:color="auto"/>
              <w:right w:val="single" w:sz="4" w:space="0" w:color="auto"/>
            </w:tcBorders>
            <w:shd w:val="clear" w:color="auto" w:fill="auto"/>
            <w:vAlign w:val="center"/>
            <w:hideMark/>
          </w:tcPr>
          <w:p w14:paraId="25497760"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490</w:t>
            </w:r>
          </w:p>
        </w:tc>
        <w:tc>
          <w:tcPr>
            <w:tcW w:w="641" w:type="dxa"/>
            <w:tcBorders>
              <w:top w:val="nil"/>
              <w:left w:val="nil"/>
              <w:bottom w:val="single" w:sz="4" w:space="0" w:color="auto"/>
              <w:right w:val="single" w:sz="4" w:space="0" w:color="auto"/>
            </w:tcBorders>
            <w:shd w:val="clear" w:color="auto" w:fill="auto"/>
            <w:vAlign w:val="center"/>
            <w:hideMark/>
          </w:tcPr>
          <w:p w14:paraId="0E756B21"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487</w:t>
            </w:r>
          </w:p>
        </w:tc>
        <w:tc>
          <w:tcPr>
            <w:tcW w:w="641" w:type="dxa"/>
            <w:tcBorders>
              <w:top w:val="nil"/>
              <w:left w:val="nil"/>
              <w:bottom w:val="single" w:sz="4" w:space="0" w:color="auto"/>
              <w:right w:val="single" w:sz="4" w:space="0" w:color="auto"/>
            </w:tcBorders>
            <w:shd w:val="clear" w:color="auto" w:fill="auto"/>
            <w:vAlign w:val="center"/>
            <w:hideMark/>
          </w:tcPr>
          <w:p w14:paraId="499B8EE1"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395</w:t>
            </w:r>
          </w:p>
        </w:tc>
        <w:tc>
          <w:tcPr>
            <w:tcW w:w="641" w:type="dxa"/>
            <w:tcBorders>
              <w:top w:val="nil"/>
              <w:left w:val="nil"/>
              <w:bottom w:val="single" w:sz="4" w:space="0" w:color="auto"/>
              <w:right w:val="single" w:sz="4" w:space="0" w:color="auto"/>
            </w:tcBorders>
            <w:shd w:val="clear" w:color="auto" w:fill="auto"/>
            <w:vAlign w:val="center"/>
            <w:hideMark/>
          </w:tcPr>
          <w:p w14:paraId="6FC528EC"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337</w:t>
            </w:r>
          </w:p>
        </w:tc>
        <w:tc>
          <w:tcPr>
            <w:tcW w:w="641" w:type="dxa"/>
            <w:tcBorders>
              <w:top w:val="nil"/>
              <w:left w:val="nil"/>
              <w:bottom w:val="single" w:sz="4" w:space="0" w:color="auto"/>
              <w:right w:val="single" w:sz="4" w:space="0" w:color="auto"/>
            </w:tcBorders>
            <w:shd w:val="clear" w:color="auto" w:fill="auto"/>
            <w:vAlign w:val="center"/>
            <w:hideMark/>
          </w:tcPr>
          <w:p w14:paraId="79BFE81B"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363</w:t>
            </w:r>
          </w:p>
        </w:tc>
        <w:tc>
          <w:tcPr>
            <w:tcW w:w="641" w:type="dxa"/>
            <w:tcBorders>
              <w:top w:val="nil"/>
              <w:left w:val="nil"/>
              <w:bottom w:val="single" w:sz="4" w:space="0" w:color="auto"/>
              <w:right w:val="single" w:sz="4" w:space="0" w:color="auto"/>
            </w:tcBorders>
            <w:shd w:val="clear" w:color="auto" w:fill="auto"/>
            <w:vAlign w:val="center"/>
            <w:hideMark/>
          </w:tcPr>
          <w:p w14:paraId="5238561C"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358</w:t>
            </w:r>
          </w:p>
        </w:tc>
        <w:tc>
          <w:tcPr>
            <w:tcW w:w="641" w:type="dxa"/>
            <w:tcBorders>
              <w:top w:val="nil"/>
              <w:left w:val="nil"/>
              <w:bottom w:val="single" w:sz="4" w:space="0" w:color="auto"/>
              <w:right w:val="single" w:sz="4" w:space="0" w:color="auto"/>
            </w:tcBorders>
            <w:shd w:val="clear" w:color="auto" w:fill="auto"/>
            <w:vAlign w:val="center"/>
            <w:hideMark/>
          </w:tcPr>
          <w:p w14:paraId="564C4537"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336</w:t>
            </w:r>
          </w:p>
        </w:tc>
        <w:tc>
          <w:tcPr>
            <w:tcW w:w="641" w:type="dxa"/>
            <w:tcBorders>
              <w:top w:val="nil"/>
              <w:left w:val="nil"/>
              <w:bottom w:val="single" w:sz="4" w:space="0" w:color="auto"/>
              <w:right w:val="single" w:sz="4" w:space="0" w:color="auto"/>
            </w:tcBorders>
            <w:shd w:val="clear" w:color="auto" w:fill="auto"/>
            <w:vAlign w:val="center"/>
            <w:hideMark/>
          </w:tcPr>
          <w:p w14:paraId="47082F0A"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308</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2001673B"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318</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70E1F8AE"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311</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280E1888"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376</w:t>
            </w:r>
          </w:p>
        </w:tc>
      </w:tr>
      <w:tr w:rsidR="00CE1A80" w:rsidRPr="00293351" w14:paraId="66B0FAEB" w14:textId="77777777" w:rsidTr="00041930">
        <w:trPr>
          <w:trHeight w:val="713"/>
        </w:trPr>
        <w:tc>
          <w:tcPr>
            <w:tcW w:w="1903" w:type="dxa"/>
            <w:tcBorders>
              <w:top w:val="nil"/>
              <w:left w:val="single" w:sz="4" w:space="0" w:color="auto"/>
              <w:bottom w:val="single" w:sz="4" w:space="0" w:color="auto"/>
              <w:right w:val="single" w:sz="4" w:space="0" w:color="auto"/>
            </w:tcBorders>
            <w:shd w:val="clear" w:color="000000" w:fill="C9E7DD"/>
            <w:vAlign w:val="center"/>
            <w:hideMark/>
          </w:tcPr>
          <w:p w14:paraId="27CA8887"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objasněno skutků</w:t>
            </w:r>
          </w:p>
        </w:tc>
        <w:tc>
          <w:tcPr>
            <w:tcW w:w="641" w:type="dxa"/>
            <w:tcBorders>
              <w:top w:val="nil"/>
              <w:left w:val="nil"/>
              <w:bottom w:val="single" w:sz="4" w:space="0" w:color="auto"/>
              <w:right w:val="single" w:sz="4" w:space="0" w:color="auto"/>
            </w:tcBorders>
            <w:shd w:val="clear" w:color="auto" w:fill="auto"/>
            <w:vAlign w:val="center"/>
            <w:hideMark/>
          </w:tcPr>
          <w:p w14:paraId="1FE45B77"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373</w:t>
            </w:r>
          </w:p>
        </w:tc>
        <w:tc>
          <w:tcPr>
            <w:tcW w:w="641" w:type="dxa"/>
            <w:tcBorders>
              <w:top w:val="nil"/>
              <w:left w:val="nil"/>
              <w:bottom w:val="single" w:sz="4" w:space="0" w:color="auto"/>
              <w:right w:val="single" w:sz="4" w:space="0" w:color="auto"/>
            </w:tcBorders>
            <w:shd w:val="clear" w:color="auto" w:fill="auto"/>
            <w:vAlign w:val="center"/>
            <w:hideMark/>
          </w:tcPr>
          <w:p w14:paraId="1695B575"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355</w:t>
            </w:r>
          </w:p>
        </w:tc>
        <w:tc>
          <w:tcPr>
            <w:tcW w:w="641" w:type="dxa"/>
            <w:tcBorders>
              <w:top w:val="nil"/>
              <w:left w:val="nil"/>
              <w:bottom w:val="single" w:sz="4" w:space="0" w:color="auto"/>
              <w:right w:val="single" w:sz="4" w:space="0" w:color="auto"/>
            </w:tcBorders>
            <w:shd w:val="clear" w:color="auto" w:fill="auto"/>
            <w:vAlign w:val="center"/>
            <w:hideMark/>
          </w:tcPr>
          <w:p w14:paraId="085EF916"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288</w:t>
            </w:r>
          </w:p>
        </w:tc>
        <w:tc>
          <w:tcPr>
            <w:tcW w:w="641" w:type="dxa"/>
            <w:tcBorders>
              <w:top w:val="nil"/>
              <w:left w:val="nil"/>
              <w:bottom w:val="single" w:sz="4" w:space="0" w:color="auto"/>
              <w:right w:val="single" w:sz="4" w:space="0" w:color="auto"/>
            </w:tcBorders>
            <w:shd w:val="clear" w:color="auto" w:fill="auto"/>
            <w:vAlign w:val="center"/>
            <w:hideMark/>
          </w:tcPr>
          <w:p w14:paraId="3E868195"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238</w:t>
            </w:r>
          </w:p>
        </w:tc>
        <w:tc>
          <w:tcPr>
            <w:tcW w:w="641" w:type="dxa"/>
            <w:tcBorders>
              <w:top w:val="nil"/>
              <w:left w:val="nil"/>
              <w:bottom w:val="single" w:sz="4" w:space="0" w:color="auto"/>
              <w:right w:val="single" w:sz="4" w:space="0" w:color="auto"/>
            </w:tcBorders>
            <w:shd w:val="clear" w:color="auto" w:fill="auto"/>
            <w:vAlign w:val="center"/>
            <w:hideMark/>
          </w:tcPr>
          <w:p w14:paraId="4925FAA2"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259</w:t>
            </w:r>
          </w:p>
        </w:tc>
        <w:tc>
          <w:tcPr>
            <w:tcW w:w="641" w:type="dxa"/>
            <w:tcBorders>
              <w:top w:val="nil"/>
              <w:left w:val="nil"/>
              <w:bottom w:val="single" w:sz="4" w:space="0" w:color="auto"/>
              <w:right w:val="single" w:sz="4" w:space="0" w:color="auto"/>
            </w:tcBorders>
            <w:shd w:val="clear" w:color="auto" w:fill="auto"/>
            <w:vAlign w:val="center"/>
            <w:hideMark/>
          </w:tcPr>
          <w:p w14:paraId="510CF9F5"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260</w:t>
            </w:r>
          </w:p>
        </w:tc>
        <w:tc>
          <w:tcPr>
            <w:tcW w:w="641" w:type="dxa"/>
            <w:tcBorders>
              <w:top w:val="nil"/>
              <w:left w:val="nil"/>
              <w:bottom w:val="single" w:sz="4" w:space="0" w:color="auto"/>
              <w:right w:val="single" w:sz="4" w:space="0" w:color="auto"/>
            </w:tcBorders>
            <w:shd w:val="clear" w:color="auto" w:fill="auto"/>
            <w:vAlign w:val="center"/>
            <w:hideMark/>
          </w:tcPr>
          <w:p w14:paraId="79DE156D"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225</w:t>
            </w:r>
          </w:p>
        </w:tc>
        <w:tc>
          <w:tcPr>
            <w:tcW w:w="641" w:type="dxa"/>
            <w:tcBorders>
              <w:top w:val="nil"/>
              <w:left w:val="nil"/>
              <w:bottom w:val="single" w:sz="4" w:space="0" w:color="auto"/>
              <w:right w:val="single" w:sz="4" w:space="0" w:color="auto"/>
            </w:tcBorders>
            <w:shd w:val="clear" w:color="auto" w:fill="auto"/>
            <w:vAlign w:val="center"/>
            <w:hideMark/>
          </w:tcPr>
          <w:p w14:paraId="57E8E63D"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212</w:t>
            </w:r>
          </w:p>
        </w:tc>
        <w:tc>
          <w:tcPr>
            <w:tcW w:w="641" w:type="dxa"/>
            <w:tcBorders>
              <w:top w:val="nil"/>
              <w:left w:val="nil"/>
              <w:bottom w:val="single" w:sz="4" w:space="0" w:color="auto"/>
              <w:right w:val="single" w:sz="4" w:space="0" w:color="auto"/>
            </w:tcBorders>
            <w:shd w:val="clear" w:color="auto" w:fill="auto"/>
            <w:vAlign w:val="center"/>
            <w:hideMark/>
          </w:tcPr>
          <w:p w14:paraId="1CD5A4E1"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201</w:t>
            </w:r>
          </w:p>
        </w:tc>
        <w:tc>
          <w:tcPr>
            <w:tcW w:w="641" w:type="dxa"/>
            <w:tcBorders>
              <w:top w:val="nil"/>
              <w:left w:val="nil"/>
              <w:bottom w:val="single" w:sz="4" w:space="0" w:color="auto"/>
              <w:right w:val="single" w:sz="4" w:space="0" w:color="auto"/>
            </w:tcBorders>
            <w:shd w:val="clear" w:color="auto" w:fill="auto"/>
            <w:vAlign w:val="center"/>
            <w:hideMark/>
          </w:tcPr>
          <w:p w14:paraId="4B2302BC"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197</w:t>
            </w:r>
          </w:p>
        </w:tc>
        <w:tc>
          <w:tcPr>
            <w:tcW w:w="641" w:type="dxa"/>
            <w:tcBorders>
              <w:top w:val="nil"/>
              <w:left w:val="nil"/>
              <w:bottom w:val="single" w:sz="4" w:space="0" w:color="auto"/>
              <w:right w:val="single" w:sz="4" w:space="0" w:color="auto"/>
            </w:tcBorders>
            <w:shd w:val="clear" w:color="auto" w:fill="auto"/>
            <w:vAlign w:val="center"/>
            <w:hideMark/>
          </w:tcPr>
          <w:p w14:paraId="192CCC94"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227</w:t>
            </w:r>
          </w:p>
        </w:tc>
      </w:tr>
      <w:tr w:rsidR="00CE1A80" w:rsidRPr="00293351" w14:paraId="5F6C61B7" w14:textId="77777777" w:rsidTr="00041930">
        <w:trPr>
          <w:trHeight w:val="713"/>
        </w:trPr>
        <w:tc>
          <w:tcPr>
            <w:tcW w:w="1903" w:type="dxa"/>
            <w:tcBorders>
              <w:top w:val="nil"/>
              <w:left w:val="single" w:sz="4" w:space="0" w:color="auto"/>
              <w:bottom w:val="single" w:sz="4" w:space="0" w:color="auto"/>
              <w:right w:val="single" w:sz="4" w:space="0" w:color="auto"/>
            </w:tcBorders>
            <w:shd w:val="clear" w:color="000000" w:fill="C9E7DD"/>
            <w:vAlign w:val="center"/>
            <w:hideMark/>
          </w:tcPr>
          <w:p w14:paraId="2E96E935"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stíháno osob</w:t>
            </w:r>
          </w:p>
        </w:tc>
        <w:tc>
          <w:tcPr>
            <w:tcW w:w="641" w:type="dxa"/>
            <w:tcBorders>
              <w:top w:val="nil"/>
              <w:left w:val="nil"/>
              <w:bottom w:val="single" w:sz="4" w:space="0" w:color="auto"/>
              <w:right w:val="single" w:sz="4" w:space="0" w:color="auto"/>
            </w:tcBorders>
            <w:shd w:val="clear" w:color="auto" w:fill="auto"/>
            <w:vAlign w:val="center"/>
            <w:hideMark/>
          </w:tcPr>
          <w:p w14:paraId="6E7D55F1"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318</w:t>
            </w:r>
          </w:p>
        </w:tc>
        <w:tc>
          <w:tcPr>
            <w:tcW w:w="641" w:type="dxa"/>
            <w:tcBorders>
              <w:top w:val="nil"/>
              <w:left w:val="nil"/>
              <w:bottom w:val="single" w:sz="4" w:space="0" w:color="auto"/>
              <w:right w:val="single" w:sz="4" w:space="0" w:color="auto"/>
            </w:tcBorders>
            <w:shd w:val="clear" w:color="auto" w:fill="auto"/>
            <w:vAlign w:val="center"/>
            <w:hideMark/>
          </w:tcPr>
          <w:p w14:paraId="5956E786"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282</w:t>
            </w:r>
          </w:p>
        </w:tc>
        <w:tc>
          <w:tcPr>
            <w:tcW w:w="641" w:type="dxa"/>
            <w:tcBorders>
              <w:top w:val="nil"/>
              <w:left w:val="nil"/>
              <w:bottom w:val="single" w:sz="4" w:space="0" w:color="auto"/>
              <w:right w:val="single" w:sz="4" w:space="0" w:color="auto"/>
            </w:tcBorders>
            <w:shd w:val="clear" w:color="auto" w:fill="auto"/>
            <w:vAlign w:val="center"/>
            <w:hideMark/>
          </w:tcPr>
          <w:p w14:paraId="75FCEBF3"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309</w:t>
            </w:r>
          </w:p>
        </w:tc>
        <w:tc>
          <w:tcPr>
            <w:tcW w:w="641" w:type="dxa"/>
            <w:tcBorders>
              <w:top w:val="nil"/>
              <w:left w:val="nil"/>
              <w:bottom w:val="single" w:sz="4" w:space="0" w:color="auto"/>
              <w:right w:val="single" w:sz="4" w:space="0" w:color="auto"/>
            </w:tcBorders>
            <w:shd w:val="clear" w:color="auto" w:fill="auto"/>
            <w:vAlign w:val="center"/>
            <w:hideMark/>
          </w:tcPr>
          <w:p w14:paraId="02F4B52E"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268</w:t>
            </w:r>
          </w:p>
        </w:tc>
        <w:tc>
          <w:tcPr>
            <w:tcW w:w="641" w:type="dxa"/>
            <w:tcBorders>
              <w:top w:val="nil"/>
              <w:left w:val="nil"/>
              <w:bottom w:val="single" w:sz="4" w:space="0" w:color="auto"/>
              <w:right w:val="single" w:sz="4" w:space="0" w:color="auto"/>
            </w:tcBorders>
            <w:shd w:val="clear" w:color="auto" w:fill="auto"/>
            <w:vAlign w:val="center"/>
            <w:hideMark/>
          </w:tcPr>
          <w:p w14:paraId="00D74868"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272</w:t>
            </w:r>
          </w:p>
        </w:tc>
        <w:tc>
          <w:tcPr>
            <w:tcW w:w="641" w:type="dxa"/>
            <w:tcBorders>
              <w:top w:val="nil"/>
              <w:left w:val="nil"/>
              <w:bottom w:val="single" w:sz="4" w:space="0" w:color="auto"/>
              <w:right w:val="single" w:sz="4" w:space="0" w:color="auto"/>
            </w:tcBorders>
            <w:shd w:val="clear" w:color="auto" w:fill="auto"/>
            <w:vAlign w:val="center"/>
            <w:hideMark/>
          </w:tcPr>
          <w:p w14:paraId="5E017514"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289</w:t>
            </w:r>
          </w:p>
        </w:tc>
        <w:tc>
          <w:tcPr>
            <w:tcW w:w="641" w:type="dxa"/>
            <w:tcBorders>
              <w:top w:val="nil"/>
              <w:left w:val="nil"/>
              <w:bottom w:val="single" w:sz="4" w:space="0" w:color="auto"/>
              <w:right w:val="single" w:sz="4" w:space="0" w:color="auto"/>
            </w:tcBorders>
            <w:shd w:val="clear" w:color="auto" w:fill="auto"/>
            <w:vAlign w:val="center"/>
            <w:hideMark/>
          </w:tcPr>
          <w:p w14:paraId="78F5730C"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229</w:t>
            </w:r>
          </w:p>
        </w:tc>
        <w:tc>
          <w:tcPr>
            <w:tcW w:w="641" w:type="dxa"/>
            <w:tcBorders>
              <w:top w:val="nil"/>
              <w:left w:val="nil"/>
              <w:bottom w:val="single" w:sz="4" w:space="0" w:color="auto"/>
              <w:right w:val="single" w:sz="4" w:space="0" w:color="auto"/>
            </w:tcBorders>
            <w:shd w:val="clear" w:color="auto" w:fill="auto"/>
            <w:vAlign w:val="center"/>
            <w:hideMark/>
          </w:tcPr>
          <w:p w14:paraId="7B4B8AF1"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238</w:t>
            </w:r>
          </w:p>
        </w:tc>
        <w:tc>
          <w:tcPr>
            <w:tcW w:w="641" w:type="dxa"/>
            <w:tcBorders>
              <w:top w:val="nil"/>
              <w:left w:val="nil"/>
              <w:bottom w:val="single" w:sz="4" w:space="0" w:color="auto"/>
              <w:right w:val="single" w:sz="4" w:space="0" w:color="auto"/>
            </w:tcBorders>
            <w:shd w:val="clear" w:color="auto" w:fill="auto"/>
            <w:vAlign w:val="center"/>
            <w:hideMark/>
          </w:tcPr>
          <w:p w14:paraId="1C1E3BDC"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220</w:t>
            </w:r>
          </w:p>
        </w:tc>
        <w:tc>
          <w:tcPr>
            <w:tcW w:w="641" w:type="dxa"/>
            <w:tcBorders>
              <w:top w:val="nil"/>
              <w:left w:val="nil"/>
              <w:bottom w:val="single" w:sz="4" w:space="0" w:color="auto"/>
              <w:right w:val="single" w:sz="4" w:space="0" w:color="auto"/>
            </w:tcBorders>
            <w:shd w:val="clear" w:color="auto" w:fill="auto"/>
            <w:vAlign w:val="center"/>
            <w:hideMark/>
          </w:tcPr>
          <w:p w14:paraId="4EEB2796"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226</w:t>
            </w:r>
          </w:p>
        </w:tc>
        <w:tc>
          <w:tcPr>
            <w:tcW w:w="641" w:type="dxa"/>
            <w:tcBorders>
              <w:top w:val="nil"/>
              <w:left w:val="nil"/>
              <w:bottom w:val="single" w:sz="4" w:space="0" w:color="auto"/>
              <w:right w:val="single" w:sz="4" w:space="0" w:color="auto"/>
            </w:tcBorders>
            <w:shd w:val="clear" w:color="auto" w:fill="auto"/>
            <w:vAlign w:val="center"/>
            <w:hideMark/>
          </w:tcPr>
          <w:p w14:paraId="2E5A75F7"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262</w:t>
            </w:r>
          </w:p>
        </w:tc>
      </w:tr>
      <w:tr w:rsidR="00CE1A80" w:rsidRPr="00293351" w14:paraId="0D230E42" w14:textId="77777777" w:rsidTr="00041930">
        <w:trPr>
          <w:trHeight w:val="713"/>
        </w:trPr>
        <w:tc>
          <w:tcPr>
            <w:tcW w:w="1903" w:type="dxa"/>
            <w:tcBorders>
              <w:top w:val="nil"/>
              <w:left w:val="single" w:sz="4" w:space="0" w:color="auto"/>
              <w:bottom w:val="single" w:sz="4" w:space="0" w:color="auto"/>
              <w:right w:val="single" w:sz="4" w:space="0" w:color="auto"/>
            </w:tcBorders>
            <w:shd w:val="clear" w:color="000000" w:fill="C9E7DD"/>
            <w:vAlign w:val="center"/>
            <w:hideMark/>
          </w:tcPr>
          <w:p w14:paraId="5BED9347"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stíháno žen</w:t>
            </w:r>
          </w:p>
        </w:tc>
        <w:tc>
          <w:tcPr>
            <w:tcW w:w="641" w:type="dxa"/>
            <w:tcBorders>
              <w:top w:val="nil"/>
              <w:left w:val="nil"/>
              <w:bottom w:val="single" w:sz="4" w:space="0" w:color="auto"/>
              <w:right w:val="single" w:sz="4" w:space="0" w:color="auto"/>
            </w:tcBorders>
            <w:shd w:val="clear" w:color="auto" w:fill="auto"/>
            <w:vAlign w:val="center"/>
            <w:hideMark/>
          </w:tcPr>
          <w:p w14:paraId="4437F6EA"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29</w:t>
            </w:r>
          </w:p>
        </w:tc>
        <w:tc>
          <w:tcPr>
            <w:tcW w:w="641" w:type="dxa"/>
            <w:tcBorders>
              <w:top w:val="nil"/>
              <w:left w:val="nil"/>
              <w:bottom w:val="single" w:sz="4" w:space="0" w:color="auto"/>
              <w:right w:val="single" w:sz="4" w:space="0" w:color="auto"/>
            </w:tcBorders>
            <w:shd w:val="clear" w:color="auto" w:fill="auto"/>
            <w:vAlign w:val="center"/>
            <w:hideMark/>
          </w:tcPr>
          <w:p w14:paraId="32084CF8"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29</w:t>
            </w:r>
          </w:p>
        </w:tc>
        <w:tc>
          <w:tcPr>
            <w:tcW w:w="641" w:type="dxa"/>
            <w:tcBorders>
              <w:top w:val="nil"/>
              <w:left w:val="nil"/>
              <w:bottom w:val="single" w:sz="4" w:space="0" w:color="auto"/>
              <w:right w:val="single" w:sz="4" w:space="0" w:color="auto"/>
            </w:tcBorders>
            <w:shd w:val="clear" w:color="auto" w:fill="auto"/>
            <w:vAlign w:val="center"/>
            <w:hideMark/>
          </w:tcPr>
          <w:p w14:paraId="037D9765"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27</w:t>
            </w:r>
          </w:p>
        </w:tc>
        <w:tc>
          <w:tcPr>
            <w:tcW w:w="641" w:type="dxa"/>
            <w:tcBorders>
              <w:top w:val="nil"/>
              <w:left w:val="nil"/>
              <w:bottom w:val="single" w:sz="4" w:space="0" w:color="auto"/>
              <w:right w:val="single" w:sz="4" w:space="0" w:color="auto"/>
            </w:tcBorders>
            <w:shd w:val="clear" w:color="auto" w:fill="auto"/>
            <w:vAlign w:val="center"/>
            <w:hideMark/>
          </w:tcPr>
          <w:p w14:paraId="0425B43E"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26</w:t>
            </w:r>
          </w:p>
        </w:tc>
        <w:tc>
          <w:tcPr>
            <w:tcW w:w="641" w:type="dxa"/>
            <w:tcBorders>
              <w:top w:val="nil"/>
              <w:left w:val="nil"/>
              <w:bottom w:val="single" w:sz="4" w:space="0" w:color="auto"/>
              <w:right w:val="single" w:sz="4" w:space="0" w:color="auto"/>
            </w:tcBorders>
            <w:shd w:val="clear" w:color="auto" w:fill="auto"/>
            <w:vAlign w:val="center"/>
            <w:hideMark/>
          </w:tcPr>
          <w:p w14:paraId="35806AFE"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25</w:t>
            </w:r>
          </w:p>
        </w:tc>
        <w:tc>
          <w:tcPr>
            <w:tcW w:w="641" w:type="dxa"/>
            <w:tcBorders>
              <w:top w:val="nil"/>
              <w:left w:val="nil"/>
              <w:bottom w:val="single" w:sz="4" w:space="0" w:color="auto"/>
              <w:right w:val="single" w:sz="4" w:space="0" w:color="auto"/>
            </w:tcBorders>
            <w:shd w:val="clear" w:color="auto" w:fill="auto"/>
            <w:vAlign w:val="center"/>
            <w:hideMark/>
          </w:tcPr>
          <w:p w14:paraId="1A955C28"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24</w:t>
            </w:r>
          </w:p>
        </w:tc>
        <w:tc>
          <w:tcPr>
            <w:tcW w:w="641" w:type="dxa"/>
            <w:tcBorders>
              <w:top w:val="nil"/>
              <w:left w:val="nil"/>
              <w:bottom w:val="single" w:sz="4" w:space="0" w:color="auto"/>
              <w:right w:val="single" w:sz="4" w:space="0" w:color="auto"/>
            </w:tcBorders>
            <w:shd w:val="clear" w:color="auto" w:fill="auto"/>
            <w:vAlign w:val="center"/>
            <w:hideMark/>
          </w:tcPr>
          <w:p w14:paraId="6EFD21C0"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16</w:t>
            </w:r>
          </w:p>
        </w:tc>
        <w:tc>
          <w:tcPr>
            <w:tcW w:w="641" w:type="dxa"/>
            <w:tcBorders>
              <w:top w:val="nil"/>
              <w:left w:val="nil"/>
              <w:bottom w:val="single" w:sz="4" w:space="0" w:color="auto"/>
              <w:right w:val="single" w:sz="4" w:space="0" w:color="auto"/>
            </w:tcBorders>
            <w:shd w:val="clear" w:color="auto" w:fill="auto"/>
            <w:vAlign w:val="center"/>
            <w:hideMark/>
          </w:tcPr>
          <w:p w14:paraId="0004BDF0"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15</w:t>
            </w:r>
          </w:p>
        </w:tc>
        <w:tc>
          <w:tcPr>
            <w:tcW w:w="641" w:type="dxa"/>
            <w:tcBorders>
              <w:top w:val="nil"/>
              <w:left w:val="nil"/>
              <w:bottom w:val="single" w:sz="4" w:space="0" w:color="auto"/>
              <w:right w:val="single" w:sz="4" w:space="0" w:color="auto"/>
            </w:tcBorders>
            <w:shd w:val="clear" w:color="auto" w:fill="auto"/>
            <w:vAlign w:val="center"/>
            <w:hideMark/>
          </w:tcPr>
          <w:p w14:paraId="50F744FA"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19</w:t>
            </w:r>
          </w:p>
        </w:tc>
        <w:tc>
          <w:tcPr>
            <w:tcW w:w="641" w:type="dxa"/>
            <w:tcBorders>
              <w:top w:val="nil"/>
              <w:left w:val="nil"/>
              <w:bottom w:val="single" w:sz="4" w:space="0" w:color="auto"/>
              <w:right w:val="single" w:sz="4" w:space="0" w:color="auto"/>
            </w:tcBorders>
            <w:shd w:val="clear" w:color="auto" w:fill="auto"/>
            <w:vAlign w:val="center"/>
            <w:hideMark/>
          </w:tcPr>
          <w:p w14:paraId="391E0BC8"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17</w:t>
            </w:r>
          </w:p>
        </w:tc>
        <w:tc>
          <w:tcPr>
            <w:tcW w:w="641" w:type="dxa"/>
            <w:tcBorders>
              <w:top w:val="nil"/>
              <w:left w:val="nil"/>
              <w:bottom w:val="single" w:sz="4" w:space="0" w:color="auto"/>
              <w:right w:val="single" w:sz="4" w:space="0" w:color="auto"/>
            </w:tcBorders>
            <w:shd w:val="clear" w:color="auto" w:fill="auto"/>
            <w:vAlign w:val="center"/>
            <w:hideMark/>
          </w:tcPr>
          <w:p w14:paraId="50B6BAA4" w14:textId="77777777" w:rsidR="00CE1A80" w:rsidRPr="00D01152" w:rsidRDefault="00CE1A80" w:rsidP="00041930">
            <w:pPr>
              <w:suppressAutoHyphens w:val="0"/>
              <w:spacing w:after="0" w:line="240" w:lineRule="auto"/>
              <w:jc w:val="center"/>
              <w:rPr>
                <w:rFonts w:ascii="Arial" w:hAnsi="Arial" w:cs="Arial"/>
                <w:color w:val="000000"/>
                <w:lang w:eastAsia="cs-CZ"/>
              </w:rPr>
            </w:pPr>
            <w:r w:rsidRPr="00D01152">
              <w:rPr>
                <w:rFonts w:ascii="Arial" w:hAnsi="Arial" w:cs="Arial"/>
                <w:color w:val="000000"/>
                <w:lang w:eastAsia="cs-CZ"/>
              </w:rPr>
              <w:t>24</w:t>
            </w:r>
          </w:p>
        </w:tc>
      </w:tr>
    </w:tbl>
    <w:p w14:paraId="14E6A3F0" w14:textId="77777777" w:rsidR="00CE1A80" w:rsidRPr="00AB6DFB" w:rsidRDefault="00CE1A80" w:rsidP="00CE1A80">
      <w:pPr>
        <w:spacing w:after="240" w:line="240" w:lineRule="auto"/>
        <w:jc w:val="both"/>
        <w:rPr>
          <w:rFonts w:ascii="Arial" w:hAnsi="Arial" w:cs="Arial"/>
          <w:highlight w:val="yellow"/>
        </w:rPr>
      </w:pPr>
    </w:p>
    <w:p w14:paraId="6F2BFD3C" w14:textId="77777777" w:rsidR="00CE1A80" w:rsidRPr="00177248" w:rsidRDefault="00CE1A80" w:rsidP="00CE1A80">
      <w:pPr>
        <w:spacing w:after="240" w:line="240" w:lineRule="auto"/>
        <w:jc w:val="both"/>
        <w:rPr>
          <w:rFonts w:ascii="Arial" w:hAnsi="Arial" w:cs="Arial"/>
          <w:shd w:val="clear" w:color="auto" w:fill="FFFF00"/>
        </w:rPr>
      </w:pPr>
      <w:r w:rsidRPr="00177248">
        <w:rPr>
          <w:rFonts w:ascii="Arial" w:hAnsi="Arial" w:cs="Arial"/>
        </w:rPr>
        <w:t xml:space="preserve">Trestný čin nebezpečné pronásledování je Policií ČR evidován od roku 2010, kdy došlo k jeho zakotvení v trestním zákoníku. Nebezpečné pronásledování („stalking“ - stopování, přiblížení se, pronásledování) je obsesivní fixací známého nebo neznámého pachatele na určitou osobu, </w:t>
      </w:r>
      <w:r w:rsidRPr="00177248">
        <w:rPr>
          <w:rFonts w:ascii="Arial" w:hAnsi="Arial" w:cs="Arial"/>
        </w:rPr>
        <w:lastRenderedPageBreak/>
        <w:t xml:space="preserve">kterou pak obtěžuje systematicky a úporně nevyžádanou a nechtěnou pozorností. Pachatel pronásleduje vyhlédnutou oběť dopisy, telefonicky, SMS </w:t>
      </w:r>
      <w:r>
        <w:rPr>
          <w:rFonts w:ascii="Arial" w:hAnsi="Arial" w:cs="Arial"/>
        </w:rPr>
        <w:t xml:space="preserve">či online </w:t>
      </w:r>
      <w:r w:rsidRPr="00177248">
        <w:rPr>
          <w:rFonts w:ascii="Arial" w:hAnsi="Arial" w:cs="Arial"/>
        </w:rPr>
        <w:t>zprávami či vtíráním se do její blízkosti.</w:t>
      </w:r>
      <w:r w:rsidRPr="00177248">
        <w:rPr>
          <w:rStyle w:val="Znakypropoznmkupodarou"/>
          <w:rFonts w:ascii="Arial" w:eastAsia="Calibri" w:hAnsi="Arial" w:cs="Arial"/>
        </w:rPr>
        <w:footnoteReference w:id="6"/>
      </w:r>
    </w:p>
    <w:p w14:paraId="059ED8D7" w14:textId="2EACBF1D" w:rsidR="00CE1A80" w:rsidRPr="0083135F" w:rsidRDefault="00CE1A80" w:rsidP="00CE1A80">
      <w:pPr>
        <w:spacing w:after="240" w:line="240" w:lineRule="auto"/>
        <w:jc w:val="both"/>
        <w:rPr>
          <w:rFonts w:ascii="Arial" w:hAnsi="Arial" w:cs="Arial"/>
          <w:u w:val="single"/>
        </w:rPr>
      </w:pPr>
      <w:r w:rsidRPr="0083135F">
        <w:rPr>
          <w:rFonts w:ascii="Arial" w:hAnsi="Arial" w:cs="Arial"/>
        </w:rPr>
        <w:t xml:space="preserve">V souladu s mezinárodními úmluvami a doporučeními je nebezpečné pronásledování </w:t>
      </w:r>
      <w:r w:rsidRPr="0083135F">
        <w:rPr>
          <w:rFonts w:ascii="Arial" w:hAnsi="Arial" w:cs="Arial"/>
          <w:shd w:val="clear" w:color="auto" w:fill="FFFFFF"/>
        </w:rPr>
        <w:t xml:space="preserve">považováno za formu genderově podmíněného násilí. Genderová asymetrie je pak patrná i při pohledu na statistické údaje evidované Policií ČR. V letech 2014 - 2024 tvoří muži 88 – 94 % stíhaných osob. Počet zjištěných skutků nebezpečného pronásledování se v průběhu let 2014 až 2023 snížil z přibližně 500 na 300 evidovaných případů ročně. V roce 2024 bylo ovšem zaznamenáno 376 těchto skutků, což představuje </w:t>
      </w:r>
      <w:r>
        <w:rPr>
          <w:rFonts w:ascii="Arial" w:hAnsi="Arial" w:cs="Arial"/>
          <w:shd w:val="clear" w:color="auto" w:fill="FFFFFF"/>
        </w:rPr>
        <w:t xml:space="preserve">výrazný </w:t>
      </w:r>
      <w:r w:rsidRPr="0083135F">
        <w:rPr>
          <w:rFonts w:ascii="Arial" w:hAnsi="Arial" w:cs="Arial"/>
          <w:shd w:val="clear" w:color="auto" w:fill="FFFFFF"/>
        </w:rPr>
        <w:t>nárůst o 20 % oproti roku předchozímu</w:t>
      </w:r>
      <w:r>
        <w:rPr>
          <w:rFonts w:ascii="Arial" w:hAnsi="Arial" w:cs="Arial"/>
          <w:shd w:val="clear" w:color="auto" w:fill="FFFFFF"/>
        </w:rPr>
        <w:t xml:space="preserve"> a nejvyšší zaznamenaný počet tohoto trestné činu od roku 2016</w:t>
      </w:r>
      <w:r w:rsidRPr="0083135F">
        <w:rPr>
          <w:rFonts w:ascii="Arial" w:hAnsi="Arial" w:cs="Arial"/>
          <w:shd w:val="clear" w:color="auto" w:fill="FFFFFF"/>
        </w:rPr>
        <w:t>. Míra objasněnosti tohoto přečinu činila v</w:t>
      </w:r>
      <w:r>
        <w:rPr>
          <w:rFonts w:ascii="Arial" w:hAnsi="Arial" w:cs="Arial"/>
          <w:shd w:val="clear" w:color="auto" w:fill="FFFFFF"/>
        </w:rPr>
        <w:t xml:space="preserve"> uplynulém </w:t>
      </w:r>
      <w:r w:rsidRPr="0083135F">
        <w:rPr>
          <w:rFonts w:ascii="Arial" w:hAnsi="Arial" w:cs="Arial"/>
          <w:shd w:val="clear" w:color="auto" w:fill="FFFFFF"/>
        </w:rPr>
        <w:t xml:space="preserve">roce 60 %, tedy o 3 procentní body </w:t>
      </w:r>
      <w:r w:rsidR="006A26F8" w:rsidRPr="0083135F">
        <w:rPr>
          <w:rFonts w:ascii="Arial" w:hAnsi="Arial" w:cs="Arial"/>
          <w:shd w:val="clear" w:color="auto" w:fill="FFFFFF"/>
        </w:rPr>
        <w:t>méně</w:t>
      </w:r>
      <w:r w:rsidRPr="0083135F">
        <w:rPr>
          <w:rFonts w:ascii="Arial" w:hAnsi="Arial" w:cs="Arial"/>
          <w:shd w:val="clear" w:color="auto" w:fill="FFFFFF"/>
        </w:rPr>
        <w:t xml:space="preserve"> než v roce předchozím.</w:t>
      </w:r>
    </w:p>
    <w:p w14:paraId="39F17544" w14:textId="77777777" w:rsidR="00CE1A80" w:rsidRPr="005E55DB" w:rsidRDefault="00CE1A80" w:rsidP="00CE1A80">
      <w:pPr>
        <w:shd w:val="clear" w:color="auto" w:fill="FFFFFF"/>
        <w:spacing w:after="240" w:line="240" w:lineRule="auto"/>
        <w:jc w:val="both"/>
        <w:rPr>
          <w:rFonts w:ascii="Arial" w:hAnsi="Arial" w:cs="Arial"/>
        </w:rPr>
      </w:pPr>
      <w:r w:rsidRPr="005E55DB">
        <w:rPr>
          <w:rFonts w:ascii="Arial" w:hAnsi="Arial" w:cs="Arial"/>
          <w:u w:val="single"/>
        </w:rPr>
        <w:t>Graf č. 3: Počet trestných činů znásilnění 2014 - 2024</w:t>
      </w:r>
      <w:r w:rsidRPr="005E55DB">
        <w:rPr>
          <w:rStyle w:val="Znakypropoznmkupodarou"/>
          <w:rFonts w:ascii="Arial" w:hAnsi="Arial" w:cs="Arial"/>
        </w:rPr>
        <w:footnoteReference w:id="7"/>
      </w:r>
    </w:p>
    <w:p w14:paraId="7F2C7E47" w14:textId="77777777" w:rsidR="00CE1A80" w:rsidRPr="00AB6DFB" w:rsidRDefault="00CE1A80" w:rsidP="00CE1A80">
      <w:pPr>
        <w:spacing w:before="120" w:after="240" w:line="240" w:lineRule="auto"/>
        <w:jc w:val="both"/>
        <w:rPr>
          <w:rFonts w:ascii="Arial" w:hAnsi="Arial" w:cs="Arial"/>
          <w:noProof/>
          <w:highlight w:val="yellow"/>
        </w:rPr>
      </w:pPr>
      <w:r>
        <w:rPr>
          <w:noProof/>
        </w:rPr>
        <w:drawing>
          <wp:inline distT="0" distB="0" distL="0" distR="0" wp14:anchorId="5ED99C50" wp14:editId="5D4EA238">
            <wp:extent cx="5760720" cy="2673350"/>
            <wp:effectExtent l="0" t="0" r="11430" b="12700"/>
            <wp:docPr id="251330608" name="Graf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F55C0E" w14:textId="77777777" w:rsidR="00CE1A80" w:rsidRPr="005E55DB" w:rsidRDefault="00CE1A80" w:rsidP="00CE1A80">
      <w:pPr>
        <w:spacing w:before="120" w:after="240" w:line="240" w:lineRule="auto"/>
        <w:jc w:val="both"/>
        <w:rPr>
          <w:rFonts w:ascii="Arial" w:hAnsi="Arial" w:cs="Arial"/>
        </w:rPr>
      </w:pPr>
      <w:r w:rsidRPr="005E55DB">
        <w:rPr>
          <w:rFonts w:ascii="Arial" w:hAnsi="Arial" w:cs="Arial"/>
        </w:rPr>
        <w:t>Trestného činu znásilnění se dopustí, kdo jiného násilím nebo pohrůžkou násilí nebo pohrůžkou jiné těžké újmy donutí k pohlavnímu styku, nebo kdo k takovému činu zneužije jeho bezbrannosti. Změněná dikce v trestním zákoníku s účinnosti od 1. 1. 2010 umožňuje jako trestný čin znásilnění postihovat i jednání, která podle předchozí právní úpravy bylo možné kvalifikovat jen jako vydírání. Toho bylo dosaženo vypuštěním podmínky bezprostřednosti u pohrůžky násilí, rozšířením jednání i na pohrůžku jiné těžké újmy a rozšířením trestnosti na všechny formy pohlavního styku (dříve jen soulož, obdobný pohlavní styk).</w:t>
      </w:r>
      <w:r w:rsidRPr="005E55DB">
        <w:rPr>
          <w:rStyle w:val="Znakypropoznmkupodarou"/>
          <w:rFonts w:ascii="Arial" w:eastAsia="Calibri" w:hAnsi="Arial" w:cs="Arial"/>
        </w:rPr>
        <w:footnoteReference w:id="8"/>
      </w:r>
    </w:p>
    <w:p w14:paraId="27D98571" w14:textId="77777777" w:rsidR="00CE1A80" w:rsidRPr="00AB6DFB" w:rsidRDefault="00CE1A80" w:rsidP="00CE1A80">
      <w:pPr>
        <w:shd w:val="clear" w:color="auto" w:fill="FFFFFF"/>
        <w:spacing w:after="240" w:line="240" w:lineRule="auto"/>
        <w:jc w:val="both"/>
        <w:rPr>
          <w:rFonts w:ascii="Arial" w:hAnsi="Arial" w:cs="Arial"/>
          <w:highlight w:val="yellow"/>
          <w:u w:val="single"/>
        </w:rPr>
      </w:pPr>
      <w:r w:rsidRPr="008537C6">
        <w:rPr>
          <w:rFonts w:ascii="Arial" w:hAnsi="Arial" w:cs="Arial"/>
        </w:rPr>
        <w:t xml:space="preserve">V letech 2013–2020 Policie ČR evidovala přibližně 600–700 případů znásilnění ročně. </w:t>
      </w:r>
      <w:bookmarkStart w:id="1" w:name="_Hlk94518243"/>
      <w:r w:rsidRPr="008537C6">
        <w:rPr>
          <w:rFonts w:ascii="Arial" w:hAnsi="Arial" w:cs="Arial"/>
        </w:rPr>
        <w:t>Dle odborných studií se ale jedná o přibližně 5–10 % skutečného výskytu znásilnění.</w:t>
      </w:r>
      <w:r w:rsidRPr="008537C6">
        <w:rPr>
          <w:rStyle w:val="Znakapoznpodarou"/>
          <w:rFonts w:ascii="Arial" w:hAnsi="Arial" w:cs="Arial"/>
        </w:rPr>
        <w:footnoteReference w:id="9"/>
      </w:r>
      <w:r w:rsidRPr="008537C6">
        <w:rPr>
          <w:rFonts w:ascii="Arial" w:hAnsi="Arial" w:cs="Arial"/>
        </w:rPr>
        <w:t xml:space="preserve"> Počet zjištěných trestných činů znásilnění v roce 2021 </w:t>
      </w:r>
      <w:r>
        <w:rPr>
          <w:rFonts w:ascii="Arial" w:hAnsi="Arial" w:cs="Arial"/>
        </w:rPr>
        <w:t xml:space="preserve">rekordně </w:t>
      </w:r>
      <w:r w:rsidRPr="008537C6">
        <w:rPr>
          <w:rFonts w:ascii="Arial" w:hAnsi="Arial" w:cs="Arial"/>
        </w:rPr>
        <w:t>vzrostl</w:t>
      </w:r>
      <w:r>
        <w:rPr>
          <w:rFonts w:ascii="Arial" w:hAnsi="Arial" w:cs="Arial"/>
        </w:rPr>
        <w:t xml:space="preserve"> (o 134 případů). </w:t>
      </w:r>
      <w:r w:rsidRPr="008537C6">
        <w:rPr>
          <w:rFonts w:ascii="Arial" w:hAnsi="Arial" w:cs="Arial"/>
        </w:rPr>
        <w:t>Narůstající trend pokračoval v roce 2022 (nárůst o 107 případů), i v roce 2023 (nárůst o 37 případů). V roce 2024 bylo zjištěno 1067 trestných činů znásilnění</w:t>
      </w:r>
      <w:r>
        <w:rPr>
          <w:rFonts w:ascii="Arial" w:hAnsi="Arial" w:cs="Arial"/>
        </w:rPr>
        <w:t>. Počet případů vzrostl</w:t>
      </w:r>
      <w:r w:rsidRPr="008537C6">
        <w:rPr>
          <w:rFonts w:ascii="Arial" w:hAnsi="Arial" w:cs="Arial"/>
        </w:rPr>
        <w:t xml:space="preserve"> oproti roku 2023 </w:t>
      </w:r>
      <w:r>
        <w:rPr>
          <w:rFonts w:ascii="Arial" w:hAnsi="Arial" w:cs="Arial"/>
        </w:rPr>
        <w:t>rekordně o</w:t>
      </w:r>
      <w:r w:rsidRPr="008537C6">
        <w:rPr>
          <w:rFonts w:ascii="Arial" w:hAnsi="Arial" w:cs="Arial"/>
        </w:rPr>
        <w:t xml:space="preserve"> 150 případů</w:t>
      </w:r>
      <w:r>
        <w:rPr>
          <w:rFonts w:ascii="Arial" w:hAnsi="Arial" w:cs="Arial"/>
        </w:rPr>
        <w:t xml:space="preserve"> a jedná se tak nejprudší nárůst za posledních 15 let.</w:t>
      </w:r>
      <w:r w:rsidRPr="008537C6">
        <w:rPr>
          <w:rFonts w:ascii="Arial" w:hAnsi="Arial" w:cs="Arial"/>
        </w:rPr>
        <w:t xml:space="preserve"> Míra objasněnosti u ohlášeného znásilnění činila v roce 2024 celkem 54 % (pokles o 4 p. b. oproti </w:t>
      </w:r>
      <w:r w:rsidRPr="008537C6">
        <w:rPr>
          <w:rFonts w:ascii="Arial" w:hAnsi="Arial" w:cs="Arial"/>
        </w:rPr>
        <w:lastRenderedPageBreak/>
        <w:t>roku předchozímu).</w:t>
      </w:r>
      <w:r w:rsidRPr="008537C6">
        <w:rPr>
          <w:rStyle w:val="Znakypropoznmkupodarou"/>
          <w:rFonts w:ascii="Arial" w:hAnsi="Arial" w:cs="Arial"/>
        </w:rPr>
        <w:footnoteReference w:id="10"/>
      </w:r>
      <w:r w:rsidRPr="008537C6">
        <w:rPr>
          <w:rFonts w:ascii="Arial" w:hAnsi="Arial" w:cs="Arial"/>
        </w:rPr>
        <w:t xml:space="preserve"> Trestného činu znásilnění se dopouštějí v naprosté většině případů muži. Ženy tvořily v roce 2024 1,6 % stíhaných osob (nárůst o 0,4 p. b. oproti roku předchozímu).</w:t>
      </w:r>
    </w:p>
    <w:bookmarkEnd w:id="1"/>
    <w:p w14:paraId="5EE0F94B" w14:textId="77777777" w:rsidR="00CE1A80" w:rsidRPr="00AB6DFB" w:rsidRDefault="00CE1A80" w:rsidP="00CE1A80">
      <w:pPr>
        <w:shd w:val="clear" w:color="auto" w:fill="FFFFFF"/>
        <w:spacing w:after="240" w:line="240" w:lineRule="auto"/>
        <w:jc w:val="both"/>
        <w:rPr>
          <w:rFonts w:ascii="Arial" w:hAnsi="Arial" w:cs="Arial"/>
          <w:highlight w:val="yellow"/>
          <w:u w:val="single"/>
        </w:rPr>
      </w:pPr>
      <w:r w:rsidRPr="000A0EF7">
        <w:rPr>
          <w:rFonts w:ascii="Arial" w:hAnsi="Arial" w:cs="Arial"/>
          <w:u w:val="single"/>
        </w:rPr>
        <w:t>Tabulka č. 2: Počet trestných činů vraždy motivované osobními vztahy 2014 - 2024</w:t>
      </w:r>
      <w:r w:rsidRPr="000A0EF7">
        <w:rPr>
          <w:rStyle w:val="Znakypropoznmkupodarou"/>
          <w:rFonts w:ascii="Arial" w:hAnsi="Arial" w:cs="Arial"/>
        </w:rPr>
        <w:footnoteReference w:id="11"/>
      </w:r>
    </w:p>
    <w:tbl>
      <w:tblPr>
        <w:tblW w:w="9071" w:type="dxa"/>
        <w:tblCellMar>
          <w:left w:w="70" w:type="dxa"/>
          <w:right w:w="70" w:type="dxa"/>
        </w:tblCellMar>
        <w:tblLook w:val="04A0" w:firstRow="1" w:lastRow="0" w:firstColumn="1" w:lastColumn="0" w:noHBand="0" w:noVBand="1"/>
      </w:tblPr>
      <w:tblGrid>
        <w:gridCol w:w="1363"/>
        <w:gridCol w:w="700"/>
        <w:gridCol w:w="700"/>
        <w:gridCol w:w="700"/>
        <w:gridCol w:w="701"/>
        <w:gridCol w:w="701"/>
        <w:gridCol w:w="701"/>
        <w:gridCol w:w="701"/>
        <w:gridCol w:w="701"/>
        <w:gridCol w:w="701"/>
        <w:gridCol w:w="701"/>
        <w:gridCol w:w="701"/>
      </w:tblGrid>
      <w:tr w:rsidR="00CE1A80" w:rsidRPr="000A0EF7" w14:paraId="047739F5" w14:textId="77777777" w:rsidTr="00041930">
        <w:trPr>
          <w:trHeight w:val="882"/>
        </w:trPr>
        <w:tc>
          <w:tcPr>
            <w:tcW w:w="1206" w:type="dxa"/>
            <w:tcBorders>
              <w:top w:val="single" w:sz="4" w:space="0" w:color="auto"/>
              <w:left w:val="single" w:sz="4" w:space="0" w:color="auto"/>
              <w:bottom w:val="single" w:sz="4" w:space="0" w:color="auto"/>
              <w:right w:val="single" w:sz="4" w:space="0" w:color="auto"/>
            </w:tcBorders>
            <w:shd w:val="clear" w:color="000000" w:fill="003366"/>
            <w:vAlign w:val="center"/>
            <w:hideMark/>
          </w:tcPr>
          <w:p w14:paraId="77C8A9C1" w14:textId="77777777" w:rsidR="00CE1A80" w:rsidRPr="00D01152" w:rsidRDefault="00CE1A80" w:rsidP="00041930">
            <w:pPr>
              <w:suppressAutoHyphens w:val="0"/>
              <w:spacing w:after="0" w:line="240" w:lineRule="auto"/>
              <w:rPr>
                <w:rFonts w:ascii="Arial" w:hAnsi="Arial" w:cs="Arial"/>
                <w:b/>
                <w:bCs/>
                <w:color w:val="FFFFFF"/>
                <w:lang w:eastAsia="cs-CZ"/>
              </w:rPr>
            </w:pPr>
            <w:r w:rsidRPr="00D01152">
              <w:rPr>
                <w:rFonts w:ascii="Arial" w:hAnsi="Arial" w:cs="Arial"/>
                <w:b/>
                <w:bCs/>
                <w:color w:val="FFFFFF"/>
                <w:lang w:eastAsia="cs-CZ"/>
              </w:rPr>
              <w:t>Vraždy motivované osob. vztahy</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68254673"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2014</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790C94FF"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2015</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72BCF810"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2016</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568580B6"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2017</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5AA7AC8B"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2018</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6D9335F2"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2019</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438982DE"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2020</w:t>
            </w:r>
          </w:p>
        </w:tc>
        <w:tc>
          <w:tcPr>
            <w:tcW w:w="715" w:type="dxa"/>
            <w:tcBorders>
              <w:top w:val="single" w:sz="4" w:space="0" w:color="auto"/>
              <w:left w:val="nil"/>
              <w:bottom w:val="single" w:sz="4" w:space="0" w:color="auto"/>
              <w:right w:val="single" w:sz="4" w:space="0" w:color="auto"/>
            </w:tcBorders>
            <w:shd w:val="clear" w:color="000000" w:fill="003366"/>
            <w:vAlign w:val="center"/>
            <w:hideMark/>
          </w:tcPr>
          <w:p w14:paraId="0D6E6587"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2021</w:t>
            </w:r>
          </w:p>
        </w:tc>
        <w:tc>
          <w:tcPr>
            <w:tcW w:w="715" w:type="dxa"/>
            <w:tcBorders>
              <w:top w:val="single" w:sz="4" w:space="0" w:color="auto"/>
              <w:left w:val="nil"/>
              <w:bottom w:val="nil"/>
              <w:right w:val="single" w:sz="4" w:space="0" w:color="auto"/>
            </w:tcBorders>
            <w:shd w:val="clear" w:color="000000" w:fill="003366"/>
            <w:vAlign w:val="center"/>
            <w:hideMark/>
          </w:tcPr>
          <w:p w14:paraId="5F39AE94"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2022</w:t>
            </w:r>
          </w:p>
        </w:tc>
        <w:tc>
          <w:tcPr>
            <w:tcW w:w="715" w:type="dxa"/>
            <w:tcBorders>
              <w:top w:val="nil"/>
              <w:left w:val="nil"/>
              <w:bottom w:val="nil"/>
              <w:right w:val="single" w:sz="4" w:space="0" w:color="auto"/>
            </w:tcBorders>
            <w:shd w:val="clear" w:color="000000" w:fill="003366"/>
            <w:vAlign w:val="center"/>
            <w:hideMark/>
          </w:tcPr>
          <w:p w14:paraId="42EB48FE"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2023</w:t>
            </w:r>
          </w:p>
        </w:tc>
        <w:tc>
          <w:tcPr>
            <w:tcW w:w="715" w:type="dxa"/>
            <w:tcBorders>
              <w:top w:val="nil"/>
              <w:left w:val="nil"/>
              <w:bottom w:val="nil"/>
              <w:right w:val="single" w:sz="4" w:space="0" w:color="auto"/>
            </w:tcBorders>
            <w:shd w:val="clear" w:color="000000" w:fill="003366"/>
            <w:vAlign w:val="center"/>
            <w:hideMark/>
          </w:tcPr>
          <w:p w14:paraId="575C2152" w14:textId="77777777" w:rsidR="00CE1A80" w:rsidRPr="00D01152" w:rsidRDefault="00CE1A80" w:rsidP="00041930">
            <w:pPr>
              <w:suppressAutoHyphens w:val="0"/>
              <w:spacing w:after="0" w:line="240" w:lineRule="auto"/>
              <w:jc w:val="right"/>
              <w:rPr>
                <w:rFonts w:ascii="Arial" w:hAnsi="Arial" w:cs="Arial"/>
                <w:b/>
                <w:bCs/>
                <w:color w:val="FFFFFF"/>
                <w:lang w:eastAsia="cs-CZ"/>
              </w:rPr>
            </w:pPr>
            <w:r w:rsidRPr="00D01152">
              <w:rPr>
                <w:rFonts w:ascii="Arial" w:hAnsi="Arial" w:cs="Arial"/>
                <w:b/>
                <w:bCs/>
                <w:color w:val="FFFFFF"/>
                <w:lang w:eastAsia="cs-CZ"/>
              </w:rPr>
              <w:t>2024</w:t>
            </w:r>
          </w:p>
        </w:tc>
      </w:tr>
      <w:tr w:rsidR="00CE1A80" w:rsidRPr="000A0EF7" w14:paraId="46FF217D" w14:textId="77777777" w:rsidTr="00041930">
        <w:trPr>
          <w:trHeight w:val="630"/>
        </w:trPr>
        <w:tc>
          <w:tcPr>
            <w:tcW w:w="1206" w:type="dxa"/>
            <w:tcBorders>
              <w:top w:val="nil"/>
              <w:left w:val="single" w:sz="4" w:space="0" w:color="auto"/>
              <w:bottom w:val="single" w:sz="4" w:space="0" w:color="auto"/>
              <w:right w:val="single" w:sz="4" w:space="0" w:color="auto"/>
            </w:tcBorders>
            <w:shd w:val="clear" w:color="000000" w:fill="C9E7DD"/>
            <w:vAlign w:val="center"/>
            <w:hideMark/>
          </w:tcPr>
          <w:p w14:paraId="6CF72672" w14:textId="77777777" w:rsidR="00CE1A80" w:rsidRPr="00D01152" w:rsidRDefault="00CE1A80" w:rsidP="00041930">
            <w:pPr>
              <w:suppressAutoHyphens w:val="0"/>
              <w:spacing w:after="0" w:line="240" w:lineRule="auto"/>
              <w:rPr>
                <w:rFonts w:ascii="Arial" w:hAnsi="Arial" w:cs="Arial"/>
                <w:color w:val="000000"/>
                <w:lang w:eastAsia="cs-CZ"/>
              </w:rPr>
            </w:pPr>
            <w:r w:rsidRPr="00D01152">
              <w:rPr>
                <w:rFonts w:ascii="Arial" w:hAnsi="Arial" w:cs="Arial"/>
                <w:color w:val="000000"/>
                <w:lang w:eastAsia="cs-CZ"/>
              </w:rPr>
              <w:t>zjištěno skutků</w:t>
            </w:r>
          </w:p>
        </w:tc>
        <w:tc>
          <w:tcPr>
            <w:tcW w:w="715" w:type="dxa"/>
            <w:tcBorders>
              <w:top w:val="nil"/>
              <w:left w:val="nil"/>
              <w:bottom w:val="single" w:sz="4" w:space="0" w:color="auto"/>
              <w:right w:val="single" w:sz="4" w:space="0" w:color="auto"/>
            </w:tcBorders>
            <w:shd w:val="clear" w:color="auto" w:fill="auto"/>
            <w:vAlign w:val="center"/>
            <w:hideMark/>
          </w:tcPr>
          <w:p w14:paraId="608AD754"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78</w:t>
            </w:r>
          </w:p>
        </w:tc>
        <w:tc>
          <w:tcPr>
            <w:tcW w:w="715" w:type="dxa"/>
            <w:tcBorders>
              <w:top w:val="nil"/>
              <w:left w:val="nil"/>
              <w:bottom w:val="single" w:sz="4" w:space="0" w:color="auto"/>
              <w:right w:val="single" w:sz="4" w:space="0" w:color="auto"/>
            </w:tcBorders>
            <w:shd w:val="clear" w:color="auto" w:fill="auto"/>
            <w:vAlign w:val="center"/>
            <w:hideMark/>
          </w:tcPr>
          <w:p w14:paraId="49738B5B"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86</w:t>
            </w:r>
          </w:p>
        </w:tc>
        <w:tc>
          <w:tcPr>
            <w:tcW w:w="715" w:type="dxa"/>
            <w:tcBorders>
              <w:top w:val="nil"/>
              <w:left w:val="nil"/>
              <w:bottom w:val="single" w:sz="4" w:space="0" w:color="auto"/>
              <w:right w:val="single" w:sz="4" w:space="0" w:color="auto"/>
            </w:tcBorders>
            <w:shd w:val="clear" w:color="auto" w:fill="auto"/>
            <w:vAlign w:val="center"/>
            <w:hideMark/>
          </w:tcPr>
          <w:p w14:paraId="70B5F3BA"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74</w:t>
            </w:r>
          </w:p>
        </w:tc>
        <w:tc>
          <w:tcPr>
            <w:tcW w:w="715" w:type="dxa"/>
            <w:tcBorders>
              <w:top w:val="nil"/>
              <w:left w:val="nil"/>
              <w:bottom w:val="single" w:sz="4" w:space="0" w:color="auto"/>
              <w:right w:val="single" w:sz="4" w:space="0" w:color="auto"/>
            </w:tcBorders>
            <w:shd w:val="clear" w:color="auto" w:fill="auto"/>
            <w:vAlign w:val="center"/>
            <w:hideMark/>
          </w:tcPr>
          <w:p w14:paraId="0F542654"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80</w:t>
            </w:r>
          </w:p>
        </w:tc>
        <w:tc>
          <w:tcPr>
            <w:tcW w:w="715" w:type="dxa"/>
            <w:tcBorders>
              <w:top w:val="nil"/>
              <w:left w:val="nil"/>
              <w:bottom w:val="single" w:sz="4" w:space="0" w:color="auto"/>
              <w:right w:val="single" w:sz="4" w:space="0" w:color="auto"/>
            </w:tcBorders>
            <w:shd w:val="clear" w:color="auto" w:fill="auto"/>
            <w:vAlign w:val="center"/>
            <w:hideMark/>
          </w:tcPr>
          <w:p w14:paraId="2A4F0C74"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65</w:t>
            </w:r>
          </w:p>
        </w:tc>
        <w:tc>
          <w:tcPr>
            <w:tcW w:w="715" w:type="dxa"/>
            <w:tcBorders>
              <w:top w:val="nil"/>
              <w:left w:val="nil"/>
              <w:bottom w:val="single" w:sz="4" w:space="0" w:color="auto"/>
              <w:right w:val="single" w:sz="4" w:space="0" w:color="auto"/>
            </w:tcBorders>
            <w:shd w:val="clear" w:color="auto" w:fill="auto"/>
            <w:vAlign w:val="center"/>
            <w:hideMark/>
          </w:tcPr>
          <w:p w14:paraId="359D90DD"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71</w:t>
            </w:r>
          </w:p>
        </w:tc>
        <w:tc>
          <w:tcPr>
            <w:tcW w:w="715" w:type="dxa"/>
            <w:tcBorders>
              <w:top w:val="nil"/>
              <w:left w:val="nil"/>
              <w:bottom w:val="single" w:sz="4" w:space="0" w:color="auto"/>
              <w:right w:val="single" w:sz="4" w:space="0" w:color="auto"/>
            </w:tcBorders>
            <w:shd w:val="clear" w:color="auto" w:fill="auto"/>
            <w:vAlign w:val="center"/>
            <w:hideMark/>
          </w:tcPr>
          <w:p w14:paraId="78CB3623"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76</w:t>
            </w:r>
          </w:p>
        </w:tc>
        <w:tc>
          <w:tcPr>
            <w:tcW w:w="715" w:type="dxa"/>
            <w:tcBorders>
              <w:top w:val="nil"/>
              <w:left w:val="nil"/>
              <w:bottom w:val="single" w:sz="4" w:space="0" w:color="auto"/>
              <w:right w:val="single" w:sz="4" w:space="0" w:color="auto"/>
            </w:tcBorders>
            <w:shd w:val="clear" w:color="auto" w:fill="auto"/>
            <w:vAlign w:val="center"/>
            <w:hideMark/>
          </w:tcPr>
          <w:p w14:paraId="26E8E456"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57</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4F8C8864"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76</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5D59334D"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86</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4211FC0C"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93</w:t>
            </w:r>
          </w:p>
        </w:tc>
      </w:tr>
      <w:tr w:rsidR="00CE1A80" w:rsidRPr="000A0EF7" w14:paraId="49A08623" w14:textId="77777777" w:rsidTr="00041930">
        <w:trPr>
          <w:trHeight w:val="630"/>
        </w:trPr>
        <w:tc>
          <w:tcPr>
            <w:tcW w:w="1206" w:type="dxa"/>
            <w:tcBorders>
              <w:top w:val="nil"/>
              <w:left w:val="single" w:sz="4" w:space="0" w:color="auto"/>
              <w:bottom w:val="single" w:sz="4" w:space="0" w:color="auto"/>
              <w:right w:val="single" w:sz="4" w:space="0" w:color="auto"/>
            </w:tcBorders>
            <w:shd w:val="clear" w:color="000000" w:fill="C9E7DD"/>
            <w:vAlign w:val="center"/>
            <w:hideMark/>
          </w:tcPr>
          <w:p w14:paraId="44B49D0A" w14:textId="77777777" w:rsidR="00CE1A80" w:rsidRPr="00D01152" w:rsidRDefault="00CE1A80" w:rsidP="00041930">
            <w:pPr>
              <w:suppressAutoHyphens w:val="0"/>
              <w:spacing w:after="0" w:line="240" w:lineRule="auto"/>
              <w:rPr>
                <w:rFonts w:ascii="Arial" w:hAnsi="Arial" w:cs="Arial"/>
                <w:color w:val="000000"/>
                <w:lang w:eastAsia="cs-CZ"/>
              </w:rPr>
            </w:pPr>
            <w:r w:rsidRPr="00D01152">
              <w:rPr>
                <w:rFonts w:ascii="Arial" w:hAnsi="Arial" w:cs="Arial"/>
                <w:color w:val="000000"/>
                <w:lang w:eastAsia="cs-CZ"/>
              </w:rPr>
              <w:t>objasněno skutků</w:t>
            </w:r>
          </w:p>
        </w:tc>
        <w:tc>
          <w:tcPr>
            <w:tcW w:w="715" w:type="dxa"/>
            <w:tcBorders>
              <w:top w:val="nil"/>
              <w:left w:val="nil"/>
              <w:bottom w:val="single" w:sz="4" w:space="0" w:color="auto"/>
              <w:right w:val="single" w:sz="4" w:space="0" w:color="auto"/>
            </w:tcBorders>
            <w:shd w:val="clear" w:color="auto" w:fill="auto"/>
            <w:vAlign w:val="center"/>
            <w:hideMark/>
          </w:tcPr>
          <w:p w14:paraId="5FF9604C"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71</w:t>
            </w:r>
          </w:p>
        </w:tc>
        <w:tc>
          <w:tcPr>
            <w:tcW w:w="715" w:type="dxa"/>
            <w:tcBorders>
              <w:top w:val="nil"/>
              <w:left w:val="nil"/>
              <w:bottom w:val="single" w:sz="4" w:space="0" w:color="auto"/>
              <w:right w:val="single" w:sz="4" w:space="0" w:color="auto"/>
            </w:tcBorders>
            <w:shd w:val="clear" w:color="auto" w:fill="auto"/>
            <w:vAlign w:val="center"/>
            <w:hideMark/>
          </w:tcPr>
          <w:p w14:paraId="7CF03160"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78</w:t>
            </w:r>
          </w:p>
        </w:tc>
        <w:tc>
          <w:tcPr>
            <w:tcW w:w="715" w:type="dxa"/>
            <w:tcBorders>
              <w:top w:val="nil"/>
              <w:left w:val="nil"/>
              <w:bottom w:val="single" w:sz="4" w:space="0" w:color="auto"/>
              <w:right w:val="single" w:sz="4" w:space="0" w:color="auto"/>
            </w:tcBorders>
            <w:shd w:val="clear" w:color="auto" w:fill="auto"/>
            <w:vAlign w:val="center"/>
            <w:hideMark/>
          </w:tcPr>
          <w:p w14:paraId="25A3340D"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69</w:t>
            </w:r>
          </w:p>
        </w:tc>
        <w:tc>
          <w:tcPr>
            <w:tcW w:w="715" w:type="dxa"/>
            <w:tcBorders>
              <w:top w:val="nil"/>
              <w:left w:val="nil"/>
              <w:bottom w:val="single" w:sz="4" w:space="0" w:color="auto"/>
              <w:right w:val="single" w:sz="4" w:space="0" w:color="auto"/>
            </w:tcBorders>
            <w:shd w:val="clear" w:color="auto" w:fill="auto"/>
            <w:vAlign w:val="center"/>
            <w:hideMark/>
          </w:tcPr>
          <w:p w14:paraId="01109A16"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77</w:t>
            </w:r>
          </w:p>
        </w:tc>
        <w:tc>
          <w:tcPr>
            <w:tcW w:w="715" w:type="dxa"/>
            <w:tcBorders>
              <w:top w:val="nil"/>
              <w:left w:val="nil"/>
              <w:bottom w:val="single" w:sz="4" w:space="0" w:color="auto"/>
              <w:right w:val="single" w:sz="4" w:space="0" w:color="auto"/>
            </w:tcBorders>
            <w:shd w:val="clear" w:color="auto" w:fill="auto"/>
            <w:vAlign w:val="center"/>
            <w:hideMark/>
          </w:tcPr>
          <w:p w14:paraId="74F3FCC7"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62</w:t>
            </w:r>
          </w:p>
        </w:tc>
        <w:tc>
          <w:tcPr>
            <w:tcW w:w="715" w:type="dxa"/>
            <w:tcBorders>
              <w:top w:val="nil"/>
              <w:left w:val="nil"/>
              <w:bottom w:val="single" w:sz="4" w:space="0" w:color="auto"/>
              <w:right w:val="single" w:sz="4" w:space="0" w:color="auto"/>
            </w:tcBorders>
            <w:shd w:val="clear" w:color="auto" w:fill="auto"/>
            <w:vAlign w:val="center"/>
            <w:hideMark/>
          </w:tcPr>
          <w:p w14:paraId="4F3566BD"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71</w:t>
            </w:r>
          </w:p>
        </w:tc>
        <w:tc>
          <w:tcPr>
            <w:tcW w:w="715" w:type="dxa"/>
            <w:tcBorders>
              <w:top w:val="nil"/>
              <w:left w:val="nil"/>
              <w:bottom w:val="single" w:sz="4" w:space="0" w:color="auto"/>
              <w:right w:val="single" w:sz="4" w:space="0" w:color="auto"/>
            </w:tcBorders>
            <w:shd w:val="clear" w:color="auto" w:fill="auto"/>
            <w:vAlign w:val="center"/>
            <w:hideMark/>
          </w:tcPr>
          <w:p w14:paraId="4EB33D32"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73</w:t>
            </w:r>
          </w:p>
        </w:tc>
        <w:tc>
          <w:tcPr>
            <w:tcW w:w="715" w:type="dxa"/>
            <w:tcBorders>
              <w:top w:val="nil"/>
              <w:left w:val="nil"/>
              <w:bottom w:val="single" w:sz="4" w:space="0" w:color="auto"/>
              <w:right w:val="single" w:sz="4" w:space="0" w:color="auto"/>
            </w:tcBorders>
            <w:shd w:val="clear" w:color="auto" w:fill="auto"/>
            <w:vAlign w:val="center"/>
            <w:hideMark/>
          </w:tcPr>
          <w:p w14:paraId="4D3F8D84"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55</w:t>
            </w:r>
          </w:p>
        </w:tc>
        <w:tc>
          <w:tcPr>
            <w:tcW w:w="715" w:type="dxa"/>
            <w:tcBorders>
              <w:top w:val="nil"/>
              <w:left w:val="nil"/>
              <w:bottom w:val="single" w:sz="4" w:space="0" w:color="auto"/>
              <w:right w:val="single" w:sz="4" w:space="0" w:color="auto"/>
            </w:tcBorders>
            <w:shd w:val="clear" w:color="auto" w:fill="auto"/>
            <w:vAlign w:val="center"/>
            <w:hideMark/>
          </w:tcPr>
          <w:p w14:paraId="1A24DF71"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67</w:t>
            </w:r>
          </w:p>
        </w:tc>
        <w:tc>
          <w:tcPr>
            <w:tcW w:w="715" w:type="dxa"/>
            <w:tcBorders>
              <w:top w:val="nil"/>
              <w:left w:val="nil"/>
              <w:bottom w:val="single" w:sz="4" w:space="0" w:color="auto"/>
              <w:right w:val="single" w:sz="4" w:space="0" w:color="auto"/>
            </w:tcBorders>
            <w:shd w:val="clear" w:color="auto" w:fill="auto"/>
            <w:vAlign w:val="center"/>
            <w:hideMark/>
          </w:tcPr>
          <w:p w14:paraId="139CA767"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78</w:t>
            </w:r>
          </w:p>
        </w:tc>
        <w:tc>
          <w:tcPr>
            <w:tcW w:w="715" w:type="dxa"/>
            <w:tcBorders>
              <w:top w:val="nil"/>
              <w:left w:val="nil"/>
              <w:bottom w:val="single" w:sz="4" w:space="0" w:color="auto"/>
              <w:right w:val="single" w:sz="4" w:space="0" w:color="auto"/>
            </w:tcBorders>
            <w:shd w:val="clear" w:color="auto" w:fill="auto"/>
            <w:vAlign w:val="center"/>
            <w:hideMark/>
          </w:tcPr>
          <w:p w14:paraId="7BCEDA7A"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81</w:t>
            </w:r>
          </w:p>
        </w:tc>
      </w:tr>
      <w:tr w:rsidR="00CE1A80" w:rsidRPr="000A0EF7" w14:paraId="17F048D2" w14:textId="77777777" w:rsidTr="00041930">
        <w:trPr>
          <w:trHeight w:val="630"/>
        </w:trPr>
        <w:tc>
          <w:tcPr>
            <w:tcW w:w="1206" w:type="dxa"/>
            <w:tcBorders>
              <w:top w:val="nil"/>
              <w:left w:val="single" w:sz="4" w:space="0" w:color="auto"/>
              <w:bottom w:val="single" w:sz="4" w:space="0" w:color="auto"/>
              <w:right w:val="single" w:sz="4" w:space="0" w:color="auto"/>
            </w:tcBorders>
            <w:shd w:val="clear" w:color="000000" w:fill="C9E7DD"/>
            <w:vAlign w:val="center"/>
            <w:hideMark/>
          </w:tcPr>
          <w:p w14:paraId="2E46C475" w14:textId="77777777" w:rsidR="00CE1A80" w:rsidRPr="00D01152" w:rsidRDefault="00CE1A80" w:rsidP="00041930">
            <w:pPr>
              <w:suppressAutoHyphens w:val="0"/>
              <w:spacing w:after="0" w:line="240" w:lineRule="auto"/>
              <w:rPr>
                <w:rFonts w:ascii="Arial" w:hAnsi="Arial" w:cs="Arial"/>
                <w:color w:val="000000"/>
                <w:lang w:eastAsia="cs-CZ"/>
              </w:rPr>
            </w:pPr>
            <w:r w:rsidRPr="00D01152">
              <w:rPr>
                <w:rFonts w:ascii="Arial" w:hAnsi="Arial" w:cs="Arial"/>
                <w:color w:val="000000"/>
                <w:lang w:eastAsia="cs-CZ"/>
              </w:rPr>
              <w:t>stíháno osob</w:t>
            </w:r>
          </w:p>
        </w:tc>
        <w:tc>
          <w:tcPr>
            <w:tcW w:w="715" w:type="dxa"/>
            <w:tcBorders>
              <w:top w:val="nil"/>
              <w:left w:val="nil"/>
              <w:bottom w:val="single" w:sz="4" w:space="0" w:color="auto"/>
              <w:right w:val="single" w:sz="4" w:space="0" w:color="auto"/>
            </w:tcBorders>
            <w:shd w:val="clear" w:color="auto" w:fill="auto"/>
            <w:vAlign w:val="center"/>
            <w:hideMark/>
          </w:tcPr>
          <w:p w14:paraId="6BEB8AE0"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71</w:t>
            </w:r>
          </w:p>
        </w:tc>
        <w:tc>
          <w:tcPr>
            <w:tcW w:w="715" w:type="dxa"/>
            <w:tcBorders>
              <w:top w:val="nil"/>
              <w:left w:val="nil"/>
              <w:bottom w:val="single" w:sz="4" w:space="0" w:color="auto"/>
              <w:right w:val="single" w:sz="4" w:space="0" w:color="auto"/>
            </w:tcBorders>
            <w:shd w:val="clear" w:color="auto" w:fill="auto"/>
            <w:vAlign w:val="center"/>
            <w:hideMark/>
          </w:tcPr>
          <w:p w14:paraId="463BB36D"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85</w:t>
            </w:r>
          </w:p>
        </w:tc>
        <w:tc>
          <w:tcPr>
            <w:tcW w:w="715" w:type="dxa"/>
            <w:tcBorders>
              <w:top w:val="nil"/>
              <w:left w:val="nil"/>
              <w:bottom w:val="single" w:sz="4" w:space="0" w:color="auto"/>
              <w:right w:val="single" w:sz="4" w:space="0" w:color="auto"/>
            </w:tcBorders>
            <w:shd w:val="clear" w:color="auto" w:fill="auto"/>
            <w:vAlign w:val="center"/>
            <w:hideMark/>
          </w:tcPr>
          <w:p w14:paraId="7B5F46C5"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75</w:t>
            </w:r>
          </w:p>
        </w:tc>
        <w:tc>
          <w:tcPr>
            <w:tcW w:w="715" w:type="dxa"/>
            <w:tcBorders>
              <w:top w:val="nil"/>
              <w:left w:val="nil"/>
              <w:bottom w:val="single" w:sz="4" w:space="0" w:color="auto"/>
              <w:right w:val="single" w:sz="4" w:space="0" w:color="auto"/>
            </w:tcBorders>
            <w:shd w:val="clear" w:color="auto" w:fill="auto"/>
            <w:vAlign w:val="center"/>
            <w:hideMark/>
          </w:tcPr>
          <w:p w14:paraId="112ADC2B"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82</w:t>
            </w:r>
          </w:p>
        </w:tc>
        <w:tc>
          <w:tcPr>
            <w:tcW w:w="715" w:type="dxa"/>
            <w:tcBorders>
              <w:top w:val="nil"/>
              <w:left w:val="nil"/>
              <w:bottom w:val="single" w:sz="4" w:space="0" w:color="auto"/>
              <w:right w:val="single" w:sz="4" w:space="0" w:color="auto"/>
            </w:tcBorders>
            <w:shd w:val="clear" w:color="auto" w:fill="auto"/>
            <w:vAlign w:val="center"/>
            <w:hideMark/>
          </w:tcPr>
          <w:p w14:paraId="344D26FA"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64</w:t>
            </w:r>
          </w:p>
        </w:tc>
        <w:tc>
          <w:tcPr>
            <w:tcW w:w="715" w:type="dxa"/>
            <w:tcBorders>
              <w:top w:val="nil"/>
              <w:left w:val="nil"/>
              <w:bottom w:val="single" w:sz="4" w:space="0" w:color="auto"/>
              <w:right w:val="single" w:sz="4" w:space="0" w:color="auto"/>
            </w:tcBorders>
            <w:shd w:val="clear" w:color="auto" w:fill="auto"/>
            <w:vAlign w:val="center"/>
            <w:hideMark/>
          </w:tcPr>
          <w:p w14:paraId="0EDD17FE"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75</w:t>
            </w:r>
          </w:p>
        </w:tc>
        <w:tc>
          <w:tcPr>
            <w:tcW w:w="715" w:type="dxa"/>
            <w:tcBorders>
              <w:top w:val="nil"/>
              <w:left w:val="nil"/>
              <w:bottom w:val="single" w:sz="4" w:space="0" w:color="auto"/>
              <w:right w:val="single" w:sz="4" w:space="0" w:color="auto"/>
            </w:tcBorders>
            <w:shd w:val="clear" w:color="auto" w:fill="auto"/>
            <w:vAlign w:val="center"/>
            <w:hideMark/>
          </w:tcPr>
          <w:p w14:paraId="52EE3693"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73</w:t>
            </w:r>
          </w:p>
        </w:tc>
        <w:tc>
          <w:tcPr>
            <w:tcW w:w="715" w:type="dxa"/>
            <w:tcBorders>
              <w:top w:val="nil"/>
              <w:left w:val="nil"/>
              <w:bottom w:val="single" w:sz="4" w:space="0" w:color="auto"/>
              <w:right w:val="single" w:sz="4" w:space="0" w:color="auto"/>
            </w:tcBorders>
            <w:shd w:val="clear" w:color="auto" w:fill="auto"/>
            <w:vAlign w:val="center"/>
            <w:hideMark/>
          </w:tcPr>
          <w:p w14:paraId="17B0944D"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57</w:t>
            </w:r>
          </w:p>
        </w:tc>
        <w:tc>
          <w:tcPr>
            <w:tcW w:w="715" w:type="dxa"/>
            <w:tcBorders>
              <w:top w:val="nil"/>
              <w:left w:val="nil"/>
              <w:bottom w:val="single" w:sz="4" w:space="0" w:color="auto"/>
              <w:right w:val="single" w:sz="4" w:space="0" w:color="auto"/>
            </w:tcBorders>
            <w:shd w:val="clear" w:color="auto" w:fill="auto"/>
            <w:vAlign w:val="center"/>
            <w:hideMark/>
          </w:tcPr>
          <w:p w14:paraId="6C35FADA"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68</w:t>
            </w:r>
          </w:p>
        </w:tc>
        <w:tc>
          <w:tcPr>
            <w:tcW w:w="715" w:type="dxa"/>
            <w:tcBorders>
              <w:top w:val="nil"/>
              <w:left w:val="nil"/>
              <w:bottom w:val="single" w:sz="4" w:space="0" w:color="auto"/>
              <w:right w:val="single" w:sz="4" w:space="0" w:color="auto"/>
            </w:tcBorders>
            <w:shd w:val="clear" w:color="auto" w:fill="auto"/>
            <w:vAlign w:val="center"/>
            <w:hideMark/>
          </w:tcPr>
          <w:p w14:paraId="6DE575D4"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88</w:t>
            </w:r>
          </w:p>
        </w:tc>
        <w:tc>
          <w:tcPr>
            <w:tcW w:w="715" w:type="dxa"/>
            <w:tcBorders>
              <w:top w:val="nil"/>
              <w:left w:val="nil"/>
              <w:bottom w:val="single" w:sz="4" w:space="0" w:color="auto"/>
              <w:right w:val="single" w:sz="4" w:space="0" w:color="auto"/>
            </w:tcBorders>
            <w:shd w:val="clear" w:color="auto" w:fill="auto"/>
            <w:vAlign w:val="center"/>
            <w:hideMark/>
          </w:tcPr>
          <w:p w14:paraId="16E630F1"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88</w:t>
            </w:r>
          </w:p>
        </w:tc>
      </w:tr>
      <w:tr w:rsidR="00CE1A80" w:rsidRPr="000A0EF7" w14:paraId="6AD0837D" w14:textId="77777777" w:rsidTr="00041930">
        <w:trPr>
          <w:trHeight w:val="630"/>
        </w:trPr>
        <w:tc>
          <w:tcPr>
            <w:tcW w:w="1206" w:type="dxa"/>
            <w:tcBorders>
              <w:top w:val="nil"/>
              <w:left w:val="single" w:sz="4" w:space="0" w:color="auto"/>
              <w:bottom w:val="single" w:sz="4" w:space="0" w:color="auto"/>
              <w:right w:val="single" w:sz="4" w:space="0" w:color="auto"/>
            </w:tcBorders>
            <w:shd w:val="clear" w:color="000000" w:fill="C9E7DD"/>
            <w:vAlign w:val="center"/>
            <w:hideMark/>
          </w:tcPr>
          <w:p w14:paraId="78266DC3" w14:textId="77777777" w:rsidR="00CE1A80" w:rsidRPr="00D01152" w:rsidRDefault="00CE1A80" w:rsidP="00041930">
            <w:pPr>
              <w:suppressAutoHyphens w:val="0"/>
              <w:spacing w:after="0" w:line="240" w:lineRule="auto"/>
              <w:rPr>
                <w:rFonts w:ascii="Arial" w:hAnsi="Arial" w:cs="Arial"/>
                <w:color w:val="000000"/>
                <w:lang w:eastAsia="cs-CZ"/>
              </w:rPr>
            </w:pPr>
            <w:r w:rsidRPr="00D01152">
              <w:rPr>
                <w:rFonts w:ascii="Arial" w:hAnsi="Arial" w:cs="Arial"/>
                <w:color w:val="000000"/>
                <w:lang w:eastAsia="cs-CZ"/>
              </w:rPr>
              <w:t>stíháno žen</w:t>
            </w:r>
          </w:p>
        </w:tc>
        <w:tc>
          <w:tcPr>
            <w:tcW w:w="715" w:type="dxa"/>
            <w:tcBorders>
              <w:top w:val="nil"/>
              <w:left w:val="nil"/>
              <w:bottom w:val="single" w:sz="4" w:space="0" w:color="auto"/>
              <w:right w:val="single" w:sz="4" w:space="0" w:color="auto"/>
            </w:tcBorders>
            <w:shd w:val="clear" w:color="auto" w:fill="auto"/>
            <w:vAlign w:val="center"/>
            <w:hideMark/>
          </w:tcPr>
          <w:p w14:paraId="754DCAFF"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12</w:t>
            </w:r>
          </w:p>
        </w:tc>
        <w:tc>
          <w:tcPr>
            <w:tcW w:w="715" w:type="dxa"/>
            <w:tcBorders>
              <w:top w:val="nil"/>
              <w:left w:val="nil"/>
              <w:bottom w:val="single" w:sz="4" w:space="0" w:color="auto"/>
              <w:right w:val="single" w:sz="4" w:space="0" w:color="auto"/>
            </w:tcBorders>
            <w:shd w:val="clear" w:color="auto" w:fill="auto"/>
            <w:vAlign w:val="center"/>
            <w:hideMark/>
          </w:tcPr>
          <w:p w14:paraId="44718DE6"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20</w:t>
            </w:r>
          </w:p>
        </w:tc>
        <w:tc>
          <w:tcPr>
            <w:tcW w:w="715" w:type="dxa"/>
            <w:tcBorders>
              <w:top w:val="nil"/>
              <w:left w:val="nil"/>
              <w:bottom w:val="single" w:sz="4" w:space="0" w:color="auto"/>
              <w:right w:val="single" w:sz="4" w:space="0" w:color="auto"/>
            </w:tcBorders>
            <w:shd w:val="clear" w:color="auto" w:fill="auto"/>
            <w:vAlign w:val="center"/>
            <w:hideMark/>
          </w:tcPr>
          <w:p w14:paraId="535D94BC"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10</w:t>
            </w:r>
          </w:p>
        </w:tc>
        <w:tc>
          <w:tcPr>
            <w:tcW w:w="715" w:type="dxa"/>
            <w:tcBorders>
              <w:top w:val="nil"/>
              <w:left w:val="nil"/>
              <w:bottom w:val="single" w:sz="4" w:space="0" w:color="auto"/>
              <w:right w:val="single" w:sz="4" w:space="0" w:color="auto"/>
            </w:tcBorders>
            <w:shd w:val="clear" w:color="auto" w:fill="auto"/>
            <w:vAlign w:val="center"/>
            <w:hideMark/>
          </w:tcPr>
          <w:p w14:paraId="481FC484"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19</w:t>
            </w:r>
          </w:p>
        </w:tc>
        <w:tc>
          <w:tcPr>
            <w:tcW w:w="715" w:type="dxa"/>
            <w:tcBorders>
              <w:top w:val="nil"/>
              <w:left w:val="nil"/>
              <w:bottom w:val="single" w:sz="4" w:space="0" w:color="auto"/>
              <w:right w:val="single" w:sz="4" w:space="0" w:color="auto"/>
            </w:tcBorders>
            <w:shd w:val="clear" w:color="auto" w:fill="auto"/>
            <w:vAlign w:val="center"/>
            <w:hideMark/>
          </w:tcPr>
          <w:p w14:paraId="05C2DC17"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8</w:t>
            </w:r>
          </w:p>
        </w:tc>
        <w:tc>
          <w:tcPr>
            <w:tcW w:w="715" w:type="dxa"/>
            <w:tcBorders>
              <w:top w:val="nil"/>
              <w:left w:val="nil"/>
              <w:bottom w:val="single" w:sz="4" w:space="0" w:color="auto"/>
              <w:right w:val="single" w:sz="4" w:space="0" w:color="auto"/>
            </w:tcBorders>
            <w:shd w:val="clear" w:color="auto" w:fill="auto"/>
            <w:vAlign w:val="center"/>
            <w:hideMark/>
          </w:tcPr>
          <w:p w14:paraId="1F82138F"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17</w:t>
            </w:r>
          </w:p>
        </w:tc>
        <w:tc>
          <w:tcPr>
            <w:tcW w:w="715" w:type="dxa"/>
            <w:tcBorders>
              <w:top w:val="nil"/>
              <w:left w:val="nil"/>
              <w:bottom w:val="single" w:sz="4" w:space="0" w:color="auto"/>
              <w:right w:val="single" w:sz="4" w:space="0" w:color="auto"/>
            </w:tcBorders>
            <w:shd w:val="clear" w:color="auto" w:fill="auto"/>
            <w:vAlign w:val="center"/>
            <w:hideMark/>
          </w:tcPr>
          <w:p w14:paraId="5C350713"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16</w:t>
            </w:r>
          </w:p>
        </w:tc>
        <w:tc>
          <w:tcPr>
            <w:tcW w:w="715" w:type="dxa"/>
            <w:tcBorders>
              <w:top w:val="nil"/>
              <w:left w:val="nil"/>
              <w:bottom w:val="single" w:sz="4" w:space="0" w:color="auto"/>
              <w:right w:val="single" w:sz="4" w:space="0" w:color="auto"/>
            </w:tcBorders>
            <w:shd w:val="clear" w:color="auto" w:fill="auto"/>
            <w:vAlign w:val="center"/>
            <w:hideMark/>
          </w:tcPr>
          <w:p w14:paraId="795D5198"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12</w:t>
            </w:r>
          </w:p>
        </w:tc>
        <w:tc>
          <w:tcPr>
            <w:tcW w:w="715" w:type="dxa"/>
            <w:tcBorders>
              <w:top w:val="nil"/>
              <w:left w:val="nil"/>
              <w:bottom w:val="single" w:sz="4" w:space="0" w:color="auto"/>
              <w:right w:val="single" w:sz="4" w:space="0" w:color="auto"/>
            </w:tcBorders>
            <w:shd w:val="clear" w:color="auto" w:fill="auto"/>
            <w:vAlign w:val="center"/>
            <w:hideMark/>
          </w:tcPr>
          <w:p w14:paraId="0C10316D"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18</w:t>
            </w:r>
          </w:p>
        </w:tc>
        <w:tc>
          <w:tcPr>
            <w:tcW w:w="715" w:type="dxa"/>
            <w:tcBorders>
              <w:top w:val="nil"/>
              <w:left w:val="nil"/>
              <w:bottom w:val="single" w:sz="4" w:space="0" w:color="auto"/>
              <w:right w:val="single" w:sz="4" w:space="0" w:color="auto"/>
            </w:tcBorders>
            <w:shd w:val="clear" w:color="auto" w:fill="auto"/>
            <w:vAlign w:val="center"/>
            <w:hideMark/>
          </w:tcPr>
          <w:p w14:paraId="6444EA27"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14</w:t>
            </w:r>
          </w:p>
        </w:tc>
        <w:tc>
          <w:tcPr>
            <w:tcW w:w="715" w:type="dxa"/>
            <w:tcBorders>
              <w:top w:val="nil"/>
              <w:left w:val="nil"/>
              <w:bottom w:val="single" w:sz="4" w:space="0" w:color="auto"/>
              <w:right w:val="single" w:sz="4" w:space="0" w:color="auto"/>
            </w:tcBorders>
            <w:shd w:val="clear" w:color="auto" w:fill="auto"/>
            <w:vAlign w:val="center"/>
            <w:hideMark/>
          </w:tcPr>
          <w:p w14:paraId="42D7C5EA" w14:textId="77777777" w:rsidR="00CE1A80" w:rsidRPr="00D01152" w:rsidRDefault="00CE1A80" w:rsidP="00041930">
            <w:pPr>
              <w:suppressAutoHyphens w:val="0"/>
              <w:spacing w:after="0" w:line="240" w:lineRule="auto"/>
              <w:jc w:val="right"/>
              <w:rPr>
                <w:rFonts w:ascii="Arial" w:hAnsi="Arial" w:cs="Arial"/>
                <w:color w:val="000000"/>
                <w:lang w:eastAsia="cs-CZ"/>
              </w:rPr>
            </w:pPr>
            <w:r w:rsidRPr="00D01152">
              <w:rPr>
                <w:rFonts w:ascii="Arial" w:hAnsi="Arial" w:cs="Arial"/>
                <w:color w:val="000000"/>
                <w:lang w:eastAsia="cs-CZ"/>
              </w:rPr>
              <w:t>19</w:t>
            </w:r>
          </w:p>
        </w:tc>
      </w:tr>
    </w:tbl>
    <w:p w14:paraId="5C513850" w14:textId="77777777" w:rsidR="00CE1A80" w:rsidRDefault="00CE1A80" w:rsidP="00CE1A80">
      <w:pPr>
        <w:spacing w:after="240" w:line="240" w:lineRule="auto"/>
        <w:jc w:val="both"/>
        <w:rPr>
          <w:rFonts w:ascii="Arial" w:hAnsi="Arial" w:cs="Arial"/>
          <w:noProof/>
        </w:rPr>
      </w:pPr>
    </w:p>
    <w:p w14:paraId="32EA301A" w14:textId="77777777" w:rsidR="00CE1A80" w:rsidRPr="00644EFD" w:rsidRDefault="00CE1A80" w:rsidP="00CE1A80">
      <w:pPr>
        <w:spacing w:after="240" w:line="240" w:lineRule="auto"/>
        <w:jc w:val="both"/>
        <w:rPr>
          <w:rFonts w:ascii="Arial" w:hAnsi="Arial" w:cs="Arial"/>
          <w:shd w:val="clear" w:color="auto" w:fill="FFFF00"/>
        </w:rPr>
      </w:pPr>
      <w:r w:rsidRPr="00644EFD">
        <w:rPr>
          <w:rFonts w:ascii="Arial" w:hAnsi="Arial" w:cs="Arial"/>
          <w:noProof/>
        </w:rPr>
        <w:t>K nejzávažnějším</w:t>
      </w:r>
      <w:r w:rsidRPr="00644EFD">
        <w:rPr>
          <w:rFonts w:ascii="Arial" w:hAnsi="Arial" w:cs="Arial"/>
        </w:rPr>
        <w:t xml:space="preserve"> trestným činům souvisejícím s domácím násilím patří vraždy motivované osobními vztahy. Ne všechny vraždy motivované osobními vztahy představují vyústění domácího násilí. Zároveň je však patrné, že vraždy související s domácím násilím tvoří nezanedbatelnou část celkového počtu vražd motivovaných osobními vztahy.</w:t>
      </w:r>
      <w:r w:rsidRPr="00644EFD">
        <w:rPr>
          <w:rStyle w:val="Znakypropoznmkupodarou"/>
          <w:rFonts w:ascii="Arial" w:eastAsia="Calibri" w:hAnsi="Arial" w:cs="Arial"/>
        </w:rPr>
        <w:footnoteReference w:id="12"/>
      </w:r>
      <w:r w:rsidRPr="00644EFD">
        <w:rPr>
          <w:rFonts w:ascii="Arial" w:hAnsi="Arial" w:cs="Arial"/>
        </w:rPr>
        <w:t xml:space="preserve"> Největší počet vražd motivovaných osobními vztahy byl zaznamenán v letech 2010–2013. V roce 2024 bylo Policií ČR zjištěno celkem 93 případů těchto vražd, což představuje nárůst o 7 skutků oproti roku přechozímu. Míra objasněnosti vražd motivovaných osobními vztahy dosahovala v roce 2024 87 % (pokles o 3 p. b. oproti roku předchozímu). </w:t>
      </w:r>
    </w:p>
    <w:p w14:paraId="5D442385" w14:textId="77777777" w:rsidR="00CE1A80" w:rsidRPr="00FE6D18" w:rsidRDefault="00CE1A80" w:rsidP="00CE1A80">
      <w:pPr>
        <w:pStyle w:val="Odstavecseseznamem"/>
        <w:numPr>
          <w:ilvl w:val="1"/>
          <w:numId w:val="3"/>
        </w:numPr>
        <w:spacing w:after="240" w:line="240" w:lineRule="auto"/>
        <w:ind w:left="426"/>
        <w:jc w:val="both"/>
        <w:rPr>
          <w:rFonts w:ascii="Arial" w:hAnsi="Arial" w:cs="Arial"/>
          <w:lang w:val="cs-CZ"/>
        </w:rPr>
      </w:pPr>
      <w:r w:rsidRPr="00FE6D18">
        <w:rPr>
          <w:rFonts w:ascii="Arial" w:hAnsi="Arial" w:cs="Arial"/>
          <w:b/>
          <w:sz w:val="24"/>
          <w:szCs w:val="24"/>
          <w:lang w:val="cs-CZ"/>
        </w:rPr>
        <w:t>Realizované studie o domácím a genderově podmíněném násilí</w:t>
      </w:r>
    </w:p>
    <w:p w14:paraId="1A138980" w14:textId="77777777" w:rsidR="00CE1A80" w:rsidRPr="004A29EA" w:rsidRDefault="00CE1A80" w:rsidP="00CE1A80">
      <w:pPr>
        <w:spacing w:after="240" w:line="240" w:lineRule="auto"/>
        <w:ind w:left="66"/>
        <w:jc w:val="both"/>
        <w:rPr>
          <w:rFonts w:ascii="Arial" w:hAnsi="Arial" w:cs="Arial"/>
        </w:rPr>
      </w:pPr>
      <w:r w:rsidRPr="004A29EA">
        <w:rPr>
          <w:rFonts w:ascii="Arial" w:hAnsi="Arial" w:cs="Arial"/>
        </w:rPr>
        <w:t xml:space="preserve">V roce 2024 vydala organizace </w:t>
      </w:r>
      <w:proofErr w:type="spellStart"/>
      <w:r w:rsidRPr="004A29EA">
        <w:rPr>
          <w:rFonts w:ascii="Arial" w:hAnsi="Arial" w:cs="Arial"/>
        </w:rPr>
        <w:t>proFem</w:t>
      </w:r>
      <w:proofErr w:type="spellEnd"/>
      <w:r w:rsidRPr="004A29EA">
        <w:rPr>
          <w:rFonts w:ascii="Arial" w:hAnsi="Arial" w:cs="Arial"/>
        </w:rPr>
        <w:t xml:space="preserve"> publikaci Sexualizované násilí: výskyt, dopady a</w:t>
      </w:r>
      <w:r>
        <w:rPr>
          <w:rFonts w:ascii="Arial" w:hAnsi="Arial" w:cs="Arial"/>
        </w:rPr>
        <w:t> </w:t>
      </w:r>
      <w:r w:rsidRPr="004A29EA">
        <w:rPr>
          <w:rFonts w:ascii="Arial" w:hAnsi="Arial" w:cs="Arial"/>
        </w:rPr>
        <w:t xml:space="preserve">náklady na zdravotní péči, která zpracovává konkrétní výstupy reprezentativního výzkumu realizovaného ve spolupráci s agenturou </w:t>
      </w:r>
      <w:proofErr w:type="spellStart"/>
      <w:r w:rsidRPr="004A29EA">
        <w:rPr>
          <w:rFonts w:ascii="Arial" w:hAnsi="Arial" w:cs="Arial"/>
        </w:rPr>
        <w:t>MindBridge</w:t>
      </w:r>
      <w:proofErr w:type="spellEnd"/>
      <w:r w:rsidRPr="004A29EA">
        <w:rPr>
          <w:rFonts w:ascii="Arial" w:hAnsi="Arial" w:cs="Arial"/>
        </w:rPr>
        <w:t xml:space="preserve"> </w:t>
      </w:r>
      <w:proofErr w:type="spellStart"/>
      <w:r w:rsidRPr="004A29EA">
        <w:rPr>
          <w:rFonts w:ascii="Arial" w:hAnsi="Arial" w:cs="Arial"/>
        </w:rPr>
        <w:t>Consulting</w:t>
      </w:r>
      <w:proofErr w:type="spellEnd"/>
      <w:r w:rsidRPr="004A29EA">
        <w:rPr>
          <w:rFonts w:ascii="Arial" w:hAnsi="Arial" w:cs="Arial"/>
        </w:rPr>
        <w:t xml:space="preserve"> a.s.</w:t>
      </w:r>
      <w:r>
        <w:rPr>
          <w:rStyle w:val="Znakapoznpodarou"/>
          <w:rFonts w:ascii="Arial" w:hAnsi="Arial" w:cs="Arial"/>
        </w:rPr>
        <w:footnoteReference w:id="13"/>
      </w:r>
      <w:r w:rsidRPr="004A29EA">
        <w:rPr>
          <w:rFonts w:ascii="Arial" w:hAnsi="Arial" w:cs="Arial"/>
        </w:rPr>
        <w:t xml:space="preserve"> Z provedeného průzkumu vyplývá, že s nějakou formou sexualizovaného násilí má zkušenost 58 % žen, přičemž 20 % z nich uvádí, že zažily znásilnění, a 1,9 % (tedy zhruba 62 431 žen) zažily znásilnění v průběhu posledního roku. Celkem 76 % obětí a přeživších SN uvedlo negativní dopad na své psychické, fyzické či reprodukční zdraví, včetně chronických onemocnění nebo sociálních či život ohrožujících dopadů. Celkem 62 % obětí a přeživších sexualizovaného násilí uvedlo další psychické a související následky (jde o dopady, které nejsou definovány jako chronické psychické následky) a 39 % se potýkalo s nějakým typem chronického onemocnění. Sociální následky, například zhoršení prospěchu, ukončení či přerušení studia, pracovní neschopnost až invaliditu či přerušení vztahů zaznamenalo 44 % žen. Život ohrožující následky znásilnění uvedlo 12 % obětí a přeživších a pouze 5 % obětí a přeživších </w:t>
      </w:r>
      <w:r w:rsidRPr="004A29EA">
        <w:rPr>
          <w:rFonts w:ascii="Arial" w:hAnsi="Arial" w:cs="Arial"/>
        </w:rPr>
        <w:lastRenderedPageBreak/>
        <w:t>znásilnění uvedlo, že utrpělo nějaká fyzická zranění. Ve více než 90 % případů znásilnění oběť pachatele zná, přičemž 51 % uvádí, že jde o partnera. Pouze 6 % dotázaných znásilnění nahlásilo policii. Zvláště závažné důsledky plynou ze znásilnění do 15 let věku oběti, kdy 93 % žen potvrdilo negativní dopad na celý další život, 28 % uvedlo ohrožení života a 78 % hovořilo o dalším zhoršení psychického zdraví. Pokud jde o zdravotní péči, 30 % žen ve věku 18–65 let (v přepočtu na populaci zhruba 994 000 žen) deklaruje, že prožité sexuální násilí mělo zdravotní či sociální následky, což v přepočtu na populaci činí zhruba 994 000 žen. Zároveň 32 % z těch, které lékařskou pomoc potřebovaly, ji nepodstoupilo. Ročně kvůli následkům sexualizovaného násilí vyhledá zdravotní péči průměrně 123 550 žen, přičemž celkové výdaje zdravotních pojišťoven se pohybují kolem 2,3 miliardy korun ročně; z této částky přes 1,7 miliardy korun připadá na léčbu psychických následků.</w:t>
      </w:r>
    </w:p>
    <w:p w14:paraId="7A8EA15A" w14:textId="28E4E9AB" w:rsidR="00CE1A80" w:rsidRPr="004A29EA" w:rsidRDefault="00CE1A80" w:rsidP="00CE1A80">
      <w:pPr>
        <w:spacing w:after="240" w:line="240" w:lineRule="auto"/>
        <w:ind w:left="66"/>
        <w:jc w:val="both"/>
        <w:rPr>
          <w:rFonts w:ascii="Arial" w:hAnsi="Arial" w:cs="Arial"/>
        </w:rPr>
      </w:pPr>
      <w:r w:rsidRPr="004A29EA">
        <w:rPr>
          <w:rFonts w:ascii="Arial" w:hAnsi="Arial" w:cs="Arial"/>
        </w:rPr>
        <w:t>Tématu se v roce 2024 věnovala v publikaci Genderově podmíněné násilí ve výzkumu a</w:t>
      </w:r>
      <w:r>
        <w:rPr>
          <w:rFonts w:ascii="Arial" w:hAnsi="Arial" w:cs="Arial"/>
        </w:rPr>
        <w:t> </w:t>
      </w:r>
      <w:r w:rsidRPr="004A29EA">
        <w:rPr>
          <w:rFonts w:ascii="Arial" w:hAnsi="Arial" w:cs="Arial"/>
        </w:rPr>
        <w:t xml:space="preserve">vývoji, vydané Sociologickým ústavem Akademie věd, autorka Šárka </w:t>
      </w:r>
      <w:proofErr w:type="spellStart"/>
      <w:r w:rsidRPr="004A29EA">
        <w:rPr>
          <w:rFonts w:ascii="Arial" w:hAnsi="Arial" w:cs="Arial"/>
        </w:rPr>
        <w:t>Homfray</w:t>
      </w:r>
      <w:proofErr w:type="spellEnd"/>
      <w:r w:rsidRPr="004A29EA">
        <w:rPr>
          <w:rFonts w:ascii="Arial" w:hAnsi="Arial" w:cs="Arial"/>
        </w:rPr>
        <w:t>.</w:t>
      </w:r>
      <w:r>
        <w:rPr>
          <w:rStyle w:val="Znakapoznpodarou"/>
          <w:rFonts w:ascii="Arial" w:hAnsi="Arial" w:cs="Arial"/>
        </w:rPr>
        <w:footnoteReference w:id="14"/>
      </w:r>
      <w:r w:rsidRPr="004A29EA">
        <w:rPr>
          <w:rFonts w:ascii="Arial" w:hAnsi="Arial" w:cs="Arial"/>
        </w:rPr>
        <w:t xml:space="preserve"> Publikace se zabývá problematikou genderově podmíněného násilí v prostředí výzkumu a vývoje v</w:t>
      </w:r>
      <w:r>
        <w:rPr>
          <w:rFonts w:ascii="Arial" w:hAnsi="Arial" w:cs="Arial"/>
        </w:rPr>
        <w:t> </w:t>
      </w:r>
      <w:r w:rsidRPr="004A29EA">
        <w:rPr>
          <w:rFonts w:ascii="Arial" w:hAnsi="Arial" w:cs="Arial"/>
        </w:rPr>
        <w:t>České republice. Zaměřuje se na veřejnoprávní i soukromoprávní ukotvení problematiky</w:t>
      </w:r>
      <w:r>
        <w:rPr>
          <w:rFonts w:ascii="Arial" w:hAnsi="Arial" w:cs="Arial"/>
        </w:rPr>
        <w:t> </w:t>
      </w:r>
      <w:r w:rsidRPr="004A29EA">
        <w:rPr>
          <w:rFonts w:ascii="Arial" w:hAnsi="Arial" w:cs="Arial"/>
        </w:rPr>
        <w:t>genderově podmíněného násilí v právním řádu ČR. Publikace identifikuje role veřejných výzkumných institucí a jejích představitelů a představitelek v problematice genderově podmíněného násilí (například role zřizovatele, ředitele/ředitelky, rady, dozorčí rady a dalších orgánů), včetně důrazu na nastavování prevence. Pozornost je věnovaná také oblasti rovného odměňování jako nástroje prevence ekonomického násilí, které je jednou z</w:t>
      </w:r>
      <w:r w:rsidR="006A26F8">
        <w:rPr>
          <w:rFonts w:ascii="Arial" w:hAnsi="Arial" w:cs="Arial"/>
        </w:rPr>
        <w:t> </w:t>
      </w:r>
      <w:r w:rsidRPr="004A29EA">
        <w:rPr>
          <w:rFonts w:ascii="Arial" w:hAnsi="Arial" w:cs="Arial"/>
        </w:rPr>
        <w:t>forem genderově podmíněného násilí, a dále možnosti implementace vyrovnávacích opatření (např. slaďování). Součástí je také doporučení postupů veřejných výzkumných institucí ve vztahu k projevům genderově podmíněného násilí, s ohledem na povinnosti i</w:t>
      </w:r>
      <w:r w:rsidR="006A26F8">
        <w:rPr>
          <w:rFonts w:ascii="Arial" w:hAnsi="Arial" w:cs="Arial"/>
        </w:rPr>
        <w:t> </w:t>
      </w:r>
      <w:r w:rsidRPr="004A29EA">
        <w:rPr>
          <w:rFonts w:ascii="Arial" w:hAnsi="Arial" w:cs="Arial"/>
        </w:rPr>
        <w:t>možné postihy zaměstnanců a zaměstnankyň.</w:t>
      </w:r>
    </w:p>
    <w:p w14:paraId="4CD10031" w14:textId="77777777" w:rsidR="00CE1A80" w:rsidRPr="004A29EA" w:rsidRDefault="00CE1A80" w:rsidP="00CE1A80">
      <w:pPr>
        <w:spacing w:after="240" w:line="240" w:lineRule="auto"/>
        <w:ind w:left="66"/>
        <w:jc w:val="both"/>
        <w:rPr>
          <w:rFonts w:ascii="Arial" w:hAnsi="Arial" w:cs="Arial"/>
        </w:rPr>
      </w:pPr>
      <w:r w:rsidRPr="004A29EA">
        <w:rPr>
          <w:rFonts w:ascii="Arial" w:hAnsi="Arial" w:cs="Arial"/>
        </w:rPr>
        <w:t>Národní ústav duševního zdraví publikoval výzkum CZECHSEX, zaměřující se na data o</w:t>
      </w:r>
      <w:r>
        <w:rPr>
          <w:rFonts w:ascii="Arial" w:hAnsi="Arial" w:cs="Arial"/>
        </w:rPr>
        <w:t> </w:t>
      </w:r>
      <w:r w:rsidRPr="004A29EA">
        <w:rPr>
          <w:rFonts w:ascii="Arial" w:hAnsi="Arial" w:cs="Arial"/>
        </w:rPr>
        <w:t>sexualitě obyvatelstva ČR.</w:t>
      </w:r>
      <w:r>
        <w:rPr>
          <w:rStyle w:val="Znakapoznpodarou"/>
          <w:rFonts w:ascii="Arial" w:hAnsi="Arial" w:cs="Arial"/>
        </w:rPr>
        <w:footnoteReference w:id="15"/>
      </w:r>
      <w:r w:rsidRPr="004A29EA">
        <w:rPr>
          <w:rFonts w:ascii="Arial" w:hAnsi="Arial" w:cs="Arial"/>
        </w:rPr>
        <w:t xml:space="preserve"> Součástí výzkumu byla také data mapující sexuální násilí. Podle zveřejněných dat bylo hrozbami nebo násilím k sexuálním aktivitám někdy v životě donuceno 16.8 % žen a 4.9 % mužů (to je dle výzkumu 896 720 žen a 254 141 mužů v</w:t>
      </w:r>
      <w:r>
        <w:rPr>
          <w:rFonts w:ascii="Arial" w:hAnsi="Arial" w:cs="Arial"/>
        </w:rPr>
        <w:t> </w:t>
      </w:r>
      <w:r w:rsidRPr="004A29EA">
        <w:rPr>
          <w:rFonts w:ascii="Arial" w:hAnsi="Arial" w:cs="Arial"/>
        </w:rPr>
        <w:t>přepočtu na počet obyvatel), minimálně 29.9 % žen a 16.9 % mužů má zkušenost s</w:t>
      </w:r>
      <w:r>
        <w:rPr>
          <w:rFonts w:ascii="Arial" w:hAnsi="Arial" w:cs="Arial"/>
        </w:rPr>
        <w:t> </w:t>
      </w:r>
      <w:r w:rsidRPr="004A29EA">
        <w:rPr>
          <w:rFonts w:ascii="Arial" w:hAnsi="Arial" w:cs="Arial"/>
        </w:rPr>
        <w:t>nevyžádaným kontaktem se sexuálním záměrem (např. osaháváním), to je v přepočtu 1 595 948 žen a 876 526 mužů. Žen, které poprvé zažily sexuální násilí ve věku mladším než 15 let je 19 %, u mužů je to u 7.5 %. Mezi další zjištění patří, že oběti v drtivé většině případů sexuální obtěžování a znásilnění nenahlašují na policii – celkem 93.1 % žen a 98 % mužů v</w:t>
      </w:r>
      <w:r>
        <w:rPr>
          <w:rFonts w:ascii="Arial" w:hAnsi="Arial" w:cs="Arial"/>
        </w:rPr>
        <w:t> </w:t>
      </w:r>
      <w:r w:rsidRPr="004A29EA">
        <w:rPr>
          <w:rFonts w:ascii="Arial" w:hAnsi="Arial" w:cs="Arial"/>
        </w:rPr>
        <w:t>rámci výzkumu uvedlo, že situaci nenahlásilo. Mezi nejčastější důvody, proč oběti situaci nehlásily na policii, patří nevyhodnocení situace jako znásilnění (u 42.4 % žen 58.4 % mužů) a na druhém místě stud (29.3 % žen a 14.7 % mužů).</w:t>
      </w:r>
    </w:p>
    <w:p w14:paraId="09013371" w14:textId="77777777" w:rsidR="00CE1A80" w:rsidRPr="004A29EA" w:rsidRDefault="00CE1A80" w:rsidP="00CE1A80">
      <w:pPr>
        <w:spacing w:after="240" w:line="240" w:lineRule="auto"/>
        <w:ind w:left="66"/>
        <w:jc w:val="both"/>
        <w:rPr>
          <w:rFonts w:ascii="Arial" w:hAnsi="Arial" w:cs="Arial"/>
        </w:rPr>
      </w:pPr>
      <w:r w:rsidRPr="004A29EA">
        <w:rPr>
          <w:rFonts w:ascii="Arial" w:hAnsi="Arial" w:cs="Arial"/>
        </w:rPr>
        <w:t xml:space="preserve">Výzkumné centrum domácího a genderově podmíněného násilí </w:t>
      </w:r>
      <w:proofErr w:type="spellStart"/>
      <w:r w:rsidRPr="004A29EA">
        <w:rPr>
          <w:rFonts w:ascii="Arial" w:hAnsi="Arial" w:cs="Arial"/>
        </w:rPr>
        <w:t>ReCeGe</w:t>
      </w:r>
      <w:proofErr w:type="spellEnd"/>
      <w:r w:rsidRPr="004A29EA">
        <w:rPr>
          <w:rFonts w:ascii="Arial" w:hAnsi="Arial" w:cs="Arial"/>
        </w:rPr>
        <w:t xml:space="preserve"> představilo v roce 2024 kvantitativní výzkum Kvalita života a pocit bezpečí, populace ve věku 18 až 74 let (N = 1757), které vzniklo upravením evropského šetření genderově podmíněného násilí a zaměřilo se na zkušenosti s násilím v průběhu života i za pandemie covidu-19.</w:t>
      </w:r>
      <w:r>
        <w:rPr>
          <w:rStyle w:val="Znakapoznpodarou"/>
          <w:rFonts w:ascii="Arial" w:hAnsi="Arial" w:cs="Arial"/>
        </w:rPr>
        <w:footnoteReference w:id="16"/>
      </w:r>
      <w:r w:rsidRPr="004A29EA">
        <w:rPr>
          <w:rFonts w:ascii="Arial" w:hAnsi="Arial" w:cs="Arial"/>
        </w:rPr>
        <w:t xml:space="preserve"> Zadruhé kvalitativní výzkum přeživších Děti a násilí v blízkých vztazích - kvalitativní výzkum s mladými dospělými, kteří coby děti zažívali domácí násilí přímo či v roli svědků a u nichž zároveň nedošlo k</w:t>
      </w:r>
      <w:r>
        <w:rPr>
          <w:rFonts w:ascii="Arial" w:hAnsi="Arial" w:cs="Arial"/>
        </w:rPr>
        <w:t> </w:t>
      </w:r>
      <w:r w:rsidRPr="004A29EA">
        <w:rPr>
          <w:rFonts w:ascii="Arial" w:hAnsi="Arial" w:cs="Arial"/>
        </w:rPr>
        <w:t xml:space="preserve">systémovému podchycení jejich případu, který byl často označen za běžnou rozvodovou kauzu. Muži se častěji dopouštějí fyzického násilí, a to na ženách i mužích. Vyhrožování fyzickým ublížením zažilo 23 % mužů a 12 % žen; vrážení či strkání 21 % mužů a 11 % žen. </w:t>
      </w:r>
      <w:r w:rsidRPr="004A29EA">
        <w:rPr>
          <w:rFonts w:ascii="Arial" w:hAnsi="Arial" w:cs="Arial"/>
        </w:rPr>
        <w:lastRenderedPageBreak/>
        <w:t xml:space="preserve">Ženy jsou častější obětí </w:t>
      </w:r>
      <w:proofErr w:type="spellStart"/>
      <w:r w:rsidRPr="004A29EA">
        <w:rPr>
          <w:rFonts w:ascii="Arial" w:hAnsi="Arial" w:cs="Arial"/>
        </w:rPr>
        <w:t>popadnutí</w:t>
      </w:r>
      <w:proofErr w:type="spellEnd"/>
      <w:r w:rsidRPr="004A29EA">
        <w:rPr>
          <w:rFonts w:ascii="Arial" w:hAnsi="Arial" w:cs="Arial"/>
        </w:rPr>
        <w:t xml:space="preserve"> či tahání za vlasy (8 % žen oproti 2 % mužů). Podle výzkumu ženy častěji zažívají sexualizované násilí (s výjimkou je souhlasu k sexuální aktivitě kvůli obavě z následků odmítnutí, kde rozdíl mezi muži a ženami není statisticky signifikantní), přičemž muži tvoří nejméně 80 % pachatelů. Slovní obtěžování (komentáře, vtipy, dotěrné otázky) páchají často známí, kolegové nebo bývalí partneři. Psychické násilí zažilo 49 % lidí ve vztazích. Ženy častěji zažily nejzávažnější fyzické násilí doma (39 % žen oproti 8 % mužů), muži naopak častěji zažívají násilí na veřejnosti (27 % mužů oproti 16 % žen). Sexualizované násilí se u žen odehrává nejčastěji doma (37 %), v jiném bytě (28 %), autě (13 %), škole či práci (7 %) nebo v podniku (6 %). Obavy vedou ženy častěji k preventivním opatřením – 57 % se vyhýbalo určitým ulicím, 50 % opuštěným místům a 41 % nosilo obranné prostředky. U</w:t>
      </w:r>
      <w:r>
        <w:rPr>
          <w:rFonts w:ascii="Arial" w:hAnsi="Arial" w:cs="Arial"/>
        </w:rPr>
        <w:t> </w:t>
      </w:r>
      <w:r w:rsidRPr="004A29EA">
        <w:rPr>
          <w:rFonts w:ascii="Arial" w:hAnsi="Arial" w:cs="Arial"/>
        </w:rPr>
        <w:t>mužů to bylo 24 %, 22 % a 34 %. Ženy uvádějí oproti mužům častější a závažnější dopady. Pocit zranitelnosti po sexuálním násilí zažilo 18 % žen a 7 % mužů; úzkost celkem 14 % (13 % žen, 15 % mužů); problémy se vztahy celkem 13 % (11 % žen, 16 % mužů). Stalking způsobil nejčastěji vztek (47 %), strach (27 %) a pocit trapnosti (23 %). Jen 12 % dotázaných uvedlo, že nemělo žádný dopad. Sexualizované násilí nemělo následky u 50 % mužů, ale jen u 18 % žen. Více než 25 % žen mělo problémy se spánkem, vztahy a sebevědomím. Svěřování probíhalo nejčastěji ženám – kamarádkám (41 %) nebo rodině (28 %).</w:t>
      </w:r>
    </w:p>
    <w:p w14:paraId="0E1F2F26" w14:textId="77777777" w:rsidR="00CE1A80" w:rsidRPr="004A29EA" w:rsidRDefault="00CE1A80" w:rsidP="00CE1A80">
      <w:pPr>
        <w:spacing w:after="240" w:line="240" w:lineRule="auto"/>
        <w:ind w:left="66"/>
        <w:jc w:val="both"/>
        <w:rPr>
          <w:rFonts w:ascii="Arial" w:hAnsi="Arial" w:cs="Arial"/>
        </w:rPr>
      </w:pPr>
      <w:r w:rsidRPr="004A29EA">
        <w:rPr>
          <w:rFonts w:ascii="Arial" w:hAnsi="Arial" w:cs="Arial"/>
        </w:rPr>
        <w:t>Institut pro kriminologii a sociální prevenci publikoval výzkum Děti mladší patnácti let v</w:t>
      </w:r>
      <w:r>
        <w:rPr>
          <w:rFonts w:ascii="Arial" w:hAnsi="Arial" w:cs="Arial"/>
        </w:rPr>
        <w:t> </w:t>
      </w:r>
      <w:r w:rsidRPr="004A29EA">
        <w:rPr>
          <w:rFonts w:ascii="Arial" w:hAnsi="Arial" w:cs="Arial"/>
        </w:rPr>
        <w:t>systému soudnictví ve věcech mládeže, zaměřený na děti mladší 15 let, které se dopustily činů jinak trestných, a jejich postavení v systému soudnictví ve věcech mládeže.</w:t>
      </w:r>
      <w:r>
        <w:rPr>
          <w:rStyle w:val="Znakapoznpodarou"/>
          <w:rFonts w:ascii="Arial" w:hAnsi="Arial" w:cs="Arial"/>
        </w:rPr>
        <w:footnoteReference w:id="17"/>
      </w:r>
      <w:r w:rsidRPr="004A29EA">
        <w:rPr>
          <w:rFonts w:ascii="Arial" w:hAnsi="Arial" w:cs="Arial"/>
        </w:rPr>
        <w:t xml:space="preserve">  Předmětem analýzy celkem 254 soudních spisů ze 24 okresních soudů, které se týkaly řízení dle hlavy III. zákona č. 218/2003 Sb., o soudnictví ve věcech mládeže. Trestné činy proti lidské důstojnosti v sexuální oblasti dle hlavy třetí TZ představovaly 13 % analyzovaného vzorku. Konkrétně se jednalo zejména o pohlavní zneužití dle § 187 TZ (5,9 %), výrobu a jiné nakládání s dětskou pornografií § 192 TZ (3,1 %) a znásilnění dle § 185 TZ (2,7 %). Čin jinak trestný spočívající v pohlavním zneužití dle § 187 odst. 1 TZ s ohledem na věk dětí fakticky dopadá na rozličné dobrovolné sexuální aktivity mezi vrstevníky. Specifikem tohoto činu jinak trestného zároveň je, že se zde jedná o situace, kdy vůči dítěti je na jedné straně vyvozována odpovědnost před soudem pro mládež a zároveň je ve vztahu k činu druhého dítěte v</w:t>
      </w:r>
      <w:r>
        <w:rPr>
          <w:rFonts w:ascii="Arial" w:hAnsi="Arial" w:cs="Arial"/>
        </w:rPr>
        <w:t> </w:t>
      </w:r>
      <w:r w:rsidRPr="004A29EA">
        <w:rPr>
          <w:rFonts w:ascii="Arial" w:hAnsi="Arial" w:cs="Arial"/>
        </w:rPr>
        <w:t>postavení zvlášť zranitelné oběti. Publikace zmiňuje také nedostatek vzdělávacích programů zaměřených na právní vědomí, resp. osvětu v oblasti znalostí o protiprávnosti různých druhů chování, týkající se např. zneužívání sociálních sítí a internetu, kyberšikany a</w:t>
      </w:r>
      <w:r>
        <w:rPr>
          <w:rFonts w:ascii="Arial" w:hAnsi="Arial" w:cs="Arial"/>
        </w:rPr>
        <w:t> </w:t>
      </w:r>
      <w:r w:rsidRPr="004A29EA">
        <w:rPr>
          <w:rFonts w:ascii="Arial" w:hAnsi="Arial" w:cs="Arial"/>
        </w:rPr>
        <w:t xml:space="preserve">nevhodného sexuálního chování na internetu a v oblastech sexuální výchovy.  </w:t>
      </w:r>
    </w:p>
    <w:p w14:paraId="5D608804" w14:textId="77777777" w:rsidR="00CE1A80" w:rsidRPr="004A29EA" w:rsidRDefault="00CE1A80" w:rsidP="00CE1A80">
      <w:pPr>
        <w:spacing w:after="240" w:line="240" w:lineRule="auto"/>
        <w:ind w:left="66"/>
        <w:jc w:val="both"/>
        <w:rPr>
          <w:rFonts w:ascii="Arial" w:hAnsi="Arial" w:cs="Arial"/>
        </w:rPr>
      </w:pPr>
      <w:r w:rsidRPr="004A29EA">
        <w:rPr>
          <w:rFonts w:ascii="Arial" w:hAnsi="Arial" w:cs="Arial"/>
        </w:rPr>
        <w:t>Problematikou sexuálního obtěžování na pracovištích v České republice se zabývá Zpráva "Sexuální obtěžování na pracovišti: Národní zpráva z výzkumu v České republice" od Renaty Kyzlinkové, publikovaná v listopadu 2024 za podpory nadace Friedrich-</w:t>
      </w:r>
      <w:proofErr w:type="spellStart"/>
      <w:r w:rsidRPr="004A29EA">
        <w:rPr>
          <w:rFonts w:ascii="Arial" w:hAnsi="Arial" w:cs="Arial"/>
        </w:rPr>
        <w:t>Ebert</w:t>
      </w:r>
      <w:proofErr w:type="spellEnd"/>
      <w:r w:rsidRPr="004A29EA">
        <w:rPr>
          <w:rFonts w:ascii="Arial" w:hAnsi="Arial" w:cs="Arial"/>
        </w:rPr>
        <w:t>-</w:t>
      </w:r>
      <w:proofErr w:type="spellStart"/>
      <w:r w:rsidRPr="004A29EA">
        <w:rPr>
          <w:rFonts w:ascii="Arial" w:hAnsi="Arial" w:cs="Arial"/>
        </w:rPr>
        <w:t>Stiftung</w:t>
      </w:r>
      <w:proofErr w:type="spellEnd"/>
      <w:r w:rsidRPr="004A29EA">
        <w:rPr>
          <w:rFonts w:ascii="Arial" w:hAnsi="Arial" w:cs="Arial"/>
        </w:rPr>
        <w:t>.</w:t>
      </w:r>
      <w:r>
        <w:rPr>
          <w:rStyle w:val="Znakapoznpodarou"/>
          <w:rFonts w:ascii="Arial" w:hAnsi="Arial" w:cs="Arial"/>
        </w:rPr>
        <w:footnoteReference w:id="18"/>
      </w:r>
      <w:r w:rsidRPr="004A29EA">
        <w:rPr>
          <w:rFonts w:ascii="Arial" w:hAnsi="Arial" w:cs="Arial"/>
        </w:rPr>
        <w:t xml:space="preserve">  Výzkum se zaměřil na veřejný sektor a zjistil, že téměř každý pátý zaměstnanec má zkušenost se sexuálním obtěžováním na svém současném pracovišti, přičemž incidence je vyšší mezi ženami a mladšími zaměstnanci do 40 let. Nevhodné, sexuálně zabarvené chování vůči své osobě hlásí častěji ženy (zhruba 25 %) než muži (13 %). U žen se incidence úměrně snižuje s věkem – v nejmladší věkové kategorii do 39 let se s nevhodným chováním se sexuálním podtextem vůči své osobě setkalo 39 % žen zaměstnaných ve veřejném sektoru. Muži je naopak reportují až do věku 50 let ve stejné míře okolo 16 %, pak incidence klesá na 8 %. Celkem 14 % osob uvedlo, že zažilo méně závažné formy obtěžování, 6 % zaměstnanců a</w:t>
      </w:r>
      <w:r>
        <w:rPr>
          <w:rFonts w:ascii="Arial" w:hAnsi="Arial" w:cs="Arial"/>
        </w:rPr>
        <w:t> </w:t>
      </w:r>
      <w:r w:rsidRPr="004A29EA">
        <w:rPr>
          <w:rFonts w:ascii="Arial" w:hAnsi="Arial" w:cs="Arial"/>
        </w:rPr>
        <w:t xml:space="preserve">zaměstnankyň uvedlo, že se setkalo i s kontaktní podobou obtěžování. Zpráva dále uvádí, že se polovina respondentek a respondentů domnívá, že v České republice je sexuální obtěžování na pracovišti běžnou záležitostí. Třetina osob incidenty nijak neřešila, přičemž polovina z nich uvedla, že jim incidenty nepřišly dostatečně závažné k tomu, aby je někde komunikovaly. Zpráva dále mapuje dopady sexuálního obtěžování na respondentky </w:t>
      </w:r>
      <w:r w:rsidRPr="004A29EA">
        <w:rPr>
          <w:rFonts w:ascii="Arial" w:hAnsi="Arial" w:cs="Arial"/>
        </w:rPr>
        <w:lastRenderedPageBreak/>
        <w:t>a</w:t>
      </w:r>
      <w:r>
        <w:rPr>
          <w:rFonts w:ascii="Arial" w:hAnsi="Arial" w:cs="Arial"/>
        </w:rPr>
        <w:t> </w:t>
      </w:r>
      <w:r w:rsidRPr="004A29EA">
        <w:rPr>
          <w:rFonts w:ascii="Arial" w:hAnsi="Arial" w:cs="Arial"/>
        </w:rPr>
        <w:t>respondenty, přičemž většina osob, které byly vystaveny sexuálnímu obtěžování, se potýkají s nepříjemnými následky tohoto jednání. Zpráva závěrem shrnuje doporučení pro zúčastněné strany a odborové organizace, včetně podpory "</w:t>
      </w:r>
      <w:proofErr w:type="spellStart"/>
      <w:r w:rsidRPr="004A29EA">
        <w:rPr>
          <w:rFonts w:ascii="Arial" w:hAnsi="Arial" w:cs="Arial"/>
        </w:rPr>
        <w:t>speak</w:t>
      </w:r>
      <w:proofErr w:type="spellEnd"/>
      <w:r w:rsidRPr="004A29EA">
        <w:rPr>
          <w:rFonts w:ascii="Arial" w:hAnsi="Arial" w:cs="Arial"/>
        </w:rPr>
        <w:t xml:space="preserve"> up" kultury a kultury zpětné vazby na celospolečenské i organizační úrovni.</w:t>
      </w:r>
    </w:p>
    <w:p w14:paraId="5B4ED8AB" w14:textId="77777777" w:rsidR="00CE1A80" w:rsidRPr="00573850" w:rsidRDefault="00CE1A80" w:rsidP="00CE1A80">
      <w:pPr>
        <w:pStyle w:val="Odstavecseseznamem"/>
        <w:numPr>
          <w:ilvl w:val="1"/>
          <w:numId w:val="3"/>
        </w:numPr>
        <w:spacing w:after="0" w:line="240" w:lineRule="auto"/>
        <w:jc w:val="both"/>
        <w:rPr>
          <w:rFonts w:ascii="Arial" w:hAnsi="Arial" w:cs="Arial"/>
          <w:lang w:val="cs-CZ"/>
        </w:rPr>
      </w:pPr>
      <w:r w:rsidRPr="00573850">
        <w:rPr>
          <w:rFonts w:ascii="Arial" w:hAnsi="Arial" w:cs="Arial"/>
          <w:b/>
          <w:sz w:val="24"/>
          <w:szCs w:val="24"/>
          <w:lang w:val="cs-CZ"/>
        </w:rPr>
        <w:t>Informace o postupu při podpisu, ratifikaci a implementaci Úmluvy Rady Evropy o prevenci a potírání násilí na ženách a domácího násilí</w:t>
      </w:r>
    </w:p>
    <w:p w14:paraId="7ADB0271" w14:textId="77777777" w:rsidR="00CE1A80" w:rsidRPr="00AB6DFB" w:rsidRDefault="00CE1A80" w:rsidP="00CE1A80">
      <w:pPr>
        <w:spacing w:after="0" w:line="240" w:lineRule="auto"/>
        <w:jc w:val="both"/>
        <w:rPr>
          <w:rFonts w:ascii="Arial" w:hAnsi="Arial" w:cs="Arial"/>
          <w:highlight w:val="yellow"/>
        </w:rPr>
      </w:pPr>
    </w:p>
    <w:p w14:paraId="3EF99F96" w14:textId="77777777" w:rsidR="00CE1A80" w:rsidRPr="00573850" w:rsidRDefault="00CE1A80" w:rsidP="00CE1A80">
      <w:pPr>
        <w:shd w:val="clear" w:color="auto" w:fill="FFFFFF"/>
        <w:spacing w:after="240" w:line="240" w:lineRule="auto"/>
        <w:jc w:val="both"/>
        <w:rPr>
          <w:rFonts w:ascii="Arial" w:hAnsi="Arial" w:cs="Arial"/>
        </w:rPr>
      </w:pPr>
      <w:r w:rsidRPr="00573850">
        <w:rPr>
          <w:rFonts w:ascii="Arial" w:hAnsi="Arial" w:cs="Arial"/>
        </w:rPr>
        <w:t>Istanbulská úmluva představuje mezinárodněprávní dokument stanovující standardy v oblasti prevence a potírání domácího a genderově podmíněného násilí. Istanbulská úmluva byla k podpisům otevřena 11. května 2011 během 121. zasedání Výboru ministrů Rady Evropy v Istanbulu. Ke dni 12. dubna 2023 ze 46 států Rady Evropy ratifikovalo Istanbulskou úmluvu 38 států a dalších 7 států ji zatím jen podepsalo. Jedním z těchto států je i Česká republika, která podepsala tuto úmluvu dne 2. května 2016. Státy Rady Evropy, které Istanbulskou úmluvu zatím nepodepsaly jsou pouze Ázerbájdžán a Rusko, které bylo dne 18. března 2022 v souvislosti s napadením Ukrajiny z Rady Evropy vyloučeno. Evropská unie jako celek ratifikovala úmluvu dne 28. června 202</w:t>
      </w:r>
      <w:r>
        <w:rPr>
          <w:rFonts w:ascii="Arial" w:hAnsi="Arial" w:cs="Arial"/>
        </w:rPr>
        <w:t>3</w:t>
      </w:r>
      <w:r w:rsidRPr="00573850">
        <w:rPr>
          <w:rFonts w:ascii="Arial" w:hAnsi="Arial" w:cs="Arial"/>
        </w:rPr>
        <w:t xml:space="preserve">. </w:t>
      </w:r>
    </w:p>
    <w:p w14:paraId="096C251F" w14:textId="77777777" w:rsidR="00CE1A80" w:rsidRDefault="00CE1A80" w:rsidP="00CE1A80">
      <w:pPr>
        <w:shd w:val="clear" w:color="auto" w:fill="FFFFFF"/>
        <w:spacing w:after="240" w:line="240" w:lineRule="auto"/>
        <w:jc w:val="both"/>
        <w:rPr>
          <w:rFonts w:ascii="Arial" w:hAnsi="Arial" w:cs="Arial"/>
        </w:rPr>
      </w:pPr>
      <w:r w:rsidRPr="00512BBE">
        <w:rPr>
          <w:rFonts w:ascii="Arial" w:hAnsi="Arial" w:cs="Arial"/>
        </w:rPr>
        <w:t>Usnesením vlády ČR ze dne 8. února 2016 č. 114 bylo ministru spravedlnosti uloženo předložit vládě návrh legislativních opatření k zajištění provádění Istanbulské úmluvy do 30. června 2017. Tato opatření byla zahrnuta do novely trestního zákoníku, která byla publikována pod č. 287/2018 Sb. a která nabyla účinnosti dne 1. února 2019. Ministerstvo spravedlnosti předložilo návrh na ratifikaci Istanbulské úmluvy do meziresortního připomínkového řízení 21. února 2023. Úmluvu po skončení mezirezortního připomínkového řízení projednala též Legislativní rada vlády,</w:t>
      </w:r>
      <w:r w:rsidRPr="00512BBE">
        <w:rPr>
          <w:rStyle w:val="Znakapoznpodarou"/>
          <w:rFonts w:ascii="Arial" w:hAnsi="Arial" w:cs="Arial"/>
        </w:rPr>
        <w:footnoteReference w:id="19"/>
      </w:r>
      <w:r w:rsidRPr="00512BBE">
        <w:rPr>
          <w:rFonts w:ascii="Arial" w:hAnsi="Arial" w:cs="Arial"/>
        </w:rPr>
        <w:t xml:space="preserve"> která konstatovala, že text úmluvy není v kolizi s ústavním pořádkem České republiky. </w:t>
      </w:r>
      <w:bookmarkStart w:id="2" w:name="_Hlk169016122"/>
      <w:r w:rsidRPr="00512BBE">
        <w:rPr>
          <w:rFonts w:ascii="Arial" w:hAnsi="Arial" w:cs="Arial"/>
        </w:rPr>
        <w:t>Vláda návrh na ratifikaci úmluvy schválila dne 21. června 2023. Návrh na její ratifikaci byl zařazen na schůzi Senátu Parlamentu ČR dne 24. ledna 2024. Pro schválení návrhu bylo 34 a proti 28 z přítomných 71 senátorů a senátorek. K přijetí návrhu tak chyběly dva hlasy.</w:t>
      </w:r>
    </w:p>
    <w:p w14:paraId="5CF3BB7E" w14:textId="048C5A28" w:rsidR="00CE1A80" w:rsidRPr="00512BBE" w:rsidRDefault="00CE1A80" w:rsidP="00CE1A80">
      <w:pPr>
        <w:shd w:val="clear" w:color="auto" w:fill="FFFFFF"/>
        <w:spacing w:after="240" w:line="240" w:lineRule="auto"/>
        <w:jc w:val="both"/>
        <w:rPr>
          <w:rFonts w:ascii="Arial" w:hAnsi="Arial" w:cs="Arial"/>
          <w:color w:val="FF0000"/>
        </w:rPr>
      </w:pPr>
      <w:r w:rsidRPr="00573850">
        <w:rPr>
          <w:rFonts w:ascii="Arial" w:hAnsi="Arial" w:cs="Arial"/>
        </w:rPr>
        <w:t xml:space="preserve">V návaznosti na snahy o </w:t>
      </w:r>
      <w:r>
        <w:rPr>
          <w:rFonts w:ascii="Arial" w:hAnsi="Arial" w:cs="Arial"/>
        </w:rPr>
        <w:t xml:space="preserve">posílení </w:t>
      </w:r>
      <w:r w:rsidRPr="00573850">
        <w:rPr>
          <w:rFonts w:ascii="Arial" w:hAnsi="Arial" w:cs="Arial"/>
        </w:rPr>
        <w:t>prevenc</w:t>
      </w:r>
      <w:r>
        <w:rPr>
          <w:rFonts w:ascii="Arial" w:hAnsi="Arial" w:cs="Arial"/>
        </w:rPr>
        <w:t>e</w:t>
      </w:r>
      <w:r w:rsidRPr="00573850">
        <w:rPr>
          <w:rFonts w:ascii="Arial" w:hAnsi="Arial" w:cs="Arial"/>
        </w:rPr>
        <w:t xml:space="preserve"> a potírání násilí na ženách a domácího násilí přijala Evropská unie dne 14. května 2024 Směrnici Evropského parlamentu a Rady (EU) 2024/1385 o potírání násilí na ženách a domácího násilí.</w:t>
      </w:r>
      <w:r w:rsidRPr="00573850">
        <w:rPr>
          <w:rFonts w:ascii="Arial" w:hAnsi="Arial" w:cs="Arial"/>
          <w:vertAlign w:val="superscript"/>
        </w:rPr>
        <w:footnoteReference w:id="20"/>
      </w:r>
      <w:r w:rsidRPr="00573850">
        <w:rPr>
          <w:rFonts w:ascii="Arial" w:hAnsi="Arial" w:cs="Arial"/>
        </w:rPr>
        <w:t xml:space="preserve"> Tato směrnice byla navržena Evropskou komisí v roce 2022 a jejím cílem je poskytnout komplexní rámec pro účinnou prevenci a potírání násilí na ženách a domácího násilí v celé Unii. Stanovuje minimální pravidla pro vymezení trestných činů a sankcí, ochranu a podporu obětí, prevenci a včasnou intervenci. Směrnice rovněž kriminalizuje činy jako mrzačení ženských pohlavních orgánů a různé formy kybernetického násilí, včetně nesouhlasného sdílení intimních obrázků a internetového obtěžování. Členské státy mají povinnost transponovat tuto směrnici do svých vnitrostátních právních řádů do 14.</w:t>
      </w:r>
      <w:r>
        <w:rPr>
          <w:rFonts w:ascii="Arial" w:hAnsi="Arial" w:cs="Arial"/>
        </w:rPr>
        <w:t> </w:t>
      </w:r>
      <w:r w:rsidRPr="00573850">
        <w:rPr>
          <w:rFonts w:ascii="Arial" w:hAnsi="Arial" w:cs="Arial"/>
        </w:rPr>
        <w:t xml:space="preserve">června 2027. </w:t>
      </w:r>
      <w:r>
        <w:rPr>
          <w:rFonts w:ascii="Arial" w:hAnsi="Arial" w:cs="Arial"/>
        </w:rPr>
        <w:t>S</w:t>
      </w:r>
      <w:r w:rsidRPr="00573850">
        <w:rPr>
          <w:rFonts w:ascii="Arial" w:hAnsi="Arial" w:cs="Arial"/>
        </w:rPr>
        <w:t>měrnice doplňuje Istanbulskou úmluvu tím, že posiluje právní rámec EU v</w:t>
      </w:r>
      <w:r>
        <w:rPr>
          <w:rFonts w:ascii="Arial" w:hAnsi="Arial" w:cs="Arial"/>
        </w:rPr>
        <w:t> </w:t>
      </w:r>
      <w:r w:rsidRPr="00573850">
        <w:rPr>
          <w:rFonts w:ascii="Arial" w:hAnsi="Arial" w:cs="Arial"/>
        </w:rPr>
        <w:t>oblasti prevence a potírání násilí na ženách a domácího násilí.</w:t>
      </w:r>
    </w:p>
    <w:bookmarkEnd w:id="2"/>
    <w:p w14:paraId="0D6CBD93" w14:textId="77777777" w:rsidR="00CE1A80" w:rsidRPr="009756F8" w:rsidRDefault="00CE1A80" w:rsidP="00CE1A80">
      <w:pPr>
        <w:pStyle w:val="Odstavecseseznamem"/>
        <w:numPr>
          <w:ilvl w:val="1"/>
          <w:numId w:val="3"/>
        </w:numPr>
        <w:spacing w:after="240" w:line="240" w:lineRule="auto"/>
        <w:ind w:left="426"/>
        <w:jc w:val="both"/>
        <w:rPr>
          <w:rFonts w:ascii="Arial" w:hAnsi="Arial" w:cs="Arial"/>
          <w:b/>
          <w:sz w:val="28"/>
          <w:szCs w:val="28"/>
          <w:shd w:val="clear" w:color="auto" w:fill="FFFF00"/>
          <w:lang w:val="cs-CZ"/>
        </w:rPr>
      </w:pPr>
      <w:r w:rsidRPr="009756F8">
        <w:rPr>
          <w:rFonts w:ascii="Arial" w:hAnsi="Arial" w:cs="Arial"/>
          <w:b/>
          <w:sz w:val="24"/>
          <w:szCs w:val="24"/>
          <w:lang w:val="cs-CZ"/>
        </w:rPr>
        <w:t>Základní informace o zásadních akcích a výstupech činnosti občanského sektoru v roce 2024</w:t>
      </w:r>
    </w:p>
    <w:p w14:paraId="1FB159FD" w14:textId="70E5034F" w:rsidR="00CE1A80" w:rsidRDefault="00CE1A80" w:rsidP="00CE1A80">
      <w:pPr>
        <w:pStyle w:val="Normlnweb"/>
        <w:shd w:val="clear" w:color="auto" w:fill="FFFFFF"/>
        <w:spacing w:before="240" w:after="0"/>
        <w:jc w:val="both"/>
        <w:rPr>
          <w:rFonts w:ascii="Arial" w:hAnsi="Arial" w:cs="Arial"/>
          <w:color w:val="000000"/>
          <w:sz w:val="22"/>
          <w:szCs w:val="22"/>
        </w:rPr>
      </w:pPr>
      <w:r>
        <w:rPr>
          <w:rFonts w:ascii="Arial" w:hAnsi="Arial" w:cs="Arial"/>
          <w:color w:val="000000"/>
          <w:sz w:val="22"/>
          <w:szCs w:val="22"/>
        </w:rPr>
        <w:t xml:space="preserve">Nestátní neziskové organizace a poskytovatelé sociálních služeb hrají zásadní roli v prevenci domácího a genderově podmíněného násilí a pomoci jeho obětem. Tyto organizace rovněž přispívají ke zvyšování společenského povědomí o problematice domácího a genderově podmíněného násilí, realizují řadu výzkumných projektů a prohlubují kompetence pomáhajících profesí. Následující kapitola stručně shrnuje realizované projekty a zásadní </w:t>
      </w:r>
      <w:r>
        <w:rPr>
          <w:rFonts w:ascii="Arial" w:hAnsi="Arial" w:cs="Arial"/>
          <w:color w:val="000000"/>
          <w:sz w:val="22"/>
          <w:szCs w:val="22"/>
        </w:rPr>
        <w:lastRenderedPageBreak/>
        <w:t>události v oblasti prevence domácího a genderově podmíněného násilí, které proběhly v</w:t>
      </w:r>
      <w:r w:rsidR="006A26F8">
        <w:rPr>
          <w:rFonts w:ascii="Arial" w:hAnsi="Arial" w:cs="Arial"/>
          <w:color w:val="000000"/>
          <w:sz w:val="22"/>
          <w:szCs w:val="22"/>
        </w:rPr>
        <w:t> </w:t>
      </w:r>
      <w:r>
        <w:rPr>
          <w:rFonts w:ascii="Arial" w:hAnsi="Arial" w:cs="Arial"/>
          <w:color w:val="000000"/>
          <w:sz w:val="22"/>
          <w:szCs w:val="22"/>
        </w:rPr>
        <w:t>uplynulém roce v rámci neziskového sektoru.</w:t>
      </w:r>
    </w:p>
    <w:p w14:paraId="71D6117A" w14:textId="77777777" w:rsidR="00CE1A80" w:rsidRPr="00E17EA1" w:rsidRDefault="00CE1A80" w:rsidP="00CE1A80">
      <w:pPr>
        <w:pStyle w:val="Normlnweb"/>
        <w:shd w:val="clear" w:color="auto" w:fill="FFFFFF"/>
        <w:spacing w:before="240" w:after="0"/>
        <w:jc w:val="both"/>
        <w:rPr>
          <w:rFonts w:ascii="Arial" w:hAnsi="Arial" w:cs="Arial"/>
          <w:color w:val="000000"/>
          <w:sz w:val="22"/>
          <w:szCs w:val="22"/>
        </w:rPr>
      </w:pPr>
      <w:r>
        <w:rPr>
          <w:rFonts w:ascii="Arial" w:hAnsi="Arial" w:cs="Arial"/>
          <w:color w:val="000000"/>
          <w:sz w:val="22"/>
          <w:szCs w:val="22"/>
        </w:rPr>
        <w:t xml:space="preserve">Organizace </w:t>
      </w:r>
      <w:proofErr w:type="spellStart"/>
      <w:r>
        <w:rPr>
          <w:rFonts w:ascii="Arial" w:hAnsi="Arial" w:cs="Arial"/>
          <w:color w:val="000000"/>
          <w:sz w:val="22"/>
          <w:szCs w:val="22"/>
        </w:rPr>
        <w:t>Acorus</w:t>
      </w:r>
      <w:proofErr w:type="spellEnd"/>
      <w:r>
        <w:rPr>
          <w:rFonts w:ascii="Arial" w:hAnsi="Arial" w:cs="Arial"/>
          <w:color w:val="000000"/>
          <w:sz w:val="22"/>
          <w:szCs w:val="22"/>
        </w:rPr>
        <w:t xml:space="preserve"> v roce 2024 pokračovala v realizaci projektů (Do dospělosti bez násilí) a registrovaných sociálních služeb pro oběti domácího násilí a jejich děti (odborné sociální poradenství, krizová pomoc pobytová i ambulantní a azylový dům) a v akreditovaném programu poskytování právních informací obětem trestných činů, v kontextu domácího násilí. Ve všech službách organizace </w:t>
      </w:r>
      <w:proofErr w:type="spellStart"/>
      <w:r>
        <w:rPr>
          <w:rFonts w:ascii="Arial" w:hAnsi="Arial" w:cs="Arial"/>
          <w:color w:val="000000"/>
          <w:sz w:val="22"/>
          <w:szCs w:val="22"/>
        </w:rPr>
        <w:t>Acorus</w:t>
      </w:r>
      <w:proofErr w:type="spellEnd"/>
      <w:r>
        <w:rPr>
          <w:rFonts w:ascii="Arial" w:hAnsi="Arial" w:cs="Arial"/>
          <w:color w:val="000000"/>
          <w:sz w:val="22"/>
          <w:szCs w:val="22"/>
        </w:rPr>
        <w:t xml:space="preserve"> zaznamenala nárůst poptávky po specializované podpoře pro osoby zasažené domácím a genderově podmíněným násilím. Organizace </w:t>
      </w:r>
      <w:proofErr w:type="spellStart"/>
      <w:r>
        <w:rPr>
          <w:rFonts w:ascii="Arial" w:hAnsi="Arial" w:cs="Arial"/>
          <w:color w:val="000000"/>
          <w:sz w:val="22"/>
          <w:szCs w:val="22"/>
        </w:rPr>
        <w:t>Acorus</w:t>
      </w:r>
      <w:proofErr w:type="spellEnd"/>
      <w:r>
        <w:rPr>
          <w:rFonts w:ascii="Arial" w:hAnsi="Arial" w:cs="Arial"/>
          <w:color w:val="000000"/>
          <w:sz w:val="22"/>
          <w:szCs w:val="22"/>
        </w:rPr>
        <w:t xml:space="preserve"> pokračovala také v pořádání preventivních programů pro školy a v realizaci kurzů pro odbornou i laickou veřejnost s cílem zcitlivovat a zvyšovat povědomí o možnostech pomoci. V rámci prevence kriminality realizovala organizace </w:t>
      </w:r>
      <w:proofErr w:type="spellStart"/>
      <w:r>
        <w:rPr>
          <w:rFonts w:ascii="Arial" w:hAnsi="Arial" w:cs="Arial"/>
          <w:color w:val="000000"/>
          <w:sz w:val="22"/>
          <w:szCs w:val="22"/>
        </w:rPr>
        <w:t>Acorus</w:t>
      </w:r>
      <w:proofErr w:type="spellEnd"/>
      <w:r>
        <w:rPr>
          <w:rFonts w:ascii="Arial" w:hAnsi="Arial" w:cs="Arial"/>
          <w:color w:val="000000"/>
          <w:sz w:val="22"/>
          <w:szCs w:val="22"/>
        </w:rPr>
        <w:t xml:space="preserve"> besedy Stop násilí v partnerských vztazích, kterých se zúčastnilo 415 studentů a studentek. V roce 2024 se organizace </w:t>
      </w:r>
      <w:proofErr w:type="spellStart"/>
      <w:r>
        <w:rPr>
          <w:rFonts w:ascii="Arial" w:hAnsi="Arial" w:cs="Arial"/>
          <w:color w:val="000000"/>
          <w:sz w:val="22"/>
          <w:szCs w:val="22"/>
        </w:rPr>
        <w:t>Acorus</w:t>
      </w:r>
      <w:proofErr w:type="spellEnd"/>
      <w:r>
        <w:rPr>
          <w:rFonts w:ascii="Arial" w:hAnsi="Arial" w:cs="Arial"/>
          <w:color w:val="000000"/>
          <w:sz w:val="22"/>
          <w:szCs w:val="22"/>
        </w:rPr>
        <w:t xml:space="preserve"> zaměřila také na posílení služeb pro dospívajících a mladé dospělé, kteří zažívají nebo jako děti zažívaly domácí násilí. Otevřením dětského centra došlo k zajištění vhodných podmínek pro poskytování specializovaných služeb. Praxe potvrzuje, že tyto osoby potřebují nejen dostupnou krizovou pomoc, ale také dlouhodobou terapeutickou podporu a provázení. I v roce 2024 se organizace </w:t>
      </w:r>
      <w:proofErr w:type="spellStart"/>
      <w:r>
        <w:rPr>
          <w:rFonts w:ascii="Arial" w:hAnsi="Arial" w:cs="Arial"/>
          <w:color w:val="000000"/>
          <w:sz w:val="22"/>
          <w:szCs w:val="22"/>
        </w:rPr>
        <w:t>Acorus</w:t>
      </w:r>
      <w:proofErr w:type="spellEnd"/>
      <w:r>
        <w:rPr>
          <w:rFonts w:ascii="Arial" w:hAnsi="Arial" w:cs="Arial"/>
          <w:color w:val="000000"/>
          <w:sz w:val="22"/>
          <w:szCs w:val="22"/>
        </w:rPr>
        <w:t xml:space="preserve"> ve spolupráci s Koalicí NENA podílela na podpoře vzniku a prosazení Zákona o domácím násilí.</w:t>
      </w:r>
    </w:p>
    <w:p w14:paraId="3C697BF8" w14:textId="15A0D872" w:rsidR="00CE1A80" w:rsidRDefault="00CE1A80" w:rsidP="00CE1A80">
      <w:pPr>
        <w:pStyle w:val="Normlnweb"/>
        <w:spacing w:before="240" w:after="240"/>
        <w:jc w:val="both"/>
        <w:rPr>
          <w:rFonts w:ascii="Arial" w:hAnsi="Arial" w:cs="Arial"/>
          <w:color w:val="000000"/>
          <w:sz w:val="22"/>
          <w:szCs w:val="22"/>
        </w:rPr>
      </w:pPr>
      <w:r>
        <w:rPr>
          <w:rFonts w:ascii="Arial" w:hAnsi="Arial" w:cs="Arial"/>
          <w:color w:val="000000"/>
          <w:sz w:val="22"/>
          <w:szCs w:val="22"/>
        </w:rPr>
        <w:t xml:space="preserve">Asociace pracovníků intervenčních center ČR (dále jen „APIC ČR“) v roce 2024 pokračovala v realizaci celostátního projektu Děti dětí bez násilí, podpořeného z Norských fondů, který se zaměřuje na fenomén </w:t>
      </w:r>
      <w:proofErr w:type="spellStart"/>
      <w:r>
        <w:rPr>
          <w:rFonts w:ascii="Arial" w:hAnsi="Arial" w:cs="Arial"/>
          <w:color w:val="000000"/>
          <w:sz w:val="22"/>
          <w:szCs w:val="22"/>
        </w:rPr>
        <w:t>transgeneračního</w:t>
      </w:r>
      <w:proofErr w:type="spellEnd"/>
      <w:r>
        <w:rPr>
          <w:rFonts w:ascii="Arial" w:hAnsi="Arial" w:cs="Arial"/>
          <w:color w:val="000000"/>
          <w:sz w:val="22"/>
          <w:szCs w:val="22"/>
        </w:rPr>
        <w:t xml:space="preserve"> násilí. V rámci projektu vyšla v roce 2024 naučně populární publikace „Rodina na kolotoči”, která zpracovává téma </w:t>
      </w:r>
      <w:proofErr w:type="spellStart"/>
      <w:r>
        <w:rPr>
          <w:rFonts w:ascii="Arial" w:hAnsi="Arial" w:cs="Arial"/>
          <w:color w:val="000000"/>
          <w:sz w:val="22"/>
          <w:szCs w:val="22"/>
        </w:rPr>
        <w:t>transgeneračního</w:t>
      </w:r>
      <w:proofErr w:type="spellEnd"/>
      <w:r>
        <w:rPr>
          <w:rFonts w:ascii="Arial" w:hAnsi="Arial" w:cs="Arial"/>
          <w:color w:val="000000"/>
          <w:sz w:val="22"/>
          <w:szCs w:val="22"/>
        </w:rPr>
        <w:t xml:space="preserve"> přenosu násilí, manuál pro sociální pracovnice a pracovníky „Komunikace s dětmi a nedospělými při podezření na domácí násilí v rodině”, dále průvodce pro rodiče procházející opatrovnickým řízením „Vítězí dohoda”, manuál pro náctileté „Máš právo rozhodovat o své budoucnosti”, “Zpráva: Vyhodnocení stávající praxe opatrovnického řízení a postavení rodiče jako oběti násilí v rámci sporu mezi rodiči”, Osvětová komunikační kampaň „Zastavte kolotoč násilí” a</w:t>
      </w:r>
      <w:r w:rsidR="006A26F8">
        <w:rPr>
          <w:rFonts w:ascii="Arial" w:hAnsi="Arial" w:cs="Arial"/>
          <w:color w:val="000000"/>
          <w:sz w:val="22"/>
          <w:szCs w:val="22"/>
        </w:rPr>
        <w:t> </w:t>
      </w:r>
      <w:r>
        <w:rPr>
          <w:rFonts w:ascii="Arial" w:hAnsi="Arial" w:cs="Arial"/>
          <w:color w:val="000000"/>
          <w:sz w:val="22"/>
          <w:szCs w:val="22"/>
        </w:rPr>
        <w:t xml:space="preserve">výzkumná zpráva na </w:t>
      </w:r>
      <w:hyperlink r:id="rId19" w:history="1">
        <w:r>
          <w:rPr>
            <w:rStyle w:val="Hypertextovodkaz"/>
            <w:rFonts w:ascii="Arial" w:hAnsi="Arial" w:cs="Arial"/>
            <w:color w:val="1155CC"/>
            <w:sz w:val="22"/>
            <w:szCs w:val="22"/>
          </w:rPr>
          <w:t>www.kolotocnasili.cz</w:t>
        </w:r>
      </w:hyperlink>
      <w:r>
        <w:rPr>
          <w:rFonts w:ascii="Arial" w:hAnsi="Arial" w:cs="Arial"/>
          <w:color w:val="000000"/>
          <w:sz w:val="22"/>
          <w:szCs w:val="22"/>
        </w:rPr>
        <w:t>. Dále proběhla revize sběru statistických dat intervenčních center, setkání s metodiky PČR a metodiky SPOD a celostátní konference v</w:t>
      </w:r>
      <w:r w:rsidR="006A26F8">
        <w:rPr>
          <w:rFonts w:ascii="Arial" w:hAnsi="Arial" w:cs="Arial"/>
          <w:color w:val="000000"/>
          <w:sz w:val="22"/>
          <w:szCs w:val="22"/>
        </w:rPr>
        <w:t> </w:t>
      </w:r>
      <w:r>
        <w:rPr>
          <w:rFonts w:ascii="Arial" w:hAnsi="Arial" w:cs="Arial"/>
          <w:color w:val="000000"/>
          <w:sz w:val="22"/>
          <w:szCs w:val="22"/>
        </w:rPr>
        <w:t xml:space="preserve">Praze, Ústí nad Labem a Ostravě. Akreditované kurzy MPSV, které APIC ČR v roce 2024 nabízel, jsou „Domácí násilí v praxi”, „Domácí násilí – specifické cílové skupiny, </w:t>
      </w:r>
      <w:proofErr w:type="spellStart"/>
      <w:r>
        <w:rPr>
          <w:rFonts w:ascii="Arial" w:hAnsi="Arial" w:cs="Arial"/>
          <w:color w:val="000000"/>
          <w:sz w:val="22"/>
          <w:szCs w:val="22"/>
        </w:rPr>
        <w:t>transgenerační</w:t>
      </w:r>
      <w:proofErr w:type="spellEnd"/>
      <w:r>
        <w:rPr>
          <w:rFonts w:ascii="Arial" w:hAnsi="Arial" w:cs="Arial"/>
          <w:color w:val="000000"/>
          <w:sz w:val="22"/>
          <w:szCs w:val="22"/>
        </w:rPr>
        <w:t xml:space="preserve"> přenos” a </w:t>
      </w:r>
      <w:proofErr w:type="spellStart"/>
      <w:r>
        <w:rPr>
          <w:rFonts w:ascii="Arial" w:hAnsi="Arial" w:cs="Arial"/>
          <w:color w:val="000000"/>
          <w:sz w:val="22"/>
          <w:szCs w:val="22"/>
        </w:rPr>
        <w:t>Transgenerační</w:t>
      </w:r>
      <w:proofErr w:type="spellEnd"/>
      <w:r>
        <w:rPr>
          <w:rFonts w:ascii="Arial" w:hAnsi="Arial" w:cs="Arial"/>
          <w:color w:val="000000"/>
          <w:sz w:val="22"/>
          <w:szCs w:val="22"/>
        </w:rPr>
        <w:t xml:space="preserve"> přenos v případech domácího násilí – praktický kurz”.</w:t>
      </w:r>
    </w:p>
    <w:p w14:paraId="35C59C4E" w14:textId="77777777" w:rsidR="00CE1A80" w:rsidRPr="001345D9" w:rsidRDefault="00CE1A80" w:rsidP="00CE1A80">
      <w:pPr>
        <w:pStyle w:val="Normlnweb"/>
        <w:spacing w:before="240" w:after="240"/>
        <w:jc w:val="both"/>
        <w:rPr>
          <w:rFonts w:ascii="Arial" w:hAnsi="Arial" w:cs="Arial"/>
          <w:color w:val="000000"/>
          <w:sz w:val="22"/>
          <w:szCs w:val="22"/>
        </w:rPr>
      </w:pPr>
      <w:r w:rsidRPr="001345D9">
        <w:rPr>
          <w:rFonts w:ascii="Arial" w:hAnsi="Arial" w:cs="Arial"/>
          <w:color w:val="000000"/>
          <w:sz w:val="22"/>
          <w:szCs w:val="22"/>
        </w:rPr>
        <w:t>Odbornou specializovanou pomoc obětem domácího násilí poskytovala v roce 2023 také jednotlivá intervenční centra v celé ČR.</w:t>
      </w:r>
      <w:r w:rsidRPr="001345D9">
        <w:rPr>
          <w:color w:val="000000"/>
          <w:sz w:val="22"/>
          <w:szCs w:val="22"/>
          <w:vertAlign w:val="superscript"/>
        </w:rPr>
        <w:footnoteReference w:id="21"/>
      </w:r>
    </w:p>
    <w:p w14:paraId="790A338D" w14:textId="77777777" w:rsidR="00CE1A80" w:rsidRDefault="00CE1A80" w:rsidP="00CE1A80">
      <w:pPr>
        <w:pStyle w:val="Normlnweb"/>
        <w:shd w:val="clear" w:color="auto" w:fill="FFFFFF"/>
        <w:spacing w:before="0" w:after="0"/>
        <w:jc w:val="both"/>
      </w:pPr>
      <w:r>
        <w:rPr>
          <w:rFonts w:ascii="Arial" w:hAnsi="Arial" w:cs="Arial"/>
          <w:color w:val="000000"/>
          <w:sz w:val="22"/>
          <w:szCs w:val="22"/>
        </w:rPr>
        <w:t xml:space="preserve">Bílý kruh bezpečí (dále jen „BKB“) v roce 2024 v oblasti prevence domácího a genderově podmíněného násilí realizoval 243 vzdělávacích akcí, kurzů a přednášek k tématu domácí násilí pro tyto cílové skupiny: žáky, žákyně a studující (od 14 do 21 let), odbornou veřejnost (policisté a policistky, sociální pracovnice a pracovníci, pedagogové a pedagožky). Účastnilo se celkem 6589 posluchačů, odpřednášeno bylo 521 hodin. Pobočka v Českých Budějovicích uspořádala v listopadu 2024 odbornou Jihočeskou konferenci zaměřenou na téma sexualizovaného násilí. Intervenční centrum BKB v Ostravě pak spolu s ostatními </w:t>
      </w:r>
      <w:r>
        <w:rPr>
          <w:rFonts w:ascii="Arial" w:hAnsi="Arial" w:cs="Arial"/>
          <w:color w:val="000000"/>
          <w:sz w:val="22"/>
          <w:szCs w:val="22"/>
        </w:rPr>
        <w:lastRenderedPageBreak/>
        <w:t xml:space="preserve">intervenčními centry v loňském roce finalizovalo projekt „Děti dětí bez násilí“ (kolotocnasili.cz) zaměřený na problematiku </w:t>
      </w:r>
      <w:proofErr w:type="spellStart"/>
      <w:r>
        <w:rPr>
          <w:rFonts w:ascii="Arial" w:hAnsi="Arial" w:cs="Arial"/>
          <w:color w:val="000000"/>
          <w:sz w:val="22"/>
          <w:szCs w:val="22"/>
        </w:rPr>
        <w:t>transgeneračního</w:t>
      </w:r>
      <w:proofErr w:type="spellEnd"/>
      <w:r>
        <w:rPr>
          <w:rFonts w:ascii="Arial" w:hAnsi="Arial" w:cs="Arial"/>
          <w:color w:val="000000"/>
          <w:sz w:val="22"/>
          <w:szCs w:val="22"/>
        </w:rPr>
        <w:t xml:space="preserve"> přenosu násilí v rodinách. V roce 2024 poskytly pobočky BKB potřebnou pomoc obětem domácího násilí v rámci 769 osobních konzultací, obětem znásilnění v rámci 625 osobních konzultací (nárůst oproti loňskému roku o cca 26 %), obětem nebezpečného pronásledování v rámci 271 osobních konzultací, obětem pohlavního zneužívání v rámci 203 osobních konzultací (nárůst oproti loňskému roku cca o 24 %). Počet osobních konzultací na pobočkách BKB s obětmi sexualizovaného násilí v loňském vzrostl o čtvrtinu. Stoupla také hladina latence v osobních kontaktech v poradnách BKB, s ohledem na vysoké zastoupení obětí neoznámených trestných činů, mezi které patří zejména domácí a sexualizované násilí. V roce 2024 trestný čin v době prvního kontaktu s BKB neoznámilo 53 % obětí trestného činu (oproti loňským 46 %). Podle údajů BKB trvale klesá počet klientek a klientů, kteří chtějí svou situaci řešit podáním trestního oznámení. Jako pozitivní trend vnímá BKB stoupající počet volajících na linku pro oběti 166 006, kteří jsou tzv. „zachránci“. Jedná se lidi, kteří chtějí pomoci blízkému či kamarádce / kamarádovi – oběti trestného činu (zejména oběti domácího či sexualizovaného násilí).</w:t>
      </w:r>
    </w:p>
    <w:p w14:paraId="1768928C" w14:textId="77777777" w:rsidR="00CE1A80" w:rsidRDefault="00CE1A80" w:rsidP="00CE1A80">
      <w:pPr>
        <w:pStyle w:val="Normlnweb"/>
        <w:shd w:val="clear" w:color="auto" w:fill="FFFFFF"/>
        <w:spacing w:before="0" w:after="0"/>
        <w:jc w:val="both"/>
      </w:pPr>
    </w:p>
    <w:p w14:paraId="21CAD51C" w14:textId="77777777" w:rsidR="00CE1A80" w:rsidRDefault="00CE1A80" w:rsidP="00CE1A80">
      <w:pPr>
        <w:pStyle w:val="Normlnweb"/>
        <w:shd w:val="clear" w:color="auto" w:fill="FFFFFF"/>
        <w:spacing w:before="0" w:after="0"/>
        <w:jc w:val="both"/>
      </w:pPr>
      <w:r>
        <w:rPr>
          <w:rFonts w:ascii="Arial" w:hAnsi="Arial" w:cs="Arial"/>
          <w:color w:val="000000"/>
          <w:sz w:val="22"/>
          <w:szCs w:val="22"/>
        </w:rPr>
        <w:t xml:space="preserve">Organizace </w:t>
      </w:r>
      <w:proofErr w:type="spellStart"/>
      <w:r>
        <w:rPr>
          <w:rFonts w:ascii="Arial" w:hAnsi="Arial" w:cs="Arial"/>
          <w:color w:val="000000"/>
          <w:sz w:val="22"/>
          <w:szCs w:val="22"/>
        </w:rPr>
        <w:t>Konsent</w:t>
      </w:r>
      <w:proofErr w:type="spellEnd"/>
      <w:r>
        <w:rPr>
          <w:rFonts w:ascii="Arial" w:hAnsi="Arial" w:cs="Arial"/>
          <w:color w:val="000000"/>
          <w:sz w:val="22"/>
          <w:szCs w:val="22"/>
        </w:rPr>
        <w:t xml:space="preserve"> v roce 2024 zorganizovala ve spolupráci s Magistrátem </w:t>
      </w:r>
      <w:proofErr w:type="spellStart"/>
      <w:r>
        <w:rPr>
          <w:rFonts w:ascii="Arial" w:hAnsi="Arial" w:cs="Arial"/>
          <w:color w:val="000000"/>
          <w:sz w:val="22"/>
          <w:szCs w:val="22"/>
        </w:rPr>
        <w:t>hl.m</w:t>
      </w:r>
      <w:proofErr w:type="spellEnd"/>
      <w:r>
        <w:rPr>
          <w:rFonts w:ascii="Arial" w:hAnsi="Arial" w:cs="Arial"/>
          <w:color w:val="000000"/>
          <w:sz w:val="22"/>
          <w:szCs w:val="22"/>
        </w:rPr>
        <w:t>. Prahy a </w:t>
      </w:r>
      <w:proofErr w:type="spellStart"/>
      <w:r>
        <w:rPr>
          <w:rFonts w:ascii="Arial" w:hAnsi="Arial" w:cs="Arial"/>
          <w:color w:val="000000"/>
          <w:sz w:val="22"/>
          <w:szCs w:val="22"/>
        </w:rPr>
        <w:t>ROPIDem</w:t>
      </w:r>
      <w:proofErr w:type="spellEnd"/>
      <w:r>
        <w:rPr>
          <w:rFonts w:ascii="Arial" w:hAnsi="Arial" w:cs="Arial"/>
          <w:color w:val="000000"/>
          <w:sz w:val="22"/>
          <w:szCs w:val="22"/>
        </w:rPr>
        <w:t xml:space="preserve"> kampaň zaměřenou na prevenci sexuálního obtěžování v MHD. Kampaň vycházela z výzkumu Odboru rovnosti žen a mužů Úřadu vlády z roku 2019, který se zaměřil na výskyt a prevalenci sexuálního obtěžování v pražské hromadné dopravě.</w:t>
      </w:r>
      <w:r>
        <w:rPr>
          <w:rStyle w:val="Znakapoznpodarou"/>
          <w:rFonts w:ascii="Arial" w:hAnsi="Arial" w:cs="Arial"/>
          <w:color w:val="000000"/>
          <w:sz w:val="22"/>
          <w:szCs w:val="22"/>
        </w:rPr>
        <w:footnoteReference w:id="22"/>
      </w:r>
      <w:r>
        <w:rPr>
          <w:rFonts w:ascii="Arial" w:hAnsi="Arial" w:cs="Arial"/>
          <w:color w:val="000000"/>
          <w:sz w:val="22"/>
          <w:szCs w:val="22"/>
        </w:rPr>
        <w:t xml:space="preserve"> </w:t>
      </w:r>
      <w:r w:rsidRPr="00B4024A">
        <w:rPr>
          <w:rFonts w:ascii="Arial" w:hAnsi="Arial" w:cs="Arial"/>
          <w:color w:val="000000"/>
          <w:sz w:val="22"/>
          <w:szCs w:val="22"/>
        </w:rPr>
        <w:t xml:space="preserve">Kampaň probíhala od poloviny srpna do poloviny září na městských reklamních plochách, na zastávkách MHD, v autobusech Dopravního podniku hl. m. Prahy i v tramvajích. </w:t>
      </w:r>
      <w:r>
        <w:rPr>
          <w:rFonts w:ascii="Arial" w:hAnsi="Arial" w:cs="Arial"/>
          <w:color w:val="000000"/>
          <w:sz w:val="22"/>
          <w:szCs w:val="22"/>
        </w:rPr>
        <w:t xml:space="preserve"> Z dat výzkumu vyplynulo, že se se sexuálním obtěžováním setkala každá 3. žena a každý 10. muž. Podle výzkumné agentury NMS </w:t>
      </w:r>
      <w:proofErr w:type="spellStart"/>
      <w:r>
        <w:rPr>
          <w:rFonts w:ascii="Arial" w:hAnsi="Arial" w:cs="Arial"/>
          <w:color w:val="000000"/>
          <w:sz w:val="22"/>
          <w:szCs w:val="22"/>
        </w:rPr>
        <w:t>Research</w:t>
      </w:r>
      <w:proofErr w:type="spellEnd"/>
      <w:r>
        <w:rPr>
          <w:rFonts w:ascii="Arial" w:hAnsi="Arial" w:cs="Arial"/>
          <w:color w:val="000000"/>
          <w:sz w:val="22"/>
          <w:szCs w:val="22"/>
        </w:rPr>
        <w:t xml:space="preserve"> zaznamenala kampaň pětina lidí v České republice, nejvíce v Praze, nicméně dopad měla ve všech krajích. Z těch, kdo kampaň zaznamenali, si 66 % lidí myslí, že byla užitečná – signifikantně více ženy než muži (79 % vs. 52 %). Největší souhlas s tím, že kampaň je užitečná a má své místo ve veřejném prostoru, vyjádřila Generace Z a to 93 %.</w:t>
      </w:r>
      <w:r>
        <w:rPr>
          <w:rStyle w:val="Znakapoznpodarou"/>
          <w:rFonts w:ascii="Arial" w:hAnsi="Arial" w:cs="Arial"/>
          <w:color w:val="000000"/>
          <w:sz w:val="22"/>
          <w:szCs w:val="22"/>
        </w:rPr>
        <w:footnoteReference w:id="23"/>
      </w:r>
      <w:r>
        <w:rPr>
          <w:rFonts w:ascii="Arial" w:hAnsi="Arial" w:cs="Arial"/>
          <w:color w:val="000000"/>
          <w:sz w:val="22"/>
          <w:szCs w:val="22"/>
        </w:rPr>
        <w:t> Na základě kampaně započala v roce 2024 jednání s dalšími samosprávnými celky i dopravními podniky o možnosti rozšíření kampaně do dalších měst a regionů.</w:t>
      </w:r>
    </w:p>
    <w:p w14:paraId="7D5E5B40" w14:textId="77777777" w:rsidR="00CE1A80" w:rsidRDefault="00CE1A80" w:rsidP="00CE1A80">
      <w:pPr>
        <w:pStyle w:val="Normlnweb"/>
        <w:spacing w:before="240" w:after="240"/>
        <w:jc w:val="both"/>
      </w:pPr>
      <w:r>
        <w:rPr>
          <w:rFonts w:ascii="Arial" w:hAnsi="Arial" w:cs="Arial"/>
          <w:color w:val="000000"/>
          <w:sz w:val="22"/>
          <w:szCs w:val="22"/>
        </w:rPr>
        <w:t xml:space="preserve">Centrum Locika v roce 2024 pokračovalo v provozu Dětského </w:t>
      </w:r>
      <w:proofErr w:type="spellStart"/>
      <w:r>
        <w:rPr>
          <w:rFonts w:ascii="Arial" w:hAnsi="Arial" w:cs="Arial"/>
          <w:color w:val="000000"/>
          <w:sz w:val="22"/>
          <w:szCs w:val="22"/>
        </w:rPr>
        <w:t>advokačního</w:t>
      </w:r>
      <w:proofErr w:type="spellEnd"/>
      <w:r>
        <w:rPr>
          <w:rFonts w:ascii="Arial" w:hAnsi="Arial" w:cs="Arial"/>
          <w:color w:val="000000"/>
          <w:sz w:val="22"/>
          <w:szCs w:val="22"/>
        </w:rPr>
        <w:t xml:space="preserve"> centra, které poskytlo stovce dětských obětí násilí z Prahy a Středočeského kraje odbornou dětem přátelskou a mezioborově koordinovanou pomoc a ochranu podle mezinárodních standardů.</w:t>
      </w:r>
      <w:r>
        <w:rPr>
          <w:rStyle w:val="Znakapoznpodarou"/>
          <w:rFonts w:ascii="Arial" w:hAnsi="Arial" w:cs="Arial"/>
          <w:color w:val="000000"/>
          <w:sz w:val="22"/>
          <w:szCs w:val="22"/>
        </w:rPr>
        <w:footnoteReference w:id="24"/>
      </w:r>
      <w:r>
        <w:rPr>
          <w:rFonts w:ascii="Arial" w:hAnsi="Arial" w:cs="Arial"/>
          <w:color w:val="000000"/>
          <w:sz w:val="22"/>
          <w:szCs w:val="22"/>
        </w:rPr>
        <w:t xml:space="preserve"> O služby centra je velký zájem, v roce 2024 byla nutnost odmítat 1-3 děti z důvodu malé kapacity zařízení. Služby Dětského </w:t>
      </w:r>
      <w:proofErr w:type="spellStart"/>
      <w:r>
        <w:rPr>
          <w:rFonts w:ascii="Arial" w:hAnsi="Arial" w:cs="Arial"/>
          <w:color w:val="000000"/>
          <w:sz w:val="22"/>
          <w:szCs w:val="22"/>
        </w:rPr>
        <w:t>advokačního</w:t>
      </w:r>
      <w:proofErr w:type="spellEnd"/>
      <w:r>
        <w:rPr>
          <w:rFonts w:ascii="Arial" w:hAnsi="Arial" w:cs="Arial"/>
          <w:color w:val="000000"/>
          <w:sz w:val="22"/>
          <w:szCs w:val="22"/>
        </w:rPr>
        <w:t xml:space="preserve"> centra byly v roce 2024 poskytovány specificky i ukrajinským uprchlíkům (v případě potřeby s tlumočením), ale v omezeném rozsahu vzhledem k tomu, že nebyl podpořen projekt pro zachování původní kapacity centra pro tuto cílovou skupinu. Dětské </w:t>
      </w:r>
      <w:proofErr w:type="spellStart"/>
      <w:r>
        <w:rPr>
          <w:rFonts w:ascii="Arial" w:hAnsi="Arial" w:cs="Arial"/>
          <w:color w:val="000000"/>
          <w:sz w:val="22"/>
          <w:szCs w:val="22"/>
        </w:rPr>
        <w:t>advokační</w:t>
      </w:r>
      <w:proofErr w:type="spellEnd"/>
      <w:r>
        <w:rPr>
          <w:rFonts w:ascii="Arial" w:hAnsi="Arial" w:cs="Arial"/>
          <w:color w:val="000000"/>
          <w:sz w:val="22"/>
          <w:szCs w:val="22"/>
        </w:rPr>
        <w:t xml:space="preserve"> centrum rozšířilo svou činnost v roce 2024 i na oběti sexualizovaného násilí. K tomuto tématu uspořádalo i mezinárodní konferenci v Poslanecké sněmovně v červnu 2024. V průběhu roku Centrum LOCIKA vydalo 150 infografik určených odborníkům a odbornicím, rodičům i samotným dětem z nichž některé byly přeloženy i do angličtiny a ukrajinštiny. Ve spolupráci s ATV vydalo Centrum LOCIKA příručku pro rodiče, jak vychovávat děti bez tělesných trestů. V pro bono spolupráci s reklamní agenturou </w:t>
      </w:r>
      <w:proofErr w:type="spellStart"/>
      <w:r>
        <w:rPr>
          <w:rFonts w:ascii="Arial" w:hAnsi="Arial" w:cs="Arial"/>
          <w:color w:val="000000"/>
          <w:sz w:val="22"/>
          <w:szCs w:val="22"/>
        </w:rPr>
        <w:t>SaachicSaatchi</w:t>
      </w:r>
      <w:proofErr w:type="spellEnd"/>
      <w:r>
        <w:rPr>
          <w:rFonts w:ascii="Arial" w:hAnsi="Arial" w:cs="Arial"/>
          <w:color w:val="000000"/>
          <w:sz w:val="22"/>
          <w:szCs w:val="22"/>
        </w:rPr>
        <w:t xml:space="preserve"> proběhla kampaň Baci </w:t>
      </w:r>
      <w:proofErr w:type="spellStart"/>
      <w:r>
        <w:rPr>
          <w:rFonts w:ascii="Arial" w:hAnsi="Arial" w:cs="Arial"/>
          <w:color w:val="000000"/>
          <w:sz w:val="22"/>
          <w:szCs w:val="22"/>
        </w:rPr>
        <w:t>Baci</w:t>
      </w:r>
      <w:proofErr w:type="spellEnd"/>
      <w:r>
        <w:rPr>
          <w:rFonts w:ascii="Arial" w:hAnsi="Arial" w:cs="Arial"/>
          <w:color w:val="000000"/>
          <w:sz w:val="22"/>
          <w:szCs w:val="22"/>
        </w:rPr>
        <w:t>, podporující ukotvení nepřijatelnost tělesných trestů v občanském zákoníku (12 mil. impresí). Organizace opět zorganizovala preventivní akci „</w:t>
      </w:r>
      <w:proofErr w:type="spellStart"/>
      <w:r>
        <w:rPr>
          <w:rFonts w:ascii="Arial" w:hAnsi="Arial" w:cs="Arial"/>
          <w:color w:val="000000"/>
          <w:sz w:val="22"/>
          <w:szCs w:val="22"/>
        </w:rPr>
        <w:t>Bubnovačka</w:t>
      </w:r>
      <w:proofErr w:type="spellEnd"/>
      <w:r>
        <w:rPr>
          <w:rFonts w:ascii="Arial" w:hAnsi="Arial" w:cs="Arial"/>
          <w:color w:val="000000"/>
          <w:sz w:val="22"/>
          <w:szCs w:val="22"/>
        </w:rPr>
        <w:t>“ pod záštitou prezidenta Petra Pavla.</w:t>
      </w:r>
      <w:r>
        <w:rPr>
          <w:rStyle w:val="Znakapoznpodarou"/>
          <w:rFonts w:ascii="Arial" w:hAnsi="Arial" w:cs="Arial"/>
          <w:color w:val="000000"/>
          <w:sz w:val="22"/>
          <w:szCs w:val="22"/>
        </w:rPr>
        <w:footnoteReference w:id="25"/>
      </w:r>
      <w:r>
        <w:rPr>
          <w:rFonts w:ascii="Arial" w:hAnsi="Arial" w:cs="Arial"/>
          <w:color w:val="000000"/>
          <w:sz w:val="22"/>
          <w:szCs w:val="22"/>
        </w:rPr>
        <w:t xml:space="preserve"> Činnost Centra LOCIKA v oblasti ochrany dětí před násilím byla oceněna i mezinárodně – ředitelka organizace byla </w:t>
      </w:r>
      <w:r>
        <w:rPr>
          <w:rFonts w:ascii="Arial" w:hAnsi="Arial" w:cs="Arial"/>
          <w:color w:val="000000"/>
          <w:sz w:val="22"/>
          <w:szCs w:val="22"/>
        </w:rPr>
        <w:lastRenderedPageBreak/>
        <w:t xml:space="preserve">vybrána jako </w:t>
      </w:r>
      <w:proofErr w:type="spellStart"/>
      <w:r>
        <w:rPr>
          <w:rFonts w:ascii="Arial" w:hAnsi="Arial" w:cs="Arial"/>
          <w:color w:val="000000"/>
          <w:sz w:val="22"/>
          <w:szCs w:val="22"/>
        </w:rPr>
        <w:t>Ashoka</w:t>
      </w:r>
      <w:proofErr w:type="spellEnd"/>
      <w:r>
        <w:rPr>
          <w:rFonts w:ascii="Arial" w:hAnsi="Arial" w:cs="Arial"/>
          <w:color w:val="000000"/>
          <w:sz w:val="22"/>
          <w:szCs w:val="22"/>
        </w:rPr>
        <w:t xml:space="preserve"> </w:t>
      </w:r>
      <w:proofErr w:type="spellStart"/>
      <w:r>
        <w:rPr>
          <w:rFonts w:ascii="Arial" w:hAnsi="Arial" w:cs="Arial"/>
          <w:color w:val="000000"/>
          <w:sz w:val="22"/>
          <w:szCs w:val="22"/>
        </w:rPr>
        <w:t>Fellow</w:t>
      </w:r>
      <w:proofErr w:type="spellEnd"/>
      <w:r>
        <w:rPr>
          <w:rFonts w:ascii="Arial" w:hAnsi="Arial" w:cs="Arial"/>
          <w:color w:val="000000"/>
          <w:sz w:val="22"/>
          <w:szCs w:val="22"/>
        </w:rPr>
        <w:t xml:space="preserve"> za ČR roku 2024 a stala se tak součástí mezinárodní sítě sociálních inovátorů.</w:t>
      </w:r>
    </w:p>
    <w:p w14:paraId="27DF9C6A" w14:textId="77777777" w:rsidR="00CE1A80" w:rsidRDefault="00CE1A80" w:rsidP="00CE1A80">
      <w:pPr>
        <w:pStyle w:val="Normlnweb"/>
        <w:spacing w:before="0" w:after="160"/>
        <w:jc w:val="both"/>
      </w:pPr>
      <w:r>
        <w:rPr>
          <w:rFonts w:ascii="Arial" w:hAnsi="Arial" w:cs="Arial"/>
          <w:color w:val="000000"/>
          <w:sz w:val="22"/>
          <w:szCs w:val="22"/>
        </w:rPr>
        <w:t xml:space="preserve">Organizace Persefona, </w:t>
      </w:r>
      <w:proofErr w:type="spellStart"/>
      <w:r>
        <w:rPr>
          <w:rFonts w:ascii="Arial" w:hAnsi="Arial" w:cs="Arial"/>
          <w:color w:val="000000"/>
          <w:sz w:val="22"/>
          <w:szCs w:val="22"/>
        </w:rPr>
        <w:t>z.s</w:t>
      </w:r>
      <w:proofErr w:type="spellEnd"/>
      <w:r>
        <w:rPr>
          <w:rFonts w:ascii="Arial" w:hAnsi="Arial" w:cs="Arial"/>
          <w:color w:val="000000"/>
          <w:sz w:val="22"/>
          <w:szCs w:val="22"/>
        </w:rPr>
        <w:t xml:space="preserve">. v roce 2024 pokračovala v poskytování odborného sociálního poradenství osobám ohroženým násilím v blízkých vztazích a osobám se zkušeností se sexualizovaným násilím, dále v poskytování právních informací obětem trestných činů v kontextu násilí v blízkých vztazích a sexualizovaného násilí a také v programu pro zvládání vzteku a agrese v blízkých vztazích. V rámci projektu Zkus to jinak se podařilo rozšířit možnosti terapeutických služeb pro osoby násilím ohrožené a realizovat terapeutickou skupina pro rodiče mající potíže se zvládáním agrese a vzteku ve vztahu ke svým dětem. V průběhu roku Persefonu oslovilo celkem 572 osob a proběhlo 1982 osobních konzultací, 1218 telefonátů, 3037 emailů a 49 online </w:t>
      </w:r>
      <w:proofErr w:type="spellStart"/>
      <w:r>
        <w:rPr>
          <w:rFonts w:ascii="Arial" w:hAnsi="Arial" w:cs="Arial"/>
          <w:color w:val="000000"/>
          <w:sz w:val="22"/>
          <w:szCs w:val="22"/>
        </w:rPr>
        <w:t>chatů</w:t>
      </w:r>
      <w:proofErr w:type="spellEnd"/>
      <w:r>
        <w:rPr>
          <w:rFonts w:ascii="Arial" w:hAnsi="Arial" w:cs="Arial"/>
          <w:color w:val="000000"/>
          <w:sz w:val="22"/>
          <w:szCs w:val="22"/>
        </w:rPr>
        <w:t xml:space="preserve">. V rámci projektu BSAFE – Prevence sexuálního násilí na ženách uprchlicích naše pracovnice proškolily celkem 84 účastníků v rámci akreditovaných kurzů v oblasti násilí v blízkých vztazích. V roce 2024 také proběhlo školení akreditovaného kurzu Oznamovací povinnost, kde bylo proškoleno 15 účastníků. 18 studentů absolvovalo předmět Práce s obětí domácího a sexuálního násilí, který Persefona vyučuje na MU FSS. V rámci dalších vzdělávacích aktivit se pracovnice účastnily řady workshopů, besed či setkání se studujícími základních, středních i vysokých škol. Persefona v roce 2024 také pokračovala v zapojení do projektu Reset, kdy byla vyškolena již druhá pracovnice jako </w:t>
      </w:r>
      <w:proofErr w:type="spellStart"/>
      <w:r>
        <w:rPr>
          <w:rFonts w:ascii="Arial" w:hAnsi="Arial" w:cs="Arial"/>
          <w:color w:val="000000"/>
          <w:sz w:val="22"/>
          <w:szCs w:val="22"/>
        </w:rPr>
        <w:t>facilitátorka</w:t>
      </w:r>
      <w:proofErr w:type="spellEnd"/>
      <w:r>
        <w:rPr>
          <w:rFonts w:ascii="Arial" w:hAnsi="Arial" w:cs="Arial"/>
          <w:color w:val="000000"/>
          <w:sz w:val="22"/>
          <w:szCs w:val="22"/>
        </w:rPr>
        <w:t xml:space="preserve"> restorativních setkání v případech závažné kriminality. Spolu s dalšími organizacemi poskytujícími pomoc obětem trestných činů se podařilo obnovit činnost asociace </w:t>
      </w:r>
      <w:proofErr w:type="spellStart"/>
      <w:r>
        <w:rPr>
          <w:rFonts w:ascii="Arial" w:hAnsi="Arial" w:cs="Arial"/>
          <w:color w:val="000000"/>
          <w:sz w:val="22"/>
          <w:szCs w:val="22"/>
        </w:rPr>
        <w:t>Victima</w:t>
      </w:r>
      <w:proofErr w:type="spellEnd"/>
      <w:r>
        <w:rPr>
          <w:rFonts w:ascii="Arial" w:hAnsi="Arial" w:cs="Arial"/>
          <w:color w:val="000000"/>
          <w:sz w:val="22"/>
          <w:szCs w:val="22"/>
        </w:rPr>
        <w:t xml:space="preserve"> a Persefona se také stala členskou organizací asociace Zastav násilí.</w:t>
      </w:r>
    </w:p>
    <w:p w14:paraId="48805338" w14:textId="528587F9" w:rsidR="00CE1A80" w:rsidRDefault="00CE1A80" w:rsidP="00CE1A80">
      <w:pPr>
        <w:pStyle w:val="Normlnweb"/>
        <w:spacing w:before="240" w:after="240"/>
        <w:jc w:val="both"/>
      </w:pPr>
      <w:r>
        <w:rPr>
          <w:rFonts w:ascii="Arial" w:hAnsi="Arial" w:cs="Arial"/>
          <w:color w:val="000000"/>
          <w:sz w:val="22"/>
          <w:szCs w:val="22"/>
        </w:rPr>
        <w:t xml:space="preserve">Pro Dialog v roce 2024 pokračoval v poskytování pomoci dětem v rodinách zasažených těžkými rodičovskými rozchody, v rodinách zasažených domácím násilím a v restorativní práci se všemi členy rodiny zasažené násilným trestným činem včetně podpory zvláště zranitelných obětí – dětí. Pro Dialog, </w:t>
      </w:r>
      <w:proofErr w:type="spellStart"/>
      <w:r>
        <w:rPr>
          <w:rFonts w:ascii="Arial" w:hAnsi="Arial" w:cs="Arial"/>
          <w:color w:val="000000"/>
          <w:sz w:val="22"/>
          <w:szCs w:val="22"/>
        </w:rPr>
        <w:t>z.s</w:t>
      </w:r>
      <w:proofErr w:type="spellEnd"/>
      <w:r>
        <w:rPr>
          <w:rFonts w:ascii="Arial" w:hAnsi="Arial" w:cs="Arial"/>
          <w:color w:val="000000"/>
          <w:sz w:val="22"/>
          <w:szCs w:val="22"/>
        </w:rPr>
        <w:t xml:space="preserve">. se podílí na činnosti platformy pro restorativní justici, kterou založil a koordinuje Institut pro restorativní justici, </w:t>
      </w:r>
      <w:proofErr w:type="spellStart"/>
      <w:r>
        <w:rPr>
          <w:rFonts w:ascii="Arial" w:hAnsi="Arial" w:cs="Arial"/>
          <w:color w:val="000000"/>
          <w:sz w:val="22"/>
          <w:szCs w:val="22"/>
        </w:rPr>
        <w:t>z.s</w:t>
      </w:r>
      <w:proofErr w:type="spellEnd"/>
      <w:r>
        <w:rPr>
          <w:rFonts w:ascii="Arial" w:hAnsi="Arial" w:cs="Arial"/>
          <w:color w:val="000000"/>
          <w:sz w:val="22"/>
          <w:szCs w:val="22"/>
        </w:rPr>
        <w:t>. Pro Dialog i nadále podporoval děti a jejich rodiny formou asistovaných kontaktů.</w:t>
      </w:r>
      <w:r w:rsidR="007D0CE2">
        <w:rPr>
          <w:rFonts w:ascii="Arial" w:hAnsi="Arial" w:cs="Arial"/>
          <w:color w:val="000000"/>
          <w:sz w:val="22"/>
          <w:szCs w:val="22"/>
        </w:rPr>
        <w:t xml:space="preserve"> </w:t>
      </w:r>
      <w:r w:rsidR="007D0CE2" w:rsidRPr="005376CA">
        <w:rPr>
          <w:rFonts w:ascii="Arial" w:hAnsi="Arial" w:cs="Arial"/>
          <w:color w:val="000000"/>
          <w:sz w:val="22"/>
          <w:szCs w:val="22"/>
        </w:rPr>
        <w:t xml:space="preserve">Pro Dialog </w:t>
      </w:r>
      <w:r w:rsidR="007D0CE2">
        <w:rPr>
          <w:rFonts w:ascii="Arial" w:hAnsi="Arial" w:cs="Arial"/>
          <w:color w:val="000000"/>
          <w:sz w:val="22"/>
          <w:szCs w:val="22"/>
        </w:rPr>
        <w:t xml:space="preserve">v uplynulém roce </w:t>
      </w:r>
      <w:r w:rsidR="007D0CE2" w:rsidRPr="005376CA">
        <w:rPr>
          <w:rFonts w:ascii="Arial" w:hAnsi="Arial" w:cs="Arial"/>
          <w:color w:val="000000"/>
          <w:sz w:val="22"/>
          <w:szCs w:val="22"/>
        </w:rPr>
        <w:t xml:space="preserve">v rámci projektu </w:t>
      </w:r>
      <w:r w:rsidR="007D0CE2">
        <w:rPr>
          <w:rFonts w:ascii="Arial" w:hAnsi="Arial" w:cs="Arial"/>
          <w:color w:val="000000"/>
          <w:sz w:val="22"/>
          <w:szCs w:val="22"/>
        </w:rPr>
        <w:t>z OPZ</w:t>
      </w:r>
      <w:r w:rsidR="007D0CE2" w:rsidRPr="005376CA">
        <w:rPr>
          <w:rFonts w:ascii="Arial" w:hAnsi="Arial" w:cs="Arial"/>
          <w:color w:val="000000"/>
          <w:sz w:val="22"/>
          <w:szCs w:val="22"/>
        </w:rPr>
        <w:t xml:space="preserve"> uspořádal 5 multidisciplinárních setkání k</w:t>
      </w:r>
      <w:r w:rsidR="007D0CE2">
        <w:rPr>
          <w:rFonts w:ascii="Arial" w:hAnsi="Arial" w:cs="Arial"/>
          <w:color w:val="000000"/>
          <w:sz w:val="22"/>
          <w:szCs w:val="22"/>
        </w:rPr>
        <w:t xml:space="preserve"> problematice</w:t>
      </w:r>
      <w:r w:rsidR="007D0CE2" w:rsidRPr="005376CA">
        <w:rPr>
          <w:rFonts w:ascii="Arial" w:hAnsi="Arial" w:cs="Arial"/>
          <w:color w:val="000000"/>
          <w:sz w:val="22"/>
          <w:szCs w:val="22"/>
        </w:rPr>
        <w:t xml:space="preserve"> práce s dětmi a jejich rodiči v případech násilí </w:t>
      </w:r>
      <w:r w:rsidR="007D0CE2">
        <w:rPr>
          <w:rFonts w:ascii="Arial" w:hAnsi="Arial" w:cs="Arial"/>
          <w:color w:val="000000"/>
          <w:sz w:val="22"/>
          <w:szCs w:val="22"/>
        </w:rPr>
        <w:t>s následným</w:t>
      </w:r>
      <w:r w:rsidR="007D0CE2" w:rsidRPr="005376CA">
        <w:rPr>
          <w:rFonts w:ascii="Arial" w:hAnsi="Arial" w:cs="Arial"/>
          <w:color w:val="000000"/>
          <w:sz w:val="22"/>
          <w:szCs w:val="22"/>
        </w:rPr>
        <w:t xml:space="preserve"> rozpadem a vznik</w:t>
      </w:r>
      <w:r w:rsidR="007D0CE2">
        <w:rPr>
          <w:rFonts w:ascii="Arial" w:hAnsi="Arial" w:cs="Arial"/>
          <w:color w:val="000000"/>
          <w:sz w:val="22"/>
          <w:szCs w:val="22"/>
        </w:rPr>
        <w:t>em</w:t>
      </w:r>
      <w:r w:rsidR="007D0CE2" w:rsidRPr="005376CA">
        <w:rPr>
          <w:rFonts w:ascii="Arial" w:hAnsi="Arial" w:cs="Arial"/>
          <w:color w:val="000000"/>
          <w:sz w:val="22"/>
          <w:szCs w:val="22"/>
        </w:rPr>
        <w:t xml:space="preserve"> nových rodinných </w:t>
      </w:r>
      <w:r w:rsidR="007D0CE2">
        <w:rPr>
          <w:rFonts w:ascii="Arial" w:hAnsi="Arial" w:cs="Arial"/>
          <w:color w:val="000000"/>
          <w:sz w:val="22"/>
          <w:szCs w:val="22"/>
        </w:rPr>
        <w:t>uspořádání. Dů</w:t>
      </w:r>
      <w:r w:rsidR="007D0CE2" w:rsidRPr="005376CA">
        <w:rPr>
          <w:rFonts w:ascii="Arial" w:hAnsi="Arial" w:cs="Arial"/>
          <w:color w:val="000000"/>
          <w:sz w:val="22"/>
          <w:szCs w:val="22"/>
        </w:rPr>
        <w:t>raz</w:t>
      </w:r>
      <w:r w:rsidR="007D0CE2">
        <w:rPr>
          <w:rFonts w:ascii="Arial" w:hAnsi="Arial" w:cs="Arial"/>
          <w:color w:val="000000"/>
          <w:sz w:val="22"/>
          <w:szCs w:val="22"/>
        </w:rPr>
        <w:t xml:space="preserve"> byl přitom kladen na negativní dopady</w:t>
      </w:r>
      <w:r w:rsidR="007D0CE2" w:rsidRPr="005376CA">
        <w:rPr>
          <w:rFonts w:ascii="Arial" w:hAnsi="Arial" w:cs="Arial"/>
          <w:color w:val="000000"/>
          <w:sz w:val="22"/>
          <w:szCs w:val="22"/>
        </w:rPr>
        <w:t xml:space="preserve"> </w:t>
      </w:r>
      <w:r w:rsidR="007D0CE2">
        <w:rPr>
          <w:rFonts w:ascii="Arial" w:hAnsi="Arial" w:cs="Arial"/>
          <w:color w:val="000000"/>
          <w:sz w:val="22"/>
          <w:szCs w:val="22"/>
        </w:rPr>
        <w:t xml:space="preserve">těchto situací </w:t>
      </w:r>
      <w:r w:rsidR="007D0CE2" w:rsidRPr="005376CA">
        <w:rPr>
          <w:rFonts w:ascii="Arial" w:hAnsi="Arial" w:cs="Arial"/>
          <w:color w:val="000000"/>
          <w:sz w:val="22"/>
          <w:szCs w:val="22"/>
        </w:rPr>
        <w:t xml:space="preserve">na děti.  </w:t>
      </w:r>
      <w:r w:rsidR="007D0CE2">
        <w:rPr>
          <w:rFonts w:ascii="Arial" w:hAnsi="Arial" w:cs="Arial"/>
          <w:color w:val="000000"/>
          <w:sz w:val="22"/>
          <w:szCs w:val="22"/>
        </w:rPr>
        <w:t>M</w:t>
      </w:r>
      <w:r w:rsidR="007D0CE2" w:rsidRPr="005376CA">
        <w:rPr>
          <w:rFonts w:ascii="Arial" w:hAnsi="Arial" w:cs="Arial"/>
          <w:color w:val="000000"/>
          <w:sz w:val="22"/>
          <w:szCs w:val="22"/>
        </w:rPr>
        <w:t>ezioborových setkání se aktivně účastnili zástupci a zástupkyně O</w:t>
      </w:r>
      <w:r w:rsidR="007D0CE2">
        <w:rPr>
          <w:rFonts w:ascii="Arial" w:hAnsi="Arial" w:cs="Arial"/>
          <w:color w:val="000000"/>
          <w:sz w:val="22"/>
          <w:szCs w:val="22"/>
        </w:rPr>
        <w:t>SPOD</w:t>
      </w:r>
      <w:r w:rsidR="007D0CE2" w:rsidRPr="005376CA">
        <w:rPr>
          <w:rFonts w:ascii="Arial" w:hAnsi="Arial" w:cs="Arial"/>
          <w:color w:val="000000"/>
          <w:sz w:val="22"/>
          <w:szCs w:val="22"/>
        </w:rPr>
        <w:t xml:space="preserve">, soudů, policie a nevládních organizací. </w:t>
      </w:r>
      <w:r w:rsidR="007D0CE2">
        <w:rPr>
          <w:rFonts w:ascii="Arial" w:hAnsi="Arial" w:cs="Arial"/>
          <w:color w:val="000000"/>
          <w:sz w:val="22"/>
          <w:szCs w:val="22"/>
        </w:rPr>
        <w:t>Realizace těchto</w:t>
      </w:r>
      <w:r w:rsidR="007D0CE2" w:rsidRPr="005376CA">
        <w:rPr>
          <w:rFonts w:ascii="Arial" w:hAnsi="Arial" w:cs="Arial"/>
          <w:color w:val="000000"/>
          <w:sz w:val="22"/>
          <w:szCs w:val="22"/>
        </w:rPr>
        <w:t xml:space="preserve"> setká</w:t>
      </w:r>
      <w:r w:rsidR="007D0CE2">
        <w:rPr>
          <w:rFonts w:ascii="Arial" w:hAnsi="Arial" w:cs="Arial"/>
          <w:color w:val="000000"/>
          <w:sz w:val="22"/>
          <w:szCs w:val="22"/>
        </w:rPr>
        <w:t>ní je plánována</w:t>
      </w:r>
      <w:r w:rsidR="007D0CE2" w:rsidRPr="005376CA">
        <w:rPr>
          <w:rFonts w:ascii="Arial" w:hAnsi="Arial" w:cs="Arial"/>
          <w:color w:val="000000"/>
          <w:sz w:val="22"/>
          <w:szCs w:val="22"/>
        </w:rPr>
        <w:t xml:space="preserve"> i v dalších letech, </w:t>
      </w:r>
      <w:r w:rsidR="007D0CE2">
        <w:rPr>
          <w:rFonts w:ascii="Arial" w:hAnsi="Arial" w:cs="Arial"/>
          <w:color w:val="000000"/>
          <w:sz w:val="22"/>
          <w:szCs w:val="22"/>
        </w:rPr>
        <w:t>mj. za účelem</w:t>
      </w:r>
      <w:r w:rsidR="007D0CE2" w:rsidRPr="005376CA">
        <w:rPr>
          <w:rFonts w:ascii="Arial" w:hAnsi="Arial" w:cs="Arial"/>
          <w:color w:val="000000"/>
          <w:sz w:val="22"/>
          <w:szCs w:val="22"/>
        </w:rPr>
        <w:t xml:space="preserve"> nasta</w:t>
      </w:r>
      <w:r w:rsidR="007D0CE2">
        <w:rPr>
          <w:rFonts w:ascii="Arial" w:hAnsi="Arial" w:cs="Arial"/>
          <w:color w:val="000000"/>
          <w:sz w:val="22"/>
          <w:szCs w:val="22"/>
        </w:rPr>
        <w:t>vení</w:t>
      </w:r>
      <w:r w:rsidR="007D0CE2" w:rsidRPr="005376CA">
        <w:rPr>
          <w:rFonts w:ascii="Arial" w:hAnsi="Arial" w:cs="Arial"/>
          <w:color w:val="000000"/>
          <w:sz w:val="22"/>
          <w:szCs w:val="22"/>
        </w:rPr>
        <w:t xml:space="preserve"> účinné spolupráce</w:t>
      </w:r>
      <w:r w:rsidR="007D0CE2">
        <w:rPr>
          <w:rFonts w:ascii="Arial" w:hAnsi="Arial" w:cs="Arial"/>
          <w:color w:val="000000"/>
          <w:sz w:val="22"/>
          <w:szCs w:val="22"/>
        </w:rPr>
        <w:t xml:space="preserve"> všech zainteresovaných institucí</w:t>
      </w:r>
      <w:r w:rsidR="007D0CE2" w:rsidRPr="005376CA">
        <w:rPr>
          <w:rFonts w:ascii="Arial" w:hAnsi="Arial" w:cs="Arial"/>
          <w:color w:val="000000"/>
          <w:sz w:val="22"/>
          <w:szCs w:val="22"/>
        </w:rPr>
        <w:t>.</w:t>
      </w:r>
    </w:p>
    <w:p w14:paraId="7E055478" w14:textId="77777777" w:rsidR="00CE1A80" w:rsidRPr="009756F8" w:rsidRDefault="00CE1A80" w:rsidP="00CE1A80">
      <w:pPr>
        <w:pStyle w:val="Normlnweb"/>
        <w:spacing w:before="240" w:after="240"/>
        <w:jc w:val="both"/>
      </w:pPr>
      <w:r>
        <w:rPr>
          <w:rFonts w:ascii="Arial" w:hAnsi="Arial" w:cs="Arial"/>
          <w:color w:val="000000"/>
          <w:sz w:val="22"/>
          <w:szCs w:val="22"/>
        </w:rPr>
        <w:t xml:space="preserve">Organizace </w:t>
      </w:r>
      <w:proofErr w:type="spellStart"/>
      <w:r>
        <w:rPr>
          <w:rFonts w:ascii="Arial" w:hAnsi="Arial" w:cs="Arial"/>
          <w:color w:val="000000"/>
          <w:sz w:val="22"/>
          <w:szCs w:val="22"/>
        </w:rPr>
        <w:t>proFem</w:t>
      </w:r>
      <w:proofErr w:type="spellEnd"/>
      <w:r>
        <w:rPr>
          <w:rFonts w:ascii="Arial" w:hAnsi="Arial" w:cs="Arial"/>
          <w:color w:val="000000"/>
          <w:sz w:val="22"/>
          <w:szCs w:val="22"/>
        </w:rPr>
        <w:t xml:space="preserve"> otevřela v lednu 2024 centrum PORT – první specializované centrum v České republice zaměřené na podporu obětí sexuálního násilí. Nabízí komplexní služby zahrnující sociální služby – odborné sociální poradenství, krizovou pomoc (včetně krizového bytu), psychoterapeutickou pomoc a zdravotní službu pro sběr důkazního materiálu a testování na pohlavně přenosné choroby i pro gynekologickou prevenci. Součástí služeb je právní pomoc a zprostředkování advokátního zastupování. V </w:t>
      </w:r>
      <w:proofErr w:type="spellStart"/>
      <w:r>
        <w:rPr>
          <w:rFonts w:ascii="Arial" w:hAnsi="Arial" w:cs="Arial"/>
          <w:color w:val="000000"/>
          <w:sz w:val="22"/>
          <w:szCs w:val="22"/>
        </w:rPr>
        <w:t>PORTu</w:t>
      </w:r>
      <w:proofErr w:type="spellEnd"/>
      <w:r>
        <w:rPr>
          <w:rFonts w:ascii="Arial" w:hAnsi="Arial" w:cs="Arial"/>
          <w:color w:val="000000"/>
          <w:sz w:val="22"/>
          <w:szCs w:val="22"/>
        </w:rPr>
        <w:t xml:space="preserve"> je k dispozici též POL POINT, zařízení pro nahlášení trestných činů a speciální výslechová místnost. V září otevřela organizace </w:t>
      </w:r>
      <w:proofErr w:type="spellStart"/>
      <w:r>
        <w:rPr>
          <w:rFonts w:ascii="Arial" w:hAnsi="Arial" w:cs="Arial"/>
          <w:color w:val="000000"/>
          <w:sz w:val="22"/>
          <w:szCs w:val="22"/>
        </w:rPr>
        <w:t>proFem</w:t>
      </w:r>
      <w:proofErr w:type="spellEnd"/>
      <w:r>
        <w:rPr>
          <w:rFonts w:ascii="Arial" w:hAnsi="Arial" w:cs="Arial"/>
          <w:color w:val="000000"/>
          <w:sz w:val="22"/>
          <w:szCs w:val="22"/>
        </w:rPr>
        <w:t xml:space="preserve"> další běh dlouhodobé terapeutické skupiny zaměřené na podporu postupné a zdravé integrace negativní zkušenosti. Od listopadu 2024 byla v </w:t>
      </w:r>
      <w:proofErr w:type="spellStart"/>
      <w:r>
        <w:rPr>
          <w:rFonts w:ascii="Arial" w:hAnsi="Arial" w:cs="Arial"/>
          <w:color w:val="000000"/>
          <w:sz w:val="22"/>
          <w:szCs w:val="22"/>
        </w:rPr>
        <w:t>PORTu</w:t>
      </w:r>
      <w:proofErr w:type="spellEnd"/>
      <w:r>
        <w:rPr>
          <w:rFonts w:ascii="Arial" w:hAnsi="Arial" w:cs="Arial"/>
          <w:color w:val="000000"/>
          <w:sz w:val="22"/>
          <w:szCs w:val="22"/>
        </w:rPr>
        <w:t xml:space="preserve"> spouštěna bezplatná krizová pobytová služba (krizový byt) a zdravotnická službu. Za rok 2024 poskytla </w:t>
      </w:r>
      <w:r w:rsidRPr="009756F8">
        <w:rPr>
          <w:rFonts w:ascii="Arial" w:hAnsi="Arial" w:cs="Arial"/>
          <w:color w:val="000000"/>
          <w:sz w:val="22"/>
          <w:szCs w:val="22"/>
        </w:rPr>
        <w:t xml:space="preserve">organizace </w:t>
      </w:r>
      <w:proofErr w:type="spellStart"/>
      <w:r w:rsidRPr="009756F8">
        <w:rPr>
          <w:rFonts w:ascii="Arial" w:hAnsi="Arial" w:cs="Arial"/>
          <w:color w:val="000000"/>
          <w:sz w:val="22"/>
          <w:szCs w:val="22"/>
        </w:rPr>
        <w:t>proFem</w:t>
      </w:r>
      <w:proofErr w:type="spellEnd"/>
      <w:r w:rsidRPr="009756F8">
        <w:rPr>
          <w:rFonts w:ascii="Arial" w:hAnsi="Arial" w:cs="Arial"/>
          <w:color w:val="000000"/>
          <w:sz w:val="22"/>
          <w:szCs w:val="22"/>
        </w:rPr>
        <w:t xml:space="preserve"> klientkám a klientům více než 4 100 intervencí, přičemž každý z nich v</w:t>
      </w:r>
      <w:r>
        <w:rPr>
          <w:rFonts w:ascii="Arial" w:hAnsi="Arial" w:cs="Arial"/>
          <w:color w:val="000000"/>
          <w:sz w:val="22"/>
          <w:szCs w:val="22"/>
        </w:rPr>
        <w:t> </w:t>
      </w:r>
      <w:r w:rsidRPr="009756F8">
        <w:rPr>
          <w:rFonts w:ascii="Arial" w:hAnsi="Arial" w:cs="Arial"/>
          <w:color w:val="000000"/>
          <w:sz w:val="22"/>
          <w:szCs w:val="22"/>
        </w:rPr>
        <w:t xml:space="preserve">průměru využil čtyři různé formy podpory – od individuálních konzultací, přes skupinové terapie, až po právní poradenství. Organizace </w:t>
      </w:r>
      <w:proofErr w:type="spellStart"/>
      <w:r w:rsidRPr="009756F8">
        <w:rPr>
          <w:rFonts w:ascii="Arial" w:hAnsi="Arial" w:cs="Arial"/>
          <w:color w:val="000000"/>
          <w:sz w:val="22"/>
          <w:szCs w:val="22"/>
        </w:rPr>
        <w:t>proFem</w:t>
      </w:r>
      <w:proofErr w:type="spellEnd"/>
      <w:r w:rsidRPr="009756F8">
        <w:rPr>
          <w:rFonts w:ascii="Arial" w:hAnsi="Arial" w:cs="Arial"/>
          <w:color w:val="000000"/>
          <w:sz w:val="22"/>
          <w:szCs w:val="22"/>
        </w:rPr>
        <w:t xml:space="preserve"> v roce 2024 publikovala také výzkumnou zprávu Sexualizované násilí: výskyt, dopady a náklady na zdravotní péč</w:t>
      </w:r>
      <w:r>
        <w:rPr>
          <w:rFonts w:ascii="Arial" w:hAnsi="Arial" w:cs="Arial"/>
          <w:color w:val="000000"/>
          <w:sz w:val="22"/>
          <w:szCs w:val="22"/>
        </w:rPr>
        <w:t>i (blíže viz kapitola 2.2).</w:t>
      </w:r>
    </w:p>
    <w:p w14:paraId="2D868A96" w14:textId="77777777" w:rsidR="00CE1A80" w:rsidRDefault="00CE1A80" w:rsidP="00CE1A80">
      <w:pPr>
        <w:pStyle w:val="Normlnweb"/>
        <w:spacing w:before="240" w:after="240"/>
        <w:jc w:val="both"/>
      </w:pPr>
      <w:r w:rsidRPr="009756F8">
        <w:rPr>
          <w:rFonts w:ascii="Arial" w:hAnsi="Arial" w:cs="Arial"/>
          <w:color w:val="000000"/>
          <w:sz w:val="22"/>
          <w:szCs w:val="22"/>
        </w:rPr>
        <w:t xml:space="preserve">Rosa – centrum pro ženy, </w:t>
      </w:r>
      <w:proofErr w:type="spellStart"/>
      <w:r w:rsidRPr="009756F8">
        <w:rPr>
          <w:rFonts w:ascii="Arial" w:hAnsi="Arial" w:cs="Arial"/>
          <w:color w:val="000000"/>
          <w:sz w:val="22"/>
          <w:szCs w:val="22"/>
        </w:rPr>
        <w:t>z.s</w:t>
      </w:r>
      <w:proofErr w:type="spellEnd"/>
      <w:r w:rsidRPr="009756F8">
        <w:rPr>
          <w:rFonts w:ascii="Arial" w:hAnsi="Arial" w:cs="Arial"/>
          <w:color w:val="000000"/>
          <w:sz w:val="22"/>
          <w:szCs w:val="22"/>
        </w:rPr>
        <w:t>.</w:t>
      </w:r>
      <w:r>
        <w:rPr>
          <w:rFonts w:ascii="Arial" w:hAnsi="Arial" w:cs="Arial"/>
          <w:color w:val="000000"/>
          <w:sz w:val="22"/>
          <w:szCs w:val="22"/>
        </w:rPr>
        <w:t xml:space="preserve"> (dále jako „Rosa“) pokračovala v roce 2023 v poskytování služeb ženám obětem domácího násilí. Konkrétně v roce 2024 poskytovala tři registrované sociální služby: 1. odborné sociální poradenství pro ženy, oběti domácího násilí v Informačním </w:t>
      </w:r>
      <w:r>
        <w:rPr>
          <w:rFonts w:ascii="Arial" w:hAnsi="Arial" w:cs="Arial"/>
          <w:color w:val="000000"/>
          <w:sz w:val="22"/>
          <w:szCs w:val="22"/>
        </w:rPr>
        <w:lastRenderedPageBreak/>
        <w:t>a poradenském centru ROSA, 2. azylový dům s utajenou adresou pro ženy, oběti domácího násilí a jejich děti, 3. ROSALIN – centrum komplexní krizové pomoci pro ženy, oběti domácího násilí, které disponuje s 15 lůžky a krizová pomoc je poskytována jako pobytová služba na dobu 7 dní non stop. Rosa dne 25. listopadu 2024 spustila také non stop bezplatnou evropskou linku pomoci pro ženy, oběti domácího násilí 116 016. ROSA ve spolupráci s organizací Vodafone a pod záštitou Úřadu vlády a zmocněnkyně pokračovala v šíření Charty proti domácímu násilí, ke které se zavázalo podpisem již 46 státních i soukromých organizací. ROSA postupně školí pracovníky a pracovnice těchto firem a institucí, které bezprostředně zaměstnávají více než 160 tisíc pracovnic a pracovníků. ROSA se významně podílí na Akademii proti domácímu násilí v rámci Univerzity Karlovy. V rámci preventivních aktivit realizovala ROSA kampaň proti domácímu násilí akcí STOP násilí – Muži proti násilí, která proběhla online a na sociálních sítích, stejně jako na velkoplošných fotografiích instalovaných v metru.</w:t>
      </w:r>
      <w:r>
        <w:rPr>
          <w:rStyle w:val="Znakapoznpodarou"/>
          <w:rFonts w:ascii="Arial" w:hAnsi="Arial" w:cs="Arial"/>
          <w:color w:val="000000"/>
          <w:sz w:val="22"/>
          <w:szCs w:val="22"/>
        </w:rPr>
        <w:footnoteReference w:id="26"/>
      </w:r>
      <w:r>
        <w:rPr>
          <w:rFonts w:ascii="Arial" w:hAnsi="Arial" w:cs="Arial"/>
          <w:color w:val="000000"/>
          <w:sz w:val="22"/>
          <w:szCs w:val="22"/>
        </w:rPr>
        <w:t xml:space="preserve"> Ve spolupráci s koalicí </w:t>
      </w:r>
      <w:proofErr w:type="spellStart"/>
      <w:r>
        <w:rPr>
          <w:rFonts w:ascii="Arial" w:hAnsi="Arial" w:cs="Arial"/>
          <w:color w:val="000000"/>
          <w:sz w:val="22"/>
          <w:szCs w:val="22"/>
        </w:rPr>
        <w:t>NeNa</w:t>
      </w:r>
      <w:proofErr w:type="spellEnd"/>
      <w:r>
        <w:rPr>
          <w:rFonts w:ascii="Arial" w:hAnsi="Arial" w:cs="Arial"/>
          <w:color w:val="000000"/>
          <w:sz w:val="22"/>
          <w:szCs w:val="22"/>
        </w:rPr>
        <w:t xml:space="preserve"> díky Memorandu podepsaném s Magistrátem </w:t>
      </w:r>
      <w:proofErr w:type="spellStart"/>
      <w:r>
        <w:rPr>
          <w:rFonts w:ascii="Arial" w:hAnsi="Arial" w:cs="Arial"/>
          <w:color w:val="000000"/>
          <w:sz w:val="22"/>
          <w:szCs w:val="22"/>
        </w:rPr>
        <w:t>hl.m</w:t>
      </w:r>
      <w:proofErr w:type="spellEnd"/>
      <w:r>
        <w:rPr>
          <w:rFonts w:ascii="Arial" w:hAnsi="Arial" w:cs="Arial"/>
          <w:color w:val="000000"/>
          <w:sz w:val="22"/>
          <w:szCs w:val="22"/>
        </w:rPr>
        <w:t>. Prahy spolupracuje Rosa na školení pracovníků Magistrátu a v implementaci Standardů kvality specializovaných služeb pro oběti domácího a genderově podmíněného násilí.</w:t>
      </w:r>
    </w:p>
    <w:p w14:paraId="1D7F743C" w14:textId="77777777" w:rsidR="00CE1A80" w:rsidRPr="001345D9" w:rsidRDefault="00CE1A80" w:rsidP="00CE1A80">
      <w:pPr>
        <w:pStyle w:val="Normlnweb"/>
        <w:spacing w:before="0" w:after="0"/>
        <w:jc w:val="both"/>
      </w:pPr>
      <w:r>
        <w:rPr>
          <w:rFonts w:ascii="Arial" w:hAnsi="Arial" w:cs="Arial"/>
          <w:color w:val="000000"/>
          <w:sz w:val="22"/>
          <w:szCs w:val="22"/>
        </w:rPr>
        <w:t>Organizace SPONDEA v roce 2024 nadále provozovala službu intervenční centrum pro osoby ohrožené násilím v blízkých vztazích a stalkingem a jejich blízké v rámci Jihomoravského kraje. Služba každým rokem eviduje nárůst řešených vykázání z domácnosti z důvodu násilí, jejich počet byl v roce 2024 dosud nejvyšší. V roce 2024 se podařilo udržet rozšířené kapacity (1 terapeut a 3 psychologové a psycholožky zvládání vzteku) a dále odborně rozvíjet tým programu Chci ovládnout vztek zaměřený na práci s osobami, které se dopouští násilí v blízkých vztazích. Práce zahrnovala krátkodobé i dlouhodobé spolupráce, od základního zvládání vzteku až po dlouhodobou práci ve skupinách či dlouhodobou individuální terapeutickou práci. Pokračovala také nabídka online konzultací osobám v LGBTQ+ vztazích, které nejsou z Jihomoravského kraje. Tým se připravoval na přijetí evropských standardů práce (v rámci členství v evropské síti WWP EN), s cílem lépe ochránit děti klientů a klientek programu, lépe nastavit spolupráci se službou pro ohrožené osoby a vytvořit pozici osoby kontaktující partnerky či partnery osob v programu, včetně zaměření na risk management a </w:t>
      </w:r>
      <w:proofErr w:type="spellStart"/>
      <w:r>
        <w:rPr>
          <w:rFonts w:ascii="Arial" w:hAnsi="Arial" w:cs="Arial"/>
          <w:color w:val="000000"/>
          <w:sz w:val="22"/>
          <w:szCs w:val="22"/>
        </w:rPr>
        <w:t>assessment</w:t>
      </w:r>
      <w:proofErr w:type="spellEnd"/>
      <w:r>
        <w:rPr>
          <w:rFonts w:ascii="Arial" w:hAnsi="Arial" w:cs="Arial"/>
          <w:color w:val="000000"/>
          <w:sz w:val="22"/>
          <w:szCs w:val="22"/>
        </w:rPr>
        <w:t>. SPONDEA spoluzaložila Asociaci Zastav násilí, sdružující české organizace pracující s lidmi, kteří se dopouští násilí v blízkých vztazích. Organizace se podílela na tvorbě návrhu Koncepce práce s osobami dopouštějícími se násilí v ČR. V rámci výměny dobré praxe v oblasti práce s osobami dopouštějícími se násilí spolupracuje i nadále s norskou organizací ATV. Práci SPONDEA prezentovala v New Yorku na zasedání komise OSN k postavení žen, zejména s ohledem na důležitost práce s těmi, kteří se dopouští násilí. Podílela jsme se také na kampani WWP</w:t>
      </w:r>
      <w:hyperlink r:id="rId20" w:history="1">
        <w:r>
          <w:rPr>
            <w:rStyle w:val="Hypertextovodkaz"/>
            <w:rFonts w:ascii="Arial" w:hAnsi="Arial" w:cs="Arial"/>
            <w:color w:val="000000"/>
            <w:sz w:val="22"/>
            <w:szCs w:val="22"/>
          </w:rPr>
          <w:t xml:space="preserve"> #16DaysofActivism</w:t>
        </w:r>
      </w:hyperlink>
      <w:r>
        <w:rPr>
          <w:rFonts w:ascii="Arial" w:hAnsi="Arial" w:cs="Arial"/>
          <w:color w:val="000000"/>
          <w:sz w:val="22"/>
          <w:szCs w:val="22"/>
        </w:rPr>
        <w:t>, zaměřené na násilí v LGBTQ+ partnerských vztazích.</w:t>
      </w:r>
    </w:p>
    <w:p w14:paraId="445C4196" w14:textId="77777777" w:rsidR="001A232E" w:rsidRPr="00F74887" w:rsidRDefault="001A232E">
      <w:pPr>
        <w:pageBreakBefore/>
        <w:spacing w:line="240" w:lineRule="auto"/>
        <w:rPr>
          <w:rFonts w:ascii="Arial" w:hAnsi="Arial" w:cs="Arial"/>
          <w:b/>
          <w:bCs/>
          <w:sz w:val="26"/>
          <w:szCs w:val="26"/>
        </w:rPr>
      </w:pPr>
    </w:p>
    <w:p w14:paraId="48DD9875" w14:textId="21F1D8F1" w:rsidR="00E13154" w:rsidRPr="00F74887" w:rsidRDefault="00E13154" w:rsidP="00E13154">
      <w:pPr>
        <w:pStyle w:val="Odstavecseseznamem"/>
        <w:numPr>
          <w:ilvl w:val="0"/>
          <w:numId w:val="3"/>
        </w:numPr>
        <w:tabs>
          <w:tab w:val="left" w:pos="284"/>
        </w:tabs>
        <w:spacing w:after="240" w:line="240" w:lineRule="auto"/>
        <w:ind w:left="0" w:firstLine="0"/>
        <w:rPr>
          <w:rFonts w:ascii="Arial" w:hAnsi="Arial" w:cs="Arial"/>
          <w:b/>
          <w:sz w:val="28"/>
          <w:szCs w:val="28"/>
          <w:lang w:val="cs-CZ"/>
        </w:rPr>
      </w:pPr>
      <w:bookmarkStart w:id="3" w:name="_heading=h.h6qq9r18kj4i" w:colFirst="0" w:colLast="0"/>
      <w:bookmarkEnd w:id="3"/>
      <w:r w:rsidRPr="00F74887">
        <w:rPr>
          <w:rFonts w:ascii="Arial" w:hAnsi="Arial" w:cs="Arial"/>
          <w:b/>
          <w:sz w:val="28"/>
          <w:szCs w:val="28"/>
          <w:lang w:val="cs-CZ"/>
        </w:rPr>
        <w:t>Vyhodnocení plnění Akčního plánu v roce 202</w:t>
      </w:r>
      <w:r w:rsidR="00FA7BD7">
        <w:rPr>
          <w:rFonts w:ascii="Arial" w:hAnsi="Arial" w:cs="Arial"/>
          <w:b/>
          <w:sz w:val="28"/>
          <w:szCs w:val="28"/>
          <w:lang w:val="cs-CZ"/>
        </w:rPr>
        <w:t>4</w:t>
      </w:r>
    </w:p>
    <w:p w14:paraId="0A8B4B32" w14:textId="668F2C4B" w:rsidR="00CD62AE" w:rsidRPr="00F74887" w:rsidRDefault="00E13154" w:rsidP="00CD62AE">
      <w:pPr>
        <w:spacing w:after="240" w:line="240" w:lineRule="auto"/>
        <w:jc w:val="both"/>
        <w:rPr>
          <w:rFonts w:ascii="Arial" w:hAnsi="Arial" w:cs="Arial"/>
          <w:b/>
          <w:sz w:val="28"/>
        </w:rPr>
      </w:pPr>
      <w:r w:rsidRPr="00F74887">
        <w:rPr>
          <w:rFonts w:ascii="Arial" w:hAnsi="Arial" w:cs="Arial"/>
        </w:rPr>
        <w:t>Vyhodnocení obsahuje výstupy opatření s termínem plnění v roce 202</w:t>
      </w:r>
      <w:r w:rsidR="00FA7BD7">
        <w:rPr>
          <w:rFonts w:ascii="Arial" w:hAnsi="Arial" w:cs="Arial"/>
        </w:rPr>
        <w:t>4</w:t>
      </w:r>
      <w:r w:rsidR="008763C3">
        <w:rPr>
          <w:rFonts w:ascii="Arial" w:hAnsi="Arial" w:cs="Arial"/>
        </w:rPr>
        <w:t xml:space="preserve"> a nesplněn</w:t>
      </w:r>
      <w:r w:rsidR="002010E3">
        <w:rPr>
          <w:rFonts w:ascii="Arial" w:hAnsi="Arial" w:cs="Arial"/>
        </w:rPr>
        <w:t>é</w:t>
      </w:r>
      <w:r w:rsidR="008763C3">
        <w:rPr>
          <w:rFonts w:ascii="Arial" w:hAnsi="Arial" w:cs="Arial"/>
        </w:rPr>
        <w:t xml:space="preserve"> či částečně splněn</w:t>
      </w:r>
      <w:r w:rsidR="002010E3">
        <w:rPr>
          <w:rFonts w:ascii="Arial" w:hAnsi="Arial" w:cs="Arial"/>
        </w:rPr>
        <w:t>é</w:t>
      </w:r>
      <w:r w:rsidR="008763C3">
        <w:rPr>
          <w:rFonts w:ascii="Arial" w:hAnsi="Arial" w:cs="Arial"/>
        </w:rPr>
        <w:t xml:space="preserve"> </w:t>
      </w:r>
      <w:r w:rsidR="002010E3">
        <w:rPr>
          <w:rFonts w:ascii="Arial" w:hAnsi="Arial" w:cs="Arial"/>
        </w:rPr>
        <w:t xml:space="preserve">výstupy </w:t>
      </w:r>
      <w:r w:rsidR="008763C3">
        <w:rPr>
          <w:rFonts w:ascii="Arial" w:hAnsi="Arial" w:cs="Arial"/>
        </w:rPr>
        <w:t>opatření z roku předchozího</w:t>
      </w:r>
      <w:r w:rsidRPr="00F74887">
        <w:rPr>
          <w:rFonts w:ascii="Arial" w:hAnsi="Arial" w:cs="Arial"/>
        </w:rPr>
        <w:t>, vyjádření příslušného resortu a stanovisko Výboru ke způsobu plnění daného výstupu, a to ve formě „splněno / splněno částečně / nesplněno“ u jednorázových výstupů a „plněno / plněno částečně / neplněno“ u průběžných výstupů.</w:t>
      </w:r>
      <w:bookmarkStart w:id="4" w:name="_Toc1545099"/>
    </w:p>
    <w:p w14:paraId="1CD0718B" w14:textId="77777777" w:rsidR="00CD62AE" w:rsidRPr="00F74887" w:rsidRDefault="00CD62AE" w:rsidP="00CD62AE">
      <w:pPr>
        <w:widowControl w:val="0"/>
        <w:spacing w:after="0" w:line="240" w:lineRule="auto"/>
        <w:jc w:val="both"/>
        <w:outlineLvl w:val="0"/>
        <w:rPr>
          <w:rFonts w:ascii="Arial" w:hAnsi="Arial" w:cs="Arial"/>
          <w:b/>
          <w:bCs/>
          <w:color w:val="365F91"/>
          <w:sz w:val="28"/>
          <w:szCs w:val="25"/>
          <w:lang w:eastAsia="zh-CN" w:bidi="hi-IN"/>
        </w:rPr>
      </w:pPr>
      <w:r w:rsidRPr="00F74887">
        <w:rPr>
          <w:rFonts w:ascii="Arial" w:hAnsi="Arial" w:cs="Arial"/>
          <w:b/>
          <w:bCs/>
          <w:color w:val="365F91"/>
          <w:sz w:val="28"/>
          <w:szCs w:val="25"/>
          <w:lang w:eastAsia="zh-CN" w:bidi="hi-IN"/>
        </w:rPr>
        <w:t>Oblast č. 1: Prevence domácího a genderově podmíněného násilí</w:t>
      </w:r>
      <w:bookmarkEnd w:id="4"/>
    </w:p>
    <w:p w14:paraId="424F0854"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u w:val="single"/>
        </w:rPr>
      </w:pPr>
    </w:p>
    <w:p w14:paraId="6CFF513C" w14:textId="77777777" w:rsidR="00CD62AE" w:rsidRPr="00FD0848"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 xml:space="preserve">Opatření č. 01: </w:t>
      </w:r>
      <w:r w:rsidRPr="00FD0848">
        <w:rPr>
          <w:rFonts w:ascii="Arial" w:eastAsia="Arial" w:hAnsi="Arial" w:cs="Arial"/>
          <w:b/>
          <w:color w:val="000000"/>
        </w:rPr>
        <w:t>Zahrnout problematiku domácího a genderově podmíněného násilí do</w:t>
      </w:r>
      <w:r w:rsidRPr="00FD0848">
        <w:rPr>
          <w:rFonts w:ascii="Arial" w:eastAsia="Arial" w:hAnsi="Arial" w:cs="Arial"/>
          <w:color w:val="000000"/>
        </w:rPr>
        <w:t xml:space="preserve"> </w:t>
      </w:r>
      <w:r w:rsidRPr="00FD0848">
        <w:rPr>
          <w:rFonts w:ascii="Arial" w:eastAsia="Arial" w:hAnsi="Arial" w:cs="Arial"/>
          <w:b/>
          <w:color w:val="000000"/>
        </w:rPr>
        <w:t>rámcových vzdělávacích programů, zajistit metodickou podporu pro vzdělávání v této oblasti a</w:t>
      </w:r>
      <w:r w:rsidRPr="00FD0848">
        <w:rPr>
          <w:rFonts w:ascii="Arial" w:eastAsia="Arial" w:hAnsi="Arial" w:cs="Arial"/>
          <w:color w:val="000000"/>
        </w:rPr>
        <w:t xml:space="preserve"> </w:t>
      </w:r>
      <w:r w:rsidRPr="00FD0848">
        <w:rPr>
          <w:rFonts w:ascii="Arial" w:eastAsia="Arial" w:hAnsi="Arial" w:cs="Arial"/>
          <w:b/>
          <w:color w:val="000000"/>
        </w:rPr>
        <w:t xml:space="preserve">zvýšit povědomí o tomto násilí (včetně sexuálního obtěžování, genderově podmíněného </w:t>
      </w:r>
      <w:proofErr w:type="spellStart"/>
      <w:r w:rsidRPr="00FD0848">
        <w:rPr>
          <w:rFonts w:ascii="Arial" w:eastAsia="Arial" w:hAnsi="Arial" w:cs="Arial"/>
          <w:b/>
          <w:color w:val="000000"/>
        </w:rPr>
        <w:t>kybernásilí</w:t>
      </w:r>
      <w:proofErr w:type="spellEnd"/>
      <w:r w:rsidRPr="00FD0848">
        <w:rPr>
          <w:rFonts w:ascii="Arial" w:eastAsia="Arial" w:hAnsi="Arial" w:cs="Arial"/>
          <w:b/>
          <w:color w:val="000000"/>
        </w:rPr>
        <w:t xml:space="preserve"> a základních znalostí o násilí) mezi a studujícími základních, středních a vysokých škol</w:t>
      </w:r>
    </w:p>
    <w:p w14:paraId="19DC5905" w14:textId="77777777" w:rsidR="00CD62AE" w:rsidRPr="00FD0848"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p w14:paraId="354FCFC9" w14:textId="77777777" w:rsidR="00CD62AE" w:rsidRPr="00FD0848"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 xml:space="preserve">Gestor: </w:t>
      </w:r>
      <w:r w:rsidRPr="00FD0848">
        <w:rPr>
          <w:rFonts w:ascii="Arial" w:eastAsia="Arial" w:hAnsi="Arial" w:cs="Arial"/>
          <w:b/>
          <w:color w:val="000000"/>
        </w:rPr>
        <w:t>MŠMT ve spolupráci s ÚV ČR a NPI ČR</w:t>
      </w:r>
    </w:p>
    <w:p w14:paraId="51E329FC" w14:textId="77777777" w:rsidR="00CD62AE" w:rsidRPr="00FD0848"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1995"/>
        <w:gridCol w:w="1880"/>
      </w:tblGrid>
      <w:tr w:rsidR="00CD62AE" w:rsidRPr="00FD0848" w14:paraId="453B9915" w14:textId="77777777" w:rsidTr="00BF1243">
        <w:tc>
          <w:tcPr>
            <w:tcW w:w="5310" w:type="dxa"/>
            <w:shd w:val="clear" w:color="auto" w:fill="B8CCE4"/>
          </w:tcPr>
          <w:p w14:paraId="12CE8BD4"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b/>
                <w:color w:val="000000"/>
              </w:rPr>
              <w:t>Výstupy</w:t>
            </w:r>
          </w:p>
        </w:tc>
        <w:tc>
          <w:tcPr>
            <w:tcW w:w="1995" w:type="dxa"/>
            <w:shd w:val="clear" w:color="auto" w:fill="B8CCE4"/>
          </w:tcPr>
          <w:p w14:paraId="18D71158"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b/>
                <w:color w:val="000000"/>
              </w:rPr>
              <w:t>Indikátor</w:t>
            </w:r>
          </w:p>
        </w:tc>
        <w:tc>
          <w:tcPr>
            <w:tcW w:w="1880" w:type="dxa"/>
            <w:shd w:val="clear" w:color="auto" w:fill="B8CCE4"/>
          </w:tcPr>
          <w:p w14:paraId="0DC121D5"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b/>
                <w:color w:val="000000"/>
              </w:rPr>
              <w:t>Termín a gestor</w:t>
            </w:r>
          </w:p>
        </w:tc>
      </w:tr>
      <w:tr w:rsidR="00CD62AE" w:rsidRPr="00FD0848" w14:paraId="11F568EB" w14:textId="77777777" w:rsidTr="00BF1243">
        <w:tc>
          <w:tcPr>
            <w:tcW w:w="5310" w:type="dxa"/>
            <w:shd w:val="clear" w:color="auto" w:fill="FFFFFF"/>
            <w:tcMar>
              <w:left w:w="50" w:type="dxa"/>
            </w:tcMar>
          </w:tcPr>
          <w:p w14:paraId="1A6C9705"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 xml:space="preserve">Posílený důraz na problematiku domácího a genderově podmíněného násilí (včetně sexuálního obtěžování, genderově podmíněného </w:t>
            </w:r>
            <w:proofErr w:type="spellStart"/>
            <w:r w:rsidRPr="00FD0848">
              <w:rPr>
                <w:rFonts w:ascii="Arial" w:eastAsia="Arial" w:hAnsi="Arial" w:cs="Arial"/>
                <w:color w:val="000000"/>
              </w:rPr>
              <w:t>kybernásilí</w:t>
            </w:r>
            <w:proofErr w:type="spellEnd"/>
            <w:r w:rsidRPr="00FD0848">
              <w:rPr>
                <w:rFonts w:ascii="Arial" w:eastAsia="Arial" w:hAnsi="Arial" w:cs="Arial"/>
                <w:color w:val="000000"/>
              </w:rPr>
              <w:t xml:space="preserve"> a základních znalostí o násilí) v rámci revize rámcových vzdělávacích programů základních a středních škol, a to až na úroveň očekávaných vzdělávacích výstupů.</w:t>
            </w:r>
          </w:p>
        </w:tc>
        <w:tc>
          <w:tcPr>
            <w:tcW w:w="1995" w:type="dxa"/>
            <w:shd w:val="clear" w:color="auto" w:fill="FFFFFF"/>
            <w:tcMar>
              <w:left w:w="50" w:type="dxa"/>
            </w:tcMar>
          </w:tcPr>
          <w:p w14:paraId="52EA4CDE"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a) Problematika důsledně zohledněna a explicitně uvedena v aktualizovaných rámcových vzdělávacích programech</w:t>
            </w:r>
          </w:p>
          <w:p w14:paraId="0193C761"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b) Problematika důsledně zohledněna a explicitně uvedena v očekávaných výstupech učiva.</w:t>
            </w:r>
          </w:p>
        </w:tc>
        <w:tc>
          <w:tcPr>
            <w:tcW w:w="1880" w:type="dxa"/>
            <w:shd w:val="clear" w:color="auto" w:fill="FFFFFF"/>
            <w:tcMar>
              <w:left w:w="50" w:type="dxa"/>
            </w:tcMar>
          </w:tcPr>
          <w:p w14:paraId="1D5488D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 xml:space="preserve">31. 12. 2023 </w:t>
            </w:r>
          </w:p>
          <w:p w14:paraId="4F12673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a průběžně v následujících letech</w:t>
            </w:r>
          </w:p>
          <w:p w14:paraId="100E766C"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15E1C954"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MŠMT ve spolupráci s ÚV ČR</w:t>
            </w:r>
          </w:p>
        </w:tc>
      </w:tr>
      <w:tr w:rsidR="00A010CB" w:rsidRPr="00FD0848" w14:paraId="53ABCFA8" w14:textId="77777777" w:rsidTr="00BF1243">
        <w:tc>
          <w:tcPr>
            <w:tcW w:w="5310" w:type="dxa"/>
            <w:shd w:val="clear" w:color="auto" w:fill="FFFFFF"/>
            <w:tcMar>
              <w:left w:w="50" w:type="dxa"/>
            </w:tcMar>
          </w:tcPr>
          <w:p w14:paraId="29CD05D7" w14:textId="17756E2D"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sidRPr="00F85F8A">
              <w:rPr>
                <w:rFonts w:ascii="Arial" w:eastAsia="Arial" w:hAnsi="Arial" w:cs="Arial"/>
              </w:rPr>
              <w:t>Zajištěná metodická podpora pro vyučující základních a středních škol zahrnující způsoby, jak vyučovat o problematice domácího a genderově podmíněného násilí (včetně sexuálního obtěžování</w:t>
            </w:r>
            <w:r>
              <w:rPr>
                <w:rFonts w:ascii="Arial" w:eastAsia="Arial" w:hAnsi="Arial" w:cs="Arial"/>
              </w:rPr>
              <w:t xml:space="preserve">, </w:t>
            </w:r>
            <w:proofErr w:type="spellStart"/>
            <w:r w:rsidRPr="00F85F8A">
              <w:rPr>
                <w:rFonts w:ascii="Arial" w:eastAsia="Arial" w:hAnsi="Arial" w:cs="Arial"/>
              </w:rPr>
              <w:t>kybernásilí</w:t>
            </w:r>
            <w:proofErr w:type="spellEnd"/>
            <w:r>
              <w:rPr>
                <w:rFonts w:ascii="Arial" w:eastAsia="Arial" w:hAnsi="Arial" w:cs="Arial"/>
              </w:rPr>
              <w:t xml:space="preserve"> a základních znalostí o násilí</w:t>
            </w:r>
            <w:r w:rsidRPr="00F85F8A">
              <w:rPr>
                <w:rFonts w:ascii="Arial" w:eastAsia="Arial" w:hAnsi="Arial" w:cs="Arial"/>
              </w:rPr>
              <w:t>) způsobem odpovídajícím věku studujících</w:t>
            </w:r>
            <w:r>
              <w:rPr>
                <w:rFonts w:ascii="Arial" w:eastAsia="Arial" w:hAnsi="Arial" w:cs="Arial"/>
              </w:rPr>
              <w:t>, žáků a žákyň</w:t>
            </w:r>
            <w:r w:rsidRPr="00F85F8A">
              <w:rPr>
                <w:rFonts w:ascii="Arial" w:eastAsia="Arial" w:hAnsi="Arial" w:cs="Arial"/>
              </w:rPr>
              <w:t xml:space="preserve"> zahrnující odkazy na relevantní výukové materiály a dostupnou pomoc</w:t>
            </w:r>
            <w:r>
              <w:rPr>
                <w:rFonts w:ascii="Arial" w:eastAsia="Arial" w:hAnsi="Arial" w:cs="Arial"/>
              </w:rPr>
              <w:t>.</w:t>
            </w:r>
          </w:p>
        </w:tc>
        <w:tc>
          <w:tcPr>
            <w:tcW w:w="1995" w:type="dxa"/>
            <w:shd w:val="clear" w:color="auto" w:fill="FFFFFF"/>
            <w:tcMar>
              <w:left w:w="50" w:type="dxa"/>
            </w:tcMar>
          </w:tcPr>
          <w:p w14:paraId="0F106E45" w14:textId="77777777" w:rsidR="00A010CB" w:rsidRPr="00F85F8A" w:rsidRDefault="00A010CB" w:rsidP="00A010CB">
            <w:pPr>
              <w:widowControl w:val="0"/>
              <w:pBdr>
                <w:top w:val="nil"/>
                <w:left w:val="nil"/>
                <w:bottom w:val="nil"/>
                <w:right w:val="nil"/>
                <w:between w:val="nil"/>
              </w:pBdr>
              <w:spacing w:after="0" w:line="240" w:lineRule="auto"/>
              <w:rPr>
                <w:rFonts w:ascii="Arial" w:eastAsia="Arial" w:hAnsi="Arial" w:cs="Arial"/>
                <w:color w:val="FF0000"/>
              </w:rPr>
            </w:pPr>
            <w:r w:rsidRPr="00F85F8A">
              <w:rPr>
                <w:rFonts w:ascii="Arial" w:eastAsia="Arial" w:hAnsi="Arial" w:cs="Arial"/>
                <w:color w:val="000000"/>
              </w:rPr>
              <w:t xml:space="preserve">a) Vytvořená metodická podpora pro rozvoj tohoto vzdělávání </w:t>
            </w:r>
          </w:p>
          <w:p w14:paraId="3965D4B5" w14:textId="04631035" w:rsidR="00A010CB" w:rsidRPr="00FD0848"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r w:rsidRPr="00F85F8A">
              <w:rPr>
                <w:rFonts w:ascii="Arial" w:eastAsia="Arial" w:hAnsi="Arial" w:cs="Arial"/>
                <w:color w:val="000000"/>
              </w:rPr>
              <w:t>b) Rozsah a obsah vzdělávání k problematice na ZŠ a SŠ</w:t>
            </w:r>
          </w:p>
        </w:tc>
        <w:tc>
          <w:tcPr>
            <w:tcW w:w="1880" w:type="dxa"/>
            <w:shd w:val="clear" w:color="auto" w:fill="FFFFFF"/>
            <w:tcMar>
              <w:left w:w="50" w:type="dxa"/>
            </w:tcMar>
          </w:tcPr>
          <w:p w14:paraId="67716B23" w14:textId="77777777" w:rsidR="00A010CB" w:rsidRPr="00F85F8A"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sidRPr="00F85F8A">
              <w:rPr>
                <w:rFonts w:ascii="Arial" w:eastAsia="Arial" w:hAnsi="Arial" w:cs="Arial"/>
                <w:color w:val="000000"/>
              </w:rPr>
              <w:t>31. 12. 202</w:t>
            </w:r>
            <w:r w:rsidRPr="00F85F8A">
              <w:rPr>
                <w:rFonts w:ascii="Arial" w:eastAsia="Arial" w:hAnsi="Arial" w:cs="Arial"/>
              </w:rPr>
              <w:t>4</w:t>
            </w:r>
          </w:p>
          <w:p w14:paraId="05280C2A" w14:textId="77777777" w:rsidR="00A010CB" w:rsidRPr="00F85F8A"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p>
          <w:p w14:paraId="6C6750B1" w14:textId="569C4B74" w:rsidR="00A010CB" w:rsidRPr="00F85F8A" w:rsidRDefault="00A010CB" w:rsidP="00A010CB">
            <w:pPr>
              <w:widowControl w:val="0"/>
              <w:pBdr>
                <w:top w:val="nil"/>
                <w:left w:val="nil"/>
                <w:bottom w:val="nil"/>
                <w:right w:val="nil"/>
                <w:between w:val="nil"/>
              </w:pBdr>
              <w:spacing w:after="0" w:line="240" w:lineRule="auto"/>
              <w:jc w:val="both"/>
              <w:rPr>
                <w:rFonts w:ascii="Arial" w:eastAsia="Arial" w:hAnsi="Arial" w:cs="Arial"/>
              </w:rPr>
            </w:pPr>
            <w:r w:rsidRPr="00F85F8A">
              <w:rPr>
                <w:rFonts w:ascii="Arial" w:eastAsia="Arial" w:hAnsi="Arial" w:cs="Arial"/>
                <w:color w:val="000000"/>
              </w:rPr>
              <w:t>MŠMT</w:t>
            </w:r>
            <w:r>
              <w:rPr>
                <w:rFonts w:ascii="Arial" w:eastAsia="Arial" w:hAnsi="Arial" w:cs="Arial"/>
                <w:color w:val="000000"/>
              </w:rPr>
              <w:t>, NPI ČR</w:t>
            </w:r>
            <w:r w:rsidRPr="00F85F8A">
              <w:rPr>
                <w:rFonts w:ascii="Arial" w:eastAsia="Arial" w:hAnsi="Arial" w:cs="Arial"/>
                <w:color w:val="000000"/>
              </w:rPr>
              <w:t xml:space="preserve"> </w:t>
            </w:r>
            <w:r w:rsidRPr="00F85F8A">
              <w:rPr>
                <w:rFonts w:ascii="Arial" w:eastAsia="Arial" w:hAnsi="Arial" w:cs="Arial"/>
              </w:rPr>
              <w:t>ve spolupráci s</w:t>
            </w:r>
            <w:r w:rsidR="006A26F8">
              <w:rPr>
                <w:rFonts w:ascii="Arial" w:eastAsia="Arial" w:hAnsi="Arial" w:cs="Arial"/>
              </w:rPr>
              <w:t> </w:t>
            </w:r>
            <w:r w:rsidRPr="00F85F8A">
              <w:rPr>
                <w:rFonts w:ascii="Arial" w:eastAsia="Arial" w:hAnsi="Arial" w:cs="Arial"/>
              </w:rPr>
              <w:t>ÚV ČR</w:t>
            </w:r>
          </w:p>
          <w:p w14:paraId="129E0829" w14:textId="77777777"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p>
        </w:tc>
      </w:tr>
      <w:tr w:rsidR="00A010CB" w:rsidRPr="00FD0848" w14:paraId="3D36DDC6" w14:textId="77777777" w:rsidTr="00BF1243">
        <w:tc>
          <w:tcPr>
            <w:tcW w:w="5310" w:type="dxa"/>
            <w:shd w:val="clear" w:color="auto" w:fill="FFFFFF"/>
            <w:tcMar>
              <w:left w:w="50" w:type="dxa"/>
            </w:tcMar>
          </w:tcPr>
          <w:p w14:paraId="0FC14100" w14:textId="528F814C"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Zpracovaný a rozšířený závazný metodický pokyn pro jednotný postup základních a středních škol v případech zjištění výskytu domácího a sexuálního násilí (vč. sexuálního obtěžování, </w:t>
            </w:r>
            <w:proofErr w:type="spellStart"/>
            <w:r>
              <w:rPr>
                <w:rFonts w:ascii="Arial" w:eastAsia="Arial" w:hAnsi="Arial" w:cs="Arial"/>
                <w:color w:val="000000"/>
              </w:rPr>
              <w:t>kybernásilí</w:t>
            </w:r>
            <w:proofErr w:type="spellEnd"/>
            <w:r>
              <w:rPr>
                <w:rFonts w:ascii="Arial" w:eastAsia="Arial" w:hAnsi="Arial" w:cs="Arial"/>
                <w:color w:val="000000"/>
              </w:rPr>
              <w:t xml:space="preserve"> a základních znalostí o násilí) jak u studujících, žáků a žákyň, tak u pedagogických pracovníků a pracovnic. Doporučení vysokým školám k zavedení obdobného jednotného postupu.</w:t>
            </w:r>
          </w:p>
        </w:tc>
        <w:tc>
          <w:tcPr>
            <w:tcW w:w="1995" w:type="dxa"/>
            <w:shd w:val="clear" w:color="auto" w:fill="FFFFFF"/>
            <w:tcMar>
              <w:left w:w="50" w:type="dxa"/>
            </w:tcMar>
          </w:tcPr>
          <w:p w14:paraId="66602922" w14:textId="77777777" w:rsidR="00A010CB"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Zpracovaný pokyn</w:t>
            </w:r>
          </w:p>
          <w:p w14:paraId="1216E61B" w14:textId="77777777" w:rsidR="00A010CB"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 Způsob rozšíření pokyn</w:t>
            </w:r>
          </w:p>
          <w:p w14:paraId="13864ABD" w14:textId="77777777" w:rsidR="00A010CB"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 Zpracované a rozšířené doporučení</w:t>
            </w:r>
          </w:p>
          <w:p w14:paraId="03E75533" w14:textId="77777777" w:rsidR="00A010CB" w:rsidRPr="00FD0848"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p>
        </w:tc>
        <w:tc>
          <w:tcPr>
            <w:tcW w:w="1880" w:type="dxa"/>
            <w:shd w:val="clear" w:color="auto" w:fill="FFFFFF"/>
            <w:tcMar>
              <w:left w:w="50" w:type="dxa"/>
            </w:tcMar>
          </w:tcPr>
          <w:p w14:paraId="21EDFF97" w14:textId="77777777" w:rsidR="00A010CB"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31. 12. 2024 </w:t>
            </w:r>
            <w:r>
              <w:rPr>
                <w:rFonts w:ascii="Arial" w:eastAsia="Arial" w:hAnsi="Arial" w:cs="Arial"/>
                <w:color w:val="000000"/>
              </w:rPr>
              <w:br/>
            </w:r>
          </w:p>
          <w:p w14:paraId="42730FE8" w14:textId="77777777" w:rsidR="00A010CB"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p>
          <w:p w14:paraId="5CBC41D8" w14:textId="53361F22"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MŠMT ve spolupráci s ÚV ČR</w:t>
            </w:r>
          </w:p>
        </w:tc>
      </w:tr>
      <w:tr w:rsidR="00A010CB" w:rsidRPr="00FD0848" w14:paraId="512D004C" w14:textId="77777777" w:rsidTr="00BF1243">
        <w:tc>
          <w:tcPr>
            <w:tcW w:w="5310" w:type="dxa"/>
            <w:shd w:val="clear" w:color="auto" w:fill="FFFFFF"/>
            <w:tcMar>
              <w:left w:w="50" w:type="dxa"/>
            </w:tcMar>
          </w:tcPr>
          <w:p w14:paraId="782A65CD" w14:textId="5E552BC0"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bookmarkStart w:id="5" w:name="_Hlk191381402"/>
            <w:r w:rsidRPr="00E53A8E">
              <w:rPr>
                <w:rFonts w:ascii="Arial" w:eastAsia="Arial" w:hAnsi="Arial" w:cs="Arial"/>
                <w:color w:val="000000"/>
              </w:rPr>
              <w:t xml:space="preserve">Vytvořený metodický dokument pro vysoké školy zahrnující doporučené postupy v případech genderově podmíněného násilí vč. sexuálního </w:t>
            </w:r>
            <w:r w:rsidRPr="00E53A8E">
              <w:rPr>
                <w:rFonts w:ascii="Arial" w:eastAsia="Arial" w:hAnsi="Arial" w:cs="Arial"/>
                <w:color w:val="000000"/>
              </w:rPr>
              <w:lastRenderedPageBreak/>
              <w:t xml:space="preserve">obtěžování a zneužívání a upravující činnost </w:t>
            </w:r>
            <w:proofErr w:type="spellStart"/>
            <w:r w:rsidRPr="00E53A8E">
              <w:rPr>
                <w:rFonts w:ascii="Arial" w:eastAsia="Arial" w:hAnsi="Arial" w:cs="Arial"/>
                <w:color w:val="000000"/>
              </w:rPr>
              <w:t>ombudsosob</w:t>
            </w:r>
            <w:proofErr w:type="spellEnd"/>
            <w:r w:rsidRPr="00E53A8E">
              <w:rPr>
                <w:rFonts w:ascii="Arial" w:eastAsia="Arial" w:hAnsi="Arial" w:cs="Arial"/>
                <w:color w:val="000000"/>
              </w:rPr>
              <w:t xml:space="preserve"> v této oblasti</w:t>
            </w:r>
            <w:r>
              <w:rPr>
                <w:rFonts w:ascii="Arial" w:eastAsia="Arial" w:hAnsi="Arial" w:cs="Arial"/>
                <w:color w:val="000000"/>
              </w:rPr>
              <w:t>.</w:t>
            </w:r>
          </w:p>
        </w:tc>
        <w:tc>
          <w:tcPr>
            <w:tcW w:w="1995" w:type="dxa"/>
            <w:shd w:val="clear" w:color="auto" w:fill="FFFFFF"/>
            <w:tcMar>
              <w:left w:w="50" w:type="dxa"/>
            </w:tcMar>
          </w:tcPr>
          <w:p w14:paraId="0D9070B9" w14:textId="047C3AC6" w:rsidR="00A010CB" w:rsidRPr="00FD0848"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Vytvořený metodický dokument</w:t>
            </w:r>
          </w:p>
        </w:tc>
        <w:tc>
          <w:tcPr>
            <w:tcW w:w="1880" w:type="dxa"/>
            <w:shd w:val="clear" w:color="auto" w:fill="FFFFFF"/>
            <w:tcMar>
              <w:left w:w="50" w:type="dxa"/>
            </w:tcMar>
          </w:tcPr>
          <w:p w14:paraId="2CE75F20" w14:textId="77777777" w:rsidR="00A010CB"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31. 12. 2024 </w:t>
            </w:r>
            <w:r>
              <w:rPr>
                <w:rFonts w:ascii="Arial" w:eastAsia="Arial" w:hAnsi="Arial" w:cs="Arial"/>
                <w:color w:val="000000"/>
              </w:rPr>
              <w:br/>
            </w:r>
          </w:p>
          <w:p w14:paraId="43391402" w14:textId="77777777" w:rsidR="00A010CB"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p>
          <w:p w14:paraId="7941176F" w14:textId="7FC17234"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MŠMT</w:t>
            </w:r>
          </w:p>
        </w:tc>
      </w:tr>
      <w:bookmarkEnd w:id="5"/>
      <w:tr w:rsidR="00A010CB" w:rsidRPr="00FD0848" w14:paraId="11AFBB92" w14:textId="77777777" w:rsidTr="00BF1243">
        <w:tc>
          <w:tcPr>
            <w:tcW w:w="5310" w:type="dxa"/>
            <w:shd w:val="clear" w:color="auto" w:fill="FFFFFF"/>
            <w:tcMar>
              <w:left w:w="50" w:type="dxa"/>
            </w:tcMar>
          </w:tcPr>
          <w:p w14:paraId="467150EE" w14:textId="3B474128"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r w:rsidRPr="00E53A8E">
              <w:rPr>
                <w:rFonts w:ascii="Arial" w:eastAsia="Arial" w:hAnsi="Arial" w:cs="Arial"/>
                <w:color w:val="000000"/>
              </w:rPr>
              <w:lastRenderedPageBreak/>
              <w:t xml:space="preserve">Zajištěná nabídka školení k prevenci genderově podmíněného násilí vč. sexuálního obtěžování a zneužívání pro všechny </w:t>
            </w:r>
            <w:r>
              <w:rPr>
                <w:rFonts w:ascii="Arial" w:eastAsia="Arial" w:hAnsi="Arial" w:cs="Arial"/>
                <w:color w:val="000000"/>
              </w:rPr>
              <w:t>akademické</w:t>
            </w:r>
            <w:r w:rsidRPr="00E53A8E">
              <w:rPr>
                <w:rFonts w:ascii="Arial" w:eastAsia="Arial" w:hAnsi="Arial" w:cs="Arial"/>
                <w:color w:val="000000"/>
              </w:rPr>
              <w:t xml:space="preserve"> pracovníky a pracovnice a další zaměstnance a zaměstnankyně na všech úrovních vysokých škol a motiv</w:t>
            </w:r>
            <w:r>
              <w:rPr>
                <w:rFonts w:ascii="Arial" w:eastAsia="Arial" w:hAnsi="Arial" w:cs="Arial"/>
                <w:color w:val="000000"/>
              </w:rPr>
              <w:t>ace</w:t>
            </w:r>
            <w:r w:rsidRPr="00E53A8E">
              <w:rPr>
                <w:rFonts w:ascii="Arial" w:eastAsia="Arial" w:hAnsi="Arial" w:cs="Arial"/>
                <w:color w:val="000000"/>
              </w:rPr>
              <w:t xml:space="preserve"> k účasti na těchto školeních</w:t>
            </w:r>
            <w:r>
              <w:rPr>
                <w:rFonts w:ascii="Arial" w:eastAsia="Arial" w:hAnsi="Arial" w:cs="Arial"/>
                <w:color w:val="000000"/>
              </w:rPr>
              <w:t>.</w:t>
            </w:r>
          </w:p>
        </w:tc>
        <w:tc>
          <w:tcPr>
            <w:tcW w:w="1995" w:type="dxa"/>
            <w:shd w:val="clear" w:color="auto" w:fill="FFFFFF"/>
            <w:tcMar>
              <w:left w:w="50" w:type="dxa"/>
            </w:tcMar>
          </w:tcPr>
          <w:p w14:paraId="379B7692" w14:textId="77777777" w:rsidR="00A010CB"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r w:rsidRPr="00E53A8E">
              <w:rPr>
                <w:rFonts w:ascii="Arial" w:eastAsia="Arial" w:hAnsi="Arial" w:cs="Arial"/>
                <w:color w:val="000000"/>
              </w:rPr>
              <w:t>a)</w:t>
            </w:r>
            <w:r>
              <w:rPr>
                <w:rFonts w:ascii="Arial" w:eastAsia="Arial" w:hAnsi="Arial" w:cs="Arial"/>
                <w:color w:val="000000"/>
              </w:rPr>
              <w:t xml:space="preserve"> Vypsané školení</w:t>
            </w:r>
          </w:p>
          <w:p w14:paraId="043A94D4" w14:textId="62208D1D" w:rsidR="00A010CB" w:rsidRPr="00FD0848" w:rsidRDefault="00A010CB" w:rsidP="00A010C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 Počet proškolených osob</w:t>
            </w:r>
          </w:p>
        </w:tc>
        <w:tc>
          <w:tcPr>
            <w:tcW w:w="1880" w:type="dxa"/>
            <w:shd w:val="clear" w:color="auto" w:fill="FFFFFF"/>
            <w:tcMar>
              <w:left w:w="50" w:type="dxa"/>
            </w:tcMar>
          </w:tcPr>
          <w:p w14:paraId="15D275B8" w14:textId="77777777" w:rsidR="00A010CB" w:rsidRDefault="00A010CB" w:rsidP="00A010CB">
            <w:pPr>
              <w:widowControl w:val="0"/>
              <w:spacing w:after="0" w:line="240" w:lineRule="auto"/>
              <w:jc w:val="both"/>
              <w:rPr>
                <w:rFonts w:ascii="Arial" w:hAnsi="Arial" w:cs="Arial"/>
                <w:color w:val="000000"/>
                <w:lang w:eastAsia="zh-CN" w:bidi="hi-IN"/>
              </w:rPr>
            </w:pPr>
            <w:r w:rsidRPr="00111EB4">
              <w:rPr>
                <w:rFonts w:ascii="Arial" w:hAnsi="Arial" w:cs="Arial"/>
                <w:color w:val="000000"/>
                <w:lang w:eastAsia="zh-CN" w:bidi="hi-IN"/>
              </w:rPr>
              <w:t>31. 12. 202</w:t>
            </w:r>
            <w:r>
              <w:rPr>
                <w:rFonts w:ascii="Arial" w:hAnsi="Arial" w:cs="Arial"/>
                <w:color w:val="000000"/>
                <w:lang w:eastAsia="zh-CN" w:bidi="hi-IN"/>
              </w:rPr>
              <w:t>4</w:t>
            </w:r>
            <w:r w:rsidRPr="00111EB4">
              <w:rPr>
                <w:rFonts w:ascii="Arial" w:hAnsi="Arial" w:cs="Arial"/>
                <w:color w:val="000000"/>
                <w:lang w:eastAsia="zh-CN" w:bidi="hi-IN"/>
              </w:rPr>
              <w:t xml:space="preserve"> </w:t>
            </w:r>
            <w:r w:rsidRPr="00111EB4">
              <w:rPr>
                <w:rFonts w:ascii="Arial" w:hAnsi="Arial" w:cs="Arial"/>
                <w:color w:val="000000"/>
                <w:lang w:eastAsia="zh-CN" w:bidi="hi-IN"/>
              </w:rPr>
              <w:br/>
              <w:t>a průběžně v dalších letech</w:t>
            </w:r>
          </w:p>
          <w:p w14:paraId="45FAC1B3" w14:textId="77777777" w:rsidR="00A010CB" w:rsidRDefault="00A010CB" w:rsidP="00A010CB">
            <w:pPr>
              <w:widowControl w:val="0"/>
              <w:spacing w:after="0" w:line="240" w:lineRule="auto"/>
              <w:jc w:val="both"/>
              <w:rPr>
                <w:rFonts w:ascii="Arial" w:hAnsi="Arial" w:cs="Arial"/>
                <w:color w:val="000000"/>
                <w:lang w:eastAsia="zh-CN" w:bidi="hi-IN"/>
              </w:rPr>
            </w:pPr>
          </w:p>
          <w:p w14:paraId="3FE5D029" w14:textId="77777777" w:rsidR="00A010CB" w:rsidRPr="00111EB4" w:rsidRDefault="00A010CB" w:rsidP="00A010CB">
            <w:pPr>
              <w:widowControl w:val="0"/>
              <w:spacing w:after="0" w:line="240" w:lineRule="auto"/>
              <w:jc w:val="both"/>
              <w:rPr>
                <w:rFonts w:ascii="Arial" w:hAnsi="Arial" w:cs="Arial"/>
                <w:color w:val="000000"/>
                <w:lang w:eastAsia="zh-CN" w:bidi="hi-IN"/>
              </w:rPr>
            </w:pPr>
            <w:r>
              <w:rPr>
                <w:rFonts w:ascii="Arial" w:hAnsi="Arial" w:cs="Arial"/>
                <w:color w:val="000000"/>
                <w:lang w:eastAsia="zh-CN" w:bidi="hi-IN"/>
              </w:rPr>
              <w:t>MŠMT (NPI ČR)</w:t>
            </w:r>
          </w:p>
          <w:p w14:paraId="566C3EBD" w14:textId="77777777" w:rsidR="00A010CB" w:rsidRPr="00FD0848" w:rsidRDefault="00A010CB" w:rsidP="00A010CB">
            <w:pPr>
              <w:widowControl w:val="0"/>
              <w:pBdr>
                <w:top w:val="nil"/>
                <w:left w:val="nil"/>
                <w:bottom w:val="nil"/>
                <w:right w:val="nil"/>
                <w:between w:val="nil"/>
              </w:pBdr>
              <w:spacing w:after="0" w:line="240" w:lineRule="auto"/>
              <w:jc w:val="both"/>
              <w:rPr>
                <w:rFonts w:ascii="Arial" w:eastAsia="Arial" w:hAnsi="Arial" w:cs="Arial"/>
                <w:color w:val="000000"/>
              </w:rPr>
            </w:pPr>
          </w:p>
        </w:tc>
      </w:tr>
      <w:tr w:rsidR="00CD62AE" w:rsidRPr="00FD0848" w14:paraId="2D38620B" w14:textId="77777777" w:rsidTr="00BF1243">
        <w:tc>
          <w:tcPr>
            <w:tcW w:w="5310" w:type="dxa"/>
            <w:shd w:val="clear" w:color="auto" w:fill="FFFFFF"/>
            <w:tcMar>
              <w:left w:w="50" w:type="dxa"/>
            </w:tcMar>
          </w:tcPr>
          <w:p w14:paraId="0EC6CB34"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hAnsi="Arial" w:cs="Arial"/>
                <w:color w:val="000000"/>
                <w:lang w:eastAsia="zh-CN" w:bidi="hi-IN"/>
              </w:rPr>
              <w:t xml:space="preserve">Vzdělávací aktivity využívající filmové materiály k problematice domácího a genderově podmíněného násilí pro </w:t>
            </w:r>
            <w:bookmarkStart w:id="6" w:name="_Hlk160783899"/>
            <w:r w:rsidRPr="00FD0848">
              <w:rPr>
                <w:rFonts w:ascii="Arial" w:hAnsi="Arial" w:cs="Arial"/>
                <w:color w:val="000000"/>
                <w:lang w:eastAsia="zh-CN" w:bidi="hi-IN"/>
              </w:rPr>
              <w:t>školní metodiky a metodičky prevence, školní psychology a psycholožky a další pedagogické pracovníky a pracovnice</w:t>
            </w:r>
            <w:bookmarkEnd w:id="6"/>
            <w:r w:rsidRPr="00FD0848">
              <w:rPr>
                <w:rFonts w:ascii="Arial" w:hAnsi="Arial" w:cs="Arial"/>
                <w:color w:val="000000"/>
                <w:lang w:eastAsia="zh-CN" w:bidi="hi-IN"/>
              </w:rPr>
              <w:t>“.</w:t>
            </w:r>
          </w:p>
        </w:tc>
        <w:tc>
          <w:tcPr>
            <w:tcW w:w="1995" w:type="dxa"/>
            <w:shd w:val="clear" w:color="auto" w:fill="FFFFFF"/>
            <w:tcMar>
              <w:left w:w="50" w:type="dxa"/>
            </w:tcMar>
          </w:tcPr>
          <w:p w14:paraId="7B6E3678" w14:textId="77777777" w:rsidR="00CD62AE" w:rsidRPr="00FD0848" w:rsidRDefault="00CD62AE" w:rsidP="00BF1243">
            <w:pPr>
              <w:widowControl w:val="0"/>
              <w:pBdr>
                <w:top w:val="nil"/>
                <w:left w:val="nil"/>
                <w:bottom w:val="nil"/>
                <w:right w:val="nil"/>
                <w:between w:val="nil"/>
              </w:pBdr>
              <w:spacing w:after="0" w:line="240" w:lineRule="auto"/>
              <w:rPr>
                <w:rFonts w:ascii="Arial" w:hAnsi="Arial" w:cs="Arial"/>
                <w:color w:val="000000"/>
                <w:lang w:eastAsia="zh-CN" w:bidi="hi-IN"/>
              </w:rPr>
            </w:pPr>
            <w:r w:rsidRPr="00FD0848">
              <w:rPr>
                <w:rFonts w:ascii="Arial" w:hAnsi="Arial" w:cs="Arial"/>
              </w:rPr>
              <w:t xml:space="preserve"> </w:t>
            </w:r>
            <w:r w:rsidRPr="00FD0848">
              <w:rPr>
                <w:rFonts w:ascii="Arial" w:hAnsi="Arial" w:cs="Arial"/>
                <w:color w:val="000000"/>
                <w:lang w:eastAsia="zh-CN" w:bidi="hi-IN"/>
              </w:rPr>
              <w:t>a) Vytvořená nabídka vzdělávání ze strany NPI</w:t>
            </w:r>
          </w:p>
          <w:p w14:paraId="4E2C9CB8"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hAnsi="Arial" w:cs="Arial"/>
                <w:color w:val="000000"/>
                <w:lang w:eastAsia="zh-CN" w:bidi="hi-IN"/>
              </w:rPr>
              <w:t>b) Počet zúčastněných osob</w:t>
            </w:r>
          </w:p>
        </w:tc>
        <w:tc>
          <w:tcPr>
            <w:tcW w:w="1880" w:type="dxa"/>
            <w:shd w:val="clear" w:color="auto" w:fill="FFFFFF"/>
            <w:tcMar>
              <w:left w:w="50" w:type="dxa"/>
            </w:tcMar>
          </w:tcPr>
          <w:p w14:paraId="208513E4" w14:textId="77777777" w:rsidR="00CD62AE" w:rsidRPr="00FD0848" w:rsidRDefault="00CD62AE" w:rsidP="00BF1243">
            <w:pPr>
              <w:widowControl w:val="0"/>
              <w:spacing w:after="0" w:line="240" w:lineRule="auto"/>
              <w:jc w:val="both"/>
              <w:rPr>
                <w:rFonts w:ascii="Arial" w:hAnsi="Arial" w:cs="Arial"/>
                <w:color w:val="000000"/>
                <w:lang w:eastAsia="zh-CN" w:bidi="hi-IN"/>
              </w:rPr>
            </w:pPr>
            <w:r w:rsidRPr="00FD0848">
              <w:rPr>
                <w:rFonts w:ascii="Arial" w:hAnsi="Arial" w:cs="Arial"/>
                <w:color w:val="000000"/>
                <w:lang w:eastAsia="zh-CN" w:bidi="hi-IN"/>
              </w:rPr>
              <w:t xml:space="preserve">31. 12. 2023 </w:t>
            </w:r>
            <w:r w:rsidRPr="00FD0848">
              <w:rPr>
                <w:rFonts w:ascii="Arial" w:hAnsi="Arial" w:cs="Arial"/>
                <w:color w:val="000000"/>
                <w:lang w:eastAsia="zh-CN" w:bidi="hi-IN"/>
              </w:rPr>
              <w:br/>
              <w:t>a průběžně v dalších letech</w:t>
            </w:r>
          </w:p>
          <w:p w14:paraId="2C58CB86" w14:textId="77777777" w:rsidR="00CD62AE" w:rsidRPr="00FD0848" w:rsidRDefault="00CD62AE" w:rsidP="00BF1243">
            <w:pPr>
              <w:widowControl w:val="0"/>
              <w:spacing w:after="0" w:line="240" w:lineRule="auto"/>
              <w:jc w:val="both"/>
              <w:rPr>
                <w:rFonts w:ascii="Arial" w:hAnsi="Arial" w:cs="Arial"/>
                <w:color w:val="000000"/>
                <w:lang w:eastAsia="zh-CN" w:bidi="hi-IN"/>
              </w:rPr>
            </w:pPr>
          </w:p>
          <w:p w14:paraId="6584A846"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hAnsi="Arial" w:cs="Arial"/>
                <w:color w:val="000000"/>
                <w:lang w:eastAsia="zh-CN" w:bidi="hi-IN"/>
              </w:rPr>
              <w:t>MŠMT, NPI ČR</w:t>
            </w:r>
          </w:p>
        </w:tc>
      </w:tr>
    </w:tbl>
    <w:p w14:paraId="671606F3" w14:textId="77777777" w:rsidR="00CD62AE" w:rsidRPr="00FD0848" w:rsidRDefault="00CD62AE" w:rsidP="00CD62AE">
      <w:pPr>
        <w:widowControl w:val="0"/>
        <w:spacing w:after="0" w:line="240" w:lineRule="auto"/>
        <w:jc w:val="both"/>
        <w:rPr>
          <w:rFonts w:ascii="Arial" w:hAnsi="Arial" w:cs="Arial"/>
          <w:u w:val="single"/>
          <w:lang w:eastAsia="zh-CN" w:bidi="hi-IN"/>
        </w:rPr>
      </w:pPr>
    </w:p>
    <w:p w14:paraId="53159901" w14:textId="77777777" w:rsidR="00CD62AE" w:rsidRDefault="00CD62AE" w:rsidP="00FD084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D0848">
        <w:rPr>
          <w:rFonts w:ascii="Arial" w:hAnsi="Arial" w:cs="Arial"/>
          <w:i/>
          <w:iCs/>
          <w:u w:val="single"/>
        </w:rPr>
        <w:t>Informace o plnění MŠMT:</w:t>
      </w:r>
    </w:p>
    <w:p w14:paraId="08EDF926" w14:textId="77777777" w:rsidR="00DE22AE" w:rsidRPr="008C766B" w:rsidRDefault="00DE22AE" w:rsidP="00DE22A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r w:rsidRPr="008C766B">
        <w:rPr>
          <w:rFonts w:ascii="Arial" w:eastAsia="Arial" w:hAnsi="Arial" w:cs="Arial"/>
        </w:rPr>
        <w:t xml:space="preserve">Co se týče metodické podpory pro vyučující, k lednu 2025 byla vydána nová Příloha 18 metodického doporučení k primární prevenci rizikového chování, zaměřená na rizikové sexuální chování. Součástí přílohy metodického doporučení je i několikastránkový návod pro pedagogy, jak postupovat v případě zjištění výskytu rizikového sexuálního chování u žáků školy. Doporučení jsou rozdělena dle typu rizikového chování (parafilie, </w:t>
      </w:r>
      <w:proofErr w:type="spellStart"/>
      <w:r w:rsidRPr="008C766B">
        <w:rPr>
          <w:rFonts w:ascii="Arial" w:eastAsia="Arial" w:hAnsi="Arial" w:cs="Arial"/>
        </w:rPr>
        <w:t>sexting</w:t>
      </w:r>
      <w:proofErr w:type="spellEnd"/>
      <w:r w:rsidRPr="008C766B">
        <w:rPr>
          <w:rFonts w:ascii="Arial" w:eastAsia="Arial" w:hAnsi="Arial" w:cs="Arial"/>
        </w:rPr>
        <w:t xml:space="preserve">…) a zároveň vymezují i rozsah, v jakém je pedagog oprávněn jednat a rizikovému chování zamezit a kdy je povinen obrátit se na OSPOD či PČR. Metodické doporučení </w:t>
      </w:r>
      <w:hyperlink r:id="rId21">
        <w:r w:rsidRPr="008C766B">
          <w:rPr>
            <w:rStyle w:val="Hypertextovodkaz"/>
            <w:rFonts w:ascii="Arial" w:eastAsia="Arial" w:hAnsi="Arial" w:cs="Arial"/>
            <w:u w:val="none"/>
          </w:rPr>
          <w:t>bylo vyvěšeno na webových stránkách MŠMT</w:t>
        </w:r>
      </w:hyperlink>
      <w:r w:rsidRPr="008C766B">
        <w:rPr>
          <w:rFonts w:ascii="Arial" w:eastAsia="Arial" w:hAnsi="Arial" w:cs="Arial"/>
        </w:rPr>
        <w:t xml:space="preserve"> a rozesláno Krajským školským koordinátorům prevence. </w:t>
      </w:r>
    </w:p>
    <w:p w14:paraId="2C7BD616" w14:textId="77777777" w:rsidR="00DE22AE" w:rsidRPr="008C766B" w:rsidRDefault="00DE22AE" w:rsidP="00DE22A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r w:rsidRPr="008C766B">
        <w:rPr>
          <w:rFonts w:ascii="Arial" w:eastAsia="Arial" w:hAnsi="Arial" w:cs="Arial"/>
        </w:rPr>
        <w:t>Pod záštitou NPI ČR byl během roku 2024 2x realizován webinář Genderová rovnost ve školách – proč a jak o ni usilovat. Celkem se webinářů na dané téma zúčastnilo 22 účastníků.</w:t>
      </w:r>
    </w:p>
    <w:p w14:paraId="25D0D512" w14:textId="77777777" w:rsidR="00DE22AE" w:rsidRPr="008C766B" w:rsidRDefault="00DE22AE" w:rsidP="00DE22A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r w:rsidRPr="008C766B">
        <w:rPr>
          <w:rFonts w:ascii="Arial" w:eastAsia="Arial" w:hAnsi="Arial" w:cs="Arial"/>
        </w:rPr>
        <w:t>Národní kontaktní centrum – gender a věda publikovalo v roce 2024 dva dokumenty, které poskytují návrh doporučených postupů v oblasti řešení genderově podmíněného násilí.</w:t>
      </w:r>
    </w:p>
    <w:p w14:paraId="578AED87" w14:textId="495D9EF3" w:rsidR="00DE22AE" w:rsidRPr="008C766B" w:rsidRDefault="00DE22AE" w:rsidP="00DE22A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r w:rsidRPr="008C766B">
        <w:rPr>
          <w:rFonts w:ascii="Arial" w:eastAsia="Arial" w:hAnsi="Arial" w:cs="Arial"/>
        </w:rPr>
        <w:t>1)        Minimální standard bezpečného prostředí pro kvalitní, udržitelnou a svobodnou výzkumnou vzdělávací činnost, který sjednocuje standardy sociálního bezpečí, a to jak v</w:t>
      </w:r>
      <w:r w:rsidR="00CE1A80">
        <w:rPr>
          <w:rFonts w:ascii="Arial" w:eastAsia="Arial" w:hAnsi="Arial" w:cs="Arial"/>
        </w:rPr>
        <w:t> </w:t>
      </w:r>
      <w:r w:rsidRPr="008C766B">
        <w:rPr>
          <w:rFonts w:ascii="Arial" w:eastAsia="Arial" w:hAnsi="Arial" w:cs="Arial"/>
        </w:rPr>
        <w:t>oblasti druhů opatření (část I), tak způsobů jejich implementace (část II). Část I je od roku 2024 promítnuta do osnovy textové přílohy výročních zpráv vysokých škol.</w:t>
      </w:r>
    </w:p>
    <w:p w14:paraId="07C733A8" w14:textId="77777777" w:rsidR="00DE22AE" w:rsidRPr="008C766B" w:rsidRDefault="00DE22AE" w:rsidP="00DE22A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hyperlink r:id="rId22" w:history="1">
        <w:r w:rsidRPr="008C766B">
          <w:rPr>
            <w:rStyle w:val="Hypertextovodkaz"/>
            <w:rFonts w:ascii="Arial" w:eastAsia="Arial" w:hAnsi="Arial" w:cs="Arial"/>
            <w:u w:val="none"/>
          </w:rPr>
          <w:t>https://genderaveda.cz/wp-content/uploads/2024/09/Minimalni-standard_2024.pdf</w:t>
        </w:r>
      </w:hyperlink>
    </w:p>
    <w:p w14:paraId="00155ED2" w14:textId="77777777" w:rsidR="00DE22AE" w:rsidRPr="008C766B" w:rsidRDefault="00DE22AE" w:rsidP="00DE22A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r w:rsidRPr="008C766B">
        <w:rPr>
          <w:rFonts w:ascii="Arial" w:eastAsia="Arial" w:hAnsi="Arial" w:cs="Arial"/>
        </w:rPr>
        <w:t>2)        Příručka Jak na bezpečné a respektující pracovní a studijní prostředí, která představuje podklad pro vytvoření předpisu pro řešení genderově podmíněného násilí na vysokých školách (financováno z projektu MŠMT CZERA MS2103).</w:t>
      </w:r>
    </w:p>
    <w:p w14:paraId="4EE346E6" w14:textId="77777777" w:rsidR="00DE22AE" w:rsidRPr="008C766B" w:rsidRDefault="00DE22AE" w:rsidP="00DE22A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hyperlink r:id="rId23" w:history="1">
        <w:r w:rsidRPr="008C766B">
          <w:rPr>
            <w:rStyle w:val="Hypertextovodkaz"/>
            <w:rFonts w:ascii="Arial" w:eastAsia="Arial" w:hAnsi="Arial" w:cs="Arial"/>
            <w:u w:val="none"/>
          </w:rPr>
          <w:t>https://genderaveda.cz/wp-content/uploads/2024/08/NKC_Jak-na-bezpecne-prostredi_brozuraA5_2024_WEB_jednostrany.pdf</w:t>
        </w:r>
      </w:hyperlink>
    </w:p>
    <w:p w14:paraId="320DF9AF" w14:textId="65169F80" w:rsidR="00CD62AE" w:rsidRPr="00FD0848" w:rsidRDefault="00DE22AE" w:rsidP="00FA7BD7">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8C766B">
        <w:rPr>
          <w:rFonts w:ascii="Arial" w:eastAsia="Arial" w:hAnsi="Arial" w:cs="Arial"/>
        </w:rPr>
        <w:t xml:space="preserve">Dále v rámci projektu sdílených činností MŠMT CZERA MS2103 v roce 2024 Národní kontaktní centrum – gender a věda realizovalo 8 vyžádaných školení na institucích (z toho 3 VŠ) na téma bezpečného prostředí a senzitivní komunikace. Dále proběhlo 5 písemných konzultací (z toho 3 pro VŠ) věnujících se mj. ustavování pozice </w:t>
      </w:r>
      <w:proofErr w:type="spellStart"/>
      <w:r w:rsidRPr="008C766B">
        <w:rPr>
          <w:rFonts w:ascii="Arial" w:eastAsia="Arial" w:hAnsi="Arial" w:cs="Arial"/>
        </w:rPr>
        <w:t>ombudsosoby</w:t>
      </w:r>
      <w:proofErr w:type="spellEnd"/>
      <w:r w:rsidRPr="008C766B">
        <w:rPr>
          <w:rFonts w:ascii="Arial" w:eastAsia="Arial" w:hAnsi="Arial" w:cs="Arial"/>
        </w:rPr>
        <w:t xml:space="preserve"> a přípravy příslušného předpisu. Dále 69 osob absolvovalo e-learningové školení na platformě </w:t>
      </w:r>
      <w:proofErr w:type="spellStart"/>
      <w:r w:rsidRPr="008C766B">
        <w:rPr>
          <w:rFonts w:ascii="Arial" w:eastAsia="Arial" w:hAnsi="Arial" w:cs="Arial"/>
        </w:rPr>
        <w:t>Moodle</w:t>
      </w:r>
      <w:proofErr w:type="spellEnd"/>
      <w:r w:rsidRPr="008C766B">
        <w:rPr>
          <w:rFonts w:ascii="Arial" w:eastAsia="Arial" w:hAnsi="Arial" w:cs="Arial"/>
        </w:rPr>
        <w:t xml:space="preserve"> na téma Genderově podmíněné násilí a sexuální obtěžování. Poptávka vzdělávacích aktivit v</w:t>
      </w:r>
      <w:r w:rsidR="00CE1A80">
        <w:rPr>
          <w:rFonts w:ascii="Arial" w:eastAsia="Arial" w:hAnsi="Arial" w:cs="Arial"/>
        </w:rPr>
        <w:t> </w:t>
      </w:r>
      <w:r w:rsidRPr="008C766B">
        <w:rPr>
          <w:rFonts w:ascii="Arial" w:eastAsia="Arial" w:hAnsi="Arial" w:cs="Arial"/>
        </w:rPr>
        <w:t xml:space="preserve">oblasti genderové rovnosti ve </w:t>
      </w:r>
      <w:proofErr w:type="spellStart"/>
      <w:r w:rsidRPr="008C766B">
        <w:rPr>
          <w:rFonts w:ascii="Arial" w:eastAsia="Arial" w:hAnsi="Arial" w:cs="Arial"/>
        </w:rPr>
        <w:t>VaVaI</w:t>
      </w:r>
      <w:proofErr w:type="spellEnd"/>
      <w:r w:rsidRPr="008C766B">
        <w:rPr>
          <w:rFonts w:ascii="Arial" w:eastAsia="Arial" w:hAnsi="Arial" w:cs="Arial"/>
        </w:rPr>
        <w:t xml:space="preserve"> ve formě školení, workshopů a seminářů trvale převyšuje kapacity Národního kontaktního centra – gender a věda, která je momentálně zcela </w:t>
      </w:r>
      <w:r w:rsidRPr="008C766B">
        <w:rPr>
          <w:rFonts w:ascii="Arial" w:eastAsia="Arial" w:hAnsi="Arial" w:cs="Arial"/>
        </w:rPr>
        <w:lastRenderedPageBreak/>
        <w:t xml:space="preserve">naplněna do konce roku 2025. Převis poptávky je dlouhodobě </w:t>
      </w:r>
      <w:r w:rsidR="00CE1A80" w:rsidRPr="008C766B">
        <w:rPr>
          <w:rFonts w:ascii="Arial" w:eastAsia="Arial" w:hAnsi="Arial" w:cs="Arial"/>
        </w:rPr>
        <w:t>dvoj – až</w:t>
      </w:r>
      <w:r w:rsidRPr="008C766B">
        <w:rPr>
          <w:rFonts w:ascii="Arial" w:eastAsia="Arial" w:hAnsi="Arial" w:cs="Arial"/>
        </w:rPr>
        <w:t xml:space="preserve"> trojnásobný. Nejvíce poptávanými tématy jsou problematika genderově podmíněného násilí a sexuálního obtěžování, gender v obsahu výzkumu a genderově senzitivní komunikace.</w:t>
      </w:r>
    </w:p>
    <w:p w14:paraId="5D307F6C" w14:textId="77777777" w:rsidR="00CD62AE" w:rsidRPr="00FD0848" w:rsidRDefault="00CD62AE" w:rsidP="00CD62AE">
      <w:pPr>
        <w:widowControl w:val="0"/>
        <w:spacing w:after="0" w:line="240" w:lineRule="auto"/>
        <w:jc w:val="both"/>
        <w:rPr>
          <w:rFonts w:ascii="Arial" w:hAnsi="Arial" w:cs="Arial"/>
          <w:u w:val="single"/>
          <w:lang w:eastAsia="zh-CN" w:bidi="hi-IN"/>
        </w:rPr>
      </w:pPr>
    </w:p>
    <w:p w14:paraId="7DBA4738" w14:textId="0B949A8B" w:rsidR="00CD62AE" w:rsidRPr="00721D34" w:rsidRDefault="00CD62AE" w:rsidP="00FD084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rPr>
        <w:t xml:space="preserve">Stanovisko Výboru k výstupu č. 1: </w:t>
      </w:r>
      <w:r w:rsidRPr="00721D34">
        <w:rPr>
          <w:rFonts w:ascii="Arial" w:hAnsi="Arial" w:cs="Arial"/>
          <w:b/>
          <w:bCs/>
        </w:rPr>
        <w:t>Neplněno</w:t>
      </w:r>
    </w:p>
    <w:p w14:paraId="52B15EF5" w14:textId="5EF988F5" w:rsidR="00CD62AE" w:rsidRPr="00721D34" w:rsidRDefault="00CD62AE" w:rsidP="00FD084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i/>
          <w:iCs/>
        </w:rPr>
        <w:t>Výbor doporučuje MŠMT informovat Výbor ohledně způsobu zahrnutí tématu domácího a</w:t>
      </w:r>
      <w:r w:rsidR="002A57D0" w:rsidRPr="00721D34">
        <w:rPr>
          <w:rFonts w:ascii="Arial" w:hAnsi="Arial" w:cs="Arial"/>
          <w:i/>
          <w:iCs/>
        </w:rPr>
        <w:t> </w:t>
      </w:r>
      <w:r w:rsidRPr="00721D34">
        <w:rPr>
          <w:rFonts w:ascii="Arial" w:hAnsi="Arial" w:cs="Arial"/>
          <w:i/>
          <w:iCs/>
        </w:rPr>
        <w:t>genderově podmíněného násilí do rámcových vzdělávacích programů a předpokládaném termínu finalizace revizí.</w:t>
      </w:r>
    </w:p>
    <w:p w14:paraId="59C147EF" w14:textId="2607FD44" w:rsidR="00CD62AE" w:rsidRPr="00721D34" w:rsidRDefault="00CD62AE" w:rsidP="00FD084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i/>
          <w:iCs/>
        </w:rPr>
        <w:t>Výbor doporučuje MŠMT zahrnout Výbor do přípravy revizí rámcových vzdělávacích programů a konzultovat s ním způsob zahrnutí dané problematiky.</w:t>
      </w:r>
    </w:p>
    <w:p w14:paraId="12F054A4" w14:textId="1F953CD1" w:rsidR="00A010CB" w:rsidRPr="00721D34" w:rsidRDefault="00A010CB"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b/>
          <w:bCs/>
        </w:rPr>
      </w:pPr>
      <w:r w:rsidRPr="00721D34">
        <w:rPr>
          <w:rFonts w:ascii="Arial" w:hAnsi="Arial" w:cs="Arial"/>
        </w:rPr>
        <w:t xml:space="preserve">Stanovisko Výboru k výstupu č. 2: </w:t>
      </w:r>
      <w:r w:rsidR="00D378E8" w:rsidRPr="00721D34">
        <w:rPr>
          <w:rFonts w:ascii="Arial" w:hAnsi="Arial" w:cs="Arial"/>
          <w:b/>
          <w:bCs/>
        </w:rPr>
        <w:t>Sp</w:t>
      </w:r>
      <w:r w:rsidR="00763BB5" w:rsidRPr="00721D34">
        <w:rPr>
          <w:rFonts w:ascii="Arial" w:hAnsi="Arial" w:cs="Arial"/>
          <w:b/>
          <w:bCs/>
        </w:rPr>
        <w:t xml:space="preserve">lněno </w:t>
      </w:r>
      <w:r w:rsidRPr="00721D34">
        <w:rPr>
          <w:rFonts w:ascii="Arial" w:hAnsi="Arial" w:cs="Arial"/>
          <w:b/>
          <w:bCs/>
        </w:rPr>
        <w:t>částečně</w:t>
      </w:r>
    </w:p>
    <w:p w14:paraId="771ED50D" w14:textId="44E28176" w:rsidR="00763BB5" w:rsidRPr="00721D34" w:rsidRDefault="00A010CB"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rPr>
      </w:pPr>
      <w:r w:rsidRPr="00721D34">
        <w:rPr>
          <w:rFonts w:ascii="Arial" w:hAnsi="Arial" w:cs="Arial"/>
          <w:i/>
          <w:iCs/>
        </w:rPr>
        <w:t>Výbor doporučuje MŠMT</w:t>
      </w:r>
      <w:r w:rsidR="00763BB5" w:rsidRPr="00721D34">
        <w:rPr>
          <w:rFonts w:ascii="Arial" w:hAnsi="Arial" w:cs="Arial"/>
          <w:i/>
          <w:iCs/>
        </w:rPr>
        <w:t xml:space="preserve"> vytvořit nebo doplnit stávající </w:t>
      </w:r>
      <w:r w:rsidR="00763BB5" w:rsidRPr="00721D34">
        <w:rPr>
          <w:rFonts w:ascii="Arial" w:eastAsia="Arial" w:hAnsi="Arial" w:cs="Arial"/>
          <w:i/>
          <w:iCs/>
        </w:rPr>
        <w:t xml:space="preserve">metodickou podpora pro vyučující základních a středních škol o způsoby, jak vyučovat o problematice domácího a genderově podmíněného násilí včetně sexuálního obtěžování, </w:t>
      </w:r>
      <w:proofErr w:type="spellStart"/>
      <w:r w:rsidR="00763BB5" w:rsidRPr="00721D34">
        <w:rPr>
          <w:rFonts w:ascii="Arial" w:eastAsia="Arial" w:hAnsi="Arial" w:cs="Arial"/>
          <w:i/>
          <w:iCs/>
        </w:rPr>
        <w:t>kybernásilí</w:t>
      </w:r>
      <w:proofErr w:type="spellEnd"/>
      <w:r w:rsidR="00763BB5" w:rsidRPr="00721D34">
        <w:rPr>
          <w:rFonts w:ascii="Arial" w:eastAsia="Arial" w:hAnsi="Arial" w:cs="Arial"/>
          <w:i/>
          <w:iCs/>
        </w:rPr>
        <w:t xml:space="preserve"> a základních znalostí o násilí</w:t>
      </w:r>
      <w:r w:rsidR="00D378E8" w:rsidRPr="00721D34">
        <w:rPr>
          <w:rFonts w:ascii="Arial" w:eastAsia="Arial" w:hAnsi="Arial" w:cs="Arial"/>
          <w:i/>
          <w:iCs/>
        </w:rPr>
        <w:t xml:space="preserve"> dle znění výstupu.</w:t>
      </w:r>
    </w:p>
    <w:p w14:paraId="57E6DD4C" w14:textId="3B4AED6D" w:rsidR="00A010CB" w:rsidRPr="00721D34" w:rsidRDefault="00763BB5"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eastAsia="Arial" w:hAnsi="Arial" w:cs="Arial"/>
          <w:i/>
          <w:iCs/>
        </w:rPr>
        <w:t>Výbor doporučuje</w:t>
      </w:r>
      <w:r w:rsidR="00D378E8" w:rsidRPr="00721D34">
        <w:rPr>
          <w:rFonts w:ascii="Arial" w:eastAsia="Arial" w:hAnsi="Arial" w:cs="Arial"/>
          <w:i/>
          <w:iCs/>
        </w:rPr>
        <w:t xml:space="preserve"> MŠMT</w:t>
      </w:r>
      <w:r w:rsidRPr="00721D34">
        <w:rPr>
          <w:rFonts w:ascii="Arial" w:eastAsia="Arial" w:hAnsi="Arial" w:cs="Arial"/>
          <w:i/>
          <w:iCs/>
        </w:rPr>
        <w:t xml:space="preserve"> informovat </w:t>
      </w:r>
      <w:r w:rsidR="00D378E8" w:rsidRPr="00721D34">
        <w:rPr>
          <w:rFonts w:ascii="Arial" w:eastAsia="Arial" w:hAnsi="Arial" w:cs="Arial"/>
          <w:i/>
          <w:iCs/>
        </w:rPr>
        <w:t xml:space="preserve">Výbor </w:t>
      </w:r>
      <w:r w:rsidRPr="00721D34">
        <w:rPr>
          <w:rFonts w:ascii="Arial" w:eastAsia="Arial" w:hAnsi="Arial" w:cs="Arial"/>
          <w:i/>
          <w:iCs/>
        </w:rPr>
        <w:t xml:space="preserve">o rozsahu a obsahu výše uvedeného vzdělávání k problematice na ZŠ a SŠ dle </w:t>
      </w:r>
      <w:r w:rsidR="00D378E8" w:rsidRPr="00721D34">
        <w:rPr>
          <w:rFonts w:ascii="Arial" w:eastAsia="Arial" w:hAnsi="Arial" w:cs="Arial"/>
          <w:i/>
          <w:iCs/>
        </w:rPr>
        <w:t xml:space="preserve">znění </w:t>
      </w:r>
      <w:r w:rsidRPr="00721D34">
        <w:rPr>
          <w:rFonts w:ascii="Arial" w:eastAsia="Arial" w:hAnsi="Arial" w:cs="Arial"/>
          <w:i/>
          <w:iCs/>
        </w:rPr>
        <w:t>indikátoru výstupu</w:t>
      </w:r>
      <w:r w:rsidR="00D378E8" w:rsidRPr="00721D34">
        <w:rPr>
          <w:rFonts w:ascii="Arial" w:eastAsia="Arial" w:hAnsi="Arial" w:cs="Arial"/>
          <w:i/>
          <w:iCs/>
        </w:rPr>
        <w:t>.</w:t>
      </w:r>
    </w:p>
    <w:p w14:paraId="2AADD6CB" w14:textId="79E3B4DA" w:rsidR="00A010CB" w:rsidRPr="00721D34" w:rsidRDefault="00A010CB"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b/>
          <w:bCs/>
        </w:rPr>
      </w:pPr>
      <w:r w:rsidRPr="00721D34">
        <w:rPr>
          <w:rFonts w:ascii="Arial" w:hAnsi="Arial" w:cs="Arial"/>
        </w:rPr>
        <w:t xml:space="preserve">Stanovisko Výboru k výstupu č. 3: </w:t>
      </w:r>
      <w:r w:rsidRPr="00721D34">
        <w:rPr>
          <w:rFonts w:ascii="Arial" w:hAnsi="Arial" w:cs="Arial"/>
          <w:b/>
          <w:bCs/>
        </w:rPr>
        <w:t>Ne</w:t>
      </w:r>
      <w:r w:rsidR="00D378E8" w:rsidRPr="00721D34">
        <w:rPr>
          <w:rFonts w:ascii="Arial" w:hAnsi="Arial" w:cs="Arial"/>
          <w:b/>
          <w:bCs/>
        </w:rPr>
        <w:t>s</w:t>
      </w:r>
      <w:r w:rsidRPr="00721D34">
        <w:rPr>
          <w:rFonts w:ascii="Arial" w:hAnsi="Arial" w:cs="Arial"/>
          <w:b/>
          <w:bCs/>
        </w:rPr>
        <w:t>plněno</w:t>
      </w:r>
    </w:p>
    <w:p w14:paraId="73D12777" w14:textId="2FB1DA07" w:rsidR="00A010CB" w:rsidRPr="00721D34" w:rsidRDefault="00A010CB"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i/>
          <w:iCs/>
        </w:rPr>
        <w:t>Výbor doporučuje MŠMT</w:t>
      </w:r>
      <w:r w:rsidR="00763BB5" w:rsidRPr="00721D34">
        <w:rPr>
          <w:rFonts w:ascii="Arial" w:hAnsi="Arial" w:cs="Arial"/>
          <w:i/>
          <w:iCs/>
        </w:rPr>
        <w:t xml:space="preserve"> </w:t>
      </w:r>
      <w:r w:rsidR="00763BB5" w:rsidRPr="00721D34">
        <w:rPr>
          <w:rFonts w:ascii="Arial" w:eastAsia="Arial" w:hAnsi="Arial" w:cs="Arial"/>
          <w:i/>
          <w:iCs/>
        </w:rPr>
        <w:t>zpracovat či rozšířit stávající metodický pokyn pro jednotný postup základních a středních škol v případech zjištění domácího</w:t>
      </w:r>
      <w:r w:rsidR="004758DD" w:rsidRPr="00721D34">
        <w:rPr>
          <w:rFonts w:ascii="Arial" w:eastAsia="Arial" w:hAnsi="Arial" w:cs="Arial"/>
          <w:i/>
          <w:iCs/>
        </w:rPr>
        <w:t xml:space="preserve"> násilí u žáků a pedagogů</w:t>
      </w:r>
      <w:r w:rsidR="00763BB5" w:rsidRPr="00721D34">
        <w:rPr>
          <w:rFonts w:ascii="Arial" w:eastAsia="Arial" w:hAnsi="Arial" w:cs="Arial"/>
          <w:i/>
          <w:iCs/>
        </w:rPr>
        <w:t xml:space="preserve"> a</w:t>
      </w:r>
      <w:r w:rsidR="00721D34">
        <w:rPr>
          <w:rFonts w:ascii="Arial" w:eastAsia="Arial" w:hAnsi="Arial" w:cs="Arial"/>
          <w:i/>
          <w:iCs/>
        </w:rPr>
        <w:t> </w:t>
      </w:r>
      <w:r w:rsidR="00763BB5" w:rsidRPr="00721D34">
        <w:rPr>
          <w:rFonts w:ascii="Arial" w:eastAsia="Arial" w:hAnsi="Arial" w:cs="Arial"/>
          <w:i/>
          <w:iCs/>
        </w:rPr>
        <w:t>sexuálního násilí</w:t>
      </w:r>
      <w:r w:rsidR="004758DD" w:rsidRPr="00721D34">
        <w:rPr>
          <w:rFonts w:ascii="Arial" w:eastAsia="Arial" w:hAnsi="Arial" w:cs="Arial"/>
          <w:i/>
          <w:iCs/>
        </w:rPr>
        <w:t xml:space="preserve"> a obtěžování u pedagogů</w:t>
      </w:r>
      <w:r w:rsidR="00763BB5" w:rsidRPr="00721D34" w:rsidDel="00763BB5">
        <w:rPr>
          <w:rFonts w:ascii="Arial" w:hAnsi="Arial" w:cs="Arial"/>
          <w:i/>
          <w:iCs/>
        </w:rPr>
        <w:t xml:space="preserve"> </w:t>
      </w:r>
      <w:r w:rsidR="00763BB5" w:rsidRPr="00721D34">
        <w:rPr>
          <w:rFonts w:ascii="Arial" w:hAnsi="Arial" w:cs="Arial"/>
          <w:i/>
          <w:iCs/>
        </w:rPr>
        <w:t xml:space="preserve">dle </w:t>
      </w:r>
      <w:r w:rsidR="004758DD" w:rsidRPr="00721D34">
        <w:rPr>
          <w:rFonts w:ascii="Arial" w:hAnsi="Arial" w:cs="Arial"/>
          <w:i/>
          <w:iCs/>
        </w:rPr>
        <w:t>znění</w:t>
      </w:r>
      <w:r w:rsidR="00763BB5" w:rsidRPr="00721D34">
        <w:rPr>
          <w:rFonts w:ascii="Arial" w:hAnsi="Arial" w:cs="Arial"/>
          <w:i/>
          <w:iCs/>
        </w:rPr>
        <w:t xml:space="preserve"> </w:t>
      </w:r>
      <w:r w:rsidR="004758DD" w:rsidRPr="00721D34">
        <w:rPr>
          <w:rFonts w:ascii="Arial" w:hAnsi="Arial" w:cs="Arial"/>
          <w:i/>
          <w:iCs/>
        </w:rPr>
        <w:t>výstupu</w:t>
      </w:r>
      <w:r w:rsidR="00763BB5" w:rsidRPr="00721D34">
        <w:rPr>
          <w:rFonts w:ascii="Arial" w:hAnsi="Arial" w:cs="Arial"/>
          <w:i/>
          <w:iCs/>
        </w:rPr>
        <w:t>.</w:t>
      </w:r>
    </w:p>
    <w:p w14:paraId="6763BFC3" w14:textId="73D4F41C" w:rsidR="00A010CB" w:rsidRPr="00721D34" w:rsidRDefault="00A010CB"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b/>
          <w:bCs/>
        </w:rPr>
      </w:pPr>
      <w:r w:rsidRPr="00721D34">
        <w:rPr>
          <w:rFonts w:ascii="Arial" w:hAnsi="Arial" w:cs="Arial"/>
        </w:rPr>
        <w:t xml:space="preserve">Stanovisko Výboru k výstupu č. 4: </w:t>
      </w:r>
      <w:r w:rsidRPr="00721D34">
        <w:rPr>
          <w:rFonts w:ascii="Arial" w:hAnsi="Arial" w:cs="Arial"/>
          <w:b/>
          <w:bCs/>
        </w:rPr>
        <w:t>Ne</w:t>
      </w:r>
      <w:r w:rsidR="00D378E8" w:rsidRPr="00721D34">
        <w:rPr>
          <w:rFonts w:ascii="Arial" w:hAnsi="Arial" w:cs="Arial"/>
          <w:b/>
          <w:bCs/>
        </w:rPr>
        <w:t>s</w:t>
      </w:r>
      <w:r w:rsidRPr="00721D34">
        <w:rPr>
          <w:rFonts w:ascii="Arial" w:hAnsi="Arial" w:cs="Arial"/>
          <w:b/>
          <w:bCs/>
        </w:rPr>
        <w:t>plněno</w:t>
      </w:r>
    </w:p>
    <w:p w14:paraId="3B493067" w14:textId="2A471750" w:rsidR="004758DD" w:rsidRPr="00721D34" w:rsidRDefault="004758DD" w:rsidP="004758D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i/>
          <w:iCs/>
        </w:rPr>
        <w:t xml:space="preserve">Výbor vítá vytvoření příručky </w:t>
      </w:r>
      <w:r w:rsidRPr="00721D34">
        <w:rPr>
          <w:rFonts w:ascii="Arial" w:eastAsia="Arial" w:hAnsi="Arial" w:cs="Arial"/>
          <w:i/>
          <w:iCs/>
        </w:rPr>
        <w:t>Jak na bezpečné a respektující pracovní a studijní prostředí</w:t>
      </w:r>
      <w:r w:rsidRPr="00721D34" w:rsidDel="004758DD">
        <w:rPr>
          <w:rFonts w:ascii="Arial" w:hAnsi="Arial" w:cs="Arial"/>
          <w:i/>
          <w:iCs/>
        </w:rPr>
        <w:t xml:space="preserve"> </w:t>
      </w:r>
      <w:r w:rsidRPr="00721D34">
        <w:rPr>
          <w:rFonts w:ascii="Arial" w:hAnsi="Arial" w:cs="Arial"/>
          <w:i/>
          <w:iCs/>
        </w:rPr>
        <w:t xml:space="preserve">ze strany </w:t>
      </w:r>
      <w:r w:rsidR="00191A2C" w:rsidRPr="00721D34">
        <w:rPr>
          <w:rFonts w:ascii="Arial" w:hAnsi="Arial" w:cs="Arial"/>
          <w:i/>
          <w:iCs/>
        </w:rPr>
        <w:t>NKC Gender a věda.</w:t>
      </w:r>
    </w:p>
    <w:p w14:paraId="209E71E9" w14:textId="5505FFF4" w:rsidR="00A010CB" w:rsidRPr="00721D34" w:rsidRDefault="00A010CB"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i/>
          <w:iCs/>
        </w:rPr>
        <w:t>Výbor doporučuje MŠM</w:t>
      </w:r>
      <w:r w:rsidR="004758DD" w:rsidRPr="00721D34">
        <w:rPr>
          <w:rFonts w:ascii="Arial" w:hAnsi="Arial" w:cs="Arial"/>
          <w:i/>
          <w:iCs/>
        </w:rPr>
        <w:t xml:space="preserve">T </w:t>
      </w:r>
      <w:r w:rsidR="00191A2C" w:rsidRPr="00721D34">
        <w:rPr>
          <w:rFonts w:ascii="Arial" w:hAnsi="Arial" w:cs="Arial"/>
          <w:i/>
          <w:iCs/>
        </w:rPr>
        <w:t xml:space="preserve">zpracovat </w:t>
      </w:r>
      <w:r w:rsidR="004758DD" w:rsidRPr="00721D34">
        <w:rPr>
          <w:rFonts w:ascii="Arial" w:hAnsi="Arial" w:cs="Arial"/>
          <w:i/>
          <w:iCs/>
        </w:rPr>
        <w:t>metodický dokument pro vysoké školy zahrnující doporučené postupy v případech genderově podmíněného násilí vč. sexuálního obtěžování a</w:t>
      </w:r>
      <w:r w:rsidR="00721D34">
        <w:rPr>
          <w:rFonts w:ascii="Arial" w:hAnsi="Arial" w:cs="Arial"/>
          <w:i/>
          <w:iCs/>
        </w:rPr>
        <w:t> </w:t>
      </w:r>
      <w:r w:rsidR="004758DD" w:rsidRPr="00721D34">
        <w:rPr>
          <w:rFonts w:ascii="Arial" w:hAnsi="Arial" w:cs="Arial"/>
          <w:i/>
          <w:iCs/>
        </w:rPr>
        <w:t xml:space="preserve">zneužívání a upravující činnost </w:t>
      </w:r>
      <w:proofErr w:type="spellStart"/>
      <w:r w:rsidR="004758DD" w:rsidRPr="00721D34">
        <w:rPr>
          <w:rFonts w:ascii="Arial" w:hAnsi="Arial" w:cs="Arial"/>
          <w:i/>
          <w:iCs/>
        </w:rPr>
        <w:t>ombudsosob</w:t>
      </w:r>
      <w:proofErr w:type="spellEnd"/>
      <w:r w:rsidR="004758DD" w:rsidRPr="00721D34">
        <w:rPr>
          <w:rFonts w:ascii="Arial" w:hAnsi="Arial" w:cs="Arial"/>
          <w:i/>
          <w:iCs/>
        </w:rPr>
        <w:t xml:space="preserve"> v této oblasti</w:t>
      </w:r>
      <w:r w:rsidR="00D378E8" w:rsidRPr="00721D34">
        <w:rPr>
          <w:rFonts w:ascii="Arial" w:hAnsi="Arial" w:cs="Arial"/>
          <w:i/>
          <w:iCs/>
        </w:rPr>
        <w:t xml:space="preserve"> dle znění výstupu</w:t>
      </w:r>
      <w:r w:rsidR="004758DD" w:rsidRPr="00721D34">
        <w:rPr>
          <w:rFonts w:ascii="Arial" w:hAnsi="Arial" w:cs="Arial"/>
          <w:i/>
          <w:iCs/>
        </w:rPr>
        <w:t xml:space="preserve"> co nejdříve.</w:t>
      </w:r>
    </w:p>
    <w:p w14:paraId="76297653" w14:textId="5DCFCA42" w:rsidR="00A010CB" w:rsidRPr="00721D34" w:rsidRDefault="00A010CB" w:rsidP="00A010C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b/>
          <w:bCs/>
        </w:rPr>
      </w:pPr>
      <w:r w:rsidRPr="00721D34">
        <w:rPr>
          <w:rFonts w:ascii="Arial" w:hAnsi="Arial" w:cs="Arial"/>
        </w:rPr>
        <w:t xml:space="preserve">Stanovisko Výboru k výstupu č. 5: </w:t>
      </w:r>
      <w:r w:rsidR="00191A2C" w:rsidRPr="00721D34">
        <w:rPr>
          <w:rFonts w:ascii="Arial" w:hAnsi="Arial" w:cs="Arial"/>
          <w:b/>
          <w:bCs/>
        </w:rPr>
        <w:t xml:space="preserve">Plněno </w:t>
      </w:r>
    </w:p>
    <w:p w14:paraId="5BF7B196" w14:textId="684637C8" w:rsidR="004758DD" w:rsidRPr="00721D34" w:rsidRDefault="004758DD" w:rsidP="00FD084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i/>
          <w:iCs/>
        </w:rPr>
        <w:t xml:space="preserve">Výbor </w:t>
      </w:r>
      <w:r w:rsidR="00191A2C" w:rsidRPr="00721D34">
        <w:rPr>
          <w:rFonts w:ascii="Arial" w:hAnsi="Arial" w:cs="Arial"/>
          <w:i/>
          <w:iCs/>
        </w:rPr>
        <w:t xml:space="preserve">doporučuje MŠMT navýšit nabídku školení a motivovat </w:t>
      </w:r>
      <w:r w:rsidR="00191A2C" w:rsidRPr="00721D34">
        <w:rPr>
          <w:rFonts w:ascii="Arial" w:eastAsia="Arial" w:hAnsi="Arial" w:cs="Arial"/>
          <w:i/>
          <w:iCs/>
        </w:rPr>
        <w:t>všechny akademické pracovníky a pracovnice a další zaměstnance a zaměstnankyně na všech úrovních vysokých škol k účasti na těchto školeních.</w:t>
      </w:r>
    </w:p>
    <w:p w14:paraId="574A574B" w14:textId="062FF89B" w:rsidR="00CD62AE" w:rsidRPr="00721D34" w:rsidRDefault="00CD62AE" w:rsidP="00FD084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rPr>
        <w:t xml:space="preserve">Stanovisko Výboru k výstupu č. </w:t>
      </w:r>
      <w:r w:rsidR="00A010CB" w:rsidRPr="00721D34">
        <w:rPr>
          <w:rFonts w:ascii="Arial" w:hAnsi="Arial" w:cs="Arial"/>
        </w:rPr>
        <w:t>6</w:t>
      </w:r>
      <w:r w:rsidRPr="00721D34">
        <w:rPr>
          <w:rFonts w:ascii="Arial" w:hAnsi="Arial" w:cs="Arial"/>
        </w:rPr>
        <w:t xml:space="preserve">: </w:t>
      </w:r>
      <w:r w:rsidRPr="00721D34">
        <w:rPr>
          <w:rFonts w:ascii="Arial" w:hAnsi="Arial" w:cs="Arial"/>
          <w:b/>
          <w:bCs/>
        </w:rPr>
        <w:t>Neplněno</w:t>
      </w:r>
    </w:p>
    <w:p w14:paraId="5A03B289" w14:textId="77777777" w:rsidR="00CD62AE" w:rsidRPr="00721D34" w:rsidRDefault="00CD62AE" w:rsidP="00FD084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721D34">
        <w:rPr>
          <w:rFonts w:ascii="Arial" w:hAnsi="Arial" w:cs="Arial"/>
          <w:i/>
          <w:iCs/>
        </w:rPr>
        <w:t>Výbor doporučuje MŠMT informovat o vytvořené nabídce vzdělávání NPI specificky zaměřené na problematiku domácího a genderově podmíněného násilí pro školní metodiky a metodičky prevence, školní psychology a psycholožky a další pedagogické pracovníky a pracovnice včetně počtu zúčastněných osob dle indikátoru splnění opatření.</w:t>
      </w:r>
    </w:p>
    <w:p w14:paraId="1F46197E" w14:textId="482408C1" w:rsidR="00CD62AE" w:rsidRPr="00FD0848"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 xml:space="preserve">Opatření č. 02: </w:t>
      </w:r>
      <w:r w:rsidRPr="00FD0848">
        <w:rPr>
          <w:rFonts w:ascii="Arial" w:eastAsia="Arial" w:hAnsi="Arial" w:cs="Arial"/>
          <w:b/>
          <w:color w:val="000000"/>
        </w:rPr>
        <w:t xml:space="preserve">Zvyšovat povědomí veřejnosti o nových formách </w:t>
      </w:r>
      <w:r w:rsidRPr="00FD0848">
        <w:rPr>
          <w:rFonts w:ascii="Arial" w:eastAsia="Arial" w:hAnsi="Arial" w:cs="Arial"/>
          <w:b/>
        </w:rPr>
        <w:t xml:space="preserve">domácího a genderově podmíněného </w:t>
      </w:r>
      <w:r w:rsidRPr="00FD0848">
        <w:rPr>
          <w:rFonts w:ascii="Arial" w:eastAsia="Arial" w:hAnsi="Arial" w:cs="Arial"/>
          <w:b/>
          <w:color w:val="000000"/>
        </w:rPr>
        <w:t>násilí a podporovat realizaci osvětových aktivit v oblasti domácího a genderově podmíněného násilí v rámci národních dotačních titulů</w:t>
      </w:r>
    </w:p>
    <w:p w14:paraId="5F4CC73F" w14:textId="77777777" w:rsidR="00CD62AE" w:rsidRPr="00FD0848"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1F8498E0" w14:textId="77777777" w:rsidR="00CD62AE" w:rsidRPr="00FD0848"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 xml:space="preserve">Gestor: </w:t>
      </w:r>
      <w:r w:rsidRPr="00FD0848">
        <w:rPr>
          <w:rFonts w:ascii="Arial" w:eastAsia="Arial" w:hAnsi="Arial" w:cs="Arial"/>
          <w:b/>
          <w:color w:val="000000"/>
        </w:rPr>
        <w:t>MV, MSp, MPSV,</w:t>
      </w:r>
      <w:r w:rsidRPr="00FD0848">
        <w:rPr>
          <w:rFonts w:ascii="Arial" w:eastAsia="Arial" w:hAnsi="Arial" w:cs="Arial"/>
          <w:color w:val="000000"/>
        </w:rPr>
        <w:t xml:space="preserve"> </w:t>
      </w:r>
      <w:r w:rsidRPr="00FD0848">
        <w:rPr>
          <w:rFonts w:ascii="Arial" w:eastAsia="Arial" w:hAnsi="Arial" w:cs="Arial"/>
          <w:b/>
          <w:color w:val="000000"/>
        </w:rPr>
        <w:t>MŠMT ve spolupráci s MV, MV ve spolupráci s ÚV ČR</w:t>
      </w:r>
    </w:p>
    <w:p w14:paraId="3CE98CD0" w14:textId="77777777" w:rsidR="00CD62AE" w:rsidRPr="00FD0848"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1985"/>
        <w:gridCol w:w="1984"/>
      </w:tblGrid>
      <w:tr w:rsidR="00CD62AE" w:rsidRPr="00FD0848" w14:paraId="48422445" w14:textId="77777777" w:rsidTr="00BF1243">
        <w:tc>
          <w:tcPr>
            <w:tcW w:w="5245" w:type="dxa"/>
            <w:shd w:val="clear" w:color="auto" w:fill="B8CCE4"/>
          </w:tcPr>
          <w:p w14:paraId="66CBCD52"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b/>
                <w:color w:val="000000"/>
              </w:rPr>
              <w:t>Výstupy</w:t>
            </w:r>
          </w:p>
        </w:tc>
        <w:tc>
          <w:tcPr>
            <w:tcW w:w="1985" w:type="dxa"/>
            <w:shd w:val="clear" w:color="auto" w:fill="B8CCE4"/>
          </w:tcPr>
          <w:p w14:paraId="3390A0C0"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b/>
                <w:color w:val="000000"/>
              </w:rPr>
              <w:t>Indikátor</w:t>
            </w:r>
          </w:p>
        </w:tc>
        <w:tc>
          <w:tcPr>
            <w:tcW w:w="1984" w:type="dxa"/>
            <w:shd w:val="clear" w:color="auto" w:fill="B8CCE4"/>
          </w:tcPr>
          <w:p w14:paraId="4E73B70C"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b/>
                <w:color w:val="000000"/>
              </w:rPr>
              <w:t>Termín a gestor</w:t>
            </w:r>
          </w:p>
        </w:tc>
      </w:tr>
      <w:tr w:rsidR="004F6D3B" w:rsidRPr="00FD0848" w14:paraId="393D62BA" w14:textId="77777777" w:rsidTr="00BF1243">
        <w:tc>
          <w:tcPr>
            <w:tcW w:w="5245" w:type="dxa"/>
            <w:shd w:val="clear" w:color="auto" w:fill="FFFFFF"/>
            <w:tcMar>
              <w:left w:w="50" w:type="dxa"/>
            </w:tcMar>
          </w:tcPr>
          <w:p w14:paraId="0E62FC96" w14:textId="6355F89A" w:rsidR="004F6D3B" w:rsidRPr="00FD0848" w:rsidRDefault="004F6D3B" w:rsidP="004F6D3B">
            <w:pPr>
              <w:widowControl w:val="0"/>
              <w:pBdr>
                <w:top w:val="nil"/>
                <w:left w:val="nil"/>
                <w:bottom w:val="nil"/>
                <w:right w:val="nil"/>
                <w:between w:val="nil"/>
              </w:pBdr>
              <w:spacing w:after="0" w:line="240" w:lineRule="auto"/>
              <w:jc w:val="both"/>
              <w:rPr>
                <w:rFonts w:ascii="Arial" w:hAnsi="Arial" w:cs="Arial"/>
              </w:rPr>
            </w:pPr>
            <w:r w:rsidRPr="009C7C4B">
              <w:rPr>
                <w:rFonts w:ascii="Arial" w:eastAsia="Arial" w:hAnsi="Arial" w:cs="Arial"/>
                <w:color w:val="000000"/>
              </w:rPr>
              <w:t xml:space="preserve">Zaměřit se v rámci plnění opatření Strategie prevence kriminality směřujícího k realizaci preventivní kampaně „Jak se vidím na internetu a v online světě“ také </w:t>
            </w:r>
            <w:r>
              <w:rPr>
                <w:rFonts w:ascii="Arial" w:eastAsia="Arial" w:hAnsi="Arial" w:cs="Arial"/>
                <w:color w:val="000000"/>
              </w:rPr>
              <w:t xml:space="preserve">na informování veřejnosti (s důrazem na mládež a dospívající) o problematice genderově podmíněného </w:t>
            </w:r>
            <w:proofErr w:type="spellStart"/>
            <w:r>
              <w:rPr>
                <w:rFonts w:ascii="Arial" w:eastAsia="Arial" w:hAnsi="Arial" w:cs="Arial"/>
                <w:color w:val="000000"/>
              </w:rPr>
              <w:t>kybernásilí</w:t>
            </w:r>
            <w:proofErr w:type="spellEnd"/>
            <w:r>
              <w:rPr>
                <w:rFonts w:ascii="Arial" w:eastAsia="Arial" w:hAnsi="Arial" w:cs="Arial"/>
                <w:color w:val="000000"/>
              </w:rPr>
              <w:t>, „</w:t>
            </w:r>
            <w:proofErr w:type="spellStart"/>
            <w:r>
              <w:rPr>
                <w:rFonts w:ascii="Arial" w:eastAsia="Arial" w:hAnsi="Arial" w:cs="Arial"/>
                <w:color w:val="000000"/>
              </w:rPr>
              <w:t>dating</w:t>
            </w:r>
            <w:proofErr w:type="spellEnd"/>
            <w:r>
              <w:rPr>
                <w:rFonts w:ascii="Arial" w:eastAsia="Arial" w:hAnsi="Arial" w:cs="Arial"/>
                <w:color w:val="000000"/>
              </w:rPr>
              <w:t xml:space="preserve"> </w:t>
            </w:r>
            <w:proofErr w:type="spellStart"/>
            <w:r>
              <w:rPr>
                <w:rFonts w:ascii="Arial" w:eastAsia="Arial" w:hAnsi="Arial" w:cs="Arial"/>
                <w:color w:val="000000"/>
              </w:rPr>
              <w:t>violence</w:t>
            </w:r>
            <w:proofErr w:type="spellEnd"/>
            <w:r>
              <w:rPr>
                <w:rFonts w:ascii="Arial" w:eastAsia="Arial" w:hAnsi="Arial" w:cs="Arial"/>
                <w:color w:val="000000"/>
              </w:rPr>
              <w:t>“ a nenávistných projevů na internetu.</w:t>
            </w:r>
          </w:p>
        </w:tc>
        <w:tc>
          <w:tcPr>
            <w:tcW w:w="1985" w:type="dxa"/>
            <w:shd w:val="clear" w:color="auto" w:fill="FFFFFF"/>
            <w:tcMar>
              <w:left w:w="50" w:type="dxa"/>
            </w:tcMar>
          </w:tcPr>
          <w:p w14:paraId="742F0E79" w14:textId="77777777" w:rsidR="004F6D3B" w:rsidRDefault="004F6D3B" w:rsidP="004F6D3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Realizovaná kampaň</w:t>
            </w:r>
          </w:p>
          <w:p w14:paraId="0680C8F5" w14:textId="4C4B32B0" w:rsidR="004F6D3B" w:rsidRPr="00FD0848" w:rsidRDefault="004F6D3B" w:rsidP="004F6D3B">
            <w:pPr>
              <w:widowControl w:val="0"/>
              <w:pBdr>
                <w:top w:val="nil"/>
                <w:left w:val="nil"/>
                <w:bottom w:val="nil"/>
                <w:right w:val="nil"/>
                <w:between w:val="nil"/>
              </w:pBdr>
              <w:spacing w:after="0" w:line="240" w:lineRule="auto"/>
              <w:rPr>
                <w:rFonts w:ascii="Arial" w:hAnsi="Arial" w:cs="Arial"/>
              </w:rPr>
            </w:pPr>
            <w:r>
              <w:rPr>
                <w:rFonts w:ascii="Arial" w:eastAsia="Arial" w:hAnsi="Arial" w:cs="Arial"/>
                <w:color w:val="000000"/>
              </w:rPr>
              <w:t>b) Počet osvětových výstupů</w:t>
            </w:r>
          </w:p>
        </w:tc>
        <w:tc>
          <w:tcPr>
            <w:tcW w:w="1984" w:type="dxa"/>
            <w:shd w:val="clear" w:color="auto" w:fill="FFFFFF"/>
            <w:tcMar>
              <w:left w:w="50" w:type="dxa"/>
            </w:tcMar>
          </w:tcPr>
          <w:p w14:paraId="7BE47827" w14:textId="77777777" w:rsidR="004F6D3B" w:rsidRDefault="004F6D3B" w:rsidP="004F6D3B">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31. 12. 2024 </w:t>
            </w:r>
            <w:r w:rsidRPr="00D52A32">
              <w:rPr>
                <w:rFonts w:ascii="Arial" w:eastAsia="Arial" w:hAnsi="Arial" w:cs="Arial"/>
                <w:color w:val="000000"/>
              </w:rPr>
              <w:t>a</w:t>
            </w:r>
            <w:r>
              <w:rPr>
                <w:rFonts w:ascii="Arial" w:eastAsia="Arial" w:hAnsi="Arial" w:cs="Arial"/>
                <w:color w:val="000000"/>
              </w:rPr>
              <w:t> </w:t>
            </w:r>
            <w:r w:rsidRPr="00D52A32">
              <w:rPr>
                <w:rFonts w:ascii="Arial" w:eastAsia="Arial" w:hAnsi="Arial" w:cs="Arial"/>
                <w:color w:val="000000"/>
              </w:rPr>
              <w:t>průběžně v</w:t>
            </w:r>
            <w:r>
              <w:rPr>
                <w:rFonts w:ascii="Arial" w:eastAsia="Arial" w:hAnsi="Arial" w:cs="Arial"/>
                <w:color w:val="000000"/>
              </w:rPr>
              <w:t> </w:t>
            </w:r>
            <w:r w:rsidRPr="00D52A32">
              <w:rPr>
                <w:rFonts w:ascii="Arial" w:eastAsia="Arial" w:hAnsi="Arial" w:cs="Arial"/>
                <w:color w:val="000000"/>
              </w:rPr>
              <w:t>následujících letech</w:t>
            </w:r>
          </w:p>
          <w:p w14:paraId="06E277CB" w14:textId="77777777" w:rsidR="004F6D3B" w:rsidRDefault="004F6D3B" w:rsidP="004F6D3B">
            <w:pPr>
              <w:widowControl w:val="0"/>
              <w:pBdr>
                <w:top w:val="nil"/>
                <w:left w:val="nil"/>
                <w:bottom w:val="nil"/>
                <w:right w:val="nil"/>
                <w:between w:val="nil"/>
              </w:pBdr>
              <w:spacing w:after="0" w:line="240" w:lineRule="auto"/>
              <w:jc w:val="both"/>
              <w:rPr>
                <w:rFonts w:ascii="Arial" w:eastAsia="Arial" w:hAnsi="Arial" w:cs="Arial"/>
                <w:color w:val="000000"/>
              </w:rPr>
            </w:pPr>
          </w:p>
          <w:p w14:paraId="15AA16E7" w14:textId="391A5188" w:rsidR="004F6D3B" w:rsidRPr="00FD0848" w:rsidRDefault="004F6D3B" w:rsidP="004F6D3B">
            <w:pPr>
              <w:widowControl w:val="0"/>
              <w:pBdr>
                <w:top w:val="nil"/>
                <w:left w:val="nil"/>
                <w:bottom w:val="nil"/>
                <w:right w:val="nil"/>
                <w:between w:val="nil"/>
              </w:pBdr>
              <w:spacing w:after="0" w:line="240" w:lineRule="auto"/>
              <w:jc w:val="both"/>
              <w:rPr>
                <w:rFonts w:ascii="Arial" w:hAnsi="Arial" w:cs="Arial"/>
              </w:rPr>
            </w:pPr>
            <w:r>
              <w:rPr>
                <w:rFonts w:ascii="Arial" w:eastAsia="Arial" w:hAnsi="Arial" w:cs="Arial"/>
                <w:color w:val="000000"/>
              </w:rPr>
              <w:t>MV ve spolupráci ÚV ČR</w:t>
            </w:r>
          </w:p>
        </w:tc>
      </w:tr>
      <w:tr w:rsidR="00CD62AE" w:rsidRPr="00FD0848" w14:paraId="0F137C90" w14:textId="77777777" w:rsidTr="00BF1243">
        <w:tc>
          <w:tcPr>
            <w:tcW w:w="5245" w:type="dxa"/>
            <w:shd w:val="clear" w:color="auto" w:fill="FFFFFF"/>
            <w:tcMar>
              <w:left w:w="50" w:type="dxa"/>
            </w:tcMar>
          </w:tcPr>
          <w:p w14:paraId="2C764DE6"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hAnsi="Arial" w:cs="Arial"/>
              </w:rPr>
              <w:t>Zvýšení ochrany žáků a žákyň zvyšováním povědomí o společenské nebezpečnosti a trestnosti pořizování, zveřejňování a šíření intimních vizuálních materiálů bez souhlasu zobrazených osob a zvýšení jejich kompetenci rozlišovat nebezpečný obsah a jednání na internetu.</w:t>
            </w:r>
          </w:p>
        </w:tc>
        <w:tc>
          <w:tcPr>
            <w:tcW w:w="1985" w:type="dxa"/>
            <w:shd w:val="clear" w:color="auto" w:fill="FFFFFF"/>
            <w:tcMar>
              <w:left w:w="50" w:type="dxa"/>
            </w:tcMar>
          </w:tcPr>
          <w:p w14:paraId="51973A6F"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hAnsi="Arial" w:cs="Arial"/>
              </w:rPr>
              <w:t>Výčet osvětových aktivit</w:t>
            </w:r>
          </w:p>
        </w:tc>
        <w:tc>
          <w:tcPr>
            <w:tcW w:w="1984" w:type="dxa"/>
            <w:shd w:val="clear" w:color="auto" w:fill="FFFFFF"/>
            <w:tcMar>
              <w:left w:w="50" w:type="dxa"/>
            </w:tcMar>
          </w:tcPr>
          <w:p w14:paraId="31A991E9" w14:textId="2AD5E92C" w:rsidR="00CD62AE" w:rsidRPr="00FD0848" w:rsidRDefault="00CD62AE" w:rsidP="00BF1243">
            <w:pPr>
              <w:widowControl w:val="0"/>
              <w:pBdr>
                <w:top w:val="nil"/>
                <w:left w:val="nil"/>
                <w:bottom w:val="nil"/>
                <w:right w:val="nil"/>
                <w:between w:val="nil"/>
              </w:pBdr>
              <w:spacing w:after="0" w:line="240" w:lineRule="auto"/>
              <w:jc w:val="both"/>
              <w:rPr>
                <w:rFonts w:ascii="Arial" w:hAnsi="Arial" w:cs="Arial"/>
              </w:rPr>
            </w:pPr>
            <w:r w:rsidRPr="00FD0848">
              <w:rPr>
                <w:rFonts w:ascii="Arial" w:hAnsi="Arial" w:cs="Arial"/>
              </w:rPr>
              <w:t>31. 12. 2023 a</w:t>
            </w:r>
            <w:r w:rsidR="00C62A8E">
              <w:rPr>
                <w:rFonts w:ascii="Arial" w:hAnsi="Arial" w:cs="Arial"/>
              </w:rPr>
              <w:t> </w:t>
            </w:r>
            <w:r w:rsidRPr="00FD0848">
              <w:rPr>
                <w:rFonts w:ascii="Arial" w:hAnsi="Arial" w:cs="Arial"/>
              </w:rPr>
              <w:t>průběžně v</w:t>
            </w:r>
            <w:r w:rsidR="00E45511">
              <w:rPr>
                <w:rFonts w:ascii="Arial" w:hAnsi="Arial" w:cs="Arial"/>
              </w:rPr>
              <w:t> </w:t>
            </w:r>
            <w:r w:rsidRPr="00FD0848">
              <w:rPr>
                <w:rFonts w:ascii="Arial" w:hAnsi="Arial" w:cs="Arial"/>
              </w:rPr>
              <w:t>dalších letech</w:t>
            </w:r>
          </w:p>
          <w:p w14:paraId="514F6C76" w14:textId="77777777" w:rsidR="00CD62AE" w:rsidRPr="00FD0848" w:rsidRDefault="00CD62AE" w:rsidP="00BF1243">
            <w:pPr>
              <w:widowControl w:val="0"/>
              <w:pBdr>
                <w:top w:val="nil"/>
                <w:left w:val="nil"/>
                <w:bottom w:val="nil"/>
                <w:right w:val="nil"/>
                <w:between w:val="nil"/>
              </w:pBdr>
              <w:spacing w:after="0" w:line="240" w:lineRule="auto"/>
              <w:jc w:val="both"/>
              <w:rPr>
                <w:rFonts w:ascii="Arial" w:hAnsi="Arial" w:cs="Arial"/>
              </w:rPr>
            </w:pPr>
          </w:p>
          <w:p w14:paraId="6F00DC62"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hAnsi="Arial" w:cs="Arial"/>
              </w:rPr>
              <w:t>MŠMT ve spolupráci s MV</w:t>
            </w:r>
          </w:p>
        </w:tc>
      </w:tr>
      <w:tr w:rsidR="00CD62AE" w:rsidRPr="00FD0848" w14:paraId="477E1B61" w14:textId="77777777" w:rsidTr="00BF1243">
        <w:tc>
          <w:tcPr>
            <w:tcW w:w="5245" w:type="dxa"/>
            <w:shd w:val="clear" w:color="auto" w:fill="FFFFFF"/>
            <w:tcMar>
              <w:left w:w="50" w:type="dxa"/>
            </w:tcMar>
          </w:tcPr>
          <w:p w14:paraId="799E5595"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Podpora realizace osvětových aktivit v oblasti domácího a genderově podmíněného násilí v rámci dotačního programu Prevence sociálně patologických jevů.</w:t>
            </w:r>
          </w:p>
        </w:tc>
        <w:tc>
          <w:tcPr>
            <w:tcW w:w="1985" w:type="dxa"/>
            <w:shd w:val="clear" w:color="auto" w:fill="FFFFFF"/>
            <w:tcMar>
              <w:left w:w="50" w:type="dxa"/>
            </w:tcMar>
          </w:tcPr>
          <w:p w14:paraId="4A463AF3"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 xml:space="preserve">a) Alokace dotačního programu </w:t>
            </w:r>
          </w:p>
          <w:p w14:paraId="03506601"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b) Počet podpořených projektů zahrnujících tyto aktivity</w:t>
            </w:r>
          </w:p>
        </w:tc>
        <w:tc>
          <w:tcPr>
            <w:tcW w:w="1984" w:type="dxa"/>
            <w:shd w:val="clear" w:color="auto" w:fill="FFFFFF"/>
            <w:tcMar>
              <w:left w:w="50" w:type="dxa"/>
            </w:tcMar>
          </w:tcPr>
          <w:p w14:paraId="3E65F32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31. 12. 2023</w:t>
            </w:r>
          </w:p>
          <w:p w14:paraId="682E0140"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a průběžně v následujících letech</w:t>
            </w:r>
          </w:p>
          <w:p w14:paraId="47F2DC2D"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4AF581B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MV</w:t>
            </w:r>
          </w:p>
        </w:tc>
      </w:tr>
      <w:tr w:rsidR="00CD62AE" w:rsidRPr="00FD0848" w14:paraId="5AB1C748" w14:textId="77777777" w:rsidTr="00BF1243">
        <w:tc>
          <w:tcPr>
            <w:tcW w:w="5245" w:type="dxa"/>
            <w:shd w:val="clear" w:color="auto" w:fill="FFFFFF"/>
            <w:tcMar>
              <w:left w:w="50" w:type="dxa"/>
            </w:tcMar>
          </w:tcPr>
          <w:p w14:paraId="4BED202B"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hAnsi="Arial" w:cs="Arial"/>
              </w:rPr>
              <w:t>Osvětové aktivity zaměřené na informování potenciálních obětí trestné činnosti a širšího okruhu poškozených v souvislosti s domácím a sexuálním násilím o jejich právech a možnostech jejich naplnění (např. prostřednictvím navazujícího projektu Probační a mediační služby).</w:t>
            </w:r>
          </w:p>
        </w:tc>
        <w:tc>
          <w:tcPr>
            <w:tcW w:w="1985" w:type="dxa"/>
            <w:shd w:val="clear" w:color="auto" w:fill="FFFFFF"/>
            <w:tcMar>
              <w:left w:w="50" w:type="dxa"/>
            </w:tcMar>
          </w:tcPr>
          <w:p w14:paraId="62F7F9D8"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Realizované osvětové aktivity</w:t>
            </w:r>
          </w:p>
        </w:tc>
        <w:tc>
          <w:tcPr>
            <w:tcW w:w="1984" w:type="dxa"/>
            <w:shd w:val="clear" w:color="auto" w:fill="FFFFFF"/>
            <w:tcMar>
              <w:left w:w="50" w:type="dxa"/>
            </w:tcMar>
          </w:tcPr>
          <w:p w14:paraId="5E38C6B5"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31. 12. 2023</w:t>
            </w:r>
          </w:p>
          <w:p w14:paraId="432BF588"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a průběžně v následujících letech</w:t>
            </w:r>
          </w:p>
          <w:p w14:paraId="08772BD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5ED98AE1"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MSp</w:t>
            </w:r>
          </w:p>
        </w:tc>
      </w:tr>
      <w:tr w:rsidR="00CD62AE" w:rsidRPr="00FD0848" w14:paraId="4935A955" w14:textId="77777777" w:rsidTr="00BF1243">
        <w:tc>
          <w:tcPr>
            <w:tcW w:w="5245" w:type="dxa"/>
            <w:shd w:val="clear" w:color="auto" w:fill="FFFFFF"/>
            <w:tcMar>
              <w:left w:w="50" w:type="dxa"/>
            </w:tcMar>
          </w:tcPr>
          <w:p w14:paraId="7137046C"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Podpora realizace osvětových aktivit v oblasti domácího a genderově podmíněného násilí v rámci dotačního programu Rodina.</w:t>
            </w:r>
          </w:p>
        </w:tc>
        <w:tc>
          <w:tcPr>
            <w:tcW w:w="1985" w:type="dxa"/>
            <w:shd w:val="clear" w:color="auto" w:fill="FFFFFF"/>
            <w:tcMar>
              <w:left w:w="50" w:type="dxa"/>
            </w:tcMar>
          </w:tcPr>
          <w:p w14:paraId="66B19952"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rPr>
            </w:pPr>
            <w:r w:rsidRPr="00FD0848">
              <w:rPr>
                <w:rFonts w:ascii="Arial" w:eastAsia="Arial" w:hAnsi="Arial" w:cs="Arial"/>
              </w:rPr>
              <w:t xml:space="preserve">a) Alokace dotačního programu: </w:t>
            </w:r>
          </w:p>
          <w:p w14:paraId="4653C2D1"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rPr>
            </w:pPr>
            <w:r w:rsidRPr="00FD0848">
              <w:rPr>
                <w:rFonts w:ascii="Arial" w:eastAsia="Arial" w:hAnsi="Arial" w:cs="Arial"/>
              </w:rPr>
              <w:t>b) Počet podpořených projektů zahrnujících tyto aktivity</w:t>
            </w:r>
          </w:p>
        </w:tc>
        <w:tc>
          <w:tcPr>
            <w:tcW w:w="1984" w:type="dxa"/>
            <w:shd w:val="clear" w:color="auto" w:fill="FFFFFF"/>
            <w:tcMar>
              <w:left w:w="50" w:type="dxa"/>
            </w:tcMar>
          </w:tcPr>
          <w:p w14:paraId="1665B893"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31. 12. 2023</w:t>
            </w:r>
          </w:p>
          <w:p w14:paraId="5766A16A"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a průběžně v následujících letech</w:t>
            </w:r>
          </w:p>
          <w:p w14:paraId="174B3A53"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3C093B53"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MPSV</w:t>
            </w:r>
          </w:p>
        </w:tc>
      </w:tr>
    </w:tbl>
    <w:p w14:paraId="2AADF4FA" w14:textId="77777777" w:rsidR="00CD62AE" w:rsidRPr="00FD0848" w:rsidRDefault="00CD62AE" w:rsidP="00CD62AE">
      <w:pPr>
        <w:widowControl w:val="0"/>
        <w:spacing w:after="0" w:line="240" w:lineRule="auto"/>
        <w:jc w:val="both"/>
        <w:rPr>
          <w:rFonts w:ascii="Arial" w:hAnsi="Arial" w:cs="Arial"/>
          <w:u w:val="single"/>
          <w:lang w:eastAsia="zh-CN" w:bidi="hi-IN"/>
        </w:rPr>
      </w:pPr>
    </w:p>
    <w:p w14:paraId="6E9BDF27" w14:textId="77777777" w:rsidR="00CD62AE" w:rsidRPr="00FD0848" w:rsidRDefault="00CD62AE" w:rsidP="00CD62AE">
      <w:pPr>
        <w:widowControl w:val="0"/>
        <w:spacing w:after="0" w:line="240" w:lineRule="auto"/>
        <w:jc w:val="both"/>
        <w:rPr>
          <w:rFonts w:ascii="Arial" w:hAnsi="Arial" w:cs="Arial"/>
          <w:lang w:eastAsia="zh-CN" w:bidi="hi-IN"/>
        </w:rPr>
      </w:pPr>
    </w:p>
    <w:p w14:paraId="2775B3E3" w14:textId="77777777" w:rsidR="00A934DA" w:rsidRDefault="00A934DA" w:rsidP="00A934DA">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u w:val="single"/>
        </w:rPr>
      </w:pPr>
      <w:r w:rsidRPr="00FD0848">
        <w:rPr>
          <w:rFonts w:ascii="Arial" w:eastAsia="Arial" w:hAnsi="Arial" w:cs="Arial"/>
          <w:i/>
          <w:iCs/>
          <w:u w:val="single"/>
        </w:rPr>
        <w:t>Informace o plnění MV:</w:t>
      </w:r>
    </w:p>
    <w:p w14:paraId="4579595B" w14:textId="4C680AEF" w:rsidR="00152F6B" w:rsidRPr="00354CE0" w:rsidRDefault="00152F6B" w:rsidP="00152F6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Výstup č. 1:</w:t>
      </w:r>
    </w:p>
    <w:p w14:paraId="5B65D950" w14:textId="77777777" w:rsidR="00152F6B" w:rsidRPr="00354CE0" w:rsidRDefault="00152F6B" w:rsidP="00152F6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MV ve spolupráci s týmem E-Bezpečí Univerzity Palackého v Olomouci vytvořil novou publikaci „</w:t>
      </w:r>
      <w:proofErr w:type="spellStart"/>
      <w:r w:rsidRPr="00354CE0">
        <w:rPr>
          <w:rFonts w:ascii="Arial" w:hAnsi="Arial"/>
        </w:rPr>
        <w:t>Kyberakademie</w:t>
      </w:r>
      <w:proofErr w:type="spellEnd"/>
      <w:r w:rsidRPr="00354CE0">
        <w:rPr>
          <w:rFonts w:ascii="Arial" w:hAnsi="Arial"/>
        </w:rPr>
        <w:t xml:space="preserve"> pro pracovníky obcí, obecních policií a další cílové skupiny ve školním prostředí“. Jsou v ní témata kyberšikany i šikany, </w:t>
      </w:r>
      <w:proofErr w:type="spellStart"/>
      <w:r w:rsidRPr="00354CE0">
        <w:rPr>
          <w:rFonts w:ascii="Arial" w:hAnsi="Arial"/>
        </w:rPr>
        <w:t>kybergroomingu</w:t>
      </w:r>
      <w:proofErr w:type="spellEnd"/>
      <w:r w:rsidRPr="00354CE0">
        <w:rPr>
          <w:rFonts w:ascii="Arial" w:hAnsi="Arial"/>
        </w:rPr>
        <w:t xml:space="preserve">, </w:t>
      </w:r>
      <w:proofErr w:type="spellStart"/>
      <w:r w:rsidRPr="00354CE0">
        <w:rPr>
          <w:rFonts w:ascii="Arial" w:hAnsi="Arial"/>
        </w:rPr>
        <w:t>sextingu</w:t>
      </w:r>
      <w:proofErr w:type="spellEnd"/>
      <w:r w:rsidRPr="00354CE0">
        <w:rPr>
          <w:rFonts w:ascii="Arial" w:hAnsi="Arial"/>
        </w:rPr>
        <w:t>, vydírání atd. Slouží zejména městským strážníkům pro preventivní akce ve školách, strážníci jsou pro tyto účely vyškoleni.</w:t>
      </w:r>
    </w:p>
    <w:p w14:paraId="6D4EC96C" w14:textId="080E1209" w:rsidR="00152F6B" w:rsidRPr="00354CE0" w:rsidRDefault="00152F6B" w:rsidP="00152F6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Výstup č. 3:</w:t>
      </w:r>
    </w:p>
    <w:p w14:paraId="5B065B04" w14:textId="33E0DE3F" w:rsidR="00152F6B" w:rsidRPr="00EB6AAD" w:rsidRDefault="00152F6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Alokace dotačního programu na rok 2024 byla 1.880.000, doplněna z rozpočtu OPK na 2 mil. Kč. Osvětové a propagační aktivity, které byly nad rámec publicity na internetových stránkách </w:t>
      </w:r>
      <w:r w:rsidRPr="00354CE0">
        <w:rPr>
          <w:rFonts w:ascii="Arial" w:hAnsi="Arial"/>
        </w:rPr>
        <w:lastRenderedPageBreak/>
        <w:t xml:space="preserve">organizací, byly podpořeny u NNO Diakonie ČCE, Liga otevřených mužů, </w:t>
      </w:r>
      <w:proofErr w:type="spellStart"/>
      <w:r w:rsidRPr="00354CE0">
        <w:rPr>
          <w:rFonts w:ascii="Arial" w:hAnsi="Arial"/>
        </w:rPr>
        <w:t>Nomia</w:t>
      </w:r>
      <w:proofErr w:type="spellEnd"/>
      <w:r w:rsidRPr="00354CE0">
        <w:rPr>
          <w:rFonts w:ascii="Arial" w:hAnsi="Arial"/>
        </w:rPr>
        <w:t xml:space="preserve">, </w:t>
      </w:r>
      <w:proofErr w:type="spellStart"/>
      <w:r w:rsidRPr="00354CE0">
        <w:rPr>
          <w:rFonts w:ascii="Arial" w:hAnsi="Arial"/>
        </w:rPr>
        <w:t>Respondeo</w:t>
      </w:r>
      <w:proofErr w:type="spellEnd"/>
      <w:r w:rsidRPr="00354CE0">
        <w:rPr>
          <w:rFonts w:ascii="Arial" w:hAnsi="Arial"/>
        </w:rPr>
        <w:t xml:space="preserve">, </w:t>
      </w:r>
      <w:proofErr w:type="spellStart"/>
      <w:r w:rsidRPr="00354CE0">
        <w:rPr>
          <w:rFonts w:ascii="Arial" w:hAnsi="Arial"/>
        </w:rPr>
        <w:t>Spondea</w:t>
      </w:r>
      <w:proofErr w:type="spellEnd"/>
      <w:r w:rsidRPr="00354CE0">
        <w:rPr>
          <w:rFonts w:ascii="Arial" w:hAnsi="Arial"/>
        </w:rPr>
        <w:t xml:space="preserve">, Tvá volba, Život 90. Vzhledem k nízké alokaci nebylo možné ani ze strany organizací plně rozvinout osvětové aktivity. Pro rok 2025 byla navýšena alokace dotačního programu. </w:t>
      </w:r>
    </w:p>
    <w:p w14:paraId="6CCCCE2E" w14:textId="77777777" w:rsidR="00CD62AE"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u w:val="single"/>
        </w:rPr>
      </w:pPr>
      <w:r w:rsidRPr="00FD0848">
        <w:rPr>
          <w:rFonts w:ascii="Arial" w:eastAsia="Arial" w:hAnsi="Arial" w:cs="Arial"/>
          <w:i/>
          <w:iCs/>
          <w:u w:val="single"/>
        </w:rPr>
        <w:t>Informace o plnění MŠMT:</w:t>
      </w:r>
    </w:p>
    <w:p w14:paraId="78FC0655" w14:textId="2FF1E75D" w:rsidR="006575A7" w:rsidRPr="001E4101" w:rsidRDefault="006575A7"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r w:rsidRPr="001E4101">
        <w:rPr>
          <w:rFonts w:ascii="Arial" w:eastAsia="Arial" w:hAnsi="Arial" w:cs="Arial"/>
        </w:rPr>
        <w:t>Osvětovými aktivitami zaměřenými na problematiku šíření intimních vizuálních materiálů mezi mladistvými se zabývá řada neziskových organizací (přednášky na školách za tímto účelem vykonává například organizace KONSENT). Vzhledem k tomu, že počet, charakter a rozsah osvětových aktivit vykonávaných na škole je v kompetenci ředitele školy, nemá MŠMT o této aktivitě ucelený přehled. MŠMT výskyt rizikového sexuálního chování obecně monitoruje v</w:t>
      </w:r>
      <w:r w:rsidR="00CE1A80">
        <w:rPr>
          <w:rFonts w:ascii="Arial" w:eastAsia="Arial" w:hAnsi="Arial" w:cs="Arial"/>
        </w:rPr>
        <w:t> </w:t>
      </w:r>
      <w:r w:rsidRPr="001E4101">
        <w:rPr>
          <w:rFonts w:ascii="Arial" w:eastAsia="Arial" w:hAnsi="Arial" w:cs="Arial"/>
        </w:rPr>
        <w:t>rámci systému evidence preventivních aktivit, který vyplňují sami školní metodici prevence.</w:t>
      </w:r>
    </w:p>
    <w:p w14:paraId="054DF812" w14:textId="77777777" w:rsidR="00CD62AE"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D0848">
        <w:rPr>
          <w:rFonts w:ascii="Arial" w:hAnsi="Arial" w:cs="Arial"/>
          <w:i/>
          <w:iCs/>
          <w:u w:val="single"/>
        </w:rPr>
        <w:t>Informace o plnění MSp:</w:t>
      </w:r>
    </w:p>
    <w:p w14:paraId="3D52CB1D" w14:textId="77777777" w:rsidR="009706AD" w:rsidRPr="00EB6AAD"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Evropský den obětí trestných činů – 22. 2. 2024</w:t>
      </w:r>
    </w:p>
    <w:p w14:paraId="2C46EE3B" w14:textId="0194224B" w:rsidR="009706AD" w:rsidRPr="00F5502A"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F5502A">
        <w:rPr>
          <w:rFonts w:ascii="Arial" w:hAnsi="Arial"/>
        </w:rPr>
        <w:t>Probační a mediační služba a Policie České republiky se již tradičně připojí k Evropskému dni obětí trestných činů. Stejně jako v předchozím roce svou úctu k obětem společně projeví minutou ticha ve středu 22. února 2024 ve 12 hodin. Na tento okamžik upozorní také majáky policejních vozů, které se rozsvítí před všemi policejními služebnami. Připraven je zároveň doprovodný program po celé republice. Například pracovníci střediska Náchod osvětou o</w:t>
      </w:r>
      <w:r w:rsidR="00CE1A80">
        <w:rPr>
          <w:rFonts w:ascii="Arial" w:hAnsi="Arial"/>
        </w:rPr>
        <w:t> </w:t>
      </w:r>
      <w:r w:rsidRPr="00F5502A">
        <w:rPr>
          <w:rFonts w:ascii="Arial" w:hAnsi="Arial"/>
        </w:rPr>
        <w:t>činnostech Probační a mediační služby se zaměřením na oběti trestných činů a společně s</w:t>
      </w:r>
      <w:r w:rsidR="00CE1A80">
        <w:rPr>
          <w:rFonts w:ascii="Arial" w:hAnsi="Arial"/>
        </w:rPr>
        <w:t> </w:t>
      </w:r>
      <w:r w:rsidRPr="00F5502A">
        <w:rPr>
          <w:rFonts w:ascii="Arial" w:hAnsi="Arial"/>
        </w:rPr>
        <w:t>žáky Základní školy v České Skalici prožili hlavní líčení u Okresního soudu v Náchodě, na které navázala beseda na půdě střediska Služby. Žáci diskutovali mimo jiné o dopadech trestného činu na oběť, o jejích pocitech, ale také o činnosti probačních úředníků i poradců pro oběti trestných činů. Interaktivní dopoledne zakončila minuta ticha k uctění a podpoře obětí.</w:t>
      </w:r>
    </w:p>
    <w:p w14:paraId="382E06FB" w14:textId="77777777" w:rsidR="009706AD" w:rsidRPr="00EB6AAD"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Týden restorativní justice 18. - 22. 11. 2024</w:t>
      </w:r>
    </w:p>
    <w:p w14:paraId="58CE91D7" w14:textId="77777777" w:rsidR="009706AD" w:rsidRPr="00F5502A"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F5502A">
        <w:rPr>
          <w:rFonts w:ascii="Arial" w:hAnsi="Arial"/>
        </w:rPr>
        <w:t>Restorativní justice představuje moderní koncept trestněprávní politiky, který hledá účinné řešení kriminality, cestu ke spravedlnosti a nápravu újmy, která byla trestným činem způsobena. Jejím cílem je přijetí odpovědnosti pachatele za trestný čin, vytvoření prostoru pro dialog mezi pachatelem a obětí a aktivní zapojení komunit sporu do řešení.</w:t>
      </w:r>
    </w:p>
    <w:p w14:paraId="07BDC9F6" w14:textId="77777777" w:rsidR="009706AD" w:rsidRPr="00F5502A"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F5502A">
        <w:rPr>
          <w:rFonts w:ascii="Arial" w:hAnsi="Arial"/>
        </w:rPr>
        <w:t xml:space="preserve">V rámci Týdne restorativní justice proběhl na půdě a pod záštitou Ministerstva spravedlnosti 21. 11. 2024 kulatý stůl Česko </w:t>
      </w:r>
      <w:proofErr w:type="spellStart"/>
      <w:r w:rsidRPr="00F5502A">
        <w:rPr>
          <w:rFonts w:ascii="Arial" w:hAnsi="Arial"/>
        </w:rPr>
        <w:t>restorativně</w:t>
      </w:r>
      <w:proofErr w:type="spellEnd"/>
      <w:r w:rsidRPr="00F5502A">
        <w:rPr>
          <w:rFonts w:ascii="Arial" w:hAnsi="Arial"/>
        </w:rPr>
        <w:t>: právo každého na restorativní program. Jednání společně iniciovaly Institut pro restorativní justici a Probační a mediační služba.</w:t>
      </w:r>
    </w:p>
    <w:p w14:paraId="06DAB730" w14:textId="5114C0D2" w:rsidR="009706AD" w:rsidRPr="00EB6AAD"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F5502A">
        <w:rPr>
          <w:rFonts w:ascii="Arial" w:hAnsi="Arial"/>
        </w:rPr>
        <w:t xml:space="preserve">Ministerstvo spravedlnosti, klíčoví poskytovatelé služeb obětem a pachatelům trestných činů z řad nevládního sektoru a vybraní akademici a odborníci trestní teorie i praxe sdílejí vizi Česko </w:t>
      </w:r>
      <w:proofErr w:type="spellStart"/>
      <w:r w:rsidRPr="00F5502A">
        <w:rPr>
          <w:rFonts w:ascii="Arial" w:hAnsi="Arial"/>
        </w:rPr>
        <w:t>restorativně</w:t>
      </w:r>
      <w:proofErr w:type="spellEnd"/>
      <w:r w:rsidRPr="00F5502A">
        <w:rPr>
          <w:rFonts w:ascii="Arial" w:hAnsi="Arial"/>
        </w:rPr>
        <w:t>. Její ambicí je společnost, ve které každý člověk dosáhne na služby restorativních programů. Ty pomáhají vyrovnat se s následky a dopady trestného činu, nebo jiného obdobně zraňujícího jednání, na život i sociální okolí obětí, pachatelů a dalších zasažených. Prostřednictvím restorativních programů klienti nalézají taková řešení, která vedou k nahrazení způsobené újmy, reagují na skutečné potřeby obětí a motivují pachatele k převzetí odpovědnosti.</w:t>
      </w:r>
    </w:p>
    <w:p w14:paraId="3ABD27FC" w14:textId="031ED88E" w:rsidR="00FA7BD7" w:rsidRDefault="00A934DA"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D0848">
        <w:rPr>
          <w:rFonts w:ascii="Arial" w:hAnsi="Arial" w:cs="Arial"/>
          <w:i/>
          <w:iCs/>
          <w:u w:val="single"/>
        </w:rPr>
        <w:t>Informace o plnění M</w:t>
      </w:r>
      <w:r>
        <w:rPr>
          <w:rFonts w:ascii="Arial" w:hAnsi="Arial" w:cs="Arial"/>
          <w:i/>
          <w:iCs/>
          <w:u w:val="single"/>
        </w:rPr>
        <w:t>PSV:</w:t>
      </w:r>
    </w:p>
    <w:p w14:paraId="1A550D99" w14:textId="36C5F822" w:rsidR="00A934DA" w:rsidRPr="00FD0848"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595BFC">
        <w:rPr>
          <w:rFonts w:ascii="Arial" w:hAnsi="Arial"/>
        </w:rPr>
        <w:t xml:space="preserve">Alokace NDT Rodina byla navýšena na 180 mil. Kč. V roce 2024 bylo v rámci monitorovacích listů zjištěno, že celkem 38 organizací poskytuje </w:t>
      </w:r>
      <w:r>
        <w:rPr>
          <w:rFonts w:ascii="Arial" w:hAnsi="Arial"/>
        </w:rPr>
        <w:t>také</w:t>
      </w:r>
      <w:r w:rsidRPr="00595BFC">
        <w:rPr>
          <w:rFonts w:ascii="Arial" w:hAnsi="Arial"/>
        </w:rPr>
        <w:t xml:space="preserve"> aktivity obětem domácího násilí. Pro rok 2025 jsou zavedeny indikátory, kde budou sledovány projekty zahrnující aktivity na domácí násilí z hlediska obětí i původců domácího násilí. Téma</w:t>
      </w:r>
      <w:r w:rsidRPr="00595BFC">
        <w:rPr>
          <w:rFonts w:ascii="Arial" w:eastAsia="Arial" w:hAnsi="Arial" w:cs="Arial"/>
          <w:color w:val="000000"/>
        </w:rPr>
        <w:t xml:space="preserve"> domácího a genderově podmíněného násilí je zohledněno v Metodice NDT Rodina také pro rok 2025.</w:t>
      </w:r>
      <w:r>
        <w:rPr>
          <w:rFonts w:ascii="Arial" w:eastAsia="Arial" w:hAnsi="Arial" w:cs="Arial"/>
          <w:color w:val="000000"/>
        </w:rPr>
        <w:t xml:space="preserve"> </w:t>
      </w:r>
    </w:p>
    <w:p w14:paraId="05463967" w14:textId="77777777" w:rsidR="00CD62AE" w:rsidRPr="00FD0848" w:rsidRDefault="00CD62AE" w:rsidP="00CD62AE">
      <w:pPr>
        <w:widowControl w:val="0"/>
        <w:pBdr>
          <w:top w:val="nil"/>
          <w:left w:val="nil"/>
          <w:bottom w:val="nil"/>
          <w:right w:val="nil"/>
          <w:between w:val="nil"/>
        </w:pBdr>
        <w:spacing w:after="0" w:line="240" w:lineRule="auto"/>
        <w:jc w:val="both"/>
        <w:rPr>
          <w:rFonts w:ascii="Arial" w:hAnsi="Arial" w:cs="Arial"/>
          <w:lang w:eastAsia="zh-CN" w:bidi="hi-IN"/>
        </w:rPr>
      </w:pPr>
    </w:p>
    <w:p w14:paraId="1E8F4D56" w14:textId="3BE682A8" w:rsidR="004F6D3B" w:rsidRPr="00D05E5C" w:rsidRDefault="004F6D3B" w:rsidP="004F6D3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rPr>
        <w:t xml:space="preserve">Stanovisko Výboru k výstupu č. 1: </w:t>
      </w:r>
      <w:r w:rsidR="003B5E2D">
        <w:rPr>
          <w:rFonts w:ascii="Arial" w:hAnsi="Arial" w:cs="Arial"/>
          <w:b/>
          <w:bCs/>
        </w:rPr>
        <w:t>Plněno částečně</w:t>
      </w:r>
    </w:p>
    <w:p w14:paraId="56BE35A2" w14:textId="4F5FD0D9" w:rsidR="004F6D3B" w:rsidRPr="003B5E2D" w:rsidRDefault="004F6D3B"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i/>
          <w:iCs/>
        </w:rPr>
        <w:t>Výbor doporučuje M</w:t>
      </w:r>
      <w:r w:rsidR="00BB33D5" w:rsidRPr="00D05E5C">
        <w:rPr>
          <w:rFonts w:ascii="Arial" w:hAnsi="Arial" w:cs="Arial"/>
        </w:rPr>
        <w:t xml:space="preserve">V </w:t>
      </w:r>
      <w:r w:rsidR="00BB33D5" w:rsidRPr="003B5E2D">
        <w:rPr>
          <w:rFonts w:ascii="Arial" w:hAnsi="Arial" w:cs="Arial"/>
          <w:i/>
          <w:iCs/>
        </w:rPr>
        <w:t>realizovat</w:t>
      </w:r>
      <w:r w:rsidR="00BB33D5" w:rsidRPr="003B5E2D">
        <w:rPr>
          <w:rFonts w:ascii="Arial" w:eastAsia="Arial" w:hAnsi="Arial" w:cs="Arial"/>
          <w:i/>
          <w:iCs/>
        </w:rPr>
        <w:t xml:space="preserve"> preventivní kampaň ke zaměřenou na informování veřejnosti (s důrazem na mládež a dospívající) o problematice genderově podmíněného </w:t>
      </w:r>
      <w:proofErr w:type="spellStart"/>
      <w:r w:rsidR="00BB33D5" w:rsidRPr="003B5E2D">
        <w:rPr>
          <w:rFonts w:ascii="Arial" w:eastAsia="Arial" w:hAnsi="Arial" w:cs="Arial"/>
          <w:i/>
          <w:iCs/>
        </w:rPr>
        <w:t>kybernásilí</w:t>
      </w:r>
      <w:proofErr w:type="spellEnd"/>
      <w:r w:rsidR="00BB33D5" w:rsidRPr="003B5E2D">
        <w:rPr>
          <w:rFonts w:ascii="Arial" w:eastAsia="Arial" w:hAnsi="Arial" w:cs="Arial"/>
          <w:i/>
          <w:iCs/>
        </w:rPr>
        <w:t>, „</w:t>
      </w:r>
      <w:proofErr w:type="spellStart"/>
      <w:r w:rsidR="00BB33D5" w:rsidRPr="003B5E2D">
        <w:rPr>
          <w:rFonts w:ascii="Arial" w:eastAsia="Arial" w:hAnsi="Arial" w:cs="Arial"/>
          <w:i/>
          <w:iCs/>
        </w:rPr>
        <w:t>dating</w:t>
      </w:r>
      <w:proofErr w:type="spellEnd"/>
      <w:r w:rsidR="00BB33D5" w:rsidRPr="003B5E2D">
        <w:rPr>
          <w:rFonts w:ascii="Arial" w:eastAsia="Arial" w:hAnsi="Arial" w:cs="Arial"/>
          <w:i/>
          <w:iCs/>
        </w:rPr>
        <w:t xml:space="preserve"> </w:t>
      </w:r>
      <w:proofErr w:type="spellStart"/>
      <w:r w:rsidR="00BB33D5" w:rsidRPr="003B5E2D">
        <w:rPr>
          <w:rFonts w:ascii="Arial" w:eastAsia="Arial" w:hAnsi="Arial" w:cs="Arial"/>
          <w:i/>
          <w:iCs/>
        </w:rPr>
        <w:t>violence</w:t>
      </w:r>
      <w:proofErr w:type="spellEnd"/>
      <w:r w:rsidR="00BB33D5" w:rsidRPr="003B5E2D">
        <w:rPr>
          <w:rFonts w:ascii="Arial" w:eastAsia="Arial" w:hAnsi="Arial" w:cs="Arial"/>
          <w:i/>
          <w:iCs/>
        </w:rPr>
        <w:t xml:space="preserve">“ a nenávistných projevů na internetu v souladu s plněním opatření Strategie prevence </w:t>
      </w:r>
      <w:proofErr w:type="spellStart"/>
      <w:r w:rsidR="00BB33D5" w:rsidRPr="003B5E2D">
        <w:rPr>
          <w:rFonts w:ascii="Arial" w:eastAsia="Arial" w:hAnsi="Arial" w:cs="Arial"/>
          <w:i/>
          <w:iCs/>
        </w:rPr>
        <w:t>kybernásilí</w:t>
      </w:r>
      <w:proofErr w:type="spellEnd"/>
      <w:r w:rsidR="00BB33D5" w:rsidRPr="003B5E2D">
        <w:rPr>
          <w:rFonts w:ascii="Arial" w:eastAsia="Arial" w:hAnsi="Arial" w:cs="Arial"/>
          <w:i/>
          <w:iCs/>
        </w:rPr>
        <w:t xml:space="preserve"> co nejdříve.</w:t>
      </w:r>
    </w:p>
    <w:p w14:paraId="2776FDAA" w14:textId="29DBEF1F" w:rsidR="00CD62AE" w:rsidRPr="00D05E5C"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b/>
          <w:bCs/>
        </w:rPr>
      </w:pPr>
      <w:r w:rsidRPr="00D05E5C">
        <w:rPr>
          <w:rFonts w:ascii="Arial" w:hAnsi="Arial" w:cs="Arial"/>
        </w:rPr>
        <w:t xml:space="preserve">Stanovisko Výboru k výstupu č. </w:t>
      </w:r>
      <w:r w:rsidR="004F6D3B" w:rsidRPr="00D05E5C">
        <w:rPr>
          <w:rFonts w:ascii="Arial" w:hAnsi="Arial" w:cs="Arial"/>
        </w:rPr>
        <w:t>2</w:t>
      </w:r>
      <w:r w:rsidRPr="00D05E5C">
        <w:rPr>
          <w:rFonts w:ascii="Arial" w:hAnsi="Arial" w:cs="Arial"/>
        </w:rPr>
        <w:t xml:space="preserve">: </w:t>
      </w:r>
      <w:r w:rsidR="007B5686" w:rsidRPr="00D05E5C">
        <w:rPr>
          <w:rFonts w:ascii="Arial" w:hAnsi="Arial" w:cs="Arial"/>
          <w:b/>
          <w:bCs/>
        </w:rPr>
        <w:t>Neplněno</w:t>
      </w:r>
    </w:p>
    <w:p w14:paraId="76BDC1E8" w14:textId="6239236F" w:rsidR="00D05E5C" w:rsidRDefault="007B5686"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i/>
          <w:iCs/>
        </w:rPr>
        <w:t xml:space="preserve">Výbor konstatuje, že gestorem výstupu směřujícího </w:t>
      </w:r>
      <w:r w:rsidR="00570165" w:rsidRPr="00D05E5C">
        <w:rPr>
          <w:rFonts w:ascii="Arial" w:hAnsi="Arial" w:cs="Arial"/>
          <w:i/>
          <w:iCs/>
        </w:rPr>
        <w:t xml:space="preserve">k realizaci osvětových aktivit za účelem </w:t>
      </w:r>
      <w:r w:rsidRPr="00D05E5C">
        <w:rPr>
          <w:rFonts w:ascii="Arial" w:hAnsi="Arial" w:cs="Arial"/>
          <w:i/>
          <w:iCs/>
        </w:rPr>
        <w:t xml:space="preserve">zvyšování ochrany žáků a žákyň </w:t>
      </w:r>
      <w:r w:rsidR="00570165" w:rsidRPr="00D05E5C">
        <w:rPr>
          <w:rFonts w:ascii="Arial" w:hAnsi="Arial" w:cs="Arial"/>
          <w:i/>
          <w:iCs/>
        </w:rPr>
        <w:t>před nebezpečím vyplývajícím z pořizování, zveřejňování a</w:t>
      </w:r>
      <w:r w:rsidR="00D05E5C">
        <w:rPr>
          <w:rFonts w:ascii="Arial" w:hAnsi="Arial" w:cs="Arial"/>
          <w:i/>
          <w:iCs/>
        </w:rPr>
        <w:t> </w:t>
      </w:r>
      <w:r w:rsidR="00570165" w:rsidRPr="00D05E5C">
        <w:rPr>
          <w:rFonts w:ascii="Arial" w:hAnsi="Arial" w:cs="Arial"/>
          <w:i/>
          <w:iCs/>
        </w:rPr>
        <w:t>šíření intimních vizuálních materiálů bez souhlasu zobrazených osob a zvyšování jejich kompetencí v této oblasti</w:t>
      </w:r>
      <w:r w:rsidRPr="00D05E5C">
        <w:rPr>
          <w:rFonts w:ascii="Arial" w:hAnsi="Arial" w:cs="Arial"/>
          <w:i/>
          <w:iCs/>
        </w:rPr>
        <w:t xml:space="preserve"> je MŠMT, nikoliv ředitelé </w:t>
      </w:r>
      <w:r w:rsidR="00570165" w:rsidRPr="00D05E5C">
        <w:rPr>
          <w:rFonts w:ascii="Arial" w:hAnsi="Arial" w:cs="Arial"/>
          <w:i/>
          <w:iCs/>
        </w:rPr>
        <w:t xml:space="preserve">a ředitelky </w:t>
      </w:r>
      <w:r w:rsidRPr="00D05E5C">
        <w:rPr>
          <w:rFonts w:ascii="Arial" w:hAnsi="Arial" w:cs="Arial"/>
          <w:i/>
          <w:iCs/>
        </w:rPr>
        <w:t>škol. Výbor ponechává na gestorovi výstupu, jakou formou bude osvětové aktivity v této oblasti realizovat.</w:t>
      </w:r>
    </w:p>
    <w:p w14:paraId="6E778252" w14:textId="45113377" w:rsidR="00D05E5C" w:rsidRPr="00D05E5C"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D05E5C">
        <w:rPr>
          <w:rFonts w:ascii="Arial" w:hAnsi="Arial" w:cs="Arial"/>
          <w:i/>
          <w:iCs/>
        </w:rPr>
        <w:t>Výbor doporučuje MŠMT</w:t>
      </w:r>
      <w:r w:rsidR="007B5686" w:rsidRPr="00D05E5C">
        <w:rPr>
          <w:rFonts w:ascii="Arial" w:hAnsi="Arial" w:cs="Arial"/>
          <w:i/>
          <w:iCs/>
        </w:rPr>
        <w:t xml:space="preserve"> realizovat</w:t>
      </w:r>
      <w:r w:rsidRPr="00D05E5C">
        <w:rPr>
          <w:rFonts w:ascii="Arial" w:hAnsi="Arial" w:cs="Arial"/>
          <w:i/>
          <w:iCs/>
        </w:rPr>
        <w:t xml:space="preserve"> </w:t>
      </w:r>
      <w:r w:rsidR="007B5686" w:rsidRPr="00D05E5C">
        <w:rPr>
          <w:rFonts w:ascii="Arial" w:hAnsi="Arial" w:cs="Arial"/>
          <w:i/>
          <w:iCs/>
        </w:rPr>
        <w:t>osvětové</w:t>
      </w:r>
      <w:r w:rsidRPr="00D05E5C">
        <w:rPr>
          <w:rFonts w:ascii="Arial" w:hAnsi="Arial" w:cs="Arial"/>
          <w:i/>
          <w:iCs/>
        </w:rPr>
        <w:t xml:space="preserve"> aktivi</w:t>
      </w:r>
      <w:r w:rsidR="007B5686" w:rsidRPr="00D05E5C">
        <w:rPr>
          <w:rFonts w:ascii="Arial" w:hAnsi="Arial" w:cs="Arial"/>
          <w:i/>
          <w:iCs/>
        </w:rPr>
        <w:t>ty</w:t>
      </w:r>
      <w:r w:rsidRPr="00D05E5C">
        <w:rPr>
          <w:rFonts w:ascii="Arial" w:hAnsi="Arial" w:cs="Arial"/>
          <w:i/>
          <w:iCs/>
        </w:rPr>
        <w:t xml:space="preserve"> specificky zaměřen</w:t>
      </w:r>
      <w:r w:rsidR="007B5686" w:rsidRPr="00D05E5C">
        <w:rPr>
          <w:rFonts w:ascii="Arial" w:hAnsi="Arial" w:cs="Arial"/>
          <w:i/>
          <w:iCs/>
        </w:rPr>
        <w:t>é</w:t>
      </w:r>
      <w:r w:rsidRPr="00D05E5C">
        <w:rPr>
          <w:rFonts w:ascii="Arial" w:hAnsi="Arial" w:cs="Arial"/>
          <w:i/>
          <w:iCs/>
        </w:rPr>
        <w:t xml:space="preserve"> na zvyšování povědomí žáků a žákyň o společenské nebezpečnosti a</w:t>
      </w:r>
      <w:r w:rsidR="003D5653" w:rsidRPr="00D05E5C">
        <w:rPr>
          <w:rFonts w:ascii="Arial" w:hAnsi="Arial" w:cs="Arial"/>
          <w:i/>
          <w:iCs/>
        </w:rPr>
        <w:t> </w:t>
      </w:r>
      <w:r w:rsidRPr="00D05E5C">
        <w:rPr>
          <w:rFonts w:ascii="Arial" w:hAnsi="Arial" w:cs="Arial"/>
          <w:i/>
          <w:iCs/>
        </w:rPr>
        <w:t>trestnosti pořizování, zveřejňování a</w:t>
      </w:r>
      <w:r w:rsidR="00D05E5C">
        <w:rPr>
          <w:rFonts w:ascii="Arial" w:hAnsi="Arial" w:cs="Arial"/>
          <w:i/>
          <w:iCs/>
        </w:rPr>
        <w:t> </w:t>
      </w:r>
      <w:r w:rsidRPr="00D05E5C">
        <w:rPr>
          <w:rFonts w:ascii="Arial" w:hAnsi="Arial" w:cs="Arial"/>
          <w:i/>
          <w:iCs/>
        </w:rPr>
        <w:t>šíření intimních vizuálních materiálů bez souhlasu zobrazených osob a zvyšování jejich kompetenci rozlišovat nebezpečný obsah a jednání na internetu</w:t>
      </w:r>
      <w:r w:rsidR="007B5686" w:rsidRPr="00D05E5C">
        <w:rPr>
          <w:rFonts w:ascii="Arial" w:hAnsi="Arial" w:cs="Arial"/>
          <w:i/>
          <w:iCs/>
        </w:rPr>
        <w:t xml:space="preserve"> co nejdříve.</w:t>
      </w:r>
    </w:p>
    <w:p w14:paraId="1A9D63EB" w14:textId="2E863A4E" w:rsidR="00CD62AE" w:rsidRPr="00D05E5C"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rPr>
        <w:t xml:space="preserve">Stanovisko Výboru k výstupu č. </w:t>
      </w:r>
      <w:r w:rsidR="004F6D3B" w:rsidRPr="00D05E5C">
        <w:rPr>
          <w:rFonts w:ascii="Arial" w:hAnsi="Arial" w:cs="Arial"/>
        </w:rPr>
        <w:t>3</w:t>
      </w:r>
      <w:r w:rsidRPr="00D05E5C">
        <w:rPr>
          <w:rFonts w:ascii="Arial" w:hAnsi="Arial" w:cs="Arial"/>
        </w:rPr>
        <w:t xml:space="preserve">: </w:t>
      </w:r>
      <w:r w:rsidRPr="00D05E5C">
        <w:rPr>
          <w:rFonts w:ascii="Arial" w:hAnsi="Arial" w:cs="Arial"/>
          <w:b/>
          <w:bCs/>
        </w:rPr>
        <w:t>Plněno</w:t>
      </w:r>
      <w:r w:rsidR="00F37061" w:rsidRPr="00D05E5C">
        <w:rPr>
          <w:rFonts w:ascii="Arial" w:hAnsi="Arial" w:cs="Arial"/>
          <w:b/>
          <w:bCs/>
        </w:rPr>
        <w:t xml:space="preserve"> částečně</w:t>
      </w:r>
    </w:p>
    <w:p w14:paraId="57FC97B4" w14:textId="7B1CA449" w:rsidR="004A4219" w:rsidRPr="00D05E5C"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i/>
          <w:iCs/>
        </w:rPr>
        <w:t xml:space="preserve">Výbor doporučuje MV navýšit finanční alokaci dotačního programu </w:t>
      </w:r>
      <w:r w:rsidRPr="00D05E5C">
        <w:rPr>
          <w:rFonts w:ascii="Arial" w:eastAsia="Arial" w:hAnsi="Arial" w:cs="Arial"/>
          <w:i/>
          <w:iCs/>
        </w:rPr>
        <w:t>Prevence sociálně patologických jevů</w:t>
      </w:r>
      <w:r w:rsidRPr="00D05E5C">
        <w:rPr>
          <w:rFonts w:ascii="Arial" w:hAnsi="Arial" w:cs="Arial"/>
          <w:i/>
          <w:iCs/>
        </w:rPr>
        <w:t xml:space="preserve"> k zajištění realizace osvětových aktivit v rámci podpořených projektů.</w:t>
      </w:r>
    </w:p>
    <w:p w14:paraId="1DEC46CC" w14:textId="14D789AC" w:rsidR="00CD62AE" w:rsidRPr="00D05E5C"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rPr>
        <w:t xml:space="preserve">Stanovisko Výboru k výstupu č. </w:t>
      </w:r>
      <w:r w:rsidR="004F6D3B" w:rsidRPr="00D05E5C">
        <w:rPr>
          <w:rFonts w:ascii="Arial" w:hAnsi="Arial" w:cs="Arial"/>
        </w:rPr>
        <w:t>4</w:t>
      </w:r>
      <w:r w:rsidRPr="00D05E5C">
        <w:rPr>
          <w:rFonts w:ascii="Arial" w:hAnsi="Arial" w:cs="Arial"/>
        </w:rPr>
        <w:t xml:space="preserve">: </w:t>
      </w:r>
      <w:r w:rsidR="004A4219" w:rsidRPr="00D05E5C">
        <w:rPr>
          <w:rFonts w:ascii="Arial" w:hAnsi="Arial" w:cs="Arial"/>
          <w:b/>
          <w:bCs/>
        </w:rPr>
        <w:t>Neplněno</w:t>
      </w:r>
    </w:p>
    <w:p w14:paraId="6E02FEAB" w14:textId="48538F2D" w:rsidR="004A4219" w:rsidRPr="00D05E5C"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i/>
          <w:iCs/>
        </w:rPr>
        <w:t xml:space="preserve">Výbor </w:t>
      </w:r>
      <w:r w:rsidR="004A4219" w:rsidRPr="00D05E5C">
        <w:rPr>
          <w:rFonts w:ascii="Arial" w:hAnsi="Arial" w:cs="Arial"/>
          <w:i/>
          <w:iCs/>
        </w:rPr>
        <w:t xml:space="preserve">konstatuje, že klíčovým poskytovateli jsou v případě </w:t>
      </w:r>
      <w:r w:rsidR="00D05E5C" w:rsidRPr="00D05E5C">
        <w:rPr>
          <w:rFonts w:ascii="Arial" w:hAnsi="Arial" w:cs="Arial"/>
          <w:i/>
          <w:iCs/>
        </w:rPr>
        <w:t>problematiky</w:t>
      </w:r>
      <w:r w:rsidR="004A4219" w:rsidRPr="00D05E5C">
        <w:rPr>
          <w:rFonts w:ascii="Arial" w:hAnsi="Arial" w:cs="Arial"/>
          <w:i/>
          <w:iCs/>
        </w:rPr>
        <w:t xml:space="preserve"> </w:t>
      </w:r>
      <w:r w:rsidR="00D05E5C" w:rsidRPr="00D05E5C">
        <w:rPr>
          <w:rFonts w:ascii="Arial" w:hAnsi="Arial" w:cs="Arial"/>
          <w:i/>
          <w:iCs/>
        </w:rPr>
        <w:t>domácího a genderově podmíněného násilí</w:t>
      </w:r>
      <w:r w:rsidR="004A4219" w:rsidRPr="00D05E5C">
        <w:rPr>
          <w:rFonts w:ascii="Arial" w:hAnsi="Arial" w:cs="Arial"/>
          <w:i/>
          <w:iCs/>
        </w:rPr>
        <w:t xml:space="preserve"> organizace specializující se na poskytování pomoci obětem </w:t>
      </w:r>
      <w:r w:rsidR="00D05E5C" w:rsidRPr="00D05E5C">
        <w:rPr>
          <w:rFonts w:ascii="Arial" w:hAnsi="Arial" w:cs="Arial"/>
          <w:i/>
          <w:iCs/>
        </w:rPr>
        <w:t>těchto forem násilí.</w:t>
      </w:r>
    </w:p>
    <w:p w14:paraId="0D9DDAED" w14:textId="4E15C79E" w:rsidR="00CD62AE" w:rsidRPr="00D05E5C" w:rsidRDefault="004A4219"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i/>
          <w:iCs/>
        </w:rPr>
        <w:t xml:space="preserve">Výbor </w:t>
      </w:r>
      <w:r w:rsidR="00CD62AE" w:rsidRPr="00D05E5C">
        <w:rPr>
          <w:rFonts w:ascii="Arial" w:hAnsi="Arial" w:cs="Arial"/>
          <w:i/>
          <w:iCs/>
        </w:rPr>
        <w:t xml:space="preserve">doporučuje MSp </w:t>
      </w:r>
      <w:r w:rsidRPr="00D05E5C">
        <w:rPr>
          <w:rFonts w:ascii="Arial" w:hAnsi="Arial" w:cs="Arial"/>
          <w:i/>
          <w:iCs/>
        </w:rPr>
        <w:t xml:space="preserve">informovat o </w:t>
      </w:r>
      <w:r w:rsidR="00CD62AE" w:rsidRPr="00D05E5C">
        <w:rPr>
          <w:rFonts w:ascii="Arial" w:hAnsi="Arial" w:cs="Arial"/>
          <w:i/>
          <w:iCs/>
        </w:rPr>
        <w:t>osvětov</w:t>
      </w:r>
      <w:r w:rsidRPr="00D05E5C">
        <w:rPr>
          <w:rFonts w:ascii="Arial" w:hAnsi="Arial" w:cs="Arial"/>
          <w:i/>
          <w:iCs/>
        </w:rPr>
        <w:t>ých</w:t>
      </w:r>
      <w:r w:rsidR="00CD62AE" w:rsidRPr="00D05E5C">
        <w:rPr>
          <w:rFonts w:ascii="Arial" w:hAnsi="Arial" w:cs="Arial"/>
          <w:i/>
          <w:iCs/>
        </w:rPr>
        <w:t xml:space="preserve"> aktivit</w:t>
      </w:r>
      <w:r w:rsidRPr="00D05E5C">
        <w:rPr>
          <w:rFonts w:ascii="Arial" w:hAnsi="Arial" w:cs="Arial"/>
          <w:i/>
          <w:iCs/>
        </w:rPr>
        <w:t>ách</w:t>
      </w:r>
      <w:r w:rsidR="00CD62AE" w:rsidRPr="00D05E5C">
        <w:rPr>
          <w:rFonts w:ascii="Arial" w:hAnsi="Arial" w:cs="Arial"/>
          <w:i/>
          <w:iCs/>
        </w:rPr>
        <w:t xml:space="preserve"> pro veřejnost specificky zaměřen</w:t>
      </w:r>
      <w:r w:rsidRPr="00D05E5C">
        <w:rPr>
          <w:rFonts w:ascii="Arial" w:hAnsi="Arial" w:cs="Arial"/>
          <w:i/>
          <w:iCs/>
        </w:rPr>
        <w:t>ých</w:t>
      </w:r>
      <w:r w:rsidR="00CD62AE" w:rsidRPr="00D05E5C">
        <w:rPr>
          <w:rFonts w:ascii="Arial" w:hAnsi="Arial" w:cs="Arial"/>
          <w:i/>
          <w:iCs/>
        </w:rPr>
        <w:t xml:space="preserve"> na informování potenciálních obětí trestné činnosti a širšího okruhu poškozených v souvislosti s domácím a sexuálním násilím o jejich právech a možnostech jejich naplnění</w:t>
      </w:r>
      <w:r w:rsidRPr="00D05E5C">
        <w:rPr>
          <w:rFonts w:ascii="Arial" w:hAnsi="Arial" w:cs="Arial"/>
          <w:i/>
          <w:iCs/>
        </w:rPr>
        <w:t>, nikoliv o osvětových aktivitách v oblasti restorativní justice.</w:t>
      </w:r>
    </w:p>
    <w:p w14:paraId="0731215E" w14:textId="3AB01855" w:rsidR="00CD62AE" w:rsidRPr="00D05E5C"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rPr>
        <w:t xml:space="preserve">Stanovisko Výboru k výstupu č. </w:t>
      </w:r>
      <w:r w:rsidR="004F6D3B" w:rsidRPr="00D05E5C">
        <w:rPr>
          <w:rFonts w:ascii="Arial" w:hAnsi="Arial" w:cs="Arial"/>
        </w:rPr>
        <w:t>5</w:t>
      </w:r>
      <w:r w:rsidRPr="00D05E5C">
        <w:rPr>
          <w:rFonts w:ascii="Arial" w:hAnsi="Arial" w:cs="Arial"/>
        </w:rPr>
        <w:t xml:space="preserve">: </w:t>
      </w:r>
      <w:r w:rsidRPr="00D05E5C">
        <w:rPr>
          <w:rFonts w:ascii="Arial" w:hAnsi="Arial" w:cs="Arial"/>
          <w:b/>
          <w:bCs/>
        </w:rPr>
        <w:t>Plněno částečně</w:t>
      </w:r>
    </w:p>
    <w:p w14:paraId="3D40104F" w14:textId="77777777" w:rsidR="002B1E7E" w:rsidRDefault="00CD62AE" w:rsidP="002B1E7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i/>
          <w:iCs/>
        </w:rPr>
        <w:t>Výbor vítá podporu aktivit zahrnující domácí a genderově podmíněné násilí v dotačním programu Rodina a zavedení indikátorů pro sledování těchto aktivit</w:t>
      </w:r>
      <w:r w:rsidR="004A4219" w:rsidRPr="00D05E5C">
        <w:rPr>
          <w:rFonts w:ascii="Arial" w:hAnsi="Arial" w:cs="Arial"/>
          <w:i/>
          <w:iCs/>
        </w:rPr>
        <w:t>.</w:t>
      </w:r>
    </w:p>
    <w:p w14:paraId="2AF1C254" w14:textId="1C352102" w:rsidR="00CD62AE" w:rsidRDefault="008F51DB" w:rsidP="002B1E7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D05E5C">
        <w:rPr>
          <w:rFonts w:ascii="Arial" w:hAnsi="Arial" w:cs="Arial"/>
          <w:i/>
          <w:iCs/>
        </w:rPr>
        <w:t>Výbor doporučuje MPSV</w:t>
      </w:r>
      <w:r w:rsidR="00A26728" w:rsidRPr="00D05E5C">
        <w:rPr>
          <w:rFonts w:ascii="Arial" w:hAnsi="Arial" w:cs="Arial"/>
          <w:i/>
          <w:iCs/>
        </w:rPr>
        <w:t xml:space="preserve"> zavedení indikátorů pro sledování osvětových aktivit v oblasti prevence domácího a genderově podmíněného násilí</w:t>
      </w:r>
      <w:r w:rsidR="00D05E5C" w:rsidRPr="00D05E5C">
        <w:rPr>
          <w:rFonts w:ascii="Arial" w:hAnsi="Arial" w:cs="Arial"/>
          <w:i/>
          <w:iCs/>
        </w:rPr>
        <w:t xml:space="preserve"> a </w:t>
      </w:r>
      <w:r w:rsidR="00CD62AE" w:rsidRPr="00D05E5C">
        <w:rPr>
          <w:rFonts w:ascii="Arial" w:hAnsi="Arial" w:cs="Arial"/>
          <w:i/>
          <w:iCs/>
        </w:rPr>
        <w:t xml:space="preserve">informovat </w:t>
      </w:r>
      <w:r w:rsidR="004A4219" w:rsidRPr="00D05E5C">
        <w:rPr>
          <w:rFonts w:ascii="Arial" w:hAnsi="Arial" w:cs="Arial"/>
          <w:i/>
          <w:iCs/>
        </w:rPr>
        <w:t xml:space="preserve">Výbor </w:t>
      </w:r>
      <w:r w:rsidR="00CD62AE" w:rsidRPr="00D05E5C">
        <w:rPr>
          <w:rFonts w:ascii="Arial" w:hAnsi="Arial" w:cs="Arial"/>
          <w:i/>
          <w:iCs/>
        </w:rPr>
        <w:t xml:space="preserve">o </w:t>
      </w:r>
      <w:r w:rsidR="00A26728" w:rsidRPr="00D05E5C">
        <w:rPr>
          <w:rFonts w:ascii="Arial" w:hAnsi="Arial" w:cs="Arial"/>
          <w:i/>
          <w:iCs/>
        </w:rPr>
        <w:t>počtu podpořených projektů zahrnujících realizaci</w:t>
      </w:r>
      <w:r w:rsidR="00CD62AE" w:rsidRPr="00D05E5C">
        <w:rPr>
          <w:rFonts w:ascii="Arial" w:hAnsi="Arial" w:cs="Arial"/>
          <w:i/>
          <w:iCs/>
        </w:rPr>
        <w:t xml:space="preserve"> osvětových aktivit v oblasti </w:t>
      </w:r>
      <w:r w:rsidR="00A26728" w:rsidRPr="00D05E5C">
        <w:rPr>
          <w:rFonts w:ascii="Arial" w:hAnsi="Arial" w:cs="Arial"/>
          <w:i/>
          <w:iCs/>
        </w:rPr>
        <w:t xml:space="preserve">prevence </w:t>
      </w:r>
      <w:r w:rsidR="00CD62AE" w:rsidRPr="00D05E5C">
        <w:rPr>
          <w:rFonts w:ascii="Arial" w:hAnsi="Arial" w:cs="Arial"/>
          <w:i/>
          <w:iCs/>
        </w:rPr>
        <w:t xml:space="preserve">domácího a genderově podmíněného násilí </w:t>
      </w:r>
      <w:r w:rsidR="00A26728" w:rsidRPr="00D05E5C">
        <w:rPr>
          <w:rFonts w:ascii="Arial" w:hAnsi="Arial" w:cs="Arial"/>
          <w:i/>
          <w:iCs/>
        </w:rPr>
        <w:t xml:space="preserve">dle </w:t>
      </w:r>
      <w:r w:rsidR="00D05E5C" w:rsidRPr="00D05E5C">
        <w:rPr>
          <w:rFonts w:ascii="Arial" w:hAnsi="Arial" w:cs="Arial"/>
          <w:i/>
          <w:iCs/>
        </w:rPr>
        <w:t xml:space="preserve">znění </w:t>
      </w:r>
      <w:r w:rsidR="00A26728" w:rsidRPr="00D05E5C">
        <w:rPr>
          <w:rFonts w:ascii="Arial" w:hAnsi="Arial" w:cs="Arial"/>
          <w:i/>
          <w:iCs/>
        </w:rPr>
        <w:t>indikátoru výstupu.</w:t>
      </w:r>
    </w:p>
    <w:p w14:paraId="0EE28726" w14:textId="77777777" w:rsidR="002B1E7E" w:rsidRPr="00FD0848" w:rsidRDefault="002B1E7E" w:rsidP="00CD62AE">
      <w:pPr>
        <w:widowControl w:val="0"/>
        <w:pBdr>
          <w:top w:val="nil"/>
          <w:left w:val="nil"/>
          <w:bottom w:val="nil"/>
          <w:right w:val="nil"/>
          <w:between w:val="nil"/>
        </w:pBdr>
        <w:spacing w:after="0" w:line="240" w:lineRule="auto"/>
        <w:jc w:val="both"/>
        <w:rPr>
          <w:rFonts w:ascii="Arial" w:hAnsi="Arial" w:cs="Arial"/>
          <w:lang w:eastAsia="zh-CN" w:bidi="hi-IN"/>
        </w:rPr>
      </w:pPr>
    </w:p>
    <w:p w14:paraId="17B8E231" w14:textId="77777777" w:rsidR="00CD62AE" w:rsidRPr="00FD0848"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 xml:space="preserve">Opatření č. 03: </w:t>
      </w:r>
      <w:r w:rsidRPr="00FD0848">
        <w:rPr>
          <w:rFonts w:ascii="Arial" w:eastAsia="Arial" w:hAnsi="Arial" w:cs="Arial"/>
          <w:b/>
          <w:color w:val="000000"/>
        </w:rPr>
        <w:t>Zohledňovat prevenci domácího a genderově podmíněného násilí v příslušných koncepčních strategických a metodických dokumentech</w:t>
      </w:r>
    </w:p>
    <w:p w14:paraId="2ACA24D4" w14:textId="77777777" w:rsidR="00CD62AE" w:rsidRPr="00FD0848"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27F3A73E" w14:textId="77777777" w:rsidR="00CD62AE" w:rsidRPr="00FD0848"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 xml:space="preserve">Gestor: </w:t>
      </w:r>
      <w:r w:rsidRPr="00FD0848">
        <w:rPr>
          <w:rFonts w:ascii="Arial" w:eastAsia="Arial" w:hAnsi="Arial" w:cs="Arial"/>
          <w:b/>
          <w:color w:val="000000"/>
        </w:rPr>
        <w:t xml:space="preserve">MV, MŠMT, </w:t>
      </w:r>
      <w:proofErr w:type="spellStart"/>
      <w:r w:rsidRPr="00FD0848">
        <w:rPr>
          <w:rFonts w:ascii="Arial" w:eastAsia="Arial" w:hAnsi="Arial" w:cs="Arial"/>
          <w:b/>
          <w:color w:val="000000"/>
        </w:rPr>
        <w:t>MZd</w:t>
      </w:r>
      <w:proofErr w:type="spellEnd"/>
      <w:r w:rsidRPr="00FD0848">
        <w:rPr>
          <w:rFonts w:ascii="Arial" w:eastAsia="Arial" w:hAnsi="Arial" w:cs="Arial"/>
          <w:b/>
          <w:color w:val="000000"/>
        </w:rPr>
        <w:t xml:space="preserve">, MPSV, </w:t>
      </w:r>
      <w:proofErr w:type="spellStart"/>
      <w:r w:rsidRPr="00FD0848">
        <w:rPr>
          <w:rFonts w:ascii="Arial" w:eastAsia="Arial" w:hAnsi="Arial" w:cs="Arial"/>
          <w:b/>
          <w:color w:val="000000"/>
        </w:rPr>
        <w:t>MSp</w:t>
      </w:r>
      <w:proofErr w:type="spellEnd"/>
    </w:p>
    <w:p w14:paraId="4963C147" w14:textId="77777777" w:rsidR="00CD62AE" w:rsidRPr="00FD0848"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1"/>
        <w:gridCol w:w="1970"/>
        <w:gridCol w:w="1884"/>
      </w:tblGrid>
      <w:tr w:rsidR="00CD62AE" w:rsidRPr="00FD0848" w14:paraId="2740DB41" w14:textId="77777777" w:rsidTr="00BF1243">
        <w:tc>
          <w:tcPr>
            <w:tcW w:w="5331" w:type="dxa"/>
            <w:shd w:val="clear" w:color="auto" w:fill="B8CCE4"/>
          </w:tcPr>
          <w:p w14:paraId="12FA8CC6"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b/>
                <w:color w:val="000000"/>
              </w:rPr>
              <w:t>Výstupy</w:t>
            </w:r>
          </w:p>
        </w:tc>
        <w:tc>
          <w:tcPr>
            <w:tcW w:w="1970" w:type="dxa"/>
            <w:shd w:val="clear" w:color="auto" w:fill="B8CCE4"/>
          </w:tcPr>
          <w:p w14:paraId="30F74273"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b/>
                <w:color w:val="000000"/>
              </w:rPr>
              <w:t>Indikátor</w:t>
            </w:r>
          </w:p>
        </w:tc>
        <w:tc>
          <w:tcPr>
            <w:tcW w:w="1884" w:type="dxa"/>
            <w:shd w:val="clear" w:color="auto" w:fill="B8CCE4"/>
          </w:tcPr>
          <w:p w14:paraId="18BD0A4D"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b/>
                <w:color w:val="000000"/>
              </w:rPr>
              <w:t>Termín a gestor</w:t>
            </w:r>
          </w:p>
        </w:tc>
      </w:tr>
      <w:tr w:rsidR="00CD62AE" w:rsidRPr="00FD0848" w14:paraId="56EA0283" w14:textId="77777777" w:rsidTr="00BF1243">
        <w:tc>
          <w:tcPr>
            <w:tcW w:w="5331" w:type="dxa"/>
            <w:shd w:val="clear" w:color="auto" w:fill="FFFFFF"/>
            <w:tcMar>
              <w:left w:w="50" w:type="dxa"/>
            </w:tcMar>
          </w:tcPr>
          <w:p w14:paraId="7E2817B0"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 xml:space="preserve">Prevence domácího a genderově podmíněného násilí </w:t>
            </w:r>
            <w:r w:rsidRPr="00FD0848">
              <w:rPr>
                <w:rFonts w:ascii="Arial" w:eastAsia="Arial" w:hAnsi="Arial" w:cs="Arial"/>
                <w:color w:val="000000"/>
              </w:rPr>
              <w:lastRenderedPageBreak/>
              <w:t>zohledněna v koncepčních strategických a metodických dokumentech prevence kriminality a boje proti obchodování s lidmi.</w:t>
            </w:r>
          </w:p>
        </w:tc>
        <w:tc>
          <w:tcPr>
            <w:tcW w:w="1970" w:type="dxa"/>
            <w:shd w:val="clear" w:color="auto" w:fill="FFFFFF"/>
            <w:tcMar>
              <w:left w:w="50" w:type="dxa"/>
            </w:tcMar>
          </w:tcPr>
          <w:p w14:paraId="6321BB4A"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lastRenderedPageBreak/>
              <w:t xml:space="preserve">Zohlednění </w:t>
            </w:r>
            <w:r w:rsidRPr="00FD0848">
              <w:rPr>
                <w:rFonts w:ascii="Arial" w:eastAsia="Arial" w:hAnsi="Arial" w:cs="Arial"/>
                <w:color w:val="000000"/>
              </w:rPr>
              <w:lastRenderedPageBreak/>
              <w:t>prevence domácího a genderově podmíněného násilí v příslušných dokumentech</w:t>
            </w:r>
          </w:p>
        </w:tc>
        <w:tc>
          <w:tcPr>
            <w:tcW w:w="1884" w:type="dxa"/>
            <w:shd w:val="clear" w:color="auto" w:fill="FFFFFF"/>
            <w:tcMar>
              <w:left w:w="50" w:type="dxa"/>
            </w:tcMar>
          </w:tcPr>
          <w:p w14:paraId="201AE592"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lastRenderedPageBreak/>
              <w:t>31. 12. 2023</w:t>
            </w:r>
          </w:p>
          <w:p w14:paraId="42E5C3CB"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lastRenderedPageBreak/>
              <w:t>a průběžně v následujících letech</w:t>
            </w:r>
          </w:p>
          <w:p w14:paraId="03950D9A"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08379208"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MV</w:t>
            </w:r>
          </w:p>
        </w:tc>
      </w:tr>
      <w:tr w:rsidR="00CD62AE" w:rsidRPr="00FD0848" w14:paraId="71E0DD21" w14:textId="77777777" w:rsidTr="00BF1243">
        <w:tc>
          <w:tcPr>
            <w:tcW w:w="5331" w:type="dxa"/>
            <w:shd w:val="clear" w:color="auto" w:fill="FFFFFF"/>
            <w:tcMar>
              <w:left w:w="50" w:type="dxa"/>
            </w:tcMar>
          </w:tcPr>
          <w:p w14:paraId="6A6F51F9"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lastRenderedPageBreak/>
              <w:t>Prevence domácího a genderově podmíněného násilí zohledněna v koncepčních strategických a metodických dokumentech ochrany a podpory zdraví a prevence nemocí.</w:t>
            </w:r>
          </w:p>
          <w:p w14:paraId="4BA8BD5C"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tc>
        <w:tc>
          <w:tcPr>
            <w:tcW w:w="1970" w:type="dxa"/>
            <w:shd w:val="clear" w:color="auto" w:fill="FFFFFF"/>
            <w:tcMar>
              <w:left w:w="50" w:type="dxa"/>
            </w:tcMar>
          </w:tcPr>
          <w:p w14:paraId="23754E96"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Zohlednění prevence domácího a genderově podmíněného násilí v příslušných dokumentech</w:t>
            </w:r>
          </w:p>
        </w:tc>
        <w:tc>
          <w:tcPr>
            <w:tcW w:w="1884" w:type="dxa"/>
            <w:shd w:val="clear" w:color="auto" w:fill="FFFFFF"/>
            <w:tcMar>
              <w:left w:w="50" w:type="dxa"/>
            </w:tcMar>
          </w:tcPr>
          <w:p w14:paraId="66549400"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31. 12. 2023</w:t>
            </w:r>
          </w:p>
          <w:p w14:paraId="55BEB71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a průběžně v následujících letech</w:t>
            </w:r>
          </w:p>
          <w:p w14:paraId="1082C733"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04209AD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roofErr w:type="spellStart"/>
            <w:r w:rsidRPr="00FD0848">
              <w:rPr>
                <w:rFonts w:ascii="Arial" w:eastAsia="Arial" w:hAnsi="Arial" w:cs="Arial"/>
                <w:color w:val="000000"/>
              </w:rPr>
              <w:t>MZd</w:t>
            </w:r>
            <w:proofErr w:type="spellEnd"/>
          </w:p>
        </w:tc>
      </w:tr>
      <w:tr w:rsidR="00CD62AE" w:rsidRPr="00FD0848" w14:paraId="490B747E" w14:textId="77777777" w:rsidTr="00BF1243">
        <w:tc>
          <w:tcPr>
            <w:tcW w:w="5331" w:type="dxa"/>
            <w:shd w:val="clear" w:color="auto" w:fill="FFFFFF"/>
            <w:tcMar>
              <w:left w:w="50" w:type="dxa"/>
            </w:tcMar>
          </w:tcPr>
          <w:p w14:paraId="5A902F93"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Prevence domácího a genderově podmíněného násilí zohledněna v koncepčních strategických a metodických dokumentech prevence rizikového chování dětí a mládeže.</w:t>
            </w:r>
          </w:p>
          <w:p w14:paraId="687E0C84"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tc>
        <w:tc>
          <w:tcPr>
            <w:tcW w:w="1970" w:type="dxa"/>
            <w:shd w:val="clear" w:color="auto" w:fill="FFFFFF"/>
            <w:tcMar>
              <w:left w:w="50" w:type="dxa"/>
            </w:tcMar>
          </w:tcPr>
          <w:p w14:paraId="46B3164B"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color w:val="000000"/>
              </w:rPr>
              <w:t>Zohlednění prevence domácího a genderově podmíněného násilí v příslušných dokumentech</w:t>
            </w:r>
          </w:p>
        </w:tc>
        <w:tc>
          <w:tcPr>
            <w:tcW w:w="1884" w:type="dxa"/>
            <w:shd w:val="clear" w:color="auto" w:fill="FFFFFF"/>
            <w:tcMar>
              <w:left w:w="50" w:type="dxa"/>
            </w:tcMar>
          </w:tcPr>
          <w:p w14:paraId="5F6B1C20"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31. 12. 2023</w:t>
            </w:r>
          </w:p>
          <w:p w14:paraId="2B22F282"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a průběžně v následujících letech</w:t>
            </w:r>
          </w:p>
          <w:p w14:paraId="76BE3ADE"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7AE54816"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MŠMT</w:t>
            </w:r>
          </w:p>
        </w:tc>
      </w:tr>
      <w:tr w:rsidR="00CD62AE" w:rsidRPr="00FD0848" w14:paraId="282E4BFC" w14:textId="77777777" w:rsidTr="00BF1243">
        <w:tc>
          <w:tcPr>
            <w:tcW w:w="5331" w:type="dxa"/>
            <w:shd w:val="clear" w:color="auto" w:fill="FFFFFF"/>
            <w:tcMar>
              <w:left w:w="50" w:type="dxa"/>
            </w:tcMar>
          </w:tcPr>
          <w:p w14:paraId="5780F364"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Prevence domácího a genderově podmíněného násilí zohledněna v koncepčních strategických a metodických dokumentech ochrany práv dětí, rodinné politiky a sociálního bydlení.</w:t>
            </w:r>
          </w:p>
          <w:p w14:paraId="09063992"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p>
        </w:tc>
        <w:tc>
          <w:tcPr>
            <w:tcW w:w="1970" w:type="dxa"/>
            <w:shd w:val="clear" w:color="auto" w:fill="FFFFFF"/>
            <w:tcMar>
              <w:left w:w="50" w:type="dxa"/>
            </w:tcMar>
          </w:tcPr>
          <w:p w14:paraId="4EDB3B47"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rPr>
            </w:pPr>
            <w:r w:rsidRPr="00FD0848">
              <w:rPr>
                <w:rFonts w:ascii="Arial" w:eastAsia="Arial" w:hAnsi="Arial" w:cs="Arial"/>
              </w:rPr>
              <w:t>Zohlednění prevence domácího a genderově podmíněného násilí v příslušných dokumentech</w:t>
            </w:r>
          </w:p>
        </w:tc>
        <w:tc>
          <w:tcPr>
            <w:tcW w:w="1884" w:type="dxa"/>
            <w:shd w:val="clear" w:color="auto" w:fill="FFFFFF"/>
            <w:tcMar>
              <w:left w:w="50" w:type="dxa"/>
            </w:tcMar>
          </w:tcPr>
          <w:p w14:paraId="4B7DF732"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31. 12. 2023</w:t>
            </w:r>
          </w:p>
          <w:p w14:paraId="3A81224A"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a průběžně v následujících letech</w:t>
            </w:r>
          </w:p>
          <w:p w14:paraId="070D44A8"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230F975B"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D0848">
              <w:rPr>
                <w:rFonts w:ascii="Arial" w:eastAsia="Arial" w:hAnsi="Arial" w:cs="Arial"/>
              </w:rPr>
              <w:t>MPSV</w:t>
            </w:r>
          </w:p>
        </w:tc>
      </w:tr>
      <w:tr w:rsidR="00CD62AE" w:rsidRPr="00FD0848" w14:paraId="530E5EA7" w14:textId="77777777" w:rsidTr="00BF1243">
        <w:tc>
          <w:tcPr>
            <w:tcW w:w="5331" w:type="dxa"/>
            <w:shd w:val="clear" w:color="auto" w:fill="FFFFFF"/>
            <w:tcMar>
              <w:left w:w="50" w:type="dxa"/>
            </w:tcMar>
          </w:tcPr>
          <w:p w14:paraId="1325D8CB"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Problematika domácího a genderově podmíněného násilí zohledněna v relevantních koncepčních strategických materiálech v oblasti rozvoje Probační a mediační služby a trestní politiky a realizována setkání s poskytovateli služeb pro oběti trestné činnosti související s domácím a sexuálním násilím k podpoře rozvoje těchto služeb v rámci dotačního titulu Rozvoj služeb pro oběti trestné činnosti poskytovaných na základě zákona č. 45/2013 Sb., o obětech trestných činů.</w:t>
            </w:r>
          </w:p>
        </w:tc>
        <w:tc>
          <w:tcPr>
            <w:tcW w:w="1970" w:type="dxa"/>
            <w:shd w:val="clear" w:color="auto" w:fill="FFFFFF"/>
            <w:tcMar>
              <w:left w:w="50" w:type="dxa"/>
            </w:tcMar>
          </w:tcPr>
          <w:p w14:paraId="2DFA99D9"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D0848">
              <w:rPr>
                <w:rFonts w:ascii="Arial" w:eastAsia="Arial" w:hAnsi="Arial" w:cs="Arial"/>
              </w:rPr>
              <w:t xml:space="preserve">a) </w:t>
            </w:r>
            <w:r w:rsidRPr="00FD0848">
              <w:rPr>
                <w:rFonts w:ascii="Arial" w:eastAsia="Arial" w:hAnsi="Arial" w:cs="Arial"/>
                <w:color w:val="000000"/>
              </w:rPr>
              <w:t>Zohlednění prevence domácího a genderově podmíněného násilí v relevantních resortních koncepčních materiálech</w:t>
            </w:r>
          </w:p>
          <w:p w14:paraId="01ECD2DB" w14:textId="77777777" w:rsidR="00CD62AE" w:rsidRPr="00FD0848" w:rsidRDefault="00CD62AE" w:rsidP="00BF1243">
            <w:pPr>
              <w:widowControl w:val="0"/>
              <w:pBdr>
                <w:top w:val="nil"/>
                <w:left w:val="nil"/>
                <w:bottom w:val="nil"/>
                <w:right w:val="nil"/>
                <w:between w:val="nil"/>
              </w:pBdr>
              <w:spacing w:after="0" w:line="240" w:lineRule="auto"/>
              <w:rPr>
                <w:rFonts w:ascii="Arial" w:eastAsia="Arial" w:hAnsi="Arial" w:cs="Arial"/>
                <w:highlight w:val="yellow"/>
              </w:rPr>
            </w:pPr>
            <w:r w:rsidRPr="00FD0848">
              <w:rPr>
                <w:rFonts w:ascii="Arial" w:eastAsia="Arial" w:hAnsi="Arial" w:cs="Arial"/>
              </w:rPr>
              <w:t xml:space="preserve">b) Realizovaná setkání s poskytovateli služeb </w:t>
            </w:r>
          </w:p>
        </w:tc>
        <w:tc>
          <w:tcPr>
            <w:tcW w:w="1884" w:type="dxa"/>
            <w:shd w:val="clear" w:color="auto" w:fill="FFFFFF"/>
            <w:tcMar>
              <w:left w:w="50" w:type="dxa"/>
            </w:tcMar>
          </w:tcPr>
          <w:p w14:paraId="7561D7CC"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31. 12. 2023</w:t>
            </w:r>
          </w:p>
          <w:p w14:paraId="45A0AED0"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a průběžně v následujících letech</w:t>
            </w:r>
          </w:p>
          <w:p w14:paraId="405F3C27"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20936ECC" w14:textId="77777777" w:rsidR="00CD62AE" w:rsidRPr="00FD0848"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D0848">
              <w:rPr>
                <w:rFonts w:ascii="Arial" w:eastAsia="Arial" w:hAnsi="Arial" w:cs="Arial"/>
                <w:color w:val="000000"/>
              </w:rPr>
              <w:t>MSp</w:t>
            </w:r>
          </w:p>
        </w:tc>
      </w:tr>
    </w:tbl>
    <w:p w14:paraId="6951FEA3" w14:textId="77777777" w:rsidR="00CD62AE" w:rsidRPr="00FD0848" w:rsidRDefault="00CD62AE" w:rsidP="00CD62AE">
      <w:pPr>
        <w:widowControl w:val="0"/>
        <w:spacing w:after="0" w:line="240" w:lineRule="auto"/>
        <w:jc w:val="both"/>
        <w:rPr>
          <w:rFonts w:ascii="Arial" w:hAnsi="Arial" w:cs="Arial"/>
          <w:lang w:eastAsia="zh-CN" w:bidi="hi-IN"/>
        </w:rPr>
      </w:pPr>
    </w:p>
    <w:p w14:paraId="09A2A87B" w14:textId="77777777" w:rsidR="00CD62AE" w:rsidRPr="00FD0848" w:rsidRDefault="00CD62AE" w:rsidP="00CD62AE">
      <w:pPr>
        <w:widowControl w:val="0"/>
        <w:pBdr>
          <w:top w:val="nil"/>
          <w:left w:val="nil"/>
          <w:bottom w:val="nil"/>
          <w:right w:val="nil"/>
          <w:between w:val="nil"/>
        </w:pBdr>
        <w:spacing w:after="0" w:line="240" w:lineRule="auto"/>
        <w:jc w:val="both"/>
        <w:rPr>
          <w:rFonts w:ascii="Arial" w:hAnsi="Arial" w:cs="Arial"/>
          <w:b/>
        </w:rPr>
      </w:pPr>
    </w:p>
    <w:p w14:paraId="72F978D3" w14:textId="3AD5A9D1" w:rsidR="00152F6B" w:rsidRPr="00EB6AAD" w:rsidRDefault="00CD62AE" w:rsidP="00EB6AA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D0848">
        <w:rPr>
          <w:rFonts w:ascii="Arial" w:hAnsi="Arial" w:cs="Arial"/>
          <w:i/>
          <w:iCs/>
          <w:u w:val="single"/>
        </w:rPr>
        <w:t>Informace o plnění MV:</w:t>
      </w:r>
    </w:p>
    <w:p w14:paraId="679D282B" w14:textId="77777777" w:rsidR="00152F6B" w:rsidRDefault="00152F6B" w:rsidP="00152F6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MV zohledňuje prevenci dom</w:t>
      </w:r>
      <w:r>
        <w:rPr>
          <w:rFonts w:ascii="Arial" w:hAnsi="Arial"/>
        </w:rPr>
        <w:t>ácího</w:t>
      </w:r>
      <w:r w:rsidRPr="00354CE0">
        <w:rPr>
          <w:rFonts w:ascii="Arial" w:hAnsi="Arial"/>
        </w:rPr>
        <w:t xml:space="preserve"> nebo gend</w:t>
      </w:r>
      <w:r>
        <w:rPr>
          <w:rFonts w:ascii="Arial" w:hAnsi="Arial"/>
        </w:rPr>
        <w:t>erově</w:t>
      </w:r>
      <w:r w:rsidRPr="00354CE0">
        <w:rPr>
          <w:rFonts w:ascii="Arial" w:hAnsi="Arial"/>
        </w:rPr>
        <w:t xml:space="preserve"> podm</w:t>
      </w:r>
      <w:r>
        <w:rPr>
          <w:rFonts w:ascii="Arial" w:hAnsi="Arial"/>
        </w:rPr>
        <w:t>íněného</w:t>
      </w:r>
      <w:r w:rsidRPr="00354CE0">
        <w:rPr>
          <w:rFonts w:ascii="Arial" w:hAnsi="Arial"/>
        </w:rPr>
        <w:t xml:space="preserve"> násilí ve všech svých strategických dokumentech (například Strategie prevence kriminality, Národní strategii boje proti obchodování s lidmi v České republice, Koncepce rozvoje dobrovolnictví) a i dotační programy.   </w:t>
      </w:r>
    </w:p>
    <w:p w14:paraId="6C5BA812" w14:textId="626D142F" w:rsidR="00152F6B" w:rsidRPr="00EB6AAD" w:rsidRDefault="00152F6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lastRenderedPageBreak/>
        <w:t xml:space="preserve">Dne 10. dubna 2024 svým usnesením č. 239 vzala vláda ČR na vědomí vyhodnocení Národní strategie boje proti obchodování s lidmi v České republice na období 2020–2023 (dále jen „OSL“) a schválila její prodloužení do 30. září 2025. Priority a cíle uvedené v </w:t>
      </w:r>
      <w:bookmarkStart w:id="7" w:name="_Hlk187655739"/>
      <w:r w:rsidRPr="00354CE0">
        <w:rPr>
          <w:rFonts w:ascii="Arial" w:hAnsi="Arial"/>
        </w:rPr>
        <w:t xml:space="preserve">Národní strategii boje proti obchodování s lidmi v České republice </w:t>
      </w:r>
      <w:bookmarkEnd w:id="7"/>
      <w:r w:rsidRPr="00354CE0">
        <w:rPr>
          <w:rFonts w:ascii="Arial" w:hAnsi="Arial"/>
        </w:rPr>
        <w:t>na období 2020–2023 zůstávají v platnosti do schválení nové Národní strategie boje proti obchodování s lidmi v České republice na následující období. V této strategii je zohledněna problematika domácího a genderově podmíněného násilí jako možné potencionální oběti OSL.</w:t>
      </w:r>
    </w:p>
    <w:p w14:paraId="577E022E" w14:textId="77777777" w:rsidR="00CD62AE"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D0848">
        <w:rPr>
          <w:rFonts w:ascii="Arial" w:hAnsi="Arial" w:cs="Arial"/>
          <w:i/>
          <w:iCs/>
          <w:u w:val="single"/>
        </w:rPr>
        <w:t xml:space="preserve">Informace o plnění </w:t>
      </w:r>
      <w:proofErr w:type="spellStart"/>
      <w:r w:rsidRPr="00FD0848">
        <w:rPr>
          <w:rFonts w:ascii="Arial" w:hAnsi="Arial" w:cs="Arial"/>
          <w:i/>
          <w:iCs/>
          <w:u w:val="single"/>
        </w:rPr>
        <w:t>MZd</w:t>
      </w:r>
      <w:proofErr w:type="spellEnd"/>
      <w:r w:rsidRPr="00FD0848">
        <w:rPr>
          <w:rFonts w:ascii="Arial" w:hAnsi="Arial" w:cs="Arial"/>
          <w:i/>
          <w:iCs/>
          <w:u w:val="single"/>
        </w:rPr>
        <w:t>:</w:t>
      </w:r>
    </w:p>
    <w:p w14:paraId="7F17FE95" w14:textId="2AF45836" w:rsidR="00485F50" w:rsidRPr="001E4101" w:rsidRDefault="00485F50" w:rsidP="009203B4">
      <w:pPr>
        <w:pBdr>
          <w:top w:val="single" w:sz="4" w:space="1" w:color="auto"/>
          <w:left w:val="single" w:sz="4" w:space="0" w:color="auto"/>
          <w:bottom w:val="single" w:sz="4" w:space="1" w:color="auto"/>
          <w:right w:val="single" w:sz="4" w:space="4" w:color="auto"/>
        </w:pBdr>
        <w:spacing w:line="240" w:lineRule="auto"/>
        <w:jc w:val="both"/>
        <w:rPr>
          <w:rFonts w:ascii="Arial" w:eastAsia="SimSun" w:hAnsi="Arial" w:cs="Arial"/>
          <w:color w:val="00000A"/>
        </w:rPr>
      </w:pPr>
      <w:r w:rsidRPr="004A73B7">
        <w:rPr>
          <w:rFonts w:ascii="Arial" w:eastAsia="Arial" w:hAnsi="Arial" w:cs="Arial"/>
          <w:color w:val="000000" w:themeColor="text1"/>
        </w:rPr>
        <w:t>Implementace předmětného opatření probíhá průběžně.</w:t>
      </w:r>
      <w:r w:rsidRPr="004A73B7">
        <w:rPr>
          <w:rFonts w:ascii="Arial" w:hAnsi="Arial" w:cs="Arial"/>
        </w:rPr>
        <w:t xml:space="preserve"> </w:t>
      </w:r>
      <w:r w:rsidR="009203B4" w:rsidRPr="004A73B7">
        <w:rPr>
          <w:rFonts w:ascii="Arial" w:eastAsia="Arial" w:hAnsi="Arial" w:cs="Arial"/>
          <w:color w:val="000000" w:themeColor="text1"/>
        </w:rPr>
        <w:t>T</w:t>
      </w:r>
      <w:r w:rsidRPr="004A73B7">
        <w:rPr>
          <w:rFonts w:ascii="Arial" w:eastAsia="Arial" w:hAnsi="Arial" w:cs="Arial"/>
          <w:color w:val="000000" w:themeColor="text1"/>
        </w:rPr>
        <w:t xml:space="preserve">éma </w:t>
      </w:r>
      <w:r w:rsidR="009203B4" w:rsidRPr="004A73B7">
        <w:rPr>
          <w:rFonts w:ascii="Arial" w:eastAsia="Arial" w:hAnsi="Arial" w:cs="Arial"/>
          <w:color w:val="000000" w:themeColor="text1"/>
        </w:rPr>
        <w:t xml:space="preserve">je </w:t>
      </w:r>
      <w:r w:rsidRPr="004A73B7">
        <w:rPr>
          <w:rFonts w:ascii="Arial" w:eastAsia="Arial" w:hAnsi="Arial" w:cs="Arial"/>
          <w:color w:val="000000" w:themeColor="text1"/>
        </w:rPr>
        <w:t xml:space="preserve">zakomponováno do specifických strategických materiálů specializovaných na konkrétní oblasti. Lze uvést např. </w:t>
      </w:r>
      <w:hyperlink r:id="rId24" w:history="1">
        <w:r w:rsidRPr="004A73B7">
          <w:rPr>
            <w:rStyle w:val="Hypertextovodkaz"/>
            <w:rFonts w:ascii="Arial" w:eastAsia="Arial" w:hAnsi="Arial" w:cs="Arial"/>
          </w:rPr>
          <w:t>Národní akční plán prevence sebevražd</w:t>
        </w:r>
      </w:hyperlink>
      <w:r w:rsidRPr="004A73B7">
        <w:rPr>
          <w:rFonts w:ascii="Arial" w:eastAsia="Arial" w:hAnsi="Arial" w:cs="Arial"/>
          <w:color w:val="000000" w:themeColor="text1"/>
        </w:rPr>
        <w:t xml:space="preserve"> - 2.1.1 V souladu s opatřením 4.3.1 NAPDZ posílit krizová centra a služby a rozšířit jejich síť, zejména na pomoc obětem násilí, traumatu a</w:t>
      </w:r>
      <w:r w:rsidR="00CE1A80">
        <w:rPr>
          <w:rFonts w:ascii="Arial" w:eastAsia="Arial" w:hAnsi="Arial" w:cs="Arial"/>
          <w:color w:val="000000" w:themeColor="text1"/>
        </w:rPr>
        <w:t> </w:t>
      </w:r>
      <w:r w:rsidRPr="004A73B7">
        <w:rPr>
          <w:rFonts w:ascii="Arial" w:eastAsia="Arial" w:hAnsi="Arial" w:cs="Arial"/>
          <w:color w:val="000000" w:themeColor="text1"/>
        </w:rPr>
        <w:t>prevence sebevražd.</w:t>
      </w:r>
      <w:r w:rsidR="009203B4" w:rsidRPr="004A73B7">
        <w:rPr>
          <w:rStyle w:val="Znakapoznpodarou"/>
          <w:rFonts w:ascii="Arial" w:eastAsia="Arial" w:hAnsi="Arial" w:cs="Arial"/>
          <w:color w:val="000000" w:themeColor="text1"/>
        </w:rPr>
        <w:footnoteReference w:id="27"/>
      </w:r>
      <w:r w:rsidRPr="004A73B7">
        <w:rPr>
          <w:rFonts w:ascii="Arial" w:eastAsia="Arial" w:hAnsi="Arial" w:cs="Arial"/>
          <w:color w:val="000000" w:themeColor="text1"/>
        </w:rPr>
        <w:t xml:space="preserve"> </w:t>
      </w:r>
    </w:p>
    <w:p w14:paraId="173EE726" w14:textId="77777777" w:rsidR="00CD62AE"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u w:val="single"/>
        </w:rPr>
      </w:pPr>
      <w:r w:rsidRPr="00FD0848">
        <w:rPr>
          <w:rFonts w:ascii="Arial" w:eastAsia="Arial" w:hAnsi="Arial" w:cs="Arial"/>
          <w:i/>
          <w:iCs/>
          <w:u w:val="single"/>
        </w:rPr>
        <w:t>Informace o plnění MŠMT:</w:t>
      </w:r>
    </w:p>
    <w:p w14:paraId="67595CB6" w14:textId="7AE8D599" w:rsidR="007F262A" w:rsidRPr="001E4101" w:rsidRDefault="007F262A"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rPr>
      </w:pPr>
      <w:r w:rsidRPr="001E4101">
        <w:rPr>
          <w:rFonts w:ascii="Arial" w:eastAsia="Arial" w:hAnsi="Arial" w:cs="Arial"/>
        </w:rPr>
        <w:t>Prevence domácího a genderově podmíněného násilí je zahrnuta v nově vypracovaných přílohách metodických doporučení k primární prevenci rizikového chování u dětí a mládeže. Příloha č. 5 Týrané, zneužívané a zanedbávané dítě je zaměřena na prevenci a řešení zejména domácího násilí. Příloha č. 18 Rizikové sexuální chování se zabývá mimo jiné i</w:t>
      </w:r>
      <w:r w:rsidR="00CE1A80">
        <w:rPr>
          <w:rFonts w:ascii="Arial" w:eastAsia="Arial" w:hAnsi="Arial" w:cs="Arial"/>
        </w:rPr>
        <w:t> </w:t>
      </w:r>
      <w:r w:rsidRPr="001E4101">
        <w:rPr>
          <w:rFonts w:ascii="Arial" w:eastAsia="Arial" w:hAnsi="Arial" w:cs="Arial"/>
        </w:rPr>
        <w:t xml:space="preserve">prevencí genderově podmíněného násilí. </w:t>
      </w:r>
      <w:hyperlink r:id="rId25">
        <w:r w:rsidRPr="001E4101">
          <w:rPr>
            <w:rStyle w:val="Hypertextovodkaz"/>
            <w:rFonts w:ascii="Arial" w:eastAsia="Arial" w:hAnsi="Arial" w:cs="Arial"/>
            <w:u w:val="none"/>
          </w:rPr>
          <w:t>Obě přílohy jsou dostupné na webových stránkách MŠMT.</w:t>
        </w:r>
      </w:hyperlink>
    </w:p>
    <w:p w14:paraId="69ECAFD3" w14:textId="77777777" w:rsidR="00CD62AE"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D0848">
        <w:rPr>
          <w:rFonts w:ascii="Arial" w:hAnsi="Arial" w:cs="Arial"/>
          <w:i/>
          <w:iCs/>
          <w:u w:val="single"/>
        </w:rPr>
        <w:t>Informace o plnění MPSV:</w:t>
      </w:r>
    </w:p>
    <w:p w14:paraId="64E29BEA" w14:textId="77777777" w:rsidR="00142E5A"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Pr>
          <w:rFonts w:ascii="Arial" w:eastAsia="Arial" w:hAnsi="Arial" w:cs="Arial"/>
          <w:color w:val="000000"/>
        </w:rPr>
        <w:t>Zohlednění prevence domácího a genderově podmíněného násilí v příslušných dokumentech, 22: Stejné jako v předchozích letech:</w:t>
      </w:r>
    </w:p>
    <w:p w14:paraId="648440C7" w14:textId="77777777" w:rsidR="00142E5A"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466847">
        <w:rPr>
          <w:rFonts w:ascii="Arial" w:eastAsia="Arial" w:hAnsi="Arial" w:cs="Arial"/>
          <w:color w:val="000000"/>
        </w:rPr>
        <w:t>Co se týče koncepčních dokumentů týkající</w:t>
      </w:r>
      <w:r>
        <w:rPr>
          <w:rFonts w:ascii="Arial" w:eastAsia="Arial" w:hAnsi="Arial" w:cs="Arial"/>
          <w:color w:val="000000"/>
        </w:rPr>
        <w:t>ch</w:t>
      </w:r>
      <w:r w:rsidRPr="00466847">
        <w:rPr>
          <w:rFonts w:ascii="Arial" w:eastAsia="Arial" w:hAnsi="Arial" w:cs="Arial"/>
          <w:color w:val="000000"/>
        </w:rPr>
        <w:t xml:space="preserve"> se sociálního bydlení, problematiku domácího násilí reflektuje </w:t>
      </w:r>
      <w:r w:rsidRPr="00E10E21">
        <w:rPr>
          <w:rFonts w:ascii="Arial" w:eastAsia="Arial" w:hAnsi="Arial" w:cs="Arial"/>
          <w:b/>
          <w:bCs/>
          <w:color w:val="000000"/>
        </w:rPr>
        <w:t>Koncepce sociálního bydlení 2015-2025</w:t>
      </w:r>
      <w:r w:rsidRPr="00466847">
        <w:rPr>
          <w:rFonts w:ascii="Arial" w:eastAsia="Arial" w:hAnsi="Arial" w:cs="Arial"/>
          <w:color w:val="000000"/>
        </w:rPr>
        <w:t xml:space="preserve"> (mezinárodní klasifikace ETHOS, rychlé poskytnutí bydlení, prioritní skupiny pro získání bydlení) více zde: </w:t>
      </w:r>
      <w:hyperlink r:id="rId26" w:history="1">
        <w:r w:rsidRPr="008E3061">
          <w:rPr>
            <w:rStyle w:val="Hypertextovodkaz"/>
            <w:rFonts w:ascii="Arial" w:eastAsia="Arial" w:hAnsi="Arial" w:cs="Arial"/>
          </w:rPr>
          <w:t>https://www.mpsv.cz/documents/20142/225517/Koncepce_socialniho_bydleni_CR_2015-2025.pdf/4f243307-649b-ecf3-a191-3d89d33717c4</w:t>
        </w:r>
      </w:hyperlink>
      <w:r>
        <w:rPr>
          <w:rFonts w:ascii="Arial" w:eastAsia="Arial" w:hAnsi="Arial" w:cs="Arial"/>
          <w:color w:val="000000"/>
        </w:rPr>
        <w:t xml:space="preserve"> </w:t>
      </w:r>
    </w:p>
    <w:p w14:paraId="40B5EF81" w14:textId="51574CF3" w:rsidR="00142E5A" w:rsidRPr="00957FB1"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C817FD">
        <w:rPr>
          <w:rFonts w:ascii="Arial" w:eastAsia="Arial" w:hAnsi="Arial" w:cs="Arial"/>
          <w:b/>
          <w:bCs/>
          <w:color w:val="000000"/>
        </w:rPr>
        <w:t>Strategie rodinné politiky</w:t>
      </w:r>
      <w:r>
        <w:rPr>
          <w:rFonts w:ascii="Arial" w:eastAsia="Arial" w:hAnsi="Arial" w:cs="Arial"/>
          <w:color w:val="000000"/>
        </w:rPr>
        <w:t xml:space="preserve"> schválená 11. 10. obsahuje prevenci domácího a genderově podmíněného násilí ve specifickém cíli </w:t>
      </w:r>
      <w:r w:rsidRPr="00C817FD">
        <w:rPr>
          <w:rFonts w:ascii="Arial" w:eastAsia="Arial" w:hAnsi="Arial" w:cs="Arial"/>
          <w:i/>
          <w:iCs/>
          <w:color w:val="000000"/>
        </w:rPr>
        <w:t>2.1.2 Zvýšit znalost a dostupnost podpůrných a</w:t>
      </w:r>
      <w:r w:rsidR="00CE1A80">
        <w:rPr>
          <w:rFonts w:ascii="Arial" w:eastAsia="Arial" w:hAnsi="Arial" w:cs="Arial"/>
          <w:i/>
          <w:iCs/>
          <w:color w:val="000000"/>
        </w:rPr>
        <w:t> </w:t>
      </w:r>
      <w:r w:rsidRPr="00C817FD">
        <w:rPr>
          <w:rFonts w:ascii="Arial" w:eastAsia="Arial" w:hAnsi="Arial" w:cs="Arial"/>
          <w:i/>
          <w:iCs/>
          <w:color w:val="000000"/>
        </w:rPr>
        <w:t>preventivních služeb pro rodiny</w:t>
      </w:r>
      <w:r>
        <w:rPr>
          <w:rFonts w:ascii="Arial" w:eastAsia="Arial" w:hAnsi="Arial" w:cs="Arial"/>
          <w:color w:val="000000"/>
        </w:rPr>
        <w:t xml:space="preserve">, </w:t>
      </w:r>
      <w:r w:rsidRPr="00C817FD">
        <w:rPr>
          <w:rFonts w:ascii="Arial" w:eastAsia="Arial" w:hAnsi="Arial" w:cs="Arial"/>
          <w:i/>
          <w:iCs/>
          <w:color w:val="000000"/>
        </w:rPr>
        <w:t>2.1.4 Realizace osvětových aktivit v oblasti domácího násilí v návaznosti na legislativní úpravy</w:t>
      </w:r>
      <w:r w:rsidRPr="00C817FD">
        <w:rPr>
          <w:rFonts w:ascii="Arial" w:eastAsia="Arial" w:hAnsi="Arial" w:cs="Arial"/>
          <w:color w:val="000000"/>
        </w:rPr>
        <w:t xml:space="preserve"> a </w:t>
      </w:r>
      <w:r w:rsidRPr="00C817FD">
        <w:rPr>
          <w:rFonts w:ascii="Arial" w:eastAsia="Arial" w:hAnsi="Arial" w:cs="Arial"/>
          <w:i/>
          <w:iCs/>
          <w:color w:val="000000"/>
        </w:rPr>
        <w:t>2.4.1 Prevence sociální izolace rodin pečujících, seniorů</w:t>
      </w:r>
      <w:r w:rsidRPr="00C817FD">
        <w:rPr>
          <w:rFonts w:ascii="Arial" w:eastAsia="Arial" w:hAnsi="Arial" w:cs="Arial"/>
          <w:color w:val="000000"/>
        </w:rPr>
        <w:t>.</w:t>
      </w:r>
    </w:p>
    <w:p w14:paraId="1EB20035" w14:textId="1D2FD9FA" w:rsidR="00142E5A" w:rsidRPr="00772A43"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957FB1">
        <w:rPr>
          <w:rFonts w:ascii="Arial" w:eastAsia="Arial" w:hAnsi="Arial" w:cs="Arial"/>
          <w:color w:val="000000"/>
        </w:rPr>
        <w:t>MPSV</w:t>
      </w:r>
      <w:r w:rsidRPr="00772A43">
        <w:rPr>
          <w:rFonts w:ascii="Arial" w:hAnsi="Arial" w:cs="Arial"/>
        </w:rPr>
        <w:t xml:space="preserve"> realizuje </w:t>
      </w:r>
      <w:r w:rsidRPr="00C817FD">
        <w:rPr>
          <w:rFonts w:ascii="Arial" w:hAnsi="Arial" w:cs="Arial"/>
          <w:b/>
          <w:bCs/>
        </w:rPr>
        <w:t>I. akční plán k naplnění Národní strategie ochrany práv dětí 2021-2029</w:t>
      </w:r>
      <w:r w:rsidRPr="00772A43">
        <w:rPr>
          <w:rFonts w:ascii="Arial" w:hAnsi="Arial" w:cs="Arial"/>
        </w:rPr>
        <w:t>. I.</w:t>
      </w:r>
      <w:r w:rsidR="00CE1A80">
        <w:rPr>
          <w:rFonts w:ascii="Arial" w:hAnsi="Arial" w:cs="Arial"/>
        </w:rPr>
        <w:t> </w:t>
      </w:r>
      <w:r w:rsidRPr="00772A43">
        <w:rPr>
          <w:rFonts w:ascii="Arial" w:hAnsi="Arial" w:cs="Arial"/>
        </w:rPr>
        <w:t xml:space="preserve">akční plán obsahuje tato opatření: </w:t>
      </w:r>
    </w:p>
    <w:p w14:paraId="2DBEAAA7"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957FB1">
        <w:rPr>
          <w:rFonts w:ascii="Arial" w:hAnsi="Arial" w:cs="Arial"/>
        </w:rPr>
        <w:t xml:space="preserve">B1 </w:t>
      </w:r>
      <w:r w:rsidRPr="00957FB1">
        <w:rPr>
          <w:rFonts w:ascii="Arial" w:eastAsia="Arial" w:hAnsi="Arial" w:cs="Arial"/>
          <w:color w:val="000000"/>
        </w:rPr>
        <w:t>Vznik</w:t>
      </w:r>
      <w:r w:rsidRPr="00957FB1">
        <w:rPr>
          <w:rFonts w:ascii="Arial" w:hAnsi="Arial" w:cs="Arial"/>
        </w:rPr>
        <w:t xml:space="preserve"> garantované sítě podpory rodin a služeb pro děti a rodiny </w:t>
      </w:r>
    </w:p>
    <w:p w14:paraId="06A58164"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t xml:space="preserve">B1.1. Vytvoření mezioborového týmu pro definici garantované sítě služeb pro rodiny s dětmi včetně pracovních skupin zabývajících se problematikou služeb pro děti a rodiny se specifickými potřebami </w:t>
      </w:r>
    </w:p>
    <w:p w14:paraId="1661A010"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t>B1.2. Zpracování návrhu garantované sítě preventivních a odborných služeb systému péče o</w:t>
      </w:r>
      <w:r>
        <w:rPr>
          <w:rFonts w:ascii="Arial" w:eastAsia="Arial" w:hAnsi="Arial" w:cs="Arial"/>
          <w:color w:val="000000"/>
        </w:rPr>
        <w:t> </w:t>
      </w:r>
      <w:r w:rsidRPr="00957FB1">
        <w:rPr>
          <w:rFonts w:ascii="Arial" w:eastAsia="Arial" w:hAnsi="Arial" w:cs="Arial"/>
          <w:color w:val="000000"/>
        </w:rPr>
        <w:t xml:space="preserve">ohrožené děti a rodiny, včetně zajištěné jejich dostupnosti zapojováním do běžného komunitního prostředí </w:t>
      </w:r>
    </w:p>
    <w:p w14:paraId="3A464B46"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lastRenderedPageBreak/>
        <w:t>B1.8. Vytvoření návrhu systému včasné podpory a pomoci dětem v rizikových situacích</w:t>
      </w:r>
    </w:p>
    <w:p w14:paraId="35C27E84"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t xml:space="preserve">C1 Rozvoj a sdílení dobré praxe při práci s dětmi a rodinami </w:t>
      </w:r>
    </w:p>
    <w:p w14:paraId="017C6FBD"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t xml:space="preserve">C1.1. Definování a způsob identifikace rizikových faktorů, které vedou k ohrožení, znevýhodňování, týrání a zanedbávání dětí </w:t>
      </w:r>
    </w:p>
    <w:p w14:paraId="1DD75AB6"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t>C1.2. Vytvoření a rozvoj metod sociální práce s různými formami ohrožení dětí a rodin</w:t>
      </w:r>
    </w:p>
    <w:p w14:paraId="69BFC2AB" w14:textId="77777777" w:rsidR="00142E5A" w:rsidRPr="00957FB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t xml:space="preserve">D2 Zvýšení obecného povědomí o právech dítěte v laické i odborné veřejnosti a mezi dětmi </w:t>
      </w:r>
    </w:p>
    <w:p w14:paraId="7C9C1B8E" w14:textId="77777777" w:rsidR="00142E5A"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957FB1">
        <w:rPr>
          <w:rFonts w:ascii="Arial" w:eastAsia="Arial" w:hAnsi="Arial" w:cs="Arial"/>
          <w:color w:val="000000"/>
        </w:rPr>
        <w:t>D2.3. Návrh a realizace osvětové kampaně o tématu pozitivního rodičovství, a snížení společenské tolerance k týrání a zanedbávání dětí (včetně nepřípustnosti tělesného trestání dětí), a zvyšování povědomí o dopadech násilí v rodině na děti v rolích svědků</w:t>
      </w:r>
      <w:r>
        <w:rPr>
          <w:rFonts w:ascii="Arial" w:eastAsia="Arial" w:hAnsi="Arial" w:cs="Arial"/>
          <w:color w:val="000000"/>
        </w:rPr>
        <w:t>.</w:t>
      </w:r>
    </w:p>
    <w:p w14:paraId="66607EFA" w14:textId="4FC9FB2D" w:rsidR="00FA7BD7" w:rsidRDefault="00142E5A" w:rsidP="00142E5A">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color w:val="000000"/>
        </w:rPr>
      </w:pPr>
      <w:r w:rsidRPr="00E10E21">
        <w:rPr>
          <w:rFonts w:ascii="Arial" w:eastAsia="Arial" w:hAnsi="Arial" w:cs="Arial"/>
          <w:b/>
          <w:bCs/>
          <w:color w:val="000000"/>
        </w:rPr>
        <w:t>Akční plán k naplnění Strategického rámce přípravy na stárnutí společnosti na období 2023–2025</w:t>
      </w:r>
      <w:r w:rsidRPr="00E10E21">
        <w:rPr>
          <w:rFonts w:ascii="Arial" w:eastAsia="Arial" w:hAnsi="Arial" w:cs="Arial"/>
          <w:color w:val="000000"/>
        </w:rPr>
        <w:t xml:space="preserve"> (dále jen Akční plán </w:t>
      </w:r>
      <w:proofErr w:type="spellStart"/>
      <w:r w:rsidRPr="00E10E21">
        <w:rPr>
          <w:rFonts w:ascii="Arial" w:eastAsia="Arial" w:hAnsi="Arial" w:cs="Arial"/>
          <w:color w:val="000000"/>
        </w:rPr>
        <w:t>Straps</w:t>
      </w:r>
      <w:proofErr w:type="spellEnd"/>
      <w:r w:rsidRPr="00E10E21">
        <w:rPr>
          <w:rFonts w:ascii="Arial" w:eastAsia="Arial" w:hAnsi="Arial" w:cs="Arial"/>
          <w:color w:val="000000"/>
        </w:rPr>
        <w:t>) navazuje na již schválené národní koncepční a</w:t>
      </w:r>
      <w:r w:rsidR="00CE1A80">
        <w:rPr>
          <w:rFonts w:ascii="Arial" w:eastAsia="Arial" w:hAnsi="Arial" w:cs="Arial"/>
          <w:color w:val="000000"/>
        </w:rPr>
        <w:t> </w:t>
      </w:r>
      <w:r w:rsidRPr="00E10E21">
        <w:rPr>
          <w:rFonts w:ascii="Arial" w:eastAsia="Arial" w:hAnsi="Arial" w:cs="Arial"/>
          <w:color w:val="000000"/>
        </w:rPr>
        <w:t xml:space="preserve">strategické dokumenty včetně Akčního plánu prevence domácího a genderově podmíněného násilí. Akční plán </w:t>
      </w:r>
      <w:proofErr w:type="spellStart"/>
      <w:r w:rsidRPr="00E10E21">
        <w:rPr>
          <w:rFonts w:ascii="Arial" w:eastAsia="Arial" w:hAnsi="Arial" w:cs="Arial"/>
          <w:color w:val="000000"/>
        </w:rPr>
        <w:t>Straps</w:t>
      </w:r>
      <w:proofErr w:type="spellEnd"/>
      <w:r w:rsidRPr="00E10E21">
        <w:rPr>
          <w:rFonts w:ascii="Arial" w:eastAsia="Arial" w:hAnsi="Arial" w:cs="Arial"/>
          <w:color w:val="000000"/>
        </w:rPr>
        <w:t xml:space="preserve"> se zabývá fenoménem EAN</w:t>
      </w:r>
      <w:r>
        <w:rPr>
          <w:rFonts w:ascii="Arial" w:eastAsia="Arial" w:hAnsi="Arial" w:cs="Arial"/>
          <w:color w:val="000000"/>
        </w:rPr>
        <w:t xml:space="preserve"> </w:t>
      </w:r>
      <w:r w:rsidRPr="00E10E21">
        <w:rPr>
          <w:rFonts w:ascii="Arial" w:eastAsia="Arial" w:hAnsi="Arial" w:cs="Arial"/>
          <w:color w:val="000000"/>
        </w:rPr>
        <w:t xml:space="preserve">(tzv. </w:t>
      </w:r>
      <w:proofErr w:type="spellStart"/>
      <w:r w:rsidRPr="00E10E21">
        <w:rPr>
          <w:rFonts w:ascii="Arial" w:eastAsia="Arial" w:hAnsi="Arial" w:cs="Arial"/>
          <w:color w:val="000000"/>
        </w:rPr>
        <w:t>elder</w:t>
      </w:r>
      <w:proofErr w:type="spellEnd"/>
      <w:r w:rsidRPr="00E10E21">
        <w:rPr>
          <w:rFonts w:ascii="Arial" w:eastAsia="Arial" w:hAnsi="Arial" w:cs="Arial"/>
          <w:color w:val="000000"/>
        </w:rPr>
        <w:t xml:space="preserve"> abuse and </w:t>
      </w:r>
      <w:proofErr w:type="spellStart"/>
      <w:r w:rsidRPr="00E10E21">
        <w:rPr>
          <w:rFonts w:ascii="Arial" w:eastAsia="Arial" w:hAnsi="Arial" w:cs="Arial"/>
          <w:color w:val="000000"/>
        </w:rPr>
        <w:t>neglect</w:t>
      </w:r>
      <w:proofErr w:type="spellEnd"/>
      <w:r w:rsidRPr="00E10E21">
        <w:rPr>
          <w:rFonts w:ascii="Arial" w:eastAsia="Arial" w:hAnsi="Arial" w:cs="Arial"/>
          <w:color w:val="000000"/>
        </w:rPr>
        <w:t xml:space="preserve">). Výzkum RESTABUS zahrnuje všechny sledované formy EAN, tj. fyzické a psychické násilí, materiální a finanční zneužívání, omezování osobních svobod, podrývání důstojnosti, sexualizované násilí, násilí na internetu, viktimizaci a některé další. Navazující výzkum FEANCI se zabývá týráním ve službách. Akční plán </w:t>
      </w:r>
      <w:proofErr w:type="spellStart"/>
      <w:r w:rsidRPr="00E10E21">
        <w:rPr>
          <w:rFonts w:ascii="Arial" w:eastAsia="Arial" w:hAnsi="Arial" w:cs="Arial"/>
          <w:color w:val="000000"/>
        </w:rPr>
        <w:t>Straps</w:t>
      </w:r>
      <w:proofErr w:type="spellEnd"/>
      <w:r w:rsidRPr="00E10E21">
        <w:rPr>
          <w:rFonts w:ascii="Arial" w:eastAsia="Arial" w:hAnsi="Arial" w:cs="Arial"/>
          <w:color w:val="000000"/>
        </w:rPr>
        <w:t xml:space="preserve"> v hlavním cíli č. 4 s názvem Podporovat bezpečný život starších osob </w:t>
      </w:r>
      <w:r>
        <w:rPr>
          <w:rFonts w:ascii="Arial" w:eastAsia="Arial" w:hAnsi="Arial" w:cs="Arial"/>
          <w:color w:val="000000"/>
        </w:rPr>
        <w:t xml:space="preserve">se </w:t>
      </w:r>
      <w:r w:rsidRPr="00E10E21">
        <w:rPr>
          <w:rFonts w:ascii="Arial" w:eastAsia="Arial" w:hAnsi="Arial" w:cs="Arial"/>
          <w:color w:val="000000"/>
        </w:rPr>
        <w:t>zabývá také legislativní podporou, přičemž se nejedná o domácí násilí:</w:t>
      </w:r>
      <w:r>
        <w:rPr>
          <w:rFonts w:ascii="Arial" w:eastAsia="Arial" w:hAnsi="Arial" w:cs="Arial"/>
          <w:color w:val="000000"/>
        </w:rPr>
        <w:t xml:space="preserve"> </w:t>
      </w:r>
      <w:r w:rsidRPr="00E10E21">
        <w:rPr>
          <w:rFonts w:ascii="Arial" w:eastAsia="Arial" w:hAnsi="Arial" w:cs="Arial"/>
          <w:i/>
          <w:iCs/>
          <w:color w:val="000000"/>
        </w:rPr>
        <w:t>Vypracovat legislativní návrh zohledňující nastavení problematiky prevence a ochrany před nedůstojným zacházením, týráním a zanedbáváním v sociálních a zdravotních službách, zapojit genderovou perspektivu.</w:t>
      </w:r>
    </w:p>
    <w:p w14:paraId="1650D7ED" w14:textId="264E36A0" w:rsidR="009706AD" w:rsidRPr="00EB6AAD" w:rsidRDefault="009706AD" w:rsidP="00142E5A">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color w:val="000000"/>
          <w:u w:val="single"/>
        </w:rPr>
      </w:pPr>
      <w:r w:rsidRPr="00EB6AAD">
        <w:rPr>
          <w:rFonts w:ascii="Arial" w:eastAsia="Arial" w:hAnsi="Arial" w:cs="Arial"/>
          <w:i/>
          <w:iCs/>
          <w:color w:val="000000"/>
          <w:u w:val="single"/>
        </w:rPr>
        <w:t>Informace o plnění MSp:</w:t>
      </w:r>
    </w:p>
    <w:p w14:paraId="66CA356E" w14:textId="77777777" w:rsidR="009706AD" w:rsidRPr="006F3C62"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6F3C62">
        <w:rPr>
          <w:rFonts w:ascii="Arial" w:hAnsi="Arial"/>
        </w:rPr>
        <w:t>Programová centra Probační a mediační služby zařadila od října 2024 do nabídky nový program dospělé pachatele násilí (včetně domácího a genderově podmíněného násilí) ZLOM. V souvislosti se jeho zavedením byl vydán aktualizovaný metodický pokyn MP4/2024 Programové centrum.</w:t>
      </w:r>
    </w:p>
    <w:p w14:paraId="7670A017" w14:textId="77777777" w:rsidR="009706AD"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6F3C62">
        <w:rPr>
          <w:rFonts w:ascii="Arial" w:hAnsi="Arial"/>
        </w:rPr>
        <w:t>Program ZLOM zaměřený na zvládání vzteku je založen na postupech kognitivně behaviorální teorie. Je vhodný jak pro pachatele domácího násilí, tak také pachatele, jejichž chování se obecně vyznačuje vysokou mírou agresivity směřující k násilí a nezvládání vlastních emocí. Cílem programu je účastníky naučit vnímat skutečnost, že násilí slouží k partikulárnímu účelu a lze se mu vyhnout. Účastníci budou vedení k identifikaci automatického myšlení v rizikových situacích a k naučení se tyto automatismy korigovat na základě objektivních vnějších důkazů. Program cílí na osvojení si technik a strategií k nacházení alternativního způsobu chování tam, kde by jinak účastníci volili cestu násilí. Do programu mohou být zařazení pachatele domácího násilí z rozhodnutí soudce nebo státního zástupce.</w:t>
      </w:r>
    </w:p>
    <w:p w14:paraId="59BA781B" w14:textId="77777777" w:rsidR="009706AD"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4C6E52">
        <w:rPr>
          <w:rFonts w:ascii="Arial" w:hAnsi="Arial"/>
        </w:rPr>
        <w:t>MSp zapojuje nestátní neziskové organizace poskytující služby obětem trestných činů do procesu tvorby koncepčních a strategických dokumentů. Zástupci těchto organizací jsou rovněž členy pracovních a poradních orgánů, jejichž činnost MSp zajišťuje (Pracovní skupina trestní politika, Odborný panel k problematice obětí trestných činů resortu justice, Kulatý stůl věnující se problematice OTČ či restorativní justici).</w:t>
      </w:r>
      <w:r>
        <w:rPr>
          <w:rFonts w:ascii="Arial" w:hAnsi="Arial"/>
        </w:rPr>
        <w:t xml:space="preserve"> S poskytovateli služeb jsme se tedy v loňském roce setkali </w:t>
      </w:r>
      <w:r w:rsidRPr="00EE41DD">
        <w:rPr>
          <w:rFonts w:ascii="Arial" w:hAnsi="Arial"/>
        </w:rPr>
        <w:t>např. při realizaci otevřeného setkání u kulatého stolu na téma Koncepce podpory trestných činů a společná tvorba strategické vize, komunikaci s NNO při přípravě registru, jehož aktualizace je nyní zastavena, pořádání kulatého stolu na téma restorativní justice, kterého se účastnili zástupci NNO.  V loňském roce se také uskutečnilo první setkání nově zřízeného Odborného panelu k problematice obětí trestných činů v resortu justice</w:t>
      </w:r>
      <w:r>
        <w:rPr>
          <w:rFonts w:ascii="Arial" w:hAnsi="Arial"/>
        </w:rPr>
        <w:t>.</w:t>
      </w:r>
    </w:p>
    <w:p w14:paraId="737B333C" w14:textId="12B5BF66" w:rsidR="009706AD" w:rsidRPr="00EB6AAD" w:rsidRDefault="009706A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lastRenderedPageBreak/>
        <w:t>O</w:t>
      </w:r>
      <w:r w:rsidRPr="00EE41DD">
        <w:rPr>
          <w:rFonts w:ascii="Arial" w:hAnsi="Arial"/>
        </w:rPr>
        <w:t>tázka gestorství národní strategie pro oběti trestných činů</w:t>
      </w:r>
      <w:r>
        <w:rPr>
          <w:rFonts w:ascii="Arial" w:hAnsi="Arial"/>
        </w:rPr>
        <w:t xml:space="preserve"> byla v loňském roce opakovaně diskutována </w:t>
      </w:r>
      <w:r w:rsidRPr="00EE41DD">
        <w:rPr>
          <w:rFonts w:ascii="Arial" w:hAnsi="Arial"/>
        </w:rPr>
        <w:t xml:space="preserve">se zástupci NNO, MV, ÚV a zmocněnkyní pro lidská práva Mgr. Klárou Šimáčkovou </w:t>
      </w:r>
      <w:proofErr w:type="spellStart"/>
      <w:r w:rsidRPr="00EE41DD">
        <w:rPr>
          <w:rFonts w:ascii="Arial" w:hAnsi="Arial"/>
        </w:rPr>
        <w:t>Laurenčíkovou</w:t>
      </w:r>
      <w:proofErr w:type="spellEnd"/>
      <w:r w:rsidRPr="00EE41DD">
        <w:rPr>
          <w:rFonts w:ascii="Arial" w:hAnsi="Arial"/>
        </w:rPr>
        <w:t>. Gestora národní strategie by měla určit vláda</w:t>
      </w:r>
      <w:r>
        <w:rPr>
          <w:rFonts w:ascii="Arial" w:hAnsi="Arial"/>
        </w:rPr>
        <w:t xml:space="preserve"> (jak jsme již opakovaně uvedli i v rámci meziresortních připomínkových řízení)</w:t>
      </w:r>
      <w:r w:rsidRPr="00EE41DD">
        <w:rPr>
          <w:rFonts w:ascii="Arial" w:hAnsi="Arial"/>
        </w:rPr>
        <w:t xml:space="preserve"> a nabízí se vícero kandidát</w:t>
      </w:r>
      <w:r>
        <w:rPr>
          <w:rFonts w:ascii="Arial" w:hAnsi="Arial"/>
        </w:rPr>
        <w:t>ů</w:t>
      </w:r>
      <w:r w:rsidRPr="00EE41DD">
        <w:rPr>
          <w:rFonts w:ascii="Arial" w:hAnsi="Arial"/>
        </w:rPr>
        <w:t xml:space="preserve"> vhodných do takové role (např. ÚV, MV či MPSV). Vzhledem k</w:t>
      </w:r>
      <w:r>
        <w:rPr>
          <w:rFonts w:ascii="Arial" w:hAnsi="Arial"/>
        </w:rPr>
        <w:t> </w:t>
      </w:r>
      <w:r w:rsidRPr="00EE41DD">
        <w:rPr>
          <w:rFonts w:ascii="Arial" w:hAnsi="Arial"/>
        </w:rPr>
        <w:t>personálním</w:t>
      </w:r>
      <w:r>
        <w:rPr>
          <w:rFonts w:ascii="Arial" w:hAnsi="Arial"/>
        </w:rPr>
        <w:t xml:space="preserve"> kapacitám</w:t>
      </w:r>
      <w:r w:rsidRPr="00EE41DD">
        <w:rPr>
          <w:rFonts w:ascii="Arial" w:hAnsi="Arial"/>
        </w:rPr>
        <w:t xml:space="preserve"> </w:t>
      </w:r>
      <w:r>
        <w:rPr>
          <w:rFonts w:ascii="Arial" w:hAnsi="Arial"/>
        </w:rPr>
        <w:t xml:space="preserve">MSp je </w:t>
      </w:r>
      <w:r w:rsidRPr="00EE41DD">
        <w:rPr>
          <w:rFonts w:ascii="Arial" w:hAnsi="Arial"/>
        </w:rPr>
        <w:t xml:space="preserve">úkol v podobě uložení gestorství za národní strategii OTČ </w:t>
      </w:r>
      <w:r>
        <w:rPr>
          <w:rFonts w:ascii="Arial" w:hAnsi="Arial"/>
        </w:rPr>
        <w:t xml:space="preserve">z pohledu MSp </w:t>
      </w:r>
      <w:r w:rsidRPr="00EE41DD">
        <w:rPr>
          <w:rFonts w:ascii="Arial" w:hAnsi="Arial"/>
        </w:rPr>
        <w:t xml:space="preserve">nesplnitelný. MSp </w:t>
      </w:r>
      <w:r>
        <w:rPr>
          <w:rFonts w:ascii="Arial" w:hAnsi="Arial"/>
        </w:rPr>
        <w:t xml:space="preserve">však pracuje na vytvoření </w:t>
      </w:r>
      <w:r w:rsidRPr="00EE41DD">
        <w:rPr>
          <w:rFonts w:ascii="Arial" w:hAnsi="Arial"/>
        </w:rPr>
        <w:t xml:space="preserve">Bílé knihy k problematice OTČ v resortu spravedlnosti. </w:t>
      </w:r>
      <w:r>
        <w:rPr>
          <w:rFonts w:ascii="Arial" w:hAnsi="Arial"/>
        </w:rPr>
        <w:t>J</w:t>
      </w:r>
      <w:r w:rsidRPr="00EE41DD">
        <w:rPr>
          <w:rFonts w:ascii="Arial" w:hAnsi="Arial"/>
        </w:rPr>
        <w:t xml:space="preserve">edná </w:t>
      </w:r>
      <w:r>
        <w:rPr>
          <w:rFonts w:ascii="Arial" w:hAnsi="Arial"/>
        </w:rPr>
        <w:t xml:space="preserve">se </w:t>
      </w:r>
      <w:r w:rsidRPr="00EE41DD">
        <w:rPr>
          <w:rFonts w:ascii="Arial" w:hAnsi="Arial"/>
        </w:rPr>
        <w:t>o</w:t>
      </w:r>
      <w:r w:rsidR="00CE1A80">
        <w:rPr>
          <w:rFonts w:ascii="Arial" w:hAnsi="Arial"/>
        </w:rPr>
        <w:t> </w:t>
      </w:r>
      <w:r>
        <w:rPr>
          <w:rFonts w:ascii="Arial" w:hAnsi="Arial"/>
        </w:rPr>
        <w:t xml:space="preserve">strategický </w:t>
      </w:r>
      <w:r w:rsidRPr="00EE41DD">
        <w:rPr>
          <w:rFonts w:ascii="Arial" w:hAnsi="Arial"/>
        </w:rPr>
        <w:t>resortní dokument, k jehož tvorbě jsou přizváni odborníci (členové nově zřízeného panelu</w:t>
      </w:r>
      <w:r>
        <w:rPr>
          <w:rFonts w:ascii="Arial" w:hAnsi="Arial"/>
        </w:rPr>
        <w:t xml:space="preserve"> a </w:t>
      </w:r>
      <w:r w:rsidRPr="00EE41DD">
        <w:rPr>
          <w:rFonts w:ascii="Arial" w:hAnsi="Arial"/>
        </w:rPr>
        <w:t>který bude odrážet oblasti vztahující s problematice OTČ v našem resortu</w:t>
      </w:r>
      <w:r>
        <w:rPr>
          <w:rFonts w:ascii="Arial" w:hAnsi="Arial"/>
        </w:rPr>
        <w:t>)</w:t>
      </w:r>
      <w:r w:rsidRPr="00EE41DD">
        <w:rPr>
          <w:rFonts w:ascii="Arial" w:hAnsi="Arial"/>
        </w:rPr>
        <w:t xml:space="preserve">. Tedy, </w:t>
      </w:r>
      <w:r>
        <w:rPr>
          <w:rFonts w:ascii="Arial" w:hAnsi="Arial"/>
        </w:rPr>
        <w:t>soustředíme se na</w:t>
      </w:r>
      <w:r w:rsidRPr="00EE41DD">
        <w:rPr>
          <w:rFonts w:ascii="Arial" w:hAnsi="Arial"/>
        </w:rPr>
        <w:t xml:space="preserve"> oblast</w:t>
      </w:r>
      <w:r>
        <w:rPr>
          <w:rFonts w:ascii="Arial" w:hAnsi="Arial"/>
        </w:rPr>
        <w:t>i</w:t>
      </w:r>
      <w:r w:rsidRPr="00EE41DD">
        <w:rPr>
          <w:rFonts w:ascii="Arial" w:hAnsi="Arial"/>
        </w:rPr>
        <w:t xml:space="preserve">, </w:t>
      </w:r>
      <w:r>
        <w:rPr>
          <w:rFonts w:ascii="Arial" w:hAnsi="Arial"/>
        </w:rPr>
        <w:t xml:space="preserve">které </w:t>
      </w:r>
      <w:r w:rsidRPr="00EE41DD">
        <w:rPr>
          <w:rFonts w:ascii="Arial" w:hAnsi="Arial"/>
        </w:rPr>
        <w:t>jsme schopni zajistit.</w:t>
      </w:r>
    </w:p>
    <w:p w14:paraId="21C867CC" w14:textId="77777777" w:rsidR="00CD62AE" w:rsidRPr="00FD0848" w:rsidRDefault="00CD62AE" w:rsidP="00CD62AE">
      <w:pPr>
        <w:widowControl w:val="0"/>
        <w:pBdr>
          <w:top w:val="nil"/>
          <w:left w:val="nil"/>
          <w:bottom w:val="nil"/>
          <w:right w:val="nil"/>
          <w:between w:val="nil"/>
        </w:pBdr>
        <w:spacing w:after="0" w:line="240" w:lineRule="auto"/>
        <w:ind w:hanging="2"/>
        <w:jc w:val="both"/>
        <w:rPr>
          <w:rFonts w:ascii="Arial" w:eastAsia="Arial" w:hAnsi="Arial" w:cs="Arial"/>
          <w:color w:val="000000"/>
        </w:rPr>
      </w:pPr>
    </w:p>
    <w:p w14:paraId="3B0CCA30" w14:textId="1F78904F" w:rsidR="00CD62AE"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rPr>
        <w:t xml:space="preserve">Stanovisko Výboru k výstupu č. 1: </w:t>
      </w:r>
      <w:r w:rsidRPr="00FC6D12">
        <w:rPr>
          <w:rFonts w:ascii="Arial" w:hAnsi="Arial" w:cs="Arial"/>
          <w:b/>
          <w:bCs/>
        </w:rPr>
        <w:t>Plněn</w:t>
      </w:r>
      <w:r w:rsidR="009203B4" w:rsidRPr="00FC6D12">
        <w:rPr>
          <w:rFonts w:ascii="Arial" w:hAnsi="Arial" w:cs="Arial"/>
          <w:b/>
          <w:bCs/>
        </w:rPr>
        <w:t>o</w:t>
      </w:r>
    </w:p>
    <w:p w14:paraId="6F816AB6" w14:textId="6FB0D020" w:rsidR="00CD62AE"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rPr>
        <w:t xml:space="preserve">Stanovisko Výboru k výstupu č. 2: </w:t>
      </w:r>
      <w:r w:rsidRPr="00FC6D12">
        <w:rPr>
          <w:rFonts w:ascii="Arial" w:hAnsi="Arial" w:cs="Arial"/>
          <w:b/>
          <w:bCs/>
        </w:rPr>
        <w:t xml:space="preserve">Plněno částečně </w:t>
      </w:r>
    </w:p>
    <w:p w14:paraId="2044CBD1" w14:textId="6D2D3E87" w:rsidR="00CD62AE"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i/>
          <w:iCs/>
        </w:rPr>
        <w:t>Výbor vítá zahrnutí rozšíření sítě pomoci obětem násilí v rámci Národního akčního plánu prevence sebevražd.</w:t>
      </w:r>
    </w:p>
    <w:p w14:paraId="17FC921E" w14:textId="238174F4" w:rsidR="00CD62AE" w:rsidRPr="00FC6D12" w:rsidRDefault="005B3F96"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i/>
          <w:iCs/>
        </w:rPr>
        <w:t xml:space="preserve">Výbor doporučuje </w:t>
      </w:r>
      <w:proofErr w:type="spellStart"/>
      <w:r w:rsidRPr="00FC6D12">
        <w:rPr>
          <w:rFonts w:ascii="Arial" w:hAnsi="Arial" w:cs="Arial"/>
          <w:i/>
          <w:iCs/>
        </w:rPr>
        <w:t>MZd</w:t>
      </w:r>
      <w:proofErr w:type="spellEnd"/>
      <w:r w:rsidRPr="00FC6D12">
        <w:rPr>
          <w:rFonts w:ascii="Arial" w:hAnsi="Arial" w:cs="Arial"/>
          <w:i/>
          <w:iCs/>
        </w:rPr>
        <w:t xml:space="preserve"> </w:t>
      </w:r>
      <w:r w:rsidR="00CD62AE" w:rsidRPr="00FC6D12">
        <w:rPr>
          <w:rFonts w:ascii="Arial" w:hAnsi="Arial" w:cs="Arial"/>
          <w:i/>
          <w:iCs/>
        </w:rPr>
        <w:t xml:space="preserve">informovat Výbor </w:t>
      </w:r>
      <w:r w:rsidRPr="00FC6D12">
        <w:rPr>
          <w:rFonts w:ascii="Arial" w:hAnsi="Arial" w:cs="Arial"/>
          <w:i/>
          <w:iCs/>
        </w:rPr>
        <w:t xml:space="preserve">pouze </w:t>
      </w:r>
      <w:r w:rsidR="00CD62AE" w:rsidRPr="00FC6D12">
        <w:rPr>
          <w:rFonts w:ascii="Arial" w:hAnsi="Arial" w:cs="Arial"/>
          <w:i/>
          <w:iCs/>
        </w:rPr>
        <w:t>o </w:t>
      </w:r>
      <w:r w:rsidRPr="00FC6D12">
        <w:rPr>
          <w:rFonts w:ascii="Arial" w:hAnsi="Arial" w:cs="Arial"/>
          <w:i/>
          <w:iCs/>
        </w:rPr>
        <w:t>materiálech</w:t>
      </w:r>
      <w:r w:rsidR="00CD62AE" w:rsidRPr="00FC6D12">
        <w:rPr>
          <w:rFonts w:ascii="Arial" w:hAnsi="Arial" w:cs="Arial"/>
          <w:i/>
          <w:iCs/>
        </w:rPr>
        <w:t>, kde byla problematika</w:t>
      </w:r>
      <w:r w:rsidR="009203B4" w:rsidRPr="00FC6D12">
        <w:rPr>
          <w:rFonts w:ascii="Arial" w:hAnsi="Arial" w:cs="Arial"/>
          <w:i/>
          <w:iCs/>
        </w:rPr>
        <w:t xml:space="preserve"> domácího a genderově podmíněného násilí specificky a</w:t>
      </w:r>
      <w:r w:rsidR="00CD62AE" w:rsidRPr="00FC6D12">
        <w:rPr>
          <w:rFonts w:ascii="Arial" w:hAnsi="Arial" w:cs="Arial"/>
          <w:i/>
          <w:iCs/>
        </w:rPr>
        <w:t xml:space="preserve"> explicitně zohledněna.</w:t>
      </w:r>
    </w:p>
    <w:p w14:paraId="6F576FEB" w14:textId="601D742B" w:rsidR="005B3F96" w:rsidRPr="00FC6D12" w:rsidRDefault="005B3F96"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i/>
          <w:iCs/>
        </w:rPr>
        <w:t xml:space="preserve">Výbor doporučuje </w:t>
      </w:r>
      <w:proofErr w:type="spellStart"/>
      <w:r w:rsidRPr="00FC6D12">
        <w:rPr>
          <w:rFonts w:ascii="Arial" w:hAnsi="Arial" w:cs="Arial"/>
          <w:i/>
          <w:iCs/>
        </w:rPr>
        <w:t>MZd</w:t>
      </w:r>
      <w:proofErr w:type="spellEnd"/>
      <w:r w:rsidRPr="00FC6D12">
        <w:rPr>
          <w:rFonts w:ascii="Arial" w:hAnsi="Arial" w:cs="Arial"/>
          <w:i/>
          <w:iCs/>
        </w:rPr>
        <w:t xml:space="preserve"> důsledně a specificky zohledňovat problematiku domácího a genderově podmíněného násilí v</w:t>
      </w:r>
      <w:r w:rsidR="009203B4" w:rsidRPr="00FC6D12">
        <w:rPr>
          <w:rFonts w:ascii="Arial" w:hAnsi="Arial" w:cs="Arial"/>
          <w:i/>
          <w:iCs/>
        </w:rPr>
        <w:t xml:space="preserve"> resortních </w:t>
      </w:r>
      <w:r w:rsidRPr="00FC6D12">
        <w:rPr>
          <w:rFonts w:ascii="Arial" w:hAnsi="Arial" w:cs="Arial"/>
          <w:i/>
          <w:iCs/>
        </w:rPr>
        <w:t>strategických dokumentech.</w:t>
      </w:r>
    </w:p>
    <w:p w14:paraId="3BD8BE47" w14:textId="38707C33" w:rsidR="00CD62AE"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rPr>
        <w:t xml:space="preserve">Stanovisko Výboru k výstupu č. 3: </w:t>
      </w:r>
      <w:r w:rsidR="005B3F96" w:rsidRPr="00FC6D12">
        <w:rPr>
          <w:rFonts w:ascii="Arial" w:hAnsi="Arial" w:cs="Arial"/>
          <w:b/>
          <w:bCs/>
        </w:rPr>
        <w:t>Plněno</w:t>
      </w:r>
    </w:p>
    <w:p w14:paraId="2FEE6F36" w14:textId="7EA1E3CF" w:rsidR="00CD62AE"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i/>
          <w:iCs/>
        </w:rPr>
        <w:t xml:space="preserve">Výbor doporučuje </w:t>
      </w:r>
      <w:r w:rsidR="005B3F96" w:rsidRPr="00FC6D12">
        <w:rPr>
          <w:rFonts w:ascii="Arial" w:hAnsi="Arial" w:cs="Arial"/>
          <w:i/>
          <w:iCs/>
        </w:rPr>
        <w:t>vítá</w:t>
      </w:r>
      <w:r w:rsidR="00C93630" w:rsidRPr="00FC6D12">
        <w:rPr>
          <w:rFonts w:ascii="Arial" w:hAnsi="Arial" w:cs="Arial"/>
          <w:i/>
          <w:iCs/>
        </w:rPr>
        <w:t xml:space="preserve"> aktualizaci příloh metodického doporučení týkajících se domácího a</w:t>
      </w:r>
      <w:r w:rsidR="000962A4">
        <w:rPr>
          <w:rFonts w:ascii="Arial" w:hAnsi="Arial" w:cs="Arial"/>
          <w:i/>
          <w:iCs/>
        </w:rPr>
        <w:t> </w:t>
      </w:r>
      <w:r w:rsidR="00C93630" w:rsidRPr="00FC6D12">
        <w:rPr>
          <w:rFonts w:ascii="Arial" w:hAnsi="Arial" w:cs="Arial"/>
          <w:i/>
          <w:iCs/>
        </w:rPr>
        <w:t>sexuálního násilí ze strany MŠMT.</w:t>
      </w:r>
    </w:p>
    <w:p w14:paraId="7C0DED1A" w14:textId="2D9F497C" w:rsidR="00C93630" w:rsidRPr="00FC6D12" w:rsidRDefault="00C93630"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i/>
          <w:iCs/>
        </w:rPr>
        <w:t xml:space="preserve">Výbor doporučuje MŠMT zahrnovat do </w:t>
      </w:r>
      <w:r w:rsidR="009203B4" w:rsidRPr="00FC6D12">
        <w:rPr>
          <w:rFonts w:ascii="Arial" w:hAnsi="Arial" w:cs="Arial"/>
          <w:i/>
          <w:iCs/>
        </w:rPr>
        <w:t xml:space="preserve">příprav </w:t>
      </w:r>
      <w:r w:rsidRPr="00FC6D12">
        <w:rPr>
          <w:rFonts w:ascii="Arial" w:hAnsi="Arial" w:cs="Arial"/>
          <w:i/>
          <w:iCs/>
        </w:rPr>
        <w:t>aktualizací metodických a koncepčních materiálů Výbor.</w:t>
      </w:r>
    </w:p>
    <w:p w14:paraId="04AB9C17" w14:textId="156EEB43" w:rsidR="00CD62AE"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rPr>
        <w:t xml:space="preserve">Stanovisko Výboru k výstupu č. 4: </w:t>
      </w:r>
      <w:r w:rsidRPr="00FC6D12">
        <w:rPr>
          <w:rFonts w:ascii="Arial" w:hAnsi="Arial" w:cs="Arial"/>
          <w:b/>
          <w:bCs/>
        </w:rPr>
        <w:t>Plněno</w:t>
      </w:r>
    </w:p>
    <w:p w14:paraId="1726C1E8" w14:textId="5B443218" w:rsidR="00CD62AE"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b/>
          <w:bCs/>
        </w:rPr>
      </w:pPr>
      <w:r w:rsidRPr="00FC6D12">
        <w:rPr>
          <w:rFonts w:ascii="Arial" w:hAnsi="Arial" w:cs="Arial"/>
        </w:rPr>
        <w:t xml:space="preserve">Stanovisko Výboru k výstupu č. 5: </w:t>
      </w:r>
      <w:r w:rsidRPr="00FC6D12">
        <w:rPr>
          <w:rFonts w:ascii="Arial" w:hAnsi="Arial" w:cs="Arial"/>
          <w:b/>
          <w:bCs/>
        </w:rPr>
        <w:t>Plněno částečně</w:t>
      </w:r>
    </w:p>
    <w:p w14:paraId="59A66F82" w14:textId="77777777" w:rsidR="00C93630" w:rsidRPr="00FC6D12" w:rsidRDefault="00CD62AE"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eastAsia="Arial" w:hAnsi="Arial" w:cs="Arial"/>
        </w:rPr>
        <w:t>Výbor</w:t>
      </w:r>
      <w:r w:rsidRPr="00FC6D12">
        <w:rPr>
          <w:rFonts w:ascii="Arial" w:hAnsi="Arial" w:cs="Arial"/>
          <w:i/>
          <w:iCs/>
        </w:rPr>
        <w:t xml:space="preserve"> doporučuje MSp v realizaci setkání</w:t>
      </w:r>
      <w:r w:rsidR="00C93630" w:rsidRPr="00FC6D12">
        <w:rPr>
          <w:rFonts w:ascii="Arial" w:hAnsi="Arial" w:cs="Arial"/>
          <w:i/>
          <w:iCs/>
        </w:rPr>
        <w:t xml:space="preserve"> s organizacemi specializujícími se na pomoc obětem domácího a genderově podmíněného násilí</w:t>
      </w:r>
      <w:r w:rsidRPr="00FC6D12">
        <w:rPr>
          <w:rFonts w:ascii="Arial" w:hAnsi="Arial" w:cs="Arial"/>
          <w:i/>
          <w:iCs/>
        </w:rPr>
        <w:t xml:space="preserve"> pokračovat</w:t>
      </w:r>
    </w:p>
    <w:p w14:paraId="57E050D7" w14:textId="57546BC7" w:rsidR="00CD62AE" w:rsidRPr="00FC6D12" w:rsidRDefault="00C93630" w:rsidP="00C62A8E">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rPr>
      </w:pPr>
      <w:r w:rsidRPr="00FC6D12">
        <w:rPr>
          <w:rFonts w:ascii="Arial" w:hAnsi="Arial" w:cs="Arial"/>
          <w:i/>
          <w:iCs/>
        </w:rPr>
        <w:t xml:space="preserve">Výbor doporučuje MSp </w:t>
      </w:r>
      <w:r w:rsidR="00CD62AE" w:rsidRPr="00FC6D12">
        <w:rPr>
          <w:rFonts w:ascii="Arial" w:hAnsi="Arial" w:cs="Arial"/>
          <w:i/>
          <w:iCs/>
        </w:rPr>
        <w:t xml:space="preserve">ve spolupráci s poskytovateli služeb zpracovat Strategii práce s oběťmi trestné činnosti </w:t>
      </w:r>
      <w:r w:rsidRPr="00FC6D12">
        <w:rPr>
          <w:rFonts w:ascii="Arial" w:hAnsi="Arial" w:cs="Arial"/>
          <w:i/>
          <w:iCs/>
        </w:rPr>
        <w:t xml:space="preserve">co nejdříve </w:t>
      </w:r>
      <w:r w:rsidR="00CD62AE" w:rsidRPr="00FC6D12">
        <w:rPr>
          <w:rFonts w:ascii="Arial" w:hAnsi="Arial" w:cs="Arial"/>
          <w:i/>
          <w:iCs/>
        </w:rPr>
        <w:t>a důsledně v ní zohlednit téma domácího a genderově podmíněného násilí.</w:t>
      </w:r>
    </w:p>
    <w:p w14:paraId="538A1A4D" w14:textId="77777777" w:rsidR="00CD62AE" w:rsidRPr="00FD0848" w:rsidRDefault="00CD62AE" w:rsidP="00CD62AE">
      <w:pPr>
        <w:widowControl w:val="0"/>
        <w:pBdr>
          <w:top w:val="nil"/>
          <w:left w:val="nil"/>
          <w:bottom w:val="nil"/>
          <w:right w:val="nil"/>
          <w:between w:val="nil"/>
        </w:pBdr>
        <w:spacing w:after="0" w:line="240" w:lineRule="auto"/>
        <w:ind w:hanging="2"/>
        <w:jc w:val="both"/>
        <w:rPr>
          <w:rFonts w:ascii="Arial" w:eastAsia="Arial" w:hAnsi="Arial" w:cs="Arial"/>
          <w:color w:val="000000"/>
        </w:rPr>
      </w:pPr>
    </w:p>
    <w:p w14:paraId="741FDFC6" w14:textId="77777777" w:rsidR="00CD62AE" w:rsidRPr="00F74887" w:rsidRDefault="00CD62AE" w:rsidP="00244C32">
      <w:pPr>
        <w:keepNext/>
        <w:keepLines/>
        <w:widowControl w:val="0"/>
        <w:spacing w:after="0" w:line="240" w:lineRule="auto"/>
        <w:jc w:val="both"/>
        <w:outlineLvl w:val="0"/>
        <w:rPr>
          <w:rFonts w:ascii="Arial" w:hAnsi="Arial" w:cs="Arial"/>
          <w:b/>
          <w:bCs/>
          <w:color w:val="365F91"/>
          <w:sz w:val="28"/>
          <w:szCs w:val="25"/>
          <w:lang w:eastAsia="zh-CN" w:bidi="hi-IN"/>
        </w:rPr>
      </w:pPr>
      <w:bookmarkStart w:id="8" w:name="_Toc1545100"/>
      <w:r w:rsidRPr="00F74887">
        <w:rPr>
          <w:rFonts w:ascii="Arial" w:hAnsi="Arial" w:cs="Arial"/>
          <w:b/>
          <w:bCs/>
          <w:color w:val="365F91"/>
          <w:sz w:val="28"/>
          <w:szCs w:val="25"/>
          <w:lang w:eastAsia="zh-CN" w:bidi="hi-IN"/>
        </w:rPr>
        <w:t>Oblast č. 2: Ochrana a podpora obětí domácího a genderově podmíněného násilí</w:t>
      </w:r>
      <w:bookmarkEnd w:id="8"/>
    </w:p>
    <w:p w14:paraId="05D8AD0A" w14:textId="77777777" w:rsidR="00CD62AE" w:rsidRPr="00F74887" w:rsidRDefault="00CD62AE" w:rsidP="00CD62AE">
      <w:pPr>
        <w:widowControl w:val="0"/>
        <w:spacing w:after="0" w:line="240" w:lineRule="auto"/>
        <w:jc w:val="both"/>
        <w:rPr>
          <w:rFonts w:ascii="Arial" w:hAnsi="Arial" w:cs="Arial"/>
          <w:u w:val="single"/>
          <w:lang w:eastAsia="zh-CN" w:bidi="hi-IN"/>
        </w:rPr>
      </w:pPr>
    </w:p>
    <w:p w14:paraId="647300B8"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Opatření č. 04:</w:t>
      </w:r>
      <w:r w:rsidRPr="00F74887">
        <w:rPr>
          <w:rFonts w:ascii="Arial" w:eastAsia="Arial" w:hAnsi="Arial" w:cs="Arial"/>
          <w:b/>
          <w:color w:val="000000"/>
        </w:rPr>
        <w:t xml:space="preserve"> Zajistit dostupnost specializovaných sociálních služeb pro osoby ohrožené domácím a genderově podmíněným násilím </w:t>
      </w:r>
    </w:p>
    <w:p w14:paraId="2AEF7381"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3F2EDB7A"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Gestor: </w:t>
      </w:r>
      <w:r w:rsidRPr="00F74887">
        <w:rPr>
          <w:rFonts w:ascii="Arial" w:eastAsia="Arial" w:hAnsi="Arial" w:cs="Arial"/>
          <w:b/>
          <w:color w:val="000000"/>
        </w:rPr>
        <w:t>MPSV ve spolupráci s kraji a s ÚV ČR, MMR</w:t>
      </w:r>
    </w:p>
    <w:p w14:paraId="03A6B955"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tbl>
      <w:tblPr>
        <w:tblW w:w="91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24"/>
        <w:gridCol w:w="2760"/>
        <w:gridCol w:w="2048"/>
      </w:tblGrid>
      <w:tr w:rsidR="00CD62AE" w:rsidRPr="00F74887" w14:paraId="10CE2365" w14:textId="77777777" w:rsidTr="00BF1243">
        <w:tc>
          <w:tcPr>
            <w:tcW w:w="4324"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2E209579"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Výstupy</w:t>
            </w:r>
          </w:p>
        </w:tc>
        <w:tc>
          <w:tcPr>
            <w:tcW w:w="2760"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33130126"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Indikátor</w:t>
            </w:r>
          </w:p>
        </w:tc>
        <w:tc>
          <w:tcPr>
            <w:tcW w:w="2048"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7B1FDF80"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Termín a gestor</w:t>
            </w:r>
          </w:p>
        </w:tc>
      </w:tr>
      <w:tr w:rsidR="00CD62AE" w:rsidRPr="00F74887" w14:paraId="5FEC733E" w14:textId="77777777" w:rsidTr="00BF1243">
        <w:tc>
          <w:tcPr>
            <w:tcW w:w="432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4F3090C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Novelizace zákona č. 108/2006 Sb., o </w:t>
            </w:r>
            <w:r w:rsidRPr="00F74887">
              <w:rPr>
                <w:rFonts w:ascii="Arial" w:eastAsia="Arial" w:hAnsi="Arial" w:cs="Arial"/>
              </w:rPr>
              <w:lastRenderedPageBreak/>
              <w:t>sociálních službách zahrnující novou specializovanou sociální službu pro oběti domácího a genderově podmíněného násilí vč. odpovídající změny podmínek registrace specializované služby.</w:t>
            </w:r>
          </w:p>
        </w:tc>
        <w:tc>
          <w:tcPr>
            <w:tcW w:w="276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52E7617"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lastRenderedPageBreak/>
              <w:t xml:space="preserve">a) Předložená novela </w:t>
            </w:r>
            <w:r w:rsidRPr="00F74887">
              <w:rPr>
                <w:rFonts w:ascii="Arial" w:eastAsia="Arial" w:hAnsi="Arial" w:cs="Arial"/>
              </w:rPr>
              <w:lastRenderedPageBreak/>
              <w:t xml:space="preserve">zákona  </w:t>
            </w:r>
          </w:p>
          <w:p w14:paraId="3274FD6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b) Zahrnutí nové specializované služby pro oběti domácího a genderově podmíněného násilí</w:t>
            </w:r>
          </w:p>
          <w:p w14:paraId="4D299F2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c) Možnost registrovat max. dvě cílové skupiny či určení prioritní cílové skupiny v případě specializované služby určené pro oběti domácího a genderově podmíněného násilí</w:t>
            </w:r>
            <w:r w:rsidRPr="00F74887" w:rsidDel="001A2FE2">
              <w:rPr>
                <w:rFonts w:ascii="Arial" w:eastAsia="Arial" w:hAnsi="Arial" w:cs="Arial"/>
              </w:rPr>
              <w:t xml:space="preserve"> </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50CC3D8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lastRenderedPageBreak/>
              <w:t>31. 12. 2023</w:t>
            </w:r>
          </w:p>
          <w:p w14:paraId="4660C55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097EC8DD"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MPSV</w:t>
            </w:r>
          </w:p>
        </w:tc>
      </w:tr>
      <w:tr w:rsidR="00F419AD" w:rsidRPr="00F74887" w14:paraId="0400F5B6" w14:textId="77777777" w:rsidTr="00BF1243">
        <w:tc>
          <w:tcPr>
            <w:tcW w:w="432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6EC4CDD3" w14:textId="40AB0B86" w:rsidR="00F419AD" w:rsidRPr="00F74887" w:rsidRDefault="00F419AD" w:rsidP="00F419AD">
            <w:pPr>
              <w:widowControl w:val="0"/>
              <w:pBdr>
                <w:top w:val="nil"/>
                <w:left w:val="nil"/>
                <w:bottom w:val="nil"/>
                <w:right w:val="nil"/>
                <w:between w:val="nil"/>
              </w:pBdr>
              <w:spacing w:after="0" w:line="240" w:lineRule="auto"/>
              <w:jc w:val="both"/>
              <w:rPr>
                <w:rFonts w:ascii="Arial" w:eastAsia="Arial" w:hAnsi="Arial" w:cs="Arial"/>
              </w:rPr>
            </w:pPr>
            <w:r w:rsidRPr="0073141B">
              <w:rPr>
                <w:rFonts w:ascii="Arial" w:eastAsia="Arial" w:hAnsi="Arial" w:cs="Arial"/>
              </w:rPr>
              <w:lastRenderedPageBreak/>
              <w:t xml:space="preserve">Návrh způsobu zajištění dostupné sítě specializovaných sociálních služeb </w:t>
            </w:r>
            <w:r w:rsidRPr="00BA5FE9">
              <w:rPr>
                <w:rFonts w:ascii="Arial" w:eastAsia="Arial" w:hAnsi="Arial" w:cs="Arial"/>
              </w:rPr>
              <w:t>pro oběti domácího a genderově podmíněného násilí v rámci novelizace zákona o sociálních službách</w:t>
            </w:r>
            <w:r>
              <w:rPr>
                <w:rFonts w:ascii="Arial" w:eastAsia="Arial" w:hAnsi="Arial" w:cs="Arial"/>
              </w:rPr>
              <w:t>.</w:t>
            </w:r>
          </w:p>
        </w:tc>
        <w:tc>
          <w:tcPr>
            <w:tcW w:w="276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CE5F66F" w14:textId="77777777" w:rsidR="00F419AD" w:rsidRPr="00BA5FE9" w:rsidRDefault="00F419AD" w:rsidP="00F419A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a) </w:t>
            </w:r>
            <w:r w:rsidRPr="0073141B">
              <w:rPr>
                <w:rFonts w:ascii="Arial" w:eastAsia="Arial" w:hAnsi="Arial" w:cs="Arial"/>
              </w:rPr>
              <w:t>Návrh zajištění dostupné sítě specializovaných služeb pro oběti</w:t>
            </w:r>
          </w:p>
          <w:p w14:paraId="0F19098C" w14:textId="1D2BE99A" w:rsidR="00F419AD" w:rsidRPr="00F74887" w:rsidRDefault="00F419AD" w:rsidP="00F419AD">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b) </w:t>
            </w:r>
            <w:r w:rsidRPr="00BA5FE9">
              <w:rPr>
                <w:rFonts w:ascii="Arial" w:eastAsia="Arial" w:hAnsi="Arial" w:cs="Arial"/>
              </w:rPr>
              <w:t>Počet specializovaných služeb pro oběti v rámci</w:t>
            </w:r>
            <w:r>
              <w:rPr>
                <w:rFonts w:ascii="Arial" w:eastAsia="Arial" w:hAnsi="Arial" w:cs="Arial"/>
              </w:rPr>
              <w:t xml:space="preserve"> ČR</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8AD745D" w14:textId="77777777" w:rsidR="00F419AD" w:rsidRPr="00BA5FE9" w:rsidRDefault="00F419AD" w:rsidP="00F419AD">
            <w:pPr>
              <w:widowControl w:val="0"/>
              <w:pBdr>
                <w:top w:val="nil"/>
                <w:left w:val="nil"/>
                <w:bottom w:val="nil"/>
                <w:right w:val="nil"/>
                <w:between w:val="nil"/>
              </w:pBdr>
              <w:spacing w:after="0" w:line="240" w:lineRule="auto"/>
              <w:jc w:val="both"/>
              <w:rPr>
                <w:rFonts w:ascii="Arial" w:eastAsia="Arial" w:hAnsi="Arial" w:cs="Arial"/>
              </w:rPr>
            </w:pPr>
            <w:r w:rsidRPr="00BA5FE9">
              <w:rPr>
                <w:rFonts w:ascii="Arial" w:eastAsia="Arial" w:hAnsi="Arial" w:cs="Arial"/>
              </w:rPr>
              <w:t>31. 12. 2024</w:t>
            </w:r>
          </w:p>
          <w:p w14:paraId="7155EF32" w14:textId="77777777" w:rsidR="00F419AD" w:rsidRPr="00BA5FE9" w:rsidRDefault="00F419AD" w:rsidP="00F419AD">
            <w:pPr>
              <w:widowControl w:val="0"/>
              <w:pBdr>
                <w:top w:val="nil"/>
                <w:left w:val="nil"/>
                <w:bottom w:val="nil"/>
                <w:right w:val="nil"/>
                <w:between w:val="nil"/>
              </w:pBdr>
              <w:spacing w:after="0" w:line="240" w:lineRule="auto"/>
              <w:jc w:val="both"/>
              <w:rPr>
                <w:rFonts w:ascii="Arial" w:eastAsia="Arial" w:hAnsi="Arial" w:cs="Arial"/>
              </w:rPr>
            </w:pPr>
          </w:p>
          <w:p w14:paraId="4E8FF6EE" w14:textId="08C64216" w:rsidR="00F419AD" w:rsidRPr="00F74887" w:rsidRDefault="00F419AD" w:rsidP="00F419AD">
            <w:pPr>
              <w:widowControl w:val="0"/>
              <w:pBdr>
                <w:top w:val="nil"/>
                <w:left w:val="nil"/>
                <w:bottom w:val="nil"/>
                <w:right w:val="nil"/>
                <w:between w:val="nil"/>
              </w:pBdr>
              <w:spacing w:after="0" w:line="240" w:lineRule="auto"/>
              <w:jc w:val="both"/>
              <w:rPr>
                <w:rFonts w:ascii="Arial" w:eastAsia="Arial" w:hAnsi="Arial" w:cs="Arial"/>
              </w:rPr>
            </w:pPr>
            <w:r w:rsidRPr="00BA5FE9">
              <w:rPr>
                <w:rFonts w:ascii="Arial" w:eastAsia="Arial" w:hAnsi="Arial" w:cs="Arial"/>
              </w:rPr>
              <w:t>MPSV ve spolupráci s</w:t>
            </w:r>
            <w:r>
              <w:rPr>
                <w:rFonts w:ascii="Arial" w:eastAsia="Arial" w:hAnsi="Arial" w:cs="Arial"/>
              </w:rPr>
              <w:t> ÚV ČR</w:t>
            </w:r>
          </w:p>
        </w:tc>
      </w:tr>
      <w:tr w:rsidR="00CD62AE" w:rsidRPr="00F74887" w14:paraId="7F691FBA" w14:textId="77777777" w:rsidTr="00BF1243">
        <w:tc>
          <w:tcPr>
            <w:tcW w:w="432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D0DEAC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highlight w:val="yellow"/>
              </w:rPr>
            </w:pPr>
            <w:r w:rsidRPr="00F74887">
              <w:rPr>
                <w:rFonts w:ascii="Arial" w:eastAsia="Arial" w:hAnsi="Arial" w:cs="Arial"/>
              </w:rPr>
              <w:t xml:space="preserve">Podpora využívání </w:t>
            </w:r>
            <w:r w:rsidRPr="00F74887">
              <w:rPr>
                <w:rFonts w:ascii="Arial" w:eastAsia="Arial" w:hAnsi="Arial" w:cs="Arial"/>
                <w:color w:val="000000"/>
                <w:highlight w:val="white"/>
              </w:rPr>
              <w:t>Standardů kvality specializovaných sociálních služeb pro oběti domácího a genderově podmíněného násilí jako doporučeného modelu kvality pro danou cílovou skupinu</w:t>
            </w:r>
            <w:r w:rsidRPr="00F74887">
              <w:rPr>
                <w:rFonts w:ascii="Arial" w:eastAsia="Arial" w:hAnsi="Arial" w:cs="Arial"/>
                <w:color w:val="000000"/>
              </w:rPr>
              <w:t xml:space="preserve"> a zvyšování informovanosti poskytovatelů sociálních služeb a krajských metodiků o Standardech</w:t>
            </w:r>
            <w:r w:rsidRPr="00F74887">
              <w:rPr>
                <w:rFonts w:ascii="Arial" w:eastAsia="Arial" w:hAnsi="Arial" w:cs="Arial"/>
              </w:rPr>
              <w:t>.</w:t>
            </w:r>
          </w:p>
        </w:tc>
        <w:tc>
          <w:tcPr>
            <w:tcW w:w="276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69F4217D" w14:textId="77777777" w:rsidR="00CD62AE" w:rsidRPr="00F74887" w:rsidRDefault="00CD62AE" w:rsidP="00BF1243">
            <w:pPr>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a)  Podpora zavádění </w:t>
            </w:r>
            <w:r w:rsidRPr="00F74887">
              <w:rPr>
                <w:rFonts w:ascii="Arial" w:eastAsia="Arial" w:hAnsi="Arial" w:cs="Arial"/>
                <w:color w:val="000000"/>
                <w:highlight w:val="white"/>
              </w:rPr>
              <w:t xml:space="preserve">Standardů kvality specializovaných sociálních služeb pro oběti domácího a genderově podmíněného násilí </w:t>
            </w:r>
            <w:r w:rsidRPr="00F74887">
              <w:rPr>
                <w:rFonts w:ascii="Arial" w:eastAsia="Arial" w:hAnsi="Arial" w:cs="Arial"/>
              </w:rPr>
              <w:t>v rámci OP Zaměstnanost+</w:t>
            </w:r>
          </w:p>
          <w:p w14:paraId="55B5B2C4" w14:textId="77777777" w:rsidR="00CD62AE" w:rsidRPr="00F74887" w:rsidRDefault="00CD62AE" w:rsidP="00BF1243">
            <w:pPr>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b) Počet osob informovaných o Standardech v příslušném roce</w:t>
            </w:r>
          </w:p>
          <w:p w14:paraId="3697FAC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highlight w:val="yellow"/>
              </w:rPr>
            </w:pPr>
            <w:r w:rsidRPr="00F74887">
              <w:rPr>
                <w:rFonts w:ascii="Arial" w:eastAsia="Arial" w:hAnsi="Arial" w:cs="Arial"/>
              </w:rPr>
              <w:t>c) Metodická podpora pro sociální služby pracující s cílovou skupinou oběti domácího násilí při využívání Standardů.</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F7D25AB" w14:textId="77777777" w:rsidR="00CD62AE" w:rsidRPr="00F74887" w:rsidRDefault="00CD62AE" w:rsidP="00BF1243">
            <w:pPr>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rPr>
              <w:t>31. 12. 2023 a průběžně v dalších letech</w:t>
            </w:r>
          </w:p>
          <w:p w14:paraId="7F1B0ED9" w14:textId="77777777" w:rsidR="00CD62AE" w:rsidRPr="00F74887" w:rsidRDefault="00CD62AE" w:rsidP="00BF1243">
            <w:pPr>
              <w:pBdr>
                <w:top w:val="nil"/>
                <w:left w:val="nil"/>
                <w:bottom w:val="nil"/>
                <w:right w:val="nil"/>
                <w:between w:val="nil"/>
              </w:pBdr>
              <w:spacing w:after="0" w:line="240" w:lineRule="auto"/>
              <w:rPr>
                <w:rFonts w:ascii="Arial" w:eastAsia="Arial" w:hAnsi="Arial" w:cs="Arial"/>
              </w:rPr>
            </w:pPr>
          </w:p>
          <w:p w14:paraId="4C15933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MPSV ve spolupráci s ÚV ČR</w:t>
            </w:r>
          </w:p>
          <w:p w14:paraId="72BE8777"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kraji</w:t>
            </w:r>
          </w:p>
          <w:p w14:paraId="125FC72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highlight w:val="yellow"/>
              </w:rPr>
            </w:pPr>
            <w:r w:rsidRPr="00F74887">
              <w:rPr>
                <w:rFonts w:ascii="Arial" w:eastAsia="Arial" w:hAnsi="Arial" w:cs="Arial"/>
              </w:rPr>
              <w:t xml:space="preserve"> </w:t>
            </w:r>
          </w:p>
        </w:tc>
      </w:tr>
      <w:tr w:rsidR="00CD62AE" w:rsidRPr="00F74887" w14:paraId="748DC764" w14:textId="77777777" w:rsidTr="00BF1243">
        <w:tc>
          <w:tcPr>
            <w:tcW w:w="432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EF3119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Podpora dostupnosti a předvídatelného financování specializovaných utajených bezpečných azylových domů, krizových lůžek, krizové pomoci a odborného sociálního poradenství pro osoby ohrožené domácím a genderově podmíněným násilím (např. prostřednictvím víceletého financování a dlouhodobých smluv o spolupráci).</w:t>
            </w:r>
          </w:p>
        </w:tc>
        <w:tc>
          <w:tcPr>
            <w:tcW w:w="276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4DF7955E"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 xml:space="preserve">a) Finanční alokace vyčleněná na podporu jednotlivých druhů specializovaných sociálních služeb </w:t>
            </w:r>
          </w:p>
          <w:p w14:paraId="2E2A0F31"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b) Způsob zahrnutí dlouhodobější finanční podpory specializovaných služeb</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E958EB0" w14:textId="01032935"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31. 12. 202</w:t>
            </w:r>
            <w:r w:rsidRPr="00F74887">
              <w:rPr>
                <w:rFonts w:ascii="Arial" w:eastAsia="Arial" w:hAnsi="Arial" w:cs="Arial"/>
              </w:rPr>
              <w:t>3 a</w:t>
            </w:r>
            <w:r w:rsidR="00EF7A63">
              <w:rPr>
                <w:rFonts w:ascii="Arial" w:eastAsia="Arial" w:hAnsi="Arial" w:cs="Arial"/>
              </w:rPr>
              <w:t> </w:t>
            </w:r>
            <w:r w:rsidRPr="00F74887">
              <w:rPr>
                <w:rFonts w:ascii="Arial" w:eastAsia="Arial" w:hAnsi="Arial" w:cs="Arial"/>
              </w:rPr>
              <w:t>průběžně v dalších letech</w:t>
            </w:r>
          </w:p>
          <w:p w14:paraId="6A8FBF2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27A4B3AD"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MPSV ve spolupráci s kraji</w:t>
            </w:r>
          </w:p>
        </w:tc>
      </w:tr>
      <w:tr w:rsidR="00CD62AE" w:rsidRPr="00F74887" w14:paraId="2A53FC7C" w14:textId="77777777" w:rsidTr="00BF1243">
        <w:tc>
          <w:tcPr>
            <w:tcW w:w="432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E273578"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Zohledněná cílová skupina oběti domácího a genderově podmíněného násilí a její potřeby v rámci podpory dostupnosti sociálního bydlení </w:t>
            </w:r>
          </w:p>
        </w:tc>
        <w:tc>
          <w:tcPr>
            <w:tcW w:w="276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413B3D6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Počet a kapacita ubytování pro osoby ohrožené domácím násilím v rámci sociálního bydlení v jednotlivých letech </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8AF2ED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31. 12. 2023</w:t>
            </w:r>
          </w:p>
          <w:p w14:paraId="13A4140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průběžně v následujících letech</w:t>
            </w:r>
          </w:p>
          <w:p w14:paraId="18A1B71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0EFA1067"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MPSV, MMR</w:t>
            </w:r>
          </w:p>
        </w:tc>
      </w:tr>
      <w:tr w:rsidR="00CD62AE" w:rsidRPr="00F74887" w14:paraId="3E053495" w14:textId="77777777" w:rsidTr="00BF1243">
        <w:tc>
          <w:tcPr>
            <w:tcW w:w="432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309FC4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hAnsi="Arial" w:cs="Arial"/>
              </w:rPr>
              <w:t>V</w:t>
            </w:r>
            <w:r w:rsidRPr="00F74887">
              <w:rPr>
                <w:rFonts w:ascii="Arial" w:eastAsia="Arial" w:hAnsi="Arial" w:cs="Arial"/>
              </w:rPr>
              <w:t xml:space="preserve">yhodnocení stávajícího financování a dostupnosti specializovaných sociálních </w:t>
            </w:r>
            <w:r w:rsidRPr="00F74887">
              <w:rPr>
                <w:rFonts w:ascii="Arial" w:eastAsia="Arial" w:hAnsi="Arial" w:cs="Arial"/>
              </w:rPr>
              <w:lastRenderedPageBreak/>
              <w:t>služeb pro osoby ohrožené domácím a genderově podmíněným násilím a jednotlivých druhů těchto služeb v návaznosti na výstupy Analýzy specializovaných sociálních služeb pro osoby ohrožené domácím a genderově podmíněným násilím v ČR.</w:t>
            </w:r>
          </w:p>
        </w:tc>
        <w:tc>
          <w:tcPr>
            <w:tcW w:w="276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612145A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rPr>
              <w:lastRenderedPageBreak/>
              <w:t xml:space="preserve">Zveřejnění zprávy obsahující vyhodnocení </w:t>
            </w:r>
            <w:r w:rsidRPr="00F74887">
              <w:rPr>
                <w:rFonts w:ascii="Arial" w:eastAsia="Arial" w:hAnsi="Arial" w:cs="Arial"/>
              </w:rPr>
              <w:lastRenderedPageBreak/>
              <w:t xml:space="preserve">stávajícího financování vč. alokace vyčleněné na podporu jednotlivých druhů specializovaných sociálních služeb </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547AFC1A" w14:textId="77777777" w:rsidR="00CD62AE" w:rsidRPr="00F74887" w:rsidRDefault="00CD62AE" w:rsidP="00BF1243">
            <w:pPr>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rPr>
              <w:lastRenderedPageBreak/>
              <w:t>31. 12. 2023</w:t>
            </w:r>
          </w:p>
          <w:p w14:paraId="0D264DC3" w14:textId="77777777" w:rsidR="00CD62AE" w:rsidRPr="00F74887" w:rsidRDefault="00CD62AE" w:rsidP="00BF1243">
            <w:pPr>
              <w:pBdr>
                <w:top w:val="nil"/>
                <w:left w:val="nil"/>
                <w:bottom w:val="nil"/>
                <w:right w:val="nil"/>
                <w:between w:val="nil"/>
              </w:pBdr>
              <w:spacing w:after="0" w:line="240" w:lineRule="auto"/>
              <w:rPr>
                <w:rFonts w:ascii="Arial" w:eastAsia="Arial" w:hAnsi="Arial" w:cs="Arial"/>
              </w:rPr>
            </w:pPr>
          </w:p>
          <w:p w14:paraId="1181DCED"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rPr>
              <w:lastRenderedPageBreak/>
              <w:t>MPSV ve spolupráci s kraji</w:t>
            </w:r>
          </w:p>
        </w:tc>
      </w:tr>
    </w:tbl>
    <w:p w14:paraId="68BF12B7" w14:textId="77777777" w:rsidR="00CD62AE" w:rsidRPr="00F74887" w:rsidRDefault="00CD62AE" w:rsidP="00CD62AE">
      <w:pPr>
        <w:widowControl w:val="0"/>
        <w:spacing w:after="0" w:line="240" w:lineRule="auto"/>
        <w:jc w:val="both"/>
        <w:rPr>
          <w:rFonts w:ascii="Arial" w:hAnsi="Arial" w:cs="Arial"/>
          <w:highlight w:val="yellow"/>
          <w:lang w:eastAsia="zh-CN" w:bidi="hi-IN"/>
        </w:rPr>
      </w:pPr>
    </w:p>
    <w:p w14:paraId="053DE77A" w14:textId="77777777" w:rsidR="00CD62AE" w:rsidRPr="00F74887" w:rsidRDefault="00CD62AE" w:rsidP="00CD62AE">
      <w:pPr>
        <w:widowControl w:val="0"/>
        <w:spacing w:after="0" w:line="240" w:lineRule="auto"/>
        <w:jc w:val="both"/>
        <w:rPr>
          <w:rFonts w:ascii="Arial" w:hAnsi="Arial" w:cs="Arial"/>
          <w:highlight w:val="yellow"/>
          <w:lang w:eastAsia="zh-CN" w:bidi="hi-IN"/>
        </w:rPr>
      </w:pPr>
    </w:p>
    <w:p w14:paraId="32E5E380" w14:textId="77777777" w:rsidR="00CD62AE" w:rsidRDefault="00CD62AE" w:rsidP="00EF7A6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29A1B4B5" w14:textId="77777777" w:rsidR="00142E5A" w:rsidRDefault="00142E5A" w:rsidP="00142E5A">
      <w:pPr>
        <w:pBdr>
          <w:top w:val="single" w:sz="4" w:space="1" w:color="auto"/>
          <w:left w:val="single" w:sz="4" w:space="0" w:color="auto"/>
          <w:bottom w:val="single" w:sz="4" w:space="1" w:color="auto"/>
          <w:right w:val="single" w:sz="4" w:space="4" w:color="auto"/>
        </w:pBdr>
        <w:spacing w:after="0" w:line="240" w:lineRule="auto"/>
        <w:jc w:val="both"/>
        <w:rPr>
          <w:rFonts w:ascii="Arial" w:eastAsia="Arial" w:hAnsi="Arial" w:cs="Arial"/>
        </w:rPr>
      </w:pPr>
      <w:r>
        <w:rPr>
          <w:rFonts w:ascii="Arial" w:hAnsi="Arial"/>
        </w:rPr>
        <w:t>1</w:t>
      </w:r>
      <w:r w:rsidRPr="0077148F">
        <w:rPr>
          <w:rFonts w:ascii="Arial" w:hAnsi="Arial"/>
        </w:rPr>
        <w:t xml:space="preserve">) </w:t>
      </w:r>
      <w:r>
        <w:rPr>
          <w:rFonts w:ascii="Arial" w:hAnsi="Arial"/>
        </w:rPr>
        <w:t>„</w:t>
      </w:r>
      <w:r w:rsidRPr="00BA5FE9">
        <w:rPr>
          <w:rFonts w:ascii="Arial" w:eastAsia="Arial" w:hAnsi="Arial" w:cs="Arial"/>
        </w:rPr>
        <w:t>Novelizace zákona č. 108/2006 Sb.</w:t>
      </w:r>
      <w:r>
        <w:rPr>
          <w:rFonts w:ascii="Arial" w:eastAsia="Arial" w:hAnsi="Arial" w:cs="Arial"/>
        </w:rPr>
        <w:t>,</w:t>
      </w:r>
      <w:r w:rsidRPr="00BA5FE9">
        <w:rPr>
          <w:rFonts w:ascii="Arial" w:eastAsia="Arial" w:hAnsi="Arial" w:cs="Arial"/>
        </w:rPr>
        <w:t xml:space="preserve"> o sociálních </w:t>
      </w:r>
      <w:r w:rsidRPr="008E325D">
        <w:rPr>
          <w:rFonts w:ascii="Arial" w:eastAsia="Arial" w:hAnsi="Arial" w:cs="Arial"/>
        </w:rPr>
        <w:t xml:space="preserve">službách </w:t>
      </w:r>
      <w:r>
        <w:rPr>
          <w:rFonts w:ascii="Arial" w:eastAsia="Arial" w:hAnsi="Arial" w:cs="Arial"/>
        </w:rPr>
        <w:t>…“</w:t>
      </w:r>
    </w:p>
    <w:p w14:paraId="3B9E3F3F" w14:textId="77777777" w:rsidR="00142E5A" w:rsidRPr="0077148F" w:rsidRDefault="00142E5A" w:rsidP="00142E5A">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77148F">
        <w:rPr>
          <w:rFonts w:ascii="Arial" w:hAnsi="Arial"/>
        </w:rPr>
        <w:t xml:space="preserve">Zákon ani novelizace zákona o sociálních službách nepočítají se zavedením výčtu nepříznivých sociálních situací. </w:t>
      </w:r>
    </w:p>
    <w:p w14:paraId="40ED3645" w14:textId="77777777" w:rsidR="00142E5A" w:rsidRPr="0077148F" w:rsidRDefault="00142E5A" w:rsidP="00142E5A">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77148F">
        <w:rPr>
          <w:rFonts w:ascii="Arial" w:hAnsi="Arial"/>
        </w:rPr>
        <w:t>Novela zákona o sociálních službách nezahrnuje nový druh sociální služby. Poskytování podpory a pomoci obětem domácího násilí je upraveno v rámci odborného sociálního poradenství, a to i specificky zaměřeného.</w:t>
      </w:r>
    </w:p>
    <w:p w14:paraId="6747BB7F" w14:textId="77777777" w:rsidR="00142E5A" w:rsidRPr="0077148F" w:rsidRDefault="00142E5A" w:rsidP="00142E5A">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77148F">
        <w:rPr>
          <w:rFonts w:ascii="Arial" w:hAnsi="Arial"/>
        </w:rPr>
        <w:t>K části registrace max. 2 cílových skupin – žádné změny nebyly učiněny. Je zcela na poskytovateli, jak si v rámci zákonem stanovených parametrů sociální službu zaregistruje a následně podle toho nastaví poskytování sociální služby. Při rozhodování o registraci přitom registrující orgán posuzuje i vytvoření odpovídajících materiálně technických i personálních podmínek dané služby, mj. i v návaznosti na vymezenou cílovou skupinu či více cílových skupin.</w:t>
      </w:r>
    </w:p>
    <w:p w14:paraId="45F0ED73" w14:textId="77777777" w:rsidR="00142E5A" w:rsidRDefault="00142E5A" w:rsidP="00142E5A">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eastAsia="Arial" w:hAnsi="Arial" w:cs="Arial"/>
        </w:rPr>
      </w:pPr>
      <w:r w:rsidRPr="0038070D">
        <w:rPr>
          <w:rFonts w:ascii="Arial" w:hAnsi="Arial"/>
        </w:rPr>
        <w:t>2) „</w:t>
      </w:r>
      <w:r w:rsidRPr="0038070D">
        <w:rPr>
          <w:rFonts w:ascii="Arial" w:eastAsia="Arial" w:hAnsi="Arial" w:cs="Arial"/>
        </w:rPr>
        <w:t>Návrh způsobu zajištění dostupné sítě specializovaných …“</w:t>
      </w:r>
    </w:p>
    <w:p w14:paraId="46D22759" w14:textId="77777777" w:rsidR="00142E5A" w:rsidRDefault="00142E5A" w:rsidP="00142E5A">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eastAsia="Arial" w:hAnsi="Arial" w:cs="Arial"/>
        </w:rPr>
      </w:pPr>
      <w:bookmarkStart w:id="9" w:name="_Hlk188864257"/>
      <w:r>
        <w:rPr>
          <w:rFonts w:ascii="Arial" w:eastAsia="Arial" w:hAnsi="Arial" w:cs="Arial"/>
        </w:rPr>
        <w:t>Z</w:t>
      </w:r>
      <w:r w:rsidRPr="00565934">
        <w:rPr>
          <w:rFonts w:ascii="Arial" w:eastAsia="Arial" w:hAnsi="Arial" w:cs="Arial"/>
        </w:rPr>
        <w:t>ajištění dostupnosti poskytování soc. služeb je podle zákona č. 108/2006 Sb., o sociálních službách, § 95 v kompetenci krajů.</w:t>
      </w:r>
      <w:r>
        <w:rPr>
          <w:rFonts w:ascii="Arial" w:eastAsia="Arial" w:hAnsi="Arial" w:cs="Arial"/>
        </w:rPr>
        <w:t xml:space="preserve"> Dle uvedeného zákona MPSV zajišťuje parametry dostupnosti ve spolupráci s kraji a nově s účinností od 1.1.2026 je doplněn </w:t>
      </w:r>
      <w:r w:rsidRPr="00565934">
        <w:rPr>
          <w:rFonts w:ascii="Arial" w:eastAsia="Arial" w:hAnsi="Arial" w:cs="Arial"/>
        </w:rPr>
        <w:t>§ 9</w:t>
      </w:r>
      <w:r>
        <w:rPr>
          <w:rFonts w:ascii="Arial" w:eastAsia="Arial" w:hAnsi="Arial" w:cs="Arial"/>
        </w:rPr>
        <w:t xml:space="preserve">6 o písmeno c) tak, že MPSV </w:t>
      </w:r>
      <w:r w:rsidRPr="00565934">
        <w:rPr>
          <w:rFonts w:ascii="Arial" w:eastAsia="Arial" w:hAnsi="Arial" w:cs="Arial"/>
        </w:rPr>
        <w:t>určuje síť sociálních služeb s celostátním nebo nadregionálním charakterem.</w:t>
      </w:r>
      <w:bookmarkEnd w:id="9"/>
    </w:p>
    <w:p w14:paraId="073C619E" w14:textId="77777777" w:rsidR="00142E5A" w:rsidRDefault="00142E5A" w:rsidP="00142E5A">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eastAsia="Arial" w:hAnsi="Arial" w:cs="Arial"/>
          <w:color w:val="000000"/>
        </w:rPr>
      </w:pPr>
      <w:r>
        <w:rPr>
          <w:rFonts w:ascii="Arial" w:hAnsi="Arial"/>
        </w:rPr>
        <w:t>3</w:t>
      </w:r>
      <w:r w:rsidRPr="0077148F">
        <w:rPr>
          <w:rFonts w:ascii="Arial" w:hAnsi="Arial"/>
        </w:rPr>
        <w:t xml:space="preserve">) </w:t>
      </w:r>
      <w:r>
        <w:rPr>
          <w:rFonts w:ascii="Arial" w:hAnsi="Arial"/>
        </w:rPr>
        <w:t>„</w:t>
      </w:r>
      <w:r w:rsidRPr="000A652D">
        <w:rPr>
          <w:rFonts w:ascii="Arial" w:eastAsia="Arial" w:hAnsi="Arial" w:cs="Arial"/>
        </w:rPr>
        <w:t xml:space="preserve">Podpora využívání </w:t>
      </w:r>
      <w:r w:rsidRPr="000A652D">
        <w:rPr>
          <w:rFonts w:ascii="Arial" w:eastAsia="Arial" w:hAnsi="Arial" w:cs="Arial"/>
          <w:color w:val="000000"/>
          <w:highlight w:val="white"/>
        </w:rPr>
        <w:t xml:space="preserve">Standardů kvality specializovaných sociálních služeb pro oběti domácího a genderově podmíněného násilí </w:t>
      </w:r>
      <w:r>
        <w:rPr>
          <w:rFonts w:ascii="Arial" w:eastAsia="Arial" w:hAnsi="Arial" w:cs="Arial"/>
          <w:color w:val="000000"/>
        </w:rPr>
        <w:t>…“</w:t>
      </w:r>
    </w:p>
    <w:p w14:paraId="37C6FC96" w14:textId="0FA7C80F" w:rsidR="00CE1A80" w:rsidRDefault="00142E5A" w:rsidP="00CE1A80">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hAnsi="Arial"/>
        </w:rPr>
      </w:pPr>
      <w:r w:rsidRPr="0077148F">
        <w:rPr>
          <w:rFonts w:ascii="Arial" w:hAnsi="Arial"/>
        </w:rPr>
        <w:t>MPSV v roce 202</w:t>
      </w:r>
      <w:r>
        <w:rPr>
          <w:rFonts w:ascii="Arial" w:hAnsi="Arial"/>
        </w:rPr>
        <w:t>4</w:t>
      </w:r>
      <w:r w:rsidRPr="0077148F">
        <w:rPr>
          <w:rFonts w:ascii="Arial" w:hAnsi="Arial"/>
        </w:rPr>
        <w:t xml:space="preserve"> v rámci dotačního programu B – služby s celostátní/nadregionální působností podpořilo také několik služeb vyjmenovaných druhů. MPSV dále v rámci novelizace zákona pracuje na změnách v systému financování (toto zatím nebylo do konce roku 202</w:t>
      </w:r>
      <w:r>
        <w:rPr>
          <w:rFonts w:ascii="Arial" w:hAnsi="Arial"/>
        </w:rPr>
        <w:t>4</w:t>
      </w:r>
      <w:r w:rsidRPr="0077148F">
        <w:rPr>
          <w:rFonts w:ascii="Arial" w:hAnsi="Arial"/>
        </w:rPr>
        <w:t xml:space="preserve"> splněno).</w:t>
      </w:r>
    </w:p>
    <w:p w14:paraId="0795574B" w14:textId="2E185DCB" w:rsidR="00CE1A80" w:rsidRPr="00303CF8" w:rsidRDefault="00142E5A" w:rsidP="00CE1A80">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hAnsi="Arial"/>
        </w:rPr>
      </w:pPr>
      <w:r>
        <w:rPr>
          <w:rFonts w:ascii="Arial" w:hAnsi="Arial" w:cs="Arial"/>
        </w:rPr>
        <w:t>U</w:t>
      </w:r>
      <w:r w:rsidRPr="00303CF8">
        <w:rPr>
          <w:rFonts w:ascii="Arial" w:hAnsi="Arial" w:cs="Arial"/>
        </w:rPr>
        <w:t>vedené opatření je plněno i prostřednictvím výzvy OPZ+ č. 69 Služby prevence domácího a</w:t>
      </w:r>
      <w:r w:rsidR="00CE1A80">
        <w:rPr>
          <w:rFonts w:ascii="Arial" w:hAnsi="Arial" w:cs="Arial"/>
        </w:rPr>
        <w:t> </w:t>
      </w:r>
      <w:r w:rsidRPr="00303CF8">
        <w:rPr>
          <w:rFonts w:ascii="Arial" w:hAnsi="Arial" w:cs="Arial"/>
        </w:rPr>
        <w:t xml:space="preserve">genderově podmíněného násilí. Veškeré informace k výzvě jsou dostupné na </w:t>
      </w:r>
      <w:hyperlink r:id="rId27" w:history="1">
        <w:r w:rsidRPr="00303CF8">
          <w:rPr>
            <w:rStyle w:val="Hypertextovodkaz"/>
            <w:rFonts w:ascii="Arial" w:hAnsi="Arial" w:cs="Arial"/>
          </w:rPr>
          <w:t>Výzva 069 OPZ+ - www.esfcr.cz</w:t>
        </w:r>
      </w:hyperlink>
      <w:r w:rsidRPr="00303CF8">
        <w:rPr>
          <w:rFonts w:ascii="Arial" w:hAnsi="Arial" w:cs="Arial"/>
        </w:rPr>
        <w:t>.</w:t>
      </w:r>
      <w:r w:rsidR="00CE1A80">
        <w:rPr>
          <w:rFonts w:ascii="Arial" w:hAnsi="Arial"/>
        </w:rPr>
        <w:t xml:space="preserve"> </w:t>
      </w:r>
      <w:r w:rsidRPr="00303CF8">
        <w:rPr>
          <w:rFonts w:ascii="Arial" w:hAnsi="Arial"/>
        </w:rPr>
        <w:t>Výzva byla vyhlášena v období od 20.6.2024 do 2.10.2024 s alokací ve výši 150 mil. Kč. A</w:t>
      </w:r>
      <w:r w:rsidR="00CE1A80">
        <w:rPr>
          <w:rFonts w:ascii="Arial" w:hAnsi="Arial"/>
        </w:rPr>
        <w:t> </w:t>
      </w:r>
      <w:r w:rsidRPr="00303CF8">
        <w:rPr>
          <w:rFonts w:ascii="Arial" w:hAnsi="Arial"/>
        </w:rPr>
        <w:t>zaměřila se zejména na podporu následujících aktivit:</w:t>
      </w:r>
    </w:p>
    <w:p w14:paraId="2A40D322" w14:textId="77777777" w:rsidR="006A26F8" w:rsidRDefault="006A26F8" w:rsidP="00CE1A80">
      <w:pPr>
        <w:pBdr>
          <w:top w:val="single" w:sz="4" w:space="1" w:color="auto"/>
          <w:left w:val="single" w:sz="4" w:space="0" w:color="auto"/>
          <w:bottom w:val="single" w:sz="4" w:space="1" w:color="auto"/>
          <w:right w:val="single" w:sz="4" w:space="4" w:color="auto"/>
        </w:pBdr>
        <w:spacing w:after="0" w:line="240" w:lineRule="auto"/>
        <w:jc w:val="both"/>
        <w:rPr>
          <w:rFonts w:ascii="Arial" w:hAnsi="Arial"/>
          <w:i/>
          <w:iCs/>
        </w:rPr>
      </w:pPr>
    </w:p>
    <w:p w14:paraId="5973324E" w14:textId="09971B7E" w:rsidR="00142E5A" w:rsidRPr="006A26F8" w:rsidRDefault="006A26F8" w:rsidP="006A26F8">
      <w:pPr>
        <w:pBdr>
          <w:top w:val="single" w:sz="4" w:space="1" w:color="auto"/>
          <w:left w:val="single" w:sz="4" w:space="0" w:color="auto"/>
          <w:bottom w:val="single" w:sz="4" w:space="1" w:color="auto"/>
          <w:right w:val="single" w:sz="4" w:space="4" w:color="auto"/>
        </w:pBdr>
        <w:spacing w:after="0" w:line="240" w:lineRule="auto"/>
        <w:jc w:val="both"/>
        <w:rPr>
          <w:rFonts w:ascii="Arial" w:hAnsi="Arial"/>
          <w:i/>
          <w:iCs/>
        </w:rPr>
      </w:pPr>
      <w:r w:rsidRPr="006A26F8">
        <w:rPr>
          <w:rFonts w:ascii="Arial" w:hAnsi="Arial"/>
          <w:i/>
          <w:iCs/>
        </w:rPr>
        <w:t>-</w:t>
      </w:r>
      <w:r>
        <w:rPr>
          <w:rFonts w:ascii="Arial" w:hAnsi="Arial"/>
          <w:i/>
          <w:iCs/>
        </w:rPr>
        <w:t xml:space="preserve"> </w:t>
      </w:r>
      <w:r w:rsidR="00142E5A" w:rsidRPr="006A26F8">
        <w:rPr>
          <w:rFonts w:ascii="Arial" w:hAnsi="Arial"/>
          <w:i/>
          <w:iCs/>
        </w:rPr>
        <w:t xml:space="preserve">Podpora programů a služeb zaměřených na práci s oběťmi/osobami ohroženými domácím nebo genderově podmíněným násilím, včetně zajištění dostupnosti poskytování specializovaných služeb pro oběti domácího a genderově podmíněného násilí a pro oběti sexuálního násilí, poskytování psychologického poradenství apod. </w:t>
      </w:r>
    </w:p>
    <w:p w14:paraId="335DC8C8" w14:textId="6CDF7C0E" w:rsidR="00142E5A" w:rsidRPr="000B2572" w:rsidRDefault="006A26F8" w:rsidP="00CE1A80">
      <w:pPr>
        <w:pBdr>
          <w:top w:val="single" w:sz="4" w:space="1" w:color="auto"/>
          <w:left w:val="single" w:sz="4" w:space="0" w:color="auto"/>
          <w:bottom w:val="single" w:sz="4" w:space="1" w:color="auto"/>
          <w:right w:val="single" w:sz="4" w:space="4" w:color="auto"/>
        </w:pBdr>
        <w:spacing w:after="0" w:line="240" w:lineRule="auto"/>
        <w:jc w:val="both"/>
        <w:rPr>
          <w:rFonts w:ascii="Arial" w:hAnsi="Arial"/>
          <w:i/>
          <w:iCs/>
        </w:rPr>
      </w:pPr>
      <w:r>
        <w:rPr>
          <w:rFonts w:ascii="Arial" w:hAnsi="Arial"/>
          <w:i/>
          <w:iCs/>
        </w:rPr>
        <w:t xml:space="preserve">- </w:t>
      </w:r>
      <w:r w:rsidR="00142E5A" w:rsidRPr="000B2572">
        <w:rPr>
          <w:rFonts w:ascii="Arial" w:hAnsi="Arial"/>
          <w:i/>
          <w:iCs/>
        </w:rPr>
        <w:t>Zvyšování kvality specializovaných sociálních služeb/programů pro oběti domácího a</w:t>
      </w:r>
      <w:r w:rsidR="00CE1A80">
        <w:rPr>
          <w:rFonts w:ascii="Arial" w:hAnsi="Arial"/>
          <w:i/>
          <w:iCs/>
        </w:rPr>
        <w:t> </w:t>
      </w:r>
      <w:r w:rsidR="00142E5A" w:rsidRPr="000B2572">
        <w:rPr>
          <w:rFonts w:ascii="Arial" w:hAnsi="Arial"/>
          <w:i/>
          <w:iCs/>
        </w:rPr>
        <w:t>genderově podmíněného násilí.</w:t>
      </w:r>
    </w:p>
    <w:p w14:paraId="2FEC7075" w14:textId="43F7C691" w:rsidR="00142E5A" w:rsidRDefault="006A26F8" w:rsidP="00CE1A80">
      <w:pPr>
        <w:pBdr>
          <w:top w:val="single" w:sz="4" w:space="1" w:color="auto"/>
          <w:left w:val="single" w:sz="4" w:space="0" w:color="auto"/>
          <w:bottom w:val="single" w:sz="4" w:space="1" w:color="auto"/>
          <w:right w:val="single" w:sz="4" w:space="4" w:color="auto"/>
        </w:pBdr>
        <w:spacing w:after="0" w:line="240" w:lineRule="auto"/>
        <w:jc w:val="both"/>
        <w:rPr>
          <w:rFonts w:ascii="Arial" w:hAnsi="Arial"/>
          <w:i/>
          <w:iCs/>
        </w:rPr>
      </w:pPr>
      <w:r>
        <w:rPr>
          <w:rFonts w:ascii="Arial" w:hAnsi="Arial"/>
          <w:i/>
          <w:iCs/>
        </w:rPr>
        <w:t xml:space="preserve">- </w:t>
      </w:r>
      <w:r w:rsidR="00142E5A" w:rsidRPr="000B2572">
        <w:rPr>
          <w:rFonts w:ascii="Arial" w:hAnsi="Arial"/>
          <w:i/>
          <w:iCs/>
        </w:rPr>
        <w:t>Síťování služeb a podpora multidisciplinární spolupráce.</w:t>
      </w:r>
    </w:p>
    <w:p w14:paraId="240176B6" w14:textId="77777777" w:rsidR="006A26F8" w:rsidRPr="000B2572" w:rsidRDefault="006A26F8" w:rsidP="00CE1A80">
      <w:pPr>
        <w:pBdr>
          <w:top w:val="single" w:sz="4" w:space="1" w:color="auto"/>
          <w:left w:val="single" w:sz="4" w:space="0" w:color="auto"/>
          <w:bottom w:val="single" w:sz="4" w:space="1" w:color="auto"/>
          <w:right w:val="single" w:sz="4" w:space="4" w:color="auto"/>
        </w:pBdr>
        <w:spacing w:after="0" w:line="240" w:lineRule="auto"/>
        <w:jc w:val="both"/>
        <w:rPr>
          <w:rFonts w:ascii="Arial" w:hAnsi="Arial"/>
          <w:i/>
          <w:iCs/>
        </w:rPr>
      </w:pPr>
    </w:p>
    <w:p w14:paraId="1CA2FD24" w14:textId="319EC423" w:rsidR="00142E5A" w:rsidRPr="0077148F" w:rsidRDefault="00142E5A" w:rsidP="00142E5A">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303CF8">
        <w:rPr>
          <w:rFonts w:ascii="Arial" w:hAnsi="Arial"/>
        </w:rPr>
        <w:lastRenderedPageBreak/>
        <w:t>Do výzvy bylo předloženo celkem 30 žádostí o podporu za 225,5 mil. Kč. V současné době probíhá proces věcného hodnocení a výběru projektů k podpoře. Seznam podpořených projektů bude k dispozici do konce ledna</w:t>
      </w:r>
      <w:r w:rsidR="006A26F8">
        <w:rPr>
          <w:rFonts w:ascii="Arial" w:hAnsi="Arial"/>
        </w:rPr>
        <w:t>.</w:t>
      </w:r>
    </w:p>
    <w:p w14:paraId="33D6103E" w14:textId="77777777" w:rsidR="00142E5A" w:rsidRDefault="00142E5A" w:rsidP="00142E5A">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hAnsi="Arial"/>
        </w:rPr>
      </w:pPr>
      <w:r w:rsidRPr="00303CF8">
        <w:rPr>
          <w:rFonts w:ascii="Arial" w:hAnsi="Arial"/>
        </w:rPr>
        <w:t xml:space="preserve">4), 5) </w:t>
      </w:r>
      <w:r w:rsidRPr="00AE0B12">
        <w:rPr>
          <w:rFonts w:ascii="Arial" w:hAnsi="Arial"/>
        </w:rPr>
        <w:t xml:space="preserve">MPSV na podporu bydlení v ČR realizuje již několik let projekt zaměřený na sociální bydlení. Do roku 2022 se v rámci projektu Sociální bydlení – metodická a informační podpora v oblasti sociálních agend podařilo 16 spolupracujícím obcím vyčlenit celkem 463 sociálních bytů, zabydlet celkem 534 domácností a sociální prací podpořit více než 1.489 osob. Od 1. 1.  2023 vznikl opět v rámci MPSV a výzvy OPZ+ nový projekt s názvem Podpora sociálního bydlení a jeho systémové zavádění v ČR, který je zaměřený na spolupráci s obcemi. Hlavním cílem projektu je šíření systémově vedeného přístupu mezi další realizátory výzev na sociální bydlení, pilotování inovativních prvků (kontaktní místa pro bydlení, sociálně realitní agentury, lokální a krajská úroveň) a zvýšení počtu osob informovaných o sociálním bydlení. Současně vzniklo při projektu i Národní kontaktní centrum, které poskytuje podporu realizátorům projektů sociálního bydlení v rámci výzev č. 007 a 101 (specifická část B) OPZ+ Podpora sociálního bydlení. Tyto dvě výzvy obsahují 41 projektů realizované obcemi a NNO s celkovým čerpáním alokace na 715 mil. Kč. Celkem je plánováno zabydlet 747 bytů.  Dále ve výzvě 101 specifické části A OPZ+, která se věnuje podpoře sociálního bydlení zejména osob z Ukrajiny, bylo alokováno 116 mil. Kč. V této výzvě je plánováno zabydlet 166 bytů. Cílová skupina oběti domácího násilí je sledována v dotaznících před nastěhováním, informaci uvádí pracovníci, kteří se zabydlenými domácnostmi spolupracují. Dále je připravován zákon o podpoře bydlení, na kterém se MPSV podílí jako </w:t>
      </w:r>
      <w:proofErr w:type="spellStart"/>
      <w:r w:rsidRPr="00AE0B12">
        <w:rPr>
          <w:rFonts w:ascii="Arial" w:hAnsi="Arial"/>
        </w:rPr>
        <w:t>spolugestor</w:t>
      </w:r>
      <w:proofErr w:type="spellEnd"/>
      <w:r w:rsidRPr="00AE0B12">
        <w:rPr>
          <w:rFonts w:ascii="Arial" w:hAnsi="Arial"/>
        </w:rPr>
        <w:t xml:space="preserve"> a kde jsou oběti domácího násilí zařazeny do skupiny zvláště potřebných osob.</w:t>
      </w:r>
    </w:p>
    <w:p w14:paraId="3639DCE9" w14:textId="77777777" w:rsidR="00142E5A" w:rsidRDefault="00142E5A" w:rsidP="00142E5A">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hAnsi="Arial"/>
        </w:rPr>
      </w:pPr>
      <w:r w:rsidRPr="0038070D">
        <w:rPr>
          <w:rFonts w:ascii="Arial" w:hAnsi="Arial"/>
        </w:rPr>
        <w:t>6) „</w:t>
      </w:r>
      <w:r w:rsidRPr="0038070D">
        <w:rPr>
          <w:rFonts w:ascii="Arial" w:hAnsi="Arial" w:cs="Arial"/>
        </w:rPr>
        <w:t>V</w:t>
      </w:r>
      <w:r w:rsidRPr="0038070D">
        <w:rPr>
          <w:rFonts w:ascii="Arial" w:eastAsia="Arial" w:hAnsi="Arial" w:cs="Arial"/>
        </w:rPr>
        <w:t>yhodnocení stávajícího financování a dostupnosti specializovaných sociálních služeb pro osoby ohrožené domácím a genderově podmíněným násilím…</w:t>
      </w:r>
    </w:p>
    <w:p w14:paraId="64DCADEF" w14:textId="77777777" w:rsidR="00142E5A" w:rsidRPr="00AE0B12" w:rsidRDefault="00142E5A" w:rsidP="00142E5A">
      <w:pPr>
        <w:pBdr>
          <w:top w:val="single" w:sz="4" w:space="1" w:color="auto"/>
          <w:left w:val="single" w:sz="4" w:space="0" w:color="auto"/>
          <w:bottom w:val="single" w:sz="4" w:space="1" w:color="auto"/>
          <w:right w:val="single" w:sz="4" w:space="4" w:color="auto"/>
        </w:pBdr>
        <w:spacing w:before="100" w:beforeAutospacing="1" w:after="0" w:line="240" w:lineRule="auto"/>
        <w:jc w:val="both"/>
        <w:rPr>
          <w:rFonts w:ascii="Arial" w:hAnsi="Arial"/>
        </w:rPr>
      </w:pPr>
      <w:r>
        <w:rPr>
          <w:rFonts w:ascii="Arial" w:hAnsi="Arial"/>
        </w:rPr>
        <w:t xml:space="preserve">V rámci systému sociálních služeb není určena specifická cílová skupina osob ohrožených genderově podmíněným násilím. V rámci programu Podpory B pro sociální služby s nadregionálním či celostátním charakterem byly v roce 2024 podpořeny </w:t>
      </w:r>
      <w:r>
        <w:rPr>
          <w:rFonts w:ascii="Arial" w:eastAsia="Arial" w:hAnsi="Arial" w:cs="Arial"/>
        </w:rPr>
        <w:t>3 sociální služby pro převažující cílovou skupinu „oběti domácího násilí“, a to částkou 16 533 200 Kč.</w:t>
      </w:r>
    </w:p>
    <w:p w14:paraId="3F5A4FA2" w14:textId="77777777" w:rsidR="00142E5A" w:rsidRPr="00F74887" w:rsidRDefault="00142E5A" w:rsidP="00EF7A6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p>
    <w:p w14:paraId="41F1A59D" w14:textId="77777777" w:rsidR="00CD62AE" w:rsidRDefault="00CD62AE" w:rsidP="00EF7A6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MMR: </w:t>
      </w:r>
    </w:p>
    <w:p w14:paraId="6E3375C5" w14:textId="77777777" w:rsidR="00EF778D" w:rsidRPr="001E4101" w:rsidRDefault="00EF778D" w:rsidP="00EF778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t>Společným úsilím MMR a MPSV byl předložen návrh zákona o podpoře bydlení (sněmovní tisk 729). Oběti domácího násilí jsou tam v příloze č. 4 uvedeny jako jedna ze skupin, která je v podpoře bydlení upřednostněna – skupina zvlášť zranitelných osob (oběti domácího násilí jsou tu definovány jako osoby, vůči kterým se osoba, se kterou dlouhodobě bydlí, dopustila domácího násilí).</w:t>
      </w:r>
    </w:p>
    <w:p w14:paraId="4739EF04" w14:textId="17E355E5" w:rsidR="00EF778D" w:rsidRPr="001E4101" w:rsidRDefault="00EF778D" w:rsidP="00EF778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t>Konkrétní čísla za IROP</w:t>
      </w:r>
      <w:r>
        <w:rPr>
          <w:rFonts w:ascii="Arial" w:hAnsi="Arial" w:cs="Arial"/>
        </w:rPr>
        <w:t>:</w:t>
      </w:r>
    </w:p>
    <w:p w14:paraId="14934E63" w14:textId="5D768DEF" w:rsidR="00EF778D" w:rsidRPr="001E4101" w:rsidRDefault="00EF778D" w:rsidP="00EF778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t>Celkem je v IROP 2021 – 2027 na sociální bydlení k dispozici 2,7 mld. Kč z EFRR (z toho 360 mil. Kč je určeno pro nástroj ITI), mezi cílovými skupinami v příslušných výzvách IROP jsou i</w:t>
      </w:r>
      <w:r w:rsidR="00CE1A80">
        <w:rPr>
          <w:rFonts w:ascii="Arial" w:hAnsi="Arial" w:cs="Arial"/>
        </w:rPr>
        <w:t> </w:t>
      </w:r>
      <w:r w:rsidRPr="001E4101">
        <w:rPr>
          <w:rFonts w:ascii="Arial" w:hAnsi="Arial" w:cs="Arial"/>
        </w:rPr>
        <w:t>osoby ohrožené domácím násilím.</w:t>
      </w:r>
    </w:p>
    <w:p w14:paraId="4522DC93" w14:textId="1CA401BA" w:rsidR="00FA7BD7" w:rsidRPr="001E4101" w:rsidRDefault="00EF778D" w:rsidP="00EF7A6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t>V roce 2024 byly do výzev č. 38, 101, 102, 115 a 116 podány projekty na vybudování nebo rekonstrukci 173 sociálních bytů s celkovou kapacitou 441 osob.</w:t>
      </w:r>
    </w:p>
    <w:p w14:paraId="31C56E67" w14:textId="77777777" w:rsidR="00CD62AE" w:rsidRPr="00F74887" w:rsidRDefault="00CD62AE" w:rsidP="00CD62AE">
      <w:pPr>
        <w:widowControl w:val="0"/>
        <w:spacing w:after="0" w:line="240" w:lineRule="auto"/>
        <w:jc w:val="both"/>
        <w:rPr>
          <w:rFonts w:ascii="Arial" w:hAnsi="Arial" w:cs="Arial"/>
          <w:highlight w:val="yellow"/>
          <w:lang w:eastAsia="zh-CN" w:bidi="hi-IN"/>
        </w:rPr>
      </w:pPr>
    </w:p>
    <w:p w14:paraId="0D16B38D" w14:textId="50200710"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rPr>
        <w:t xml:space="preserve">Stanovisko Výboru k výstupu č. 1: </w:t>
      </w:r>
      <w:r w:rsidRPr="00F63B4D">
        <w:rPr>
          <w:rFonts w:ascii="Arial" w:hAnsi="Arial" w:cs="Arial"/>
          <w:b/>
          <w:bCs/>
        </w:rPr>
        <w:t>Ne</w:t>
      </w:r>
      <w:r w:rsidR="00B14BEB">
        <w:rPr>
          <w:rFonts w:ascii="Arial" w:hAnsi="Arial" w:cs="Arial"/>
          <w:b/>
          <w:bCs/>
        </w:rPr>
        <w:t>s</w:t>
      </w:r>
      <w:r w:rsidRPr="00F63B4D">
        <w:rPr>
          <w:rFonts w:ascii="Arial" w:hAnsi="Arial" w:cs="Arial"/>
          <w:b/>
          <w:bCs/>
        </w:rPr>
        <w:t>plněno</w:t>
      </w:r>
    </w:p>
    <w:p w14:paraId="13D19D75" w14:textId="65F063E8"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 xml:space="preserve">Výbor důrazně doporučuje MPSV předložit novelu zákona o sociálních službách zahrnující novou specializovanou službu pro oběti domácího a genderově podmíněného násilí, možnost </w:t>
      </w:r>
      <w:r w:rsidRPr="00F63B4D">
        <w:rPr>
          <w:rFonts w:ascii="Arial" w:hAnsi="Arial" w:cs="Arial"/>
          <w:i/>
          <w:iCs/>
        </w:rPr>
        <w:lastRenderedPageBreak/>
        <w:t>registrovat max. dvě cílové skupiny či určení prioritní cílové skupiny v případě specializované služby určené pro oběti domácího a genderově podmíněného násilí dle indikátorů opatření.</w:t>
      </w:r>
    </w:p>
    <w:p w14:paraId="091B6F06" w14:textId="23AD8ACA" w:rsidR="00F419AD" w:rsidRPr="00F63B4D" w:rsidRDefault="00F419AD" w:rsidP="00F419A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F63B4D">
        <w:rPr>
          <w:rFonts w:ascii="Arial" w:hAnsi="Arial" w:cs="Arial"/>
        </w:rPr>
        <w:t xml:space="preserve">Stanovisko Výboru k výstupu č. 2: </w:t>
      </w:r>
      <w:r w:rsidRPr="00F63B4D">
        <w:rPr>
          <w:rFonts w:ascii="Arial" w:hAnsi="Arial" w:cs="Arial"/>
          <w:b/>
          <w:bCs/>
        </w:rPr>
        <w:t>Ne</w:t>
      </w:r>
      <w:r w:rsidR="00B14BEB">
        <w:rPr>
          <w:rFonts w:ascii="Arial" w:hAnsi="Arial" w:cs="Arial"/>
          <w:b/>
          <w:bCs/>
        </w:rPr>
        <w:t>s</w:t>
      </w:r>
      <w:r w:rsidRPr="00F63B4D">
        <w:rPr>
          <w:rFonts w:ascii="Arial" w:hAnsi="Arial" w:cs="Arial"/>
          <w:b/>
          <w:bCs/>
        </w:rPr>
        <w:t>plněno</w:t>
      </w:r>
    </w:p>
    <w:p w14:paraId="70D8ABF5" w14:textId="5B20A7F0" w:rsidR="001A38C9" w:rsidRPr="00F63B4D" w:rsidRDefault="00F419AD" w:rsidP="001A38C9">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 xml:space="preserve">Výbor </w:t>
      </w:r>
      <w:r w:rsidR="001A38C9" w:rsidRPr="00F63B4D">
        <w:rPr>
          <w:rFonts w:ascii="Arial" w:hAnsi="Arial" w:cs="Arial"/>
          <w:i/>
          <w:iCs/>
        </w:rPr>
        <w:t xml:space="preserve">důrazně </w:t>
      </w:r>
      <w:r w:rsidR="00D123C4" w:rsidRPr="00F63B4D">
        <w:rPr>
          <w:rFonts w:ascii="Arial" w:hAnsi="Arial" w:cs="Arial"/>
          <w:i/>
          <w:iCs/>
        </w:rPr>
        <w:t>doporučuje MPSV</w:t>
      </w:r>
      <w:r w:rsidR="001A38C9" w:rsidRPr="00F63B4D">
        <w:rPr>
          <w:rFonts w:ascii="Arial" w:hAnsi="Arial" w:cs="Arial"/>
          <w:i/>
          <w:iCs/>
        </w:rPr>
        <w:t xml:space="preserve"> vytvořit návrh zajištění dostupné sítě specializovaných služeb pro oběti domácího a genderově podmíněného násilí co nejdříve dle indikátoru splnění opatření.</w:t>
      </w:r>
    </w:p>
    <w:p w14:paraId="24480257" w14:textId="0DC998DD" w:rsidR="00F419AD" w:rsidRPr="00F63B4D" w:rsidRDefault="001A38C9" w:rsidP="00F419A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Výbor doporučuje MPSV</w:t>
      </w:r>
      <w:r w:rsidR="00D123C4" w:rsidRPr="00F63B4D">
        <w:rPr>
          <w:rFonts w:ascii="Arial" w:hAnsi="Arial" w:cs="Arial"/>
          <w:i/>
          <w:iCs/>
        </w:rPr>
        <w:t xml:space="preserve"> k zajištění dostupné sítě spec</w:t>
      </w:r>
      <w:r w:rsidRPr="00F63B4D">
        <w:rPr>
          <w:rFonts w:ascii="Arial" w:hAnsi="Arial" w:cs="Arial"/>
          <w:i/>
          <w:iCs/>
        </w:rPr>
        <w:t>ializovaných s</w:t>
      </w:r>
      <w:r w:rsidR="00D123C4" w:rsidRPr="00F63B4D">
        <w:rPr>
          <w:rFonts w:ascii="Arial" w:hAnsi="Arial" w:cs="Arial"/>
          <w:i/>
          <w:iCs/>
        </w:rPr>
        <w:t xml:space="preserve">lužeb pro oběti </w:t>
      </w:r>
      <w:r w:rsidR="00F63B4D" w:rsidRPr="00F63B4D">
        <w:rPr>
          <w:rFonts w:ascii="Arial" w:hAnsi="Arial" w:cs="Arial"/>
          <w:i/>
          <w:iCs/>
        </w:rPr>
        <w:t xml:space="preserve">domácího a genderově podmíněného násilí </w:t>
      </w:r>
      <w:r w:rsidR="00D123C4" w:rsidRPr="00F63B4D">
        <w:rPr>
          <w:rFonts w:ascii="Arial" w:hAnsi="Arial" w:cs="Arial"/>
          <w:i/>
          <w:iCs/>
        </w:rPr>
        <w:t>zahrnout tyto služby do sítě sociálních služeb s celostátním nadregionálním charakterem</w:t>
      </w:r>
      <w:r w:rsidR="00F63B4D" w:rsidRPr="00F63B4D">
        <w:rPr>
          <w:rFonts w:ascii="Arial" w:hAnsi="Arial" w:cs="Arial"/>
          <w:i/>
          <w:iCs/>
        </w:rPr>
        <w:t>.</w:t>
      </w:r>
    </w:p>
    <w:p w14:paraId="01D83DE3" w14:textId="09FA0438" w:rsidR="00F419AD" w:rsidRPr="00F63B4D" w:rsidRDefault="00F419AD" w:rsidP="00F419A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F63B4D">
        <w:rPr>
          <w:rFonts w:ascii="Arial" w:hAnsi="Arial" w:cs="Arial"/>
        </w:rPr>
        <w:t xml:space="preserve">Stanovisko Výboru k výstupu č. 3: </w:t>
      </w:r>
      <w:r w:rsidR="00037DB0" w:rsidRPr="00F63B4D">
        <w:rPr>
          <w:rFonts w:ascii="Arial" w:hAnsi="Arial" w:cs="Arial"/>
          <w:b/>
          <w:bCs/>
        </w:rPr>
        <w:t>Plněno částečně</w:t>
      </w:r>
    </w:p>
    <w:p w14:paraId="2FF49991" w14:textId="67BB5A32" w:rsidR="00037DB0" w:rsidRPr="00F63B4D" w:rsidRDefault="00037DB0" w:rsidP="00F419A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 xml:space="preserve">Výbor vítá zahrnutí Standardů v rámci </w:t>
      </w:r>
      <w:r w:rsidR="00F63B4D" w:rsidRPr="00F63B4D">
        <w:rPr>
          <w:rFonts w:ascii="Arial" w:hAnsi="Arial" w:cs="Arial"/>
          <w:i/>
          <w:iCs/>
        </w:rPr>
        <w:t>výzvy OPZ+ č. 69 Služby prevence domácího a genderově podmíněného násilí.</w:t>
      </w:r>
    </w:p>
    <w:p w14:paraId="34E7C1A1" w14:textId="53B23455"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 xml:space="preserve">Výbor doporučuje MPSV </w:t>
      </w:r>
      <w:r w:rsidR="00037DB0" w:rsidRPr="00F63B4D">
        <w:rPr>
          <w:rFonts w:ascii="Arial" w:hAnsi="Arial" w:cs="Arial"/>
          <w:i/>
          <w:iCs/>
        </w:rPr>
        <w:t xml:space="preserve">informovat </w:t>
      </w:r>
      <w:r w:rsidR="00F63B4D" w:rsidRPr="00F63B4D">
        <w:rPr>
          <w:rFonts w:ascii="Arial" w:hAnsi="Arial" w:cs="Arial"/>
          <w:i/>
          <w:iCs/>
        </w:rPr>
        <w:t xml:space="preserve">Výbor </w:t>
      </w:r>
      <w:r w:rsidR="00037DB0" w:rsidRPr="00F63B4D">
        <w:rPr>
          <w:rFonts w:ascii="Arial" w:hAnsi="Arial" w:cs="Arial"/>
          <w:i/>
          <w:iCs/>
        </w:rPr>
        <w:t xml:space="preserve">o </w:t>
      </w:r>
      <w:r w:rsidRPr="00F63B4D">
        <w:rPr>
          <w:rFonts w:ascii="Arial" w:hAnsi="Arial" w:cs="Arial"/>
          <w:i/>
          <w:iCs/>
        </w:rPr>
        <w:t>počtu osob informovaných o Standardech v</w:t>
      </w:r>
      <w:r w:rsidR="00F63B4D">
        <w:rPr>
          <w:rFonts w:ascii="Arial" w:hAnsi="Arial" w:cs="Arial"/>
          <w:i/>
          <w:iCs/>
        </w:rPr>
        <w:t> </w:t>
      </w:r>
      <w:r w:rsidRPr="00F63B4D">
        <w:rPr>
          <w:rFonts w:ascii="Arial" w:hAnsi="Arial" w:cs="Arial"/>
          <w:i/>
          <w:iCs/>
        </w:rPr>
        <w:t>příslušném roce a Metodické podpoře pro sociální služby pracující s cílovou skupinou oběti domácího násilí při využívání Standardů dle indikátorů splnění opatření.</w:t>
      </w:r>
    </w:p>
    <w:p w14:paraId="14B0B5DF" w14:textId="43CAFB23"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rPr>
        <w:t xml:space="preserve">Stanovisko Výboru k výstupu č. </w:t>
      </w:r>
      <w:r w:rsidR="00F419AD" w:rsidRPr="00F63B4D">
        <w:rPr>
          <w:rFonts w:ascii="Arial" w:hAnsi="Arial" w:cs="Arial"/>
        </w:rPr>
        <w:t>4</w:t>
      </w:r>
      <w:r w:rsidRPr="00F63B4D">
        <w:rPr>
          <w:rFonts w:ascii="Arial" w:hAnsi="Arial" w:cs="Arial"/>
        </w:rPr>
        <w:t xml:space="preserve">: </w:t>
      </w:r>
      <w:r w:rsidRPr="00F63B4D">
        <w:rPr>
          <w:rFonts w:ascii="Arial" w:hAnsi="Arial" w:cs="Arial"/>
          <w:b/>
          <w:bCs/>
        </w:rPr>
        <w:t>Neplněno</w:t>
      </w:r>
    </w:p>
    <w:p w14:paraId="11354149" w14:textId="69DA4FB2"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Výbor doporučuje MPSV informovat Výbor o finanční alokaci vyčleněná na podporu jednotlivých druhů specializovaných sociálních služeb a způsobu zahrnutí dlouhodobější finanční podpory specializovaných služeb dle indikátorů splnění opatření.</w:t>
      </w:r>
    </w:p>
    <w:p w14:paraId="495D9613" w14:textId="5D113844"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rPr>
        <w:t xml:space="preserve">Stanovisko Výboru k výstupu č. </w:t>
      </w:r>
      <w:r w:rsidR="00F419AD" w:rsidRPr="00F63B4D">
        <w:rPr>
          <w:rFonts w:ascii="Arial" w:hAnsi="Arial" w:cs="Arial"/>
        </w:rPr>
        <w:t>5</w:t>
      </w:r>
      <w:r w:rsidRPr="00F63B4D">
        <w:rPr>
          <w:rFonts w:ascii="Arial" w:hAnsi="Arial" w:cs="Arial"/>
        </w:rPr>
        <w:t xml:space="preserve">: </w:t>
      </w:r>
      <w:r w:rsidRPr="00F63B4D">
        <w:rPr>
          <w:rFonts w:ascii="Arial" w:hAnsi="Arial" w:cs="Arial"/>
          <w:b/>
          <w:bCs/>
        </w:rPr>
        <w:t>Plněno částečně</w:t>
      </w:r>
    </w:p>
    <w:p w14:paraId="1D563EE4" w14:textId="1E3B73AB"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 xml:space="preserve">Výbor doporučuje MPSV a MMR důsledně </w:t>
      </w:r>
      <w:r w:rsidRPr="00F63B4D">
        <w:rPr>
          <w:rFonts w:ascii="Arial" w:eastAsia="Arial" w:hAnsi="Arial" w:cs="Arial"/>
          <w:i/>
          <w:iCs/>
        </w:rPr>
        <w:t>zohledňovat cílovou skupinu oběti domácího a</w:t>
      </w:r>
      <w:r w:rsidR="003D5653" w:rsidRPr="00F63B4D">
        <w:rPr>
          <w:rFonts w:ascii="Arial" w:eastAsia="Arial" w:hAnsi="Arial" w:cs="Arial"/>
          <w:i/>
          <w:iCs/>
        </w:rPr>
        <w:t> </w:t>
      </w:r>
      <w:r w:rsidRPr="00F63B4D">
        <w:rPr>
          <w:rFonts w:ascii="Arial" w:eastAsia="Arial" w:hAnsi="Arial" w:cs="Arial"/>
          <w:i/>
          <w:iCs/>
        </w:rPr>
        <w:t>genderově podmíněného násilí a její potřeby v rámci podpory dostupnosti sociálního bydlení, např. stanovením příslušného indikátoru v rámci výzev a informovat o počtu a</w:t>
      </w:r>
      <w:r w:rsidR="003D5653" w:rsidRPr="00F63B4D">
        <w:rPr>
          <w:rFonts w:ascii="Arial" w:eastAsia="Arial" w:hAnsi="Arial" w:cs="Arial"/>
          <w:i/>
          <w:iCs/>
        </w:rPr>
        <w:t> </w:t>
      </w:r>
      <w:r w:rsidRPr="00F63B4D">
        <w:rPr>
          <w:rFonts w:ascii="Arial" w:eastAsia="Arial" w:hAnsi="Arial" w:cs="Arial"/>
          <w:i/>
          <w:iCs/>
        </w:rPr>
        <w:t>kapacitě ubytování pro osoby ohrožené domácím násilím v rámci sociálního bydlení v jednotlivých letech dle indikátorů splnění opatření.</w:t>
      </w:r>
    </w:p>
    <w:p w14:paraId="66F4717B" w14:textId="7AE8D1E4" w:rsidR="00CD62AE"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F63B4D">
        <w:rPr>
          <w:rFonts w:ascii="Arial" w:hAnsi="Arial" w:cs="Arial"/>
        </w:rPr>
        <w:t xml:space="preserve">Stanovisko Výboru k výstupu č. </w:t>
      </w:r>
      <w:r w:rsidR="00F419AD" w:rsidRPr="00F63B4D">
        <w:rPr>
          <w:rFonts w:ascii="Arial" w:hAnsi="Arial" w:cs="Arial"/>
        </w:rPr>
        <w:t>6</w:t>
      </w:r>
      <w:r w:rsidRPr="00F63B4D">
        <w:rPr>
          <w:rFonts w:ascii="Arial" w:hAnsi="Arial" w:cs="Arial"/>
        </w:rPr>
        <w:t xml:space="preserve">: </w:t>
      </w:r>
      <w:r w:rsidRPr="00F63B4D">
        <w:rPr>
          <w:rFonts w:ascii="Arial" w:hAnsi="Arial" w:cs="Arial"/>
          <w:b/>
          <w:bCs/>
        </w:rPr>
        <w:t>Ne</w:t>
      </w:r>
      <w:r w:rsidR="00B14BEB">
        <w:rPr>
          <w:rFonts w:ascii="Arial" w:hAnsi="Arial" w:cs="Arial"/>
          <w:b/>
          <w:bCs/>
        </w:rPr>
        <w:t>s</w:t>
      </w:r>
      <w:r w:rsidRPr="00F63B4D">
        <w:rPr>
          <w:rFonts w:ascii="Arial" w:hAnsi="Arial" w:cs="Arial"/>
          <w:b/>
          <w:bCs/>
        </w:rPr>
        <w:t>plněno</w:t>
      </w:r>
    </w:p>
    <w:p w14:paraId="36CEE7A2" w14:textId="1B599568" w:rsidR="00860D82" w:rsidRPr="00F63B4D" w:rsidRDefault="00CD62AE"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Výbor doporučuje MPSV v</w:t>
      </w:r>
      <w:r w:rsidRPr="00F63B4D">
        <w:rPr>
          <w:rFonts w:ascii="Arial" w:eastAsia="Arial" w:hAnsi="Arial" w:cs="Arial"/>
          <w:i/>
          <w:iCs/>
        </w:rPr>
        <w:t xml:space="preserve">yhodnotit </w:t>
      </w:r>
      <w:r w:rsidR="00860D82" w:rsidRPr="00F63B4D">
        <w:rPr>
          <w:rFonts w:ascii="Arial" w:eastAsia="Arial" w:hAnsi="Arial" w:cs="Arial"/>
          <w:i/>
          <w:iCs/>
        </w:rPr>
        <w:t xml:space="preserve">co nejdříve </w:t>
      </w:r>
      <w:r w:rsidRPr="00F63B4D">
        <w:rPr>
          <w:rFonts w:ascii="Arial" w:eastAsia="Arial" w:hAnsi="Arial" w:cs="Arial"/>
          <w:i/>
          <w:iCs/>
        </w:rPr>
        <w:t>stávající financování a dostupnost specializovaných sociálních služeb pro osoby ohrožené domácím a genderově podmíněným násilím a</w:t>
      </w:r>
      <w:r w:rsidR="003D5653" w:rsidRPr="00F63B4D">
        <w:rPr>
          <w:rFonts w:ascii="Arial" w:eastAsia="Arial" w:hAnsi="Arial" w:cs="Arial"/>
          <w:i/>
          <w:iCs/>
        </w:rPr>
        <w:t> </w:t>
      </w:r>
      <w:r w:rsidRPr="00F63B4D">
        <w:rPr>
          <w:rFonts w:ascii="Arial" w:eastAsia="Arial" w:hAnsi="Arial" w:cs="Arial"/>
          <w:i/>
          <w:iCs/>
        </w:rPr>
        <w:t xml:space="preserve">jednotlivých druhů těchto služeb v návaznosti na výstupy Analýzy specializovaných sociálních služeb pro osoby ohrožené domácím a genderově podmíněným násilím v ČR, zahrnující jak </w:t>
      </w:r>
      <w:r w:rsidRPr="00F63B4D">
        <w:rPr>
          <w:rFonts w:ascii="Arial" w:hAnsi="Arial" w:cs="Arial"/>
          <w:i/>
          <w:iCs/>
        </w:rPr>
        <w:t>služby zařazené v dotačním programu B – služby s celostátní/nadregionální působností, tak služby zařazené do dotačního A – služby s regionální působností, zveřejnit toto vyhodnocení a informovat o hlavních výstupech vyhodnocení Výbor</w:t>
      </w:r>
      <w:r w:rsidR="00860D82" w:rsidRPr="00F63B4D">
        <w:rPr>
          <w:rFonts w:ascii="Arial" w:hAnsi="Arial" w:cs="Arial"/>
          <w:i/>
          <w:iCs/>
        </w:rPr>
        <w:t>.</w:t>
      </w:r>
    </w:p>
    <w:p w14:paraId="0E2FF597" w14:textId="2C326185" w:rsidR="002952A8" w:rsidRPr="00F63B4D" w:rsidRDefault="00860D82" w:rsidP="00EF7A6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63B4D">
        <w:rPr>
          <w:rFonts w:ascii="Arial" w:hAnsi="Arial" w:cs="Arial"/>
          <w:i/>
          <w:iCs/>
        </w:rPr>
        <w:t xml:space="preserve">Výbor doporučuje MPSV pro identifikaci specializovaných sociálních služeb pro oběti domácího a genderově podmíněného násilí </w:t>
      </w:r>
      <w:r w:rsidR="002952A8" w:rsidRPr="00F63B4D">
        <w:rPr>
          <w:rFonts w:ascii="Arial" w:hAnsi="Arial" w:cs="Arial"/>
          <w:i/>
          <w:iCs/>
        </w:rPr>
        <w:t xml:space="preserve">v rámci dotačních programů A i B </w:t>
      </w:r>
      <w:r w:rsidRPr="00F63B4D">
        <w:rPr>
          <w:rFonts w:ascii="Arial" w:hAnsi="Arial" w:cs="Arial"/>
          <w:i/>
          <w:iCs/>
        </w:rPr>
        <w:t xml:space="preserve">a vyčíslení finanční podpory </w:t>
      </w:r>
      <w:r w:rsidR="00F63B4D" w:rsidRPr="00F63B4D">
        <w:rPr>
          <w:rFonts w:ascii="Arial" w:hAnsi="Arial" w:cs="Arial"/>
          <w:i/>
          <w:iCs/>
        </w:rPr>
        <w:t xml:space="preserve">využít </w:t>
      </w:r>
      <w:r w:rsidRPr="00F63B4D">
        <w:rPr>
          <w:rFonts w:ascii="Arial" w:hAnsi="Arial" w:cs="Arial"/>
          <w:i/>
          <w:iCs/>
        </w:rPr>
        <w:t>Standardy kvality specializovaných sociálních služeb pro oběti domácího a</w:t>
      </w:r>
      <w:r w:rsidR="002952A8" w:rsidRPr="00F63B4D">
        <w:rPr>
          <w:rFonts w:ascii="Arial" w:hAnsi="Arial" w:cs="Arial"/>
          <w:i/>
          <w:iCs/>
        </w:rPr>
        <w:t> </w:t>
      </w:r>
      <w:r w:rsidRPr="00F63B4D">
        <w:rPr>
          <w:rFonts w:ascii="Arial" w:hAnsi="Arial" w:cs="Arial"/>
          <w:i/>
          <w:iCs/>
        </w:rPr>
        <w:t>genderově podmíněného násilí</w:t>
      </w:r>
      <w:r w:rsidR="00F63B4D" w:rsidRPr="00F63B4D">
        <w:rPr>
          <w:rStyle w:val="Znakapoznpodarou"/>
          <w:rFonts w:ascii="Arial" w:hAnsi="Arial" w:cs="Arial"/>
          <w:i/>
          <w:iCs/>
        </w:rPr>
        <w:footnoteReference w:id="28"/>
      </w:r>
      <w:r w:rsidRPr="00F63B4D">
        <w:rPr>
          <w:rFonts w:ascii="Arial" w:hAnsi="Arial" w:cs="Arial"/>
          <w:i/>
          <w:iCs/>
        </w:rPr>
        <w:t xml:space="preserve"> a metodiku použitou v Analýze MPSV </w:t>
      </w:r>
      <w:r w:rsidRPr="00F63B4D">
        <w:rPr>
          <w:rFonts w:ascii="Arial" w:hAnsi="Arial" w:cs="Arial"/>
          <w:i/>
          <w:iCs/>
        </w:rPr>
        <w:lastRenderedPageBreak/>
        <w:t xml:space="preserve">dostupnosti </w:t>
      </w:r>
      <w:r w:rsidR="00F63B4D" w:rsidRPr="00F63B4D">
        <w:rPr>
          <w:rFonts w:ascii="Arial" w:hAnsi="Arial" w:cs="Arial"/>
          <w:i/>
          <w:iCs/>
        </w:rPr>
        <w:t>specializovaných sociálních služeb pro oběti domácího a genderově podmíněného násilí v ČR</w:t>
      </w:r>
      <w:r w:rsidRPr="00F63B4D">
        <w:rPr>
          <w:rFonts w:ascii="Arial" w:hAnsi="Arial" w:cs="Arial"/>
          <w:i/>
          <w:iCs/>
        </w:rPr>
        <w:t>.</w:t>
      </w:r>
      <w:r w:rsidRPr="00F63B4D">
        <w:rPr>
          <w:rStyle w:val="Znakapoznpodarou"/>
          <w:rFonts w:ascii="Arial" w:hAnsi="Arial" w:cs="Arial"/>
          <w:i/>
          <w:iCs/>
        </w:rPr>
        <w:footnoteReference w:id="29"/>
      </w:r>
    </w:p>
    <w:p w14:paraId="37D81839" w14:textId="77777777" w:rsidR="00CD62AE" w:rsidRPr="00F74887" w:rsidRDefault="00CD62AE" w:rsidP="00CD62AE">
      <w:pPr>
        <w:widowControl w:val="0"/>
        <w:spacing w:after="0" w:line="240" w:lineRule="auto"/>
        <w:jc w:val="both"/>
        <w:rPr>
          <w:rFonts w:ascii="Arial" w:hAnsi="Arial" w:cs="Arial"/>
          <w:highlight w:val="yellow"/>
          <w:lang w:eastAsia="zh-CN" w:bidi="hi-IN"/>
        </w:rPr>
      </w:pPr>
    </w:p>
    <w:p w14:paraId="7826064A"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highlight w:val="yellow"/>
        </w:rPr>
      </w:pPr>
      <w:r w:rsidRPr="00F74887">
        <w:rPr>
          <w:rFonts w:ascii="Arial" w:eastAsia="Arial" w:hAnsi="Arial" w:cs="Arial"/>
          <w:color w:val="000000"/>
        </w:rPr>
        <w:t>Opatření č. 5:</w:t>
      </w:r>
      <w:r w:rsidRPr="00F74887">
        <w:rPr>
          <w:rFonts w:ascii="Arial" w:eastAsia="Arial" w:hAnsi="Arial" w:cs="Arial"/>
          <w:b/>
          <w:color w:val="000000"/>
        </w:rPr>
        <w:t xml:space="preserve"> </w:t>
      </w:r>
      <w:r w:rsidRPr="00F74887">
        <w:rPr>
          <w:rFonts w:ascii="Arial" w:eastAsia="Arial" w:hAnsi="Arial" w:cs="Arial"/>
          <w:b/>
        </w:rPr>
        <w:t xml:space="preserve">Zajistit dostupnost služeb pro děti </w:t>
      </w:r>
      <w:r w:rsidRPr="00F74887">
        <w:rPr>
          <w:rFonts w:ascii="Arial" w:eastAsia="Arial" w:hAnsi="Arial" w:cs="Arial"/>
          <w:b/>
          <w:color w:val="000000"/>
        </w:rPr>
        <w:t>ohrožené násilím v rodině</w:t>
      </w:r>
    </w:p>
    <w:p w14:paraId="65CC3EF0"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rPr>
      </w:pPr>
    </w:p>
    <w:p w14:paraId="67977957"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Gestor: </w:t>
      </w:r>
      <w:r w:rsidRPr="00F74887">
        <w:rPr>
          <w:rFonts w:ascii="Arial" w:eastAsia="Arial" w:hAnsi="Arial" w:cs="Arial"/>
          <w:b/>
          <w:color w:val="000000"/>
        </w:rPr>
        <w:t>MPSV ve spolupráci s </w:t>
      </w:r>
      <w:proofErr w:type="spellStart"/>
      <w:r w:rsidRPr="00F74887">
        <w:rPr>
          <w:rFonts w:ascii="Arial" w:eastAsia="Arial" w:hAnsi="Arial" w:cs="Arial"/>
          <w:b/>
          <w:color w:val="000000"/>
        </w:rPr>
        <w:t>MZd</w:t>
      </w:r>
      <w:proofErr w:type="spellEnd"/>
      <w:r w:rsidRPr="00F74887">
        <w:rPr>
          <w:rFonts w:ascii="Arial" w:eastAsia="Arial" w:hAnsi="Arial" w:cs="Arial"/>
          <w:b/>
          <w:color w:val="000000"/>
        </w:rPr>
        <w:t xml:space="preserve">, MŠMT, ÚV ČR a kraji, </w:t>
      </w:r>
    </w:p>
    <w:p w14:paraId="3916FDFC"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tbl>
      <w:tblPr>
        <w:tblW w:w="913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34"/>
        <w:gridCol w:w="2740"/>
        <w:gridCol w:w="2056"/>
      </w:tblGrid>
      <w:tr w:rsidR="00CD62AE" w:rsidRPr="00F74887" w14:paraId="5D165DA2"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421A7E4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Výstupy</w:t>
            </w:r>
          </w:p>
        </w:tc>
        <w:tc>
          <w:tcPr>
            <w:tcW w:w="2740"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0D6BE39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Indikátor</w:t>
            </w:r>
          </w:p>
        </w:tc>
        <w:tc>
          <w:tcPr>
            <w:tcW w:w="2056"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7F077B69"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Termín a gestor</w:t>
            </w:r>
          </w:p>
        </w:tc>
      </w:tr>
      <w:tr w:rsidR="00CD62AE" w:rsidRPr="00F74887" w14:paraId="0F488669"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E12FEA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Důsledná aplikace </w:t>
            </w:r>
            <w:r w:rsidRPr="00F74887">
              <w:rPr>
                <w:rFonts w:ascii="Arial" w:eastAsia="Arial" w:hAnsi="Arial" w:cs="Arial"/>
                <w:highlight w:val="white"/>
              </w:rPr>
              <w:t>§</w:t>
            </w:r>
            <w:r w:rsidRPr="00F74887">
              <w:rPr>
                <w:rFonts w:ascii="Arial" w:eastAsia="Arial" w:hAnsi="Arial" w:cs="Arial"/>
              </w:rPr>
              <w:t xml:space="preserve"> 6, písm. g) zákona č. 359/1999 Sb., o sociálně-právní ochraně dětí ve všech případech, kdy se OSPOD dozví o skutečnostech nasvědčujících tomu, že v rodině dochází k domácímu násilí.</w:t>
            </w:r>
          </w:p>
          <w:p w14:paraId="79C0D8C2"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648873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a) Metodické doporučení zahrnující důslednou aplikaci </w:t>
            </w:r>
            <w:bookmarkStart w:id="10" w:name="_Hlk191389058"/>
            <w:r w:rsidRPr="00F74887">
              <w:rPr>
                <w:rFonts w:ascii="Arial" w:eastAsia="Arial" w:hAnsi="Arial" w:cs="Arial"/>
              </w:rPr>
              <w:t xml:space="preserve">§ 6 písm. g) zákona o sociálně-právní ochraně dětí </w:t>
            </w:r>
            <w:bookmarkEnd w:id="10"/>
            <w:r w:rsidRPr="00F74887">
              <w:rPr>
                <w:rFonts w:ascii="Arial" w:eastAsia="Arial" w:hAnsi="Arial" w:cs="Arial"/>
              </w:rPr>
              <w:t>v případech násilí</w:t>
            </w:r>
          </w:p>
          <w:p w14:paraId="5778CCE8"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b) Počet dětí zahrnutých pod ustanovení § 6 odst. g) zákona o sociálně-právní ochraně dětí v příslušném roce</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5059BE77"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31. 12. 2023</w:t>
            </w:r>
          </w:p>
          <w:p w14:paraId="1DECC16F"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a průběžně v následujících letech</w:t>
            </w:r>
          </w:p>
          <w:p w14:paraId="1EC58FE0" w14:textId="77777777" w:rsidR="00CD62AE" w:rsidRPr="00F74887" w:rsidRDefault="00CD62AE" w:rsidP="00BF1243">
            <w:pPr>
              <w:widowControl w:val="0"/>
              <w:spacing w:after="0" w:line="240" w:lineRule="auto"/>
              <w:jc w:val="both"/>
              <w:rPr>
                <w:rFonts w:ascii="Arial" w:eastAsia="Arial" w:hAnsi="Arial" w:cs="Arial"/>
              </w:rPr>
            </w:pPr>
          </w:p>
          <w:p w14:paraId="1C2D41F8"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MPSV</w:t>
            </w:r>
          </w:p>
        </w:tc>
      </w:tr>
      <w:tr w:rsidR="00CD62AE" w:rsidRPr="00F74887" w14:paraId="7E02DA99"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6C593046"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Zajištění dostatečných personálních a odborných kapacit intervenčních center pro práci dětmi ohroženými násilím v rodině v rámci novelizace zákona o sociálních službách.</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49DEE3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hAnsi="Arial" w:cs="Arial"/>
              </w:rPr>
              <w:t>Způsob zajištění personálních a odborných kapacit IC pro práci s dětmi ohroženými násilím v rodině</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29C9309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31. 12. 2023</w:t>
            </w:r>
          </w:p>
          <w:p w14:paraId="2658EA1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průběžně v následujících letech</w:t>
            </w:r>
          </w:p>
          <w:p w14:paraId="3C185B47" w14:textId="77777777" w:rsidR="00CD62AE" w:rsidRPr="00F74887" w:rsidRDefault="00CD62AE" w:rsidP="00BF1243">
            <w:pPr>
              <w:spacing w:after="0" w:line="240" w:lineRule="auto"/>
              <w:jc w:val="both"/>
              <w:rPr>
                <w:rFonts w:ascii="Arial" w:hAnsi="Arial" w:cs="Arial"/>
              </w:rPr>
            </w:pPr>
          </w:p>
          <w:p w14:paraId="0D72891D"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hAnsi="Arial" w:cs="Arial"/>
              </w:rPr>
              <w:t>MPSV ve spolupráci s kraji</w:t>
            </w:r>
          </w:p>
        </w:tc>
      </w:tr>
      <w:tr w:rsidR="00CD62AE" w:rsidRPr="00F74887" w14:paraId="5ECB47A7"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4E89213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Podpora dostupnosti sítě služeb odborné pomoci pro děti v návaznosti na detekci násilí v rodině spadajících do oblasti sociálně-právní ochrany dětí.</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DCBD16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Podpora služeb v rámci dotačního programu Rodina</w:t>
            </w:r>
          </w:p>
          <w:p w14:paraId="0F2C825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b) Počet podpořených organizací vč. finanční alokace</w:t>
            </w:r>
          </w:p>
          <w:p w14:paraId="3991AA4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c) Počet rodin a dětí, kterým byla poskytnuta odborná pomoc</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243F7CF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31. 12. 2023</w:t>
            </w:r>
          </w:p>
          <w:p w14:paraId="32A977D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průběžně v následujících letech</w:t>
            </w:r>
          </w:p>
          <w:p w14:paraId="2A66DC07"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4713D47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MPSV</w:t>
            </w:r>
          </w:p>
        </w:tc>
      </w:tr>
      <w:tr w:rsidR="00CD62AE" w:rsidRPr="00F74887" w14:paraId="16455735"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788AAC2"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Podpora dostupnosti specializované krizové pomoci pro děti ohrožené násilím v rodině podle § 60 zákona o sociálních službách na krajské úrovni.</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10BAD32"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Prioritizace služby v rámci dotačního programu MPSV pro poskytovatele sociálních služeb</w:t>
            </w:r>
          </w:p>
          <w:p w14:paraId="08000D0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b) Počet podpořených organizací vč. finanční alokace</w:t>
            </w:r>
          </w:p>
          <w:p w14:paraId="0501031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c) Existence monitorovacího mechanismu k zjištění počtu dětí, kterým byla z důvodu domácího násilí poskytnuta odborná pomoc </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2E1382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w:t>
            </w:r>
            <w:r w:rsidRPr="00F74887">
              <w:rPr>
                <w:rFonts w:ascii="Arial" w:eastAsia="Arial" w:hAnsi="Arial" w:cs="Arial"/>
              </w:rPr>
              <w:t>23</w:t>
            </w:r>
          </w:p>
          <w:p w14:paraId="6533974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průběžně v následujících letech</w:t>
            </w:r>
          </w:p>
          <w:p w14:paraId="073FE666"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39769BD7"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MPSV ve spolupráci s kraji</w:t>
            </w:r>
          </w:p>
        </w:tc>
      </w:tr>
      <w:tr w:rsidR="00CD62AE" w:rsidRPr="00F74887" w14:paraId="6FDADC00"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D2F4665" w14:textId="77777777" w:rsidR="00CD62AE" w:rsidRPr="00F74887" w:rsidRDefault="00CD62AE" w:rsidP="00BF1243">
            <w:pPr>
              <w:widowControl w:val="0"/>
              <w:spacing w:after="0" w:line="240" w:lineRule="auto"/>
              <w:jc w:val="both"/>
              <w:rPr>
                <w:rFonts w:ascii="Arial" w:eastAsia="Arial" w:hAnsi="Arial" w:cs="Arial"/>
                <w:highlight w:val="yellow"/>
              </w:rPr>
            </w:pPr>
            <w:r w:rsidRPr="00F74887">
              <w:rPr>
                <w:rFonts w:ascii="Arial" w:hAnsi="Arial" w:cs="Arial"/>
              </w:rPr>
              <w:lastRenderedPageBreak/>
              <w:t xml:space="preserve">Vyhodnocená efektivita stávajícího systému podpory práce s dětmi ohroženými násilím v rodině. </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9AC8F19" w14:textId="77777777" w:rsidR="00CD62AE" w:rsidRPr="00F74887" w:rsidRDefault="00CD62AE" w:rsidP="00BF1243">
            <w:pPr>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Zveřejněné vyhodnocení efektivity systému práce s dětmi ohroženými domácím násilím a návrh jeho posílení</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BFA760C"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31. 12. 2023</w:t>
            </w:r>
          </w:p>
          <w:p w14:paraId="228F542C" w14:textId="77777777" w:rsidR="00CD62AE" w:rsidRPr="00F74887" w:rsidRDefault="00CD62AE" w:rsidP="00BF1243">
            <w:pPr>
              <w:spacing w:after="0" w:line="240" w:lineRule="auto"/>
              <w:jc w:val="both"/>
              <w:rPr>
                <w:rFonts w:ascii="Arial" w:eastAsia="Arial" w:hAnsi="Arial" w:cs="Arial"/>
              </w:rPr>
            </w:pPr>
          </w:p>
          <w:p w14:paraId="6F9CDD18"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MPSV ve spolupráci s kraji</w:t>
            </w:r>
          </w:p>
        </w:tc>
      </w:tr>
      <w:tr w:rsidR="003450EF" w:rsidRPr="00F74887" w14:paraId="4443D064"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C97169A" w14:textId="258AA73B" w:rsidR="003450EF" w:rsidRPr="00F74887" w:rsidRDefault="003450EF" w:rsidP="003450EF">
            <w:pPr>
              <w:widowControl w:val="0"/>
              <w:spacing w:after="0" w:line="240" w:lineRule="auto"/>
              <w:jc w:val="both"/>
              <w:rPr>
                <w:rFonts w:ascii="Arial" w:eastAsia="Arial" w:hAnsi="Arial" w:cs="Arial"/>
              </w:rPr>
            </w:pPr>
            <w:r w:rsidRPr="00BA5FE9">
              <w:rPr>
                <w:rFonts w:ascii="Arial" w:eastAsia="Arial" w:hAnsi="Arial" w:cs="Arial"/>
              </w:rPr>
              <w:t>Návrh garantované sítě preventivních a odborných služeb systému péče o ohrožené děti a rodiny zahrnující i služby pomáhající dětem ohroženým domácím násilím</w:t>
            </w:r>
            <w:r>
              <w:rPr>
                <w:rFonts w:ascii="Arial" w:eastAsia="Arial" w:hAnsi="Arial" w:cs="Arial"/>
              </w:rPr>
              <w:t>.</w:t>
            </w:r>
            <w:r w:rsidRPr="00BA5FE9">
              <w:rPr>
                <w:rFonts w:ascii="Arial" w:eastAsia="Arial" w:hAnsi="Arial" w:cs="Arial"/>
              </w:rPr>
              <w:t xml:space="preserve"> </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B4AE3C5" w14:textId="533E469E" w:rsidR="003450EF" w:rsidRPr="00F74887" w:rsidRDefault="003450EF" w:rsidP="003450EF">
            <w:pPr>
              <w:pBdr>
                <w:top w:val="nil"/>
                <w:left w:val="nil"/>
                <w:bottom w:val="nil"/>
                <w:right w:val="nil"/>
                <w:between w:val="nil"/>
              </w:pBdr>
              <w:spacing w:after="0" w:line="240" w:lineRule="auto"/>
              <w:jc w:val="both"/>
              <w:rPr>
                <w:rFonts w:ascii="Arial" w:eastAsia="Arial" w:hAnsi="Arial" w:cs="Arial"/>
              </w:rPr>
            </w:pPr>
            <w:r w:rsidRPr="00BA5FE9">
              <w:rPr>
                <w:rFonts w:ascii="Arial" w:eastAsia="Arial" w:hAnsi="Arial" w:cs="Arial"/>
              </w:rPr>
              <w:t>Zveřejněný návrh sítě služeb zahrnující služby pro děti ohrožené domácím násilím</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728007B" w14:textId="77777777" w:rsidR="003450EF" w:rsidRPr="00BA5FE9" w:rsidRDefault="003450EF" w:rsidP="003450EF">
            <w:pPr>
              <w:spacing w:after="0" w:line="240" w:lineRule="auto"/>
              <w:jc w:val="both"/>
              <w:rPr>
                <w:rFonts w:ascii="Arial" w:eastAsia="Arial" w:hAnsi="Arial" w:cs="Arial"/>
              </w:rPr>
            </w:pPr>
            <w:r w:rsidRPr="00BA5FE9">
              <w:rPr>
                <w:rFonts w:ascii="Arial" w:eastAsia="Arial" w:hAnsi="Arial" w:cs="Arial"/>
              </w:rPr>
              <w:t>31. 12. 2024</w:t>
            </w:r>
          </w:p>
          <w:p w14:paraId="5310BD87" w14:textId="74A7236E" w:rsidR="003450EF" w:rsidRPr="00F74887" w:rsidRDefault="003450EF" w:rsidP="003450EF">
            <w:pPr>
              <w:spacing w:after="0" w:line="240" w:lineRule="auto"/>
              <w:jc w:val="both"/>
              <w:rPr>
                <w:rFonts w:ascii="Arial" w:eastAsia="Arial" w:hAnsi="Arial" w:cs="Arial"/>
              </w:rPr>
            </w:pPr>
            <w:r w:rsidRPr="00BA5FE9">
              <w:rPr>
                <w:rFonts w:ascii="Arial" w:eastAsia="Arial" w:hAnsi="Arial" w:cs="Arial"/>
              </w:rPr>
              <w:t xml:space="preserve">MPSV ve spolupráci s MŠMT, </w:t>
            </w:r>
            <w:proofErr w:type="spellStart"/>
            <w:r w:rsidRPr="00BA5FE9">
              <w:rPr>
                <w:rFonts w:ascii="Arial" w:eastAsia="Arial" w:hAnsi="Arial" w:cs="Arial"/>
              </w:rPr>
              <w:t>MZ</w:t>
            </w:r>
            <w:r>
              <w:rPr>
                <w:rFonts w:ascii="Arial" w:eastAsia="Arial" w:hAnsi="Arial" w:cs="Arial"/>
              </w:rPr>
              <w:t>d</w:t>
            </w:r>
            <w:proofErr w:type="spellEnd"/>
            <w:r w:rsidRPr="00BA5FE9">
              <w:rPr>
                <w:rFonts w:ascii="Arial" w:eastAsia="Arial" w:hAnsi="Arial" w:cs="Arial"/>
              </w:rPr>
              <w:t xml:space="preserve"> a ÚV ČR</w:t>
            </w:r>
          </w:p>
        </w:tc>
      </w:tr>
      <w:tr w:rsidR="00CD62AE" w:rsidRPr="00F74887" w14:paraId="6A986375"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A36D6A0" w14:textId="77777777" w:rsidR="00CD62AE" w:rsidRPr="00F74887" w:rsidRDefault="00CD62AE" w:rsidP="00BF1243">
            <w:pPr>
              <w:widowControl w:val="0"/>
              <w:spacing w:after="0" w:line="240" w:lineRule="auto"/>
              <w:jc w:val="both"/>
              <w:rPr>
                <w:rFonts w:ascii="Arial" w:eastAsia="Arial" w:hAnsi="Arial" w:cs="Arial"/>
              </w:rPr>
            </w:pPr>
            <w:bookmarkStart w:id="11" w:name="_Hlk191390144"/>
            <w:r w:rsidRPr="00F74887">
              <w:rPr>
                <w:rFonts w:ascii="Arial" w:eastAsia="Arial" w:hAnsi="Arial" w:cs="Arial"/>
              </w:rPr>
              <w:t xml:space="preserve">Provedená analýza a zpracovaný návrh řešení reformy veřejnoprávní ochrany dětí a soudnictví ve věcech ochrany ohrožených dětí obsahující vymezení a zakotvení problematiky asistovaných kontaktů. </w:t>
            </w:r>
            <w:bookmarkEnd w:id="11"/>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64D47DE2" w14:textId="77777777" w:rsidR="00CD62AE" w:rsidRPr="00F74887" w:rsidRDefault="00CD62AE" w:rsidP="00BF1243">
            <w:pPr>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Provedená analýza</w:t>
            </w:r>
            <w:r w:rsidRPr="00F74887">
              <w:rPr>
                <w:rFonts w:ascii="Arial" w:eastAsia="Arial" w:hAnsi="Arial" w:cs="Arial"/>
              </w:rPr>
              <w:br/>
              <w:t>b) Zpracovaný návrh reformy obsahující vymezení a zakotvení asistovaných kontaktů</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46EE2510"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31. 12. 2023</w:t>
            </w:r>
          </w:p>
          <w:p w14:paraId="3910A81C" w14:textId="77777777" w:rsidR="00CD62AE" w:rsidRPr="00F74887" w:rsidRDefault="00CD62AE" w:rsidP="00BF1243">
            <w:pPr>
              <w:spacing w:after="0" w:line="240" w:lineRule="auto"/>
              <w:jc w:val="both"/>
              <w:rPr>
                <w:rFonts w:ascii="Arial" w:eastAsia="Arial" w:hAnsi="Arial" w:cs="Arial"/>
              </w:rPr>
            </w:pPr>
          </w:p>
          <w:p w14:paraId="4F0E1715"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MPSV ve spolupráci s kraji</w:t>
            </w:r>
          </w:p>
        </w:tc>
      </w:tr>
      <w:tr w:rsidR="003450EF" w:rsidRPr="00F74887" w14:paraId="222E3818" w14:textId="77777777" w:rsidTr="00BF1243">
        <w:tc>
          <w:tcPr>
            <w:tcW w:w="43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F7FFF1A" w14:textId="2205D459" w:rsidR="003450EF" w:rsidRPr="00F74887" w:rsidRDefault="003450EF" w:rsidP="003450EF">
            <w:pPr>
              <w:widowControl w:val="0"/>
              <w:spacing w:after="0" w:line="240" w:lineRule="auto"/>
              <w:jc w:val="both"/>
              <w:rPr>
                <w:rFonts w:ascii="Arial" w:eastAsia="Arial" w:hAnsi="Arial" w:cs="Arial"/>
              </w:rPr>
            </w:pPr>
            <w:r w:rsidRPr="00374EB6">
              <w:rPr>
                <w:rFonts w:ascii="Arial" w:eastAsia="Arial" w:hAnsi="Arial" w:cs="Arial"/>
              </w:rPr>
              <w:t>Novelizace občanského zákoníku upravující nepřijatelnost fyzického trestání dětí</w:t>
            </w:r>
            <w:r>
              <w:rPr>
                <w:rFonts w:ascii="Arial" w:eastAsia="Arial" w:hAnsi="Arial" w:cs="Arial"/>
              </w:rPr>
              <w:t>.</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C6A388D" w14:textId="54B028A2" w:rsidR="003450EF" w:rsidRPr="00F74887" w:rsidRDefault="003450EF" w:rsidP="003450EF">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Předložená novela</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513A194" w14:textId="77777777" w:rsidR="003450EF" w:rsidRPr="00BA5FE9" w:rsidRDefault="003450EF" w:rsidP="003450EF">
            <w:pPr>
              <w:spacing w:after="0" w:line="240" w:lineRule="auto"/>
              <w:jc w:val="both"/>
              <w:rPr>
                <w:rFonts w:ascii="Arial" w:eastAsia="Arial" w:hAnsi="Arial" w:cs="Arial"/>
              </w:rPr>
            </w:pPr>
            <w:r w:rsidRPr="00BA5FE9">
              <w:rPr>
                <w:rFonts w:ascii="Arial" w:eastAsia="Arial" w:hAnsi="Arial" w:cs="Arial"/>
              </w:rPr>
              <w:t>31. 12. 202</w:t>
            </w:r>
            <w:r>
              <w:rPr>
                <w:rFonts w:ascii="Arial" w:eastAsia="Arial" w:hAnsi="Arial" w:cs="Arial"/>
              </w:rPr>
              <w:t>4</w:t>
            </w:r>
          </w:p>
          <w:p w14:paraId="5D2A4C42" w14:textId="77777777" w:rsidR="003450EF" w:rsidRDefault="003450EF" w:rsidP="003450EF">
            <w:pPr>
              <w:spacing w:after="0" w:line="240" w:lineRule="auto"/>
              <w:jc w:val="both"/>
              <w:rPr>
                <w:rFonts w:ascii="Arial" w:eastAsia="Arial" w:hAnsi="Arial" w:cs="Arial"/>
              </w:rPr>
            </w:pPr>
          </w:p>
          <w:p w14:paraId="5208443A" w14:textId="3ABC613C" w:rsidR="003450EF" w:rsidRPr="00F74887" w:rsidRDefault="003450EF" w:rsidP="003450EF">
            <w:pPr>
              <w:spacing w:after="0" w:line="240" w:lineRule="auto"/>
              <w:jc w:val="both"/>
              <w:rPr>
                <w:rFonts w:ascii="Arial" w:eastAsia="Arial" w:hAnsi="Arial" w:cs="Arial"/>
              </w:rPr>
            </w:pPr>
            <w:r>
              <w:rPr>
                <w:rFonts w:ascii="Arial" w:eastAsia="Arial" w:hAnsi="Arial" w:cs="Arial"/>
              </w:rPr>
              <w:t>MSp</w:t>
            </w:r>
            <w:r w:rsidRPr="00BA5FE9">
              <w:rPr>
                <w:rFonts w:ascii="Arial" w:eastAsia="Arial" w:hAnsi="Arial" w:cs="Arial"/>
              </w:rPr>
              <w:t xml:space="preserve"> </w:t>
            </w:r>
          </w:p>
        </w:tc>
      </w:tr>
    </w:tbl>
    <w:p w14:paraId="732C6FBE"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0AC7CFFA" w14:textId="77777777" w:rsidR="00CD62AE" w:rsidRDefault="00CD62AE" w:rsidP="00CD62AE">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F74887">
        <w:rPr>
          <w:rFonts w:ascii="Arial" w:hAnsi="Arial" w:cs="Arial"/>
          <w:i/>
          <w:iCs/>
          <w:u w:val="single"/>
        </w:rPr>
        <w:t>Informace o plnění MPSV:</w:t>
      </w:r>
    </w:p>
    <w:p w14:paraId="4CE44442" w14:textId="77777777" w:rsidR="00142E5A" w:rsidRPr="003255E2"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Pr>
          <w:rFonts w:ascii="Arial" w:hAnsi="Arial"/>
        </w:rPr>
        <w:t>1) „</w:t>
      </w:r>
      <w:r w:rsidRPr="000A652D">
        <w:rPr>
          <w:rFonts w:ascii="Arial" w:eastAsia="Arial" w:hAnsi="Arial" w:cs="Arial"/>
        </w:rPr>
        <w:t xml:space="preserve">Důsledná aplikace </w:t>
      </w:r>
      <w:r w:rsidRPr="000A652D">
        <w:rPr>
          <w:rFonts w:ascii="Arial" w:eastAsia="Arial" w:hAnsi="Arial" w:cs="Arial"/>
          <w:color w:val="202122"/>
          <w:highlight w:val="white"/>
        </w:rPr>
        <w:t>§</w:t>
      </w:r>
      <w:r>
        <w:rPr>
          <w:rFonts w:ascii="Arial" w:eastAsia="Arial" w:hAnsi="Arial" w:cs="Arial"/>
          <w:color w:val="202122"/>
        </w:rPr>
        <w:t xml:space="preserve"> </w:t>
      </w:r>
      <w:r w:rsidRPr="000A652D">
        <w:rPr>
          <w:rFonts w:ascii="Arial" w:eastAsia="Arial" w:hAnsi="Arial" w:cs="Arial"/>
        </w:rPr>
        <w:t>6, písm. g</w:t>
      </w:r>
      <w:r>
        <w:rPr>
          <w:rFonts w:ascii="Arial" w:eastAsia="Arial" w:hAnsi="Arial" w:cs="Arial"/>
        </w:rPr>
        <w:t>)</w:t>
      </w:r>
      <w:r w:rsidRPr="000A652D">
        <w:rPr>
          <w:rFonts w:ascii="Arial" w:eastAsia="Arial" w:hAnsi="Arial" w:cs="Arial"/>
        </w:rPr>
        <w:t xml:space="preserve"> zákona č. 359/1999</w:t>
      </w:r>
      <w:r>
        <w:rPr>
          <w:rFonts w:ascii="Arial" w:eastAsia="Arial" w:hAnsi="Arial" w:cs="Arial"/>
        </w:rPr>
        <w:t xml:space="preserve"> Sb.,</w:t>
      </w:r>
      <w:r w:rsidRPr="000A652D">
        <w:rPr>
          <w:rFonts w:ascii="Arial" w:eastAsia="Arial" w:hAnsi="Arial" w:cs="Arial"/>
        </w:rPr>
        <w:t xml:space="preserve"> o</w:t>
      </w:r>
      <w:r w:rsidRPr="00306E0D">
        <w:rPr>
          <w:rFonts w:ascii="Arial" w:eastAsia="Arial" w:hAnsi="Arial" w:cs="Arial"/>
        </w:rPr>
        <w:t xml:space="preserve"> sociálně-právní ochraně dětí</w:t>
      </w:r>
      <w:r>
        <w:rPr>
          <w:rFonts w:ascii="Arial" w:eastAsia="Arial" w:hAnsi="Arial" w:cs="Arial"/>
        </w:rPr>
        <w:t>…“</w:t>
      </w:r>
    </w:p>
    <w:p w14:paraId="6C1B672C" w14:textId="77777777" w:rsidR="00142E5A" w:rsidRPr="003255E2"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F11C5">
        <w:rPr>
          <w:rFonts w:ascii="Arial" w:hAnsi="Arial" w:cs="Arial"/>
        </w:rPr>
        <w:t xml:space="preserve">a) </w:t>
      </w:r>
      <w:r w:rsidRPr="003255E2">
        <w:rPr>
          <w:rFonts w:ascii="Arial" w:hAnsi="Arial"/>
        </w:rPr>
        <w:t>Ve spolupráci s Výborem pro prevenci domácího násilí a násilí na ženách dokončena práce na Metodice boje proti domácímu násilí a započalo zpracování připomínek. Zaslání Výboru k připomínkám a její následné zveřejnění je plánováno na 1. čtvrtletí 2025.</w:t>
      </w:r>
    </w:p>
    <w:p w14:paraId="725202F6" w14:textId="77777777" w:rsidR="00142E5A" w:rsidRPr="000B2572"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255E2">
        <w:rPr>
          <w:rFonts w:ascii="Arial" w:hAnsi="Arial"/>
        </w:rPr>
        <w:t xml:space="preserve">b) Počet dětí zahrnutých pod ustanovení § 6 odst. g) zákona o sociálně-právní ochraně dětí za rok </w:t>
      </w:r>
      <w:r w:rsidRPr="000B2572">
        <w:rPr>
          <w:rFonts w:ascii="Arial" w:hAnsi="Arial"/>
        </w:rPr>
        <w:t xml:space="preserve">2024 bude uveřejněn v Ročním výkazu o výkonu sociálně-právní ochrany dětí na přelomu dubna a května 2024, výkaz je dostupný zde: </w:t>
      </w:r>
      <w:hyperlink r:id="rId28" w:history="1">
        <w:r w:rsidRPr="000B2572">
          <w:t>Statistiky (mpsv.cz)</w:t>
        </w:r>
      </w:hyperlink>
      <w:r w:rsidRPr="000B2572">
        <w:rPr>
          <w:rFonts w:ascii="Arial" w:hAnsi="Arial"/>
        </w:rPr>
        <w:t>.</w:t>
      </w:r>
    </w:p>
    <w:p w14:paraId="4F487A7F" w14:textId="77777777" w:rsidR="00142E5A" w:rsidRPr="000B2572"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0B2572">
        <w:rPr>
          <w:rFonts w:ascii="Arial" w:hAnsi="Arial" w:cs="Arial"/>
        </w:rPr>
        <w:t>2) „</w:t>
      </w:r>
      <w:r w:rsidRPr="000B2572">
        <w:rPr>
          <w:rFonts w:ascii="Arial" w:eastAsia="Arial" w:hAnsi="Arial" w:cs="Arial"/>
        </w:rPr>
        <w:t>Zajištění dostatečných personálních a odborných kapacit…“</w:t>
      </w:r>
    </w:p>
    <w:p w14:paraId="2A903FF7" w14:textId="768E8F9F" w:rsidR="00142E5A" w:rsidRPr="000B2572"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0B2572">
        <w:rPr>
          <w:rFonts w:ascii="Arial" w:hAnsi="Arial" w:cs="Arial"/>
        </w:rPr>
        <w:t>V roce 2024 probíhaly přípravy a konzultace nad podobou novely zákona č. 108/2006 Sb., o</w:t>
      </w:r>
      <w:r w:rsidR="00B14BEB">
        <w:rPr>
          <w:rFonts w:ascii="Arial" w:hAnsi="Arial" w:cs="Arial"/>
        </w:rPr>
        <w:t> </w:t>
      </w:r>
      <w:r w:rsidRPr="000B2572">
        <w:rPr>
          <w:rFonts w:ascii="Arial" w:hAnsi="Arial" w:cs="Arial"/>
        </w:rPr>
        <w:t>sociálních službách. Práce nad návrhem novely nebyly k lednu 2025 ukončeny a jsou dále diskutovány.</w:t>
      </w:r>
    </w:p>
    <w:p w14:paraId="7AF2BACC" w14:textId="77777777" w:rsidR="00142E5A" w:rsidRPr="000B2572"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0B2572">
        <w:rPr>
          <w:rFonts w:ascii="Arial" w:hAnsi="Arial"/>
        </w:rPr>
        <w:t>3) „</w:t>
      </w:r>
      <w:r w:rsidRPr="000B2572">
        <w:rPr>
          <w:rFonts w:ascii="Arial" w:eastAsia="Arial" w:hAnsi="Arial" w:cs="Arial"/>
        </w:rPr>
        <w:t xml:space="preserve">Podpora dostupnosti sítě služeb odborné pomoci pro děti …“ </w:t>
      </w:r>
    </w:p>
    <w:p w14:paraId="4CF51CAB" w14:textId="725226E9" w:rsidR="00142E5A" w:rsidRPr="000B2572"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0B2572">
        <w:rPr>
          <w:rFonts w:ascii="Arial" w:hAnsi="Arial"/>
        </w:rPr>
        <w:t>Odbor 26 MPSV realizuje každým rokem národní dotační titul (dále jen „NDT“) Rodina. Cílem tohoto programu je podpora služeb pro rodinu preventivního a podpůrného charakteru. Tyto služby mají za cíl posilovat rodičovské kompetence, zkvalitňovat rodinné vztahy, podporovat rodiny v péči o děti, jejich výchově a při harmonizaci práce a rodiny, a napomáhat při předcházení a řešení krizových situací v rodině, včetně domácího násilí, týrání a</w:t>
      </w:r>
      <w:r w:rsidR="00421406">
        <w:rPr>
          <w:rFonts w:ascii="Arial" w:hAnsi="Arial"/>
        </w:rPr>
        <w:t> </w:t>
      </w:r>
      <w:r w:rsidRPr="000B2572">
        <w:rPr>
          <w:rFonts w:ascii="Arial" w:hAnsi="Arial"/>
        </w:rPr>
        <w:t>zneužívání</w:t>
      </w:r>
      <w:r w:rsidR="00421406">
        <w:rPr>
          <w:rFonts w:ascii="Arial" w:hAnsi="Arial"/>
        </w:rPr>
        <w:t> </w:t>
      </w:r>
      <w:r w:rsidRPr="000B2572">
        <w:rPr>
          <w:rFonts w:ascii="Arial" w:hAnsi="Arial"/>
        </w:rPr>
        <w:t>dětí. Cílem je poskytnout komplexní pomoc rodině jako celku (tj. širší rodině včetně dětí a prarodičů). Celkově bylo v NDT Rodina v roce 2024 podpořeno 280 projektů, celková alokace uvedeného dotačního se navyšovala na 180 mil. Kč. Podpořené projekty se věnovaly celé škále témat. V dotační oblasti, která se věnuje práci s dětmi a rodinami v oblasti SPOD, bylo podpořeno 88 projektů v celkové výši 69 363 695 Kč Minimální standardy pro práci s původci a původkyněmi násilí v ČR jsou reflektovány v Metodice dotačního titulu, rovněž hodnotitelé jsou o standardech poučeni. V roce 2024 bylo v rámci monitorovacích listů zjištěno, že celkem 38 organizací poskytuje také aktivity obětem domácího násilí.</w:t>
      </w:r>
    </w:p>
    <w:p w14:paraId="7259AFFF" w14:textId="77777777" w:rsidR="00142E5A" w:rsidRPr="000B2572"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0B2572">
        <w:rPr>
          <w:rFonts w:ascii="Arial" w:hAnsi="Arial"/>
        </w:rPr>
        <w:t>4) „</w:t>
      </w:r>
      <w:r w:rsidRPr="00E10E21">
        <w:rPr>
          <w:rFonts w:ascii="Arial" w:hAnsi="Arial"/>
        </w:rPr>
        <w:t>Podpora dostupnosti specializované krizové pomoci…“</w:t>
      </w:r>
    </w:p>
    <w:p w14:paraId="75C1CEB5" w14:textId="77777777" w:rsidR="00142E5A" w:rsidRPr="000B2572" w:rsidRDefault="00142E5A" w:rsidP="00142E5A">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0B2572">
        <w:rPr>
          <w:rFonts w:ascii="Arial" w:hAnsi="Arial"/>
        </w:rPr>
        <w:lastRenderedPageBreak/>
        <w:t>MPSV k tomuto nemůže doplnit, jde totiž o dostupnost služby na krajské úrovni (proto MPSV nemůže být ani gestorem tohoto opatření – zajištění dostupnosti poskytování soc. služeb je podle zákona č. 108/2006 Sb., o sociálních službách, § 95 v kompetenci krajů).</w:t>
      </w:r>
    </w:p>
    <w:p w14:paraId="2723E65F" w14:textId="77777777" w:rsidR="00142E5A" w:rsidRPr="000B2572"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p>
    <w:p w14:paraId="2749A4A7" w14:textId="77777777" w:rsidR="00142E5A"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5)</w:t>
      </w:r>
      <w:r w:rsidRPr="003255E2">
        <w:rPr>
          <w:rFonts w:ascii="Arial" w:hAnsi="Arial"/>
        </w:rPr>
        <w:t xml:space="preserve"> </w:t>
      </w:r>
      <w:r>
        <w:rPr>
          <w:rFonts w:ascii="Arial" w:hAnsi="Arial"/>
        </w:rPr>
        <w:t>„</w:t>
      </w:r>
      <w:r w:rsidRPr="00BA5FE9">
        <w:rPr>
          <w:rFonts w:ascii="Arial" w:hAnsi="Arial" w:cs="Arial"/>
        </w:rPr>
        <w:t>Vyhodnocená efektivita stávajícího systému</w:t>
      </w:r>
      <w:r>
        <w:rPr>
          <w:rFonts w:ascii="Arial" w:hAnsi="Arial" w:cs="Arial"/>
        </w:rPr>
        <w:t>…“</w:t>
      </w:r>
    </w:p>
    <w:p w14:paraId="4F3E61D9" w14:textId="5897A8C1" w:rsidR="00142E5A" w:rsidRPr="00E10E21"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255E2">
        <w:rPr>
          <w:rFonts w:ascii="Arial" w:hAnsi="Arial"/>
        </w:rPr>
        <w:t>Vyhodnocení proběhlo v rámci plnění I. AP NSOPD 2021-2029 a jeho dílčích aktivit B1.1., B1.2., B1.3., B1.8. Téma projednáváno na pracovních skupinách. Dílčí témata probírána v</w:t>
      </w:r>
      <w:r w:rsidR="00421406">
        <w:rPr>
          <w:rFonts w:ascii="Arial" w:hAnsi="Arial"/>
        </w:rPr>
        <w:t> </w:t>
      </w:r>
      <w:r w:rsidRPr="003255E2">
        <w:rPr>
          <w:rFonts w:ascii="Arial" w:hAnsi="Arial"/>
        </w:rPr>
        <w:t>rámci expertních skupin k tvorbě nového zákona. Zároveň je řešeno v rámci jiných pracovních platforem organizovaných jinými resorty (např. děti a rodiče ve výkonu trestu odnětí svobody). Vyhodnocení je i součástí činnosti KA4 projektu SPOD3: Definice krajských standardů sítě služeb pro ohrožené děti s </w:t>
      </w:r>
      <w:r w:rsidRPr="00E10E21">
        <w:rPr>
          <w:rFonts w:ascii="Arial" w:hAnsi="Arial"/>
        </w:rPr>
        <w:t>důrazem</w:t>
      </w:r>
      <w:r w:rsidRPr="003255E2">
        <w:rPr>
          <w:rFonts w:ascii="Arial" w:hAnsi="Arial"/>
        </w:rPr>
        <w:t xml:space="preserve"> na koordinovanou podporu a</w:t>
      </w:r>
      <w:r w:rsidR="00421406">
        <w:rPr>
          <w:rFonts w:ascii="Arial" w:hAnsi="Arial"/>
        </w:rPr>
        <w:t> </w:t>
      </w:r>
      <w:r w:rsidRPr="003255E2">
        <w:rPr>
          <w:rFonts w:ascii="Arial" w:hAnsi="Arial"/>
        </w:rPr>
        <w:t xml:space="preserve">multioborovou spolupráci. Veřejná prezentace závěrů se uskutečnila v dubnu 2024. Vzniká zcela nový koncept </w:t>
      </w:r>
      <w:r w:rsidRPr="00E10E21">
        <w:rPr>
          <w:rFonts w:ascii="Arial" w:hAnsi="Arial"/>
        </w:rPr>
        <w:t>mezioborových služeb ochrany dětí a podpory rodin.</w:t>
      </w:r>
    </w:p>
    <w:p w14:paraId="273CB11A" w14:textId="4D31EC73" w:rsidR="00142E5A"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763191">
        <w:rPr>
          <w:rFonts w:ascii="Arial" w:hAnsi="Arial"/>
        </w:rPr>
        <w:t>6) „</w:t>
      </w:r>
      <w:r w:rsidRPr="00763191">
        <w:rPr>
          <w:rFonts w:ascii="Arial" w:eastAsia="Arial" w:hAnsi="Arial" w:cs="Arial"/>
        </w:rPr>
        <w:t xml:space="preserve">Návrh garantované sítě preventivních a odborných služeb systému péče o ohrožené děti </w:t>
      </w:r>
      <w:r w:rsidR="00421406">
        <w:rPr>
          <w:rFonts w:ascii="Arial" w:eastAsia="Arial" w:hAnsi="Arial" w:cs="Arial"/>
        </w:rPr>
        <w:t> </w:t>
      </w:r>
      <w:r w:rsidRPr="00763191">
        <w:rPr>
          <w:rFonts w:ascii="Arial" w:eastAsia="Arial" w:hAnsi="Arial" w:cs="Arial"/>
        </w:rPr>
        <w:t>rodiny zahrnující i služby pomáhající dětem ohroženým domácím násilím.“</w:t>
      </w:r>
    </w:p>
    <w:p w14:paraId="5E63022B" w14:textId="1BDEBC28" w:rsidR="00142E5A" w:rsidRPr="00385168"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385168">
        <w:rPr>
          <w:rFonts w:ascii="Arial" w:eastAsia="Arial" w:hAnsi="Arial" w:cs="Arial"/>
        </w:rPr>
        <w:t>„Definice krajských standardů sítě služeb pro ohrožené děti s důrazem na koordinovanou podporu a multioborovou spolupráci“ se připravuje v rámci KA4 stávajícího projektu MPSV „Sjednocení přístupu k ohroženým dětem“ a ve spolupráci s dalšími aktivitami projektu. Bude odvozena od konceptu „optimálních sítí služeb“ viz výstupy projektu "Systémový rozvoj a</w:t>
      </w:r>
      <w:r w:rsidR="001722DC">
        <w:rPr>
          <w:rFonts w:ascii="Arial" w:eastAsia="Arial" w:hAnsi="Arial" w:cs="Arial"/>
        </w:rPr>
        <w:t> </w:t>
      </w:r>
      <w:r w:rsidRPr="00385168">
        <w:rPr>
          <w:rFonts w:ascii="Arial" w:eastAsia="Arial" w:hAnsi="Arial" w:cs="Arial"/>
        </w:rPr>
        <w:t xml:space="preserve">podpora nástrojů sociálně-právní ochrany dětí" (podpora síťování služeb na lokální úrovni), zde: </w:t>
      </w:r>
      <w:hyperlink r:id="rId29" w:history="1">
        <w:r w:rsidR="001722DC" w:rsidRPr="00497E02">
          <w:rPr>
            <w:rStyle w:val="Hypertextovodkaz"/>
            <w:rFonts w:ascii="Arial" w:eastAsia="Arial" w:hAnsi="Arial" w:cs="Arial"/>
          </w:rPr>
          <w:t>https://www.pravonadetstvi.cz/aktualni-projekty/systemovy-rozvoj-a-podpora-nastroju-socialne-pravni-ochrany-deti/klicove-aktivity-1/ka-01-podpora-a-rozvoj-sluzeb-v-oblasti-socialne-pravni-ochrany-deti/</w:t>
        </w:r>
      </w:hyperlink>
      <w:r w:rsidRPr="00385168">
        <w:rPr>
          <w:rFonts w:ascii="Arial" w:eastAsia="Arial" w:hAnsi="Arial" w:cs="Arial"/>
        </w:rPr>
        <w:t>.</w:t>
      </w:r>
      <w:r w:rsidR="001722DC">
        <w:rPr>
          <w:rFonts w:ascii="Arial" w:eastAsia="Arial" w:hAnsi="Arial" w:cs="Arial"/>
        </w:rPr>
        <w:t xml:space="preserve"> </w:t>
      </w:r>
      <w:r w:rsidRPr="00385168">
        <w:rPr>
          <w:rFonts w:ascii="Arial" w:eastAsia="Arial" w:hAnsi="Arial" w:cs="Arial"/>
        </w:rPr>
        <w:t xml:space="preserve">Bude zahrnovat všechny aktéry sítě služeb, vymezovat jejich činnost směrem k cílově skupině ohrožených dětí a rodin a bude navrhovat jejich zastoupení dle potřebných kapacit v lokalitě. Dojde k zapojení neformálních/komunitních služeb a aktivit (viz „Průvodce síťováním služeb pro děti a jejich rodiny“, zde: https://www.pravonadetstvi.cz/dokumenty/ostatni-dokumenty/) a s důrazem na oblast prevence, resp. preventivních služeb. Bude vycházet z principu efektivity a potřebnosti multioborové spolupráce aktérů, působících kolem dítěte a rodiny, včetně aktérů z oblasti vzdělávání. </w:t>
      </w:r>
    </w:p>
    <w:p w14:paraId="17570FA7" w14:textId="77777777" w:rsidR="00142E5A"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385168">
        <w:rPr>
          <w:rFonts w:ascii="Arial" w:eastAsia="Arial" w:hAnsi="Arial" w:cs="Arial"/>
        </w:rPr>
        <w:t xml:space="preserve">Povinnost odpovědných orgánů zpracovat návrh garantované sítě preventivních a odborných služeb systému péče o ohrožené děti a rodiny obsahuje také připravovaný zákon o podpoře rodin a péči o ohrožené děti, příprava ve věcných zásadách, verze 2.1. Zahrnutí této povinnosti do nové právní úpravy bylo projednáno i v rámci stávajících pracovních skupin. </w:t>
      </w:r>
    </w:p>
    <w:p w14:paraId="02003FF4" w14:textId="77777777" w:rsidR="00142E5A" w:rsidRPr="00385168"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Pr>
          <w:rFonts w:ascii="Arial" w:eastAsia="Arial" w:hAnsi="Arial" w:cs="Arial"/>
        </w:rPr>
        <w:t>Z</w:t>
      </w:r>
      <w:r w:rsidRPr="00565934">
        <w:rPr>
          <w:rFonts w:ascii="Arial" w:eastAsia="Arial" w:hAnsi="Arial" w:cs="Arial"/>
        </w:rPr>
        <w:t>ajištění dostupnosti poskytování soc. služeb je podle zákona č. 108/2006 Sb., o sociálních službách, § 95 v kompetenci krajů.</w:t>
      </w:r>
      <w:r>
        <w:rPr>
          <w:rFonts w:ascii="Arial" w:eastAsia="Arial" w:hAnsi="Arial" w:cs="Arial"/>
        </w:rPr>
        <w:t xml:space="preserve"> Dle uvedeného zákona MPSV zajišťuje parametry dostupnosti ve spolupráci s kraji a nově s účinností od 1. 1. 2026 je doplněn </w:t>
      </w:r>
      <w:r w:rsidRPr="00565934">
        <w:rPr>
          <w:rFonts w:ascii="Arial" w:eastAsia="Arial" w:hAnsi="Arial" w:cs="Arial"/>
        </w:rPr>
        <w:t>§ 9</w:t>
      </w:r>
      <w:r>
        <w:rPr>
          <w:rFonts w:ascii="Arial" w:eastAsia="Arial" w:hAnsi="Arial" w:cs="Arial"/>
        </w:rPr>
        <w:t xml:space="preserve">6 o písmeno c) tak, že MPSV </w:t>
      </w:r>
      <w:r w:rsidRPr="00565934">
        <w:rPr>
          <w:rFonts w:ascii="Arial" w:eastAsia="Arial" w:hAnsi="Arial" w:cs="Arial"/>
        </w:rPr>
        <w:t>určuje síť sociálních služeb s celostátním nebo nadregionálním charakterem.</w:t>
      </w:r>
    </w:p>
    <w:p w14:paraId="5EA235A7" w14:textId="77777777" w:rsidR="00142E5A" w:rsidRPr="003255E2"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7) „</w:t>
      </w:r>
      <w:r w:rsidRPr="003255E2">
        <w:rPr>
          <w:rFonts w:ascii="Arial" w:hAnsi="Arial"/>
        </w:rPr>
        <w:t>Provedená analýza a zpracovaný návrh řešení reformy veřejnoprávní ochrany dětí</w:t>
      </w:r>
      <w:r>
        <w:rPr>
          <w:rFonts w:ascii="Arial" w:hAnsi="Arial"/>
        </w:rPr>
        <w:t>…“</w:t>
      </w:r>
    </w:p>
    <w:p w14:paraId="0FF1227D" w14:textId="77777777" w:rsidR="00142E5A" w:rsidRDefault="00142E5A"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3255E2">
        <w:rPr>
          <w:rFonts w:ascii="Arial" w:hAnsi="Arial"/>
        </w:rPr>
        <w:t>Je obsaženo v dokumentu</w:t>
      </w:r>
      <w:r w:rsidRPr="0045557F">
        <w:rPr>
          <w:rFonts w:ascii="Arial" w:hAnsi="Arial" w:cs="Arial"/>
        </w:rPr>
        <w:t xml:space="preserve"> Nová právní úpravě ochrany dětí a podpory rodin: věcné zásady verze 2.1 - Zásada č. 43: Zásady řízení kvality ochrany dětí a podpory rodin, zveřejněno na webu MPSV, zde: </w:t>
      </w:r>
      <w:hyperlink r:id="rId30" w:history="1">
        <w:r w:rsidRPr="002A4320">
          <w:rPr>
            <w:rStyle w:val="Hypertextovodkaz"/>
            <w:rFonts w:ascii="Arial" w:hAnsi="Arial" w:cs="Arial"/>
          </w:rPr>
          <w:t>https://www.mpsv.cz/web/cz/nova-pravni-uprava-ochrany-deti-a-podpory-rodin</w:t>
        </w:r>
      </w:hyperlink>
      <w:r>
        <w:rPr>
          <w:rFonts w:ascii="Arial" w:hAnsi="Arial" w:cs="Arial"/>
        </w:rPr>
        <w:t xml:space="preserve"> </w:t>
      </w:r>
    </w:p>
    <w:p w14:paraId="3AF74CFE" w14:textId="0B29A7F6" w:rsidR="00FD1BC3" w:rsidRPr="001E4101" w:rsidRDefault="00FD1BC3"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1E4101">
        <w:rPr>
          <w:rFonts w:ascii="Arial" w:hAnsi="Arial" w:cs="Arial"/>
          <w:i/>
          <w:iCs/>
          <w:u w:val="single"/>
        </w:rPr>
        <w:t>Doplňující informace MŠMT:</w:t>
      </w:r>
    </w:p>
    <w:p w14:paraId="556975B0" w14:textId="0F48C6AE" w:rsidR="00FD1BC3" w:rsidRPr="00FD1BC3" w:rsidRDefault="00FD1BC3" w:rsidP="00FD1BC3">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hAnsi="Arial"/>
        </w:rPr>
        <w:t>Ve spolupráci s MPSV a dalšími subjekty bylo přistoupeno ke společnému Memorandu o</w:t>
      </w:r>
      <w:r w:rsidR="00421406">
        <w:rPr>
          <w:rFonts w:ascii="Arial" w:hAnsi="Arial"/>
        </w:rPr>
        <w:t> </w:t>
      </w:r>
      <w:r w:rsidRPr="001E4101">
        <w:rPr>
          <w:rFonts w:ascii="Arial" w:hAnsi="Arial"/>
        </w:rPr>
        <w:t>spolupráci dne 23.11.2024 a dochází k ustanovení pracovní skupiny zaměřující se na společné úkoly při podpoře ohrožených dětí.</w:t>
      </w:r>
    </w:p>
    <w:p w14:paraId="44C6EAFE" w14:textId="285985E5" w:rsidR="00142E5A" w:rsidRDefault="00142E5A" w:rsidP="00142E5A">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F74887">
        <w:rPr>
          <w:rFonts w:ascii="Arial" w:hAnsi="Arial" w:cs="Arial"/>
          <w:i/>
          <w:iCs/>
          <w:u w:val="single"/>
        </w:rPr>
        <w:lastRenderedPageBreak/>
        <w:t>Informace o plnění M</w:t>
      </w:r>
      <w:r>
        <w:rPr>
          <w:rFonts w:ascii="Arial" w:hAnsi="Arial" w:cs="Arial"/>
          <w:i/>
          <w:iCs/>
          <w:u w:val="single"/>
        </w:rPr>
        <w:t>Sp</w:t>
      </w:r>
      <w:r w:rsidRPr="00F74887">
        <w:rPr>
          <w:rFonts w:ascii="Arial" w:hAnsi="Arial" w:cs="Arial"/>
          <w:i/>
          <w:iCs/>
          <w:u w:val="single"/>
        </w:rPr>
        <w:t>:</w:t>
      </w:r>
    </w:p>
    <w:p w14:paraId="4A3FFBFE" w14:textId="30544473" w:rsidR="00FA7BD7" w:rsidRPr="00F74887" w:rsidRDefault="00240E0F" w:rsidP="00CD62AE">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Pr>
          <w:rFonts w:ascii="Arial" w:hAnsi="Arial"/>
        </w:rPr>
        <w:t>V Poslanecké sněmovně Parlamentu ČR je v současnosti projednáván v</w:t>
      </w:r>
      <w:r w:rsidRPr="009450EE">
        <w:rPr>
          <w:rFonts w:ascii="Arial" w:hAnsi="Arial"/>
        </w:rPr>
        <w:t>ládní návrh zákona, kterým se mění zákon č. 89/2012 Sb., občanský</w:t>
      </w:r>
      <w:r>
        <w:rPr>
          <w:rFonts w:ascii="Arial" w:hAnsi="Arial"/>
        </w:rPr>
        <w:t xml:space="preserve"> </w:t>
      </w:r>
      <w:r w:rsidRPr="009450EE">
        <w:rPr>
          <w:rFonts w:ascii="Arial" w:hAnsi="Arial"/>
        </w:rPr>
        <w:t>zákoník, ve znění pozdějších předpisů, a další související zákony</w:t>
      </w:r>
      <w:r>
        <w:rPr>
          <w:rFonts w:ascii="Arial" w:hAnsi="Arial"/>
        </w:rPr>
        <w:t xml:space="preserve"> (tisk 728), kterým má být do občanského zákoníku zakotvena nepřípustnost fyzického trestání dětí. Návrh zákona je po 2. čtení, odhadovaný termín nabytí účinnosti zákona je 1. ledna 2026.</w:t>
      </w:r>
    </w:p>
    <w:p w14:paraId="083852B8" w14:textId="77777777" w:rsidR="00CD62AE" w:rsidRPr="00F74887" w:rsidRDefault="00CD62AE" w:rsidP="00CD62AE">
      <w:pPr>
        <w:widowControl w:val="0"/>
        <w:spacing w:after="0" w:line="240" w:lineRule="auto"/>
        <w:jc w:val="both"/>
        <w:rPr>
          <w:rFonts w:ascii="Arial" w:eastAsia="Arial" w:hAnsi="Arial" w:cs="Arial"/>
        </w:rPr>
      </w:pPr>
    </w:p>
    <w:p w14:paraId="291A9463" w14:textId="3FEF9CB1"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rPr>
        <w:t xml:space="preserve">Stanovisko Výboru k výstupu č. 1: </w:t>
      </w:r>
      <w:r w:rsidR="00772D4F" w:rsidRPr="00421406">
        <w:rPr>
          <w:rFonts w:ascii="Arial" w:hAnsi="Arial" w:cs="Arial"/>
          <w:b/>
          <w:bCs/>
        </w:rPr>
        <w:t>Neplněno</w:t>
      </w:r>
    </w:p>
    <w:p w14:paraId="6904E0CB" w14:textId="04BD9685" w:rsidR="00772D4F"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 xml:space="preserve">Výbor </w:t>
      </w:r>
      <w:r w:rsidR="00772D4F" w:rsidRPr="00421406">
        <w:rPr>
          <w:rFonts w:ascii="Arial" w:hAnsi="Arial" w:cs="Arial"/>
          <w:i/>
          <w:iCs/>
        </w:rPr>
        <w:t xml:space="preserve">konstatuje, </w:t>
      </w:r>
      <w:proofErr w:type="spellStart"/>
      <w:r w:rsidR="00772D4F" w:rsidRPr="00421406">
        <w:rPr>
          <w:rFonts w:ascii="Arial" w:hAnsi="Arial" w:cs="Arial"/>
          <w:i/>
          <w:iCs/>
        </w:rPr>
        <w:t>ženebyl</w:t>
      </w:r>
      <w:proofErr w:type="spellEnd"/>
      <w:r w:rsidR="00772D4F" w:rsidRPr="00421406">
        <w:rPr>
          <w:rFonts w:ascii="Arial" w:hAnsi="Arial" w:cs="Arial"/>
          <w:i/>
          <w:iCs/>
        </w:rPr>
        <w:t xml:space="preserve"> dosud ze strany </w:t>
      </w:r>
      <w:r w:rsidRPr="00421406">
        <w:rPr>
          <w:rFonts w:ascii="Arial" w:hAnsi="Arial" w:cs="Arial"/>
          <w:i/>
          <w:iCs/>
        </w:rPr>
        <w:t xml:space="preserve">MPSV </w:t>
      </w:r>
      <w:r w:rsidR="00772D4F" w:rsidRPr="00421406">
        <w:rPr>
          <w:rFonts w:ascii="Arial" w:hAnsi="Arial" w:cs="Arial"/>
          <w:i/>
          <w:iCs/>
        </w:rPr>
        <w:t xml:space="preserve">osloven ke spolupráci na přípravě </w:t>
      </w:r>
      <w:r w:rsidRPr="00421406">
        <w:rPr>
          <w:rFonts w:ascii="Arial" w:hAnsi="Arial" w:cs="Arial"/>
          <w:i/>
          <w:iCs/>
        </w:rPr>
        <w:t>Metodického doporučení MPSV k postupu orgánů sociálně-právní ochrany dětí v případech dětí ohrožených domácím násilím</w:t>
      </w:r>
      <w:r w:rsidR="00772D4F" w:rsidRPr="00421406">
        <w:rPr>
          <w:rFonts w:ascii="Arial" w:hAnsi="Arial" w:cs="Arial"/>
          <w:i/>
          <w:iCs/>
        </w:rPr>
        <w:t>.</w:t>
      </w:r>
    </w:p>
    <w:p w14:paraId="5DE6DF14" w14:textId="681FE4F1"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 xml:space="preserve">Výbor </w:t>
      </w:r>
      <w:r w:rsidR="00772D4F" w:rsidRPr="00421406">
        <w:rPr>
          <w:rFonts w:ascii="Arial" w:hAnsi="Arial" w:cs="Arial"/>
          <w:i/>
          <w:iCs/>
        </w:rPr>
        <w:t>doporučuje MPSV</w:t>
      </w:r>
      <w:r w:rsidRPr="00421406">
        <w:rPr>
          <w:rFonts w:ascii="Arial" w:hAnsi="Arial" w:cs="Arial"/>
          <w:i/>
          <w:iCs/>
        </w:rPr>
        <w:t xml:space="preserve"> zaslat návrh metodiky Výboru k připomínkám co nejdříve</w:t>
      </w:r>
      <w:r w:rsidR="00772D4F" w:rsidRPr="00421406">
        <w:rPr>
          <w:rFonts w:ascii="Arial" w:hAnsi="Arial" w:cs="Arial"/>
          <w:i/>
          <w:iCs/>
        </w:rPr>
        <w:t xml:space="preserve"> tak, aby spolupráce na její přípravě byla zajištěna</w:t>
      </w:r>
      <w:r w:rsidRPr="00421406">
        <w:rPr>
          <w:rFonts w:ascii="Arial" w:hAnsi="Arial" w:cs="Arial"/>
          <w:i/>
          <w:iCs/>
        </w:rPr>
        <w:t>.</w:t>
      </w:r>
    </w:p>
    <w:p w14:paraId="687E9616" w14:textId="7901F340" w:rsidR="00F955F2" w:rsidRPr="00421406" w:rsidRDefault="00F955F2"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Výbor doporučuje MPSV informovat Výbor o počtu dětí zahrnutých pod § 6 písm. g) zákona o</w:t>
      </w:r>
      <w:r w:rsidR="00421406" w:rsidRPr="00421406">
        <w:rPr>
          <w:rFonts w:ascii="Arial" w:hAnsi="Arial" w:cs="Arial"/>
          <w:i/>
          <w:iCs/>
        </w:rPr>
        <w:t> </w:t>
      </w:r>
      <w:r w:rsidRPr="00421406">
        <w:rPr>
          <w:rFonts w:ascii="Arial" w:hAnsi="Arial" w:cs="Arial"/>
          <w:i/>
          <w:iCs/>
        </w:rPr>
        <w:t>sociálně-právní ochraně dětí, neboť odkaz na zaslané statistické údaje SPOD tuto informaci neobsahuje.</w:t>
      </w:r>
    </w:p>
    <w:p w14:paraId="5CE19093" w14:textId="0FB4655C"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rPr>
        <w:t xml:space="preserve">Stanovisko Výboru k výstupu č. 2: </w:t>
      </w:r>
      <w:r w:rsidRPr="00421406">
        <w:rPr>
          <w:rFonts w:ascii="Arial" w:hAnsi="Arial" w:cs="Arial"/>
          <w:b/>
          <w:bCs/>
        </w:rPr>
        <w:t>Neplněno</w:t>
      </w:r>
    </w:p>
    <w:p w14:paraId="0CBF3917" w14:textId="313C6F7C"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 xml:space="preserve">Výbor doporučuje MPSV informovat </w:t>
      </w:r>
      <w:r w:rsidR="00421406" w:rsidRPr="00421406">
        <w:rPr>
          <w:rFonts w:ascii="Arial" w:hAnsi="Arial" w:cs="Arial"/>
          <w:i/>
          <w:iCs/>
        </w:rPr>
        <w:t xml:space="preserve">Výbor </w:t>
      </w:r>
      <w:r w:rsidRPr="00421406">
        <w:rPr>
          <w:rFonts w:ascii="Arial" w:hAnsi="Arial" w:cs="Arial"/>
          <w:i/>
          <w:iCs/>
        </w:rPr>
        <w:t>o způsobu zajištění personálních a odborných kapacit intervenčních center pro práci s dětmi ohroženými násilím v rodině dle indikátoru splnění opatření.</w:t>
      </w:r>
    </w:p>
    <w:p w14:paraId="0BE92D3E" w14:textId="2A9EE82A"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rPr>
        <w:t xml:space="preserve">Stanovisko Výboru k výstupu č. 3: </w:t>
      </w:r>
      <w:r w:rsidRPr="00421406">
        <w:rPr>
          <w:rFonts w:ascii="Arial" w:hAnsi="Arial" w:cs="Arial"/>
          <w:b/>
          <w:bCs/>
        </w:rPr>
        <w:t>Plněno</w:t>
      </w:r>
    </w:p>
    <w:p w14:paraId="4271A0E3" w14:textId="2B180CA9"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Výbor doporučuje MPSV informovat o</w:t>
      </w:r>
      <w:r w:rsidR="00F955F2" w:rsidRPr="00421406">
        <w:rPr>
          <w:rFonts w:ascii="Arial" w:hAnsi="Arial" w:cs="Arial"/>
          <w:i/>
          <w:iCs/>
        </w:rPr>
        <w:t xml:space="preserve"> výši</w:t>
      </w:r>
      <w:r w:rsidRPr="00421406">
        <w:rPr>
          <w:rFonts w:ascii="Arial" w:hAnsi="Arial" w:cs="Arial"/>
          <w:i/>
          <w:iCs/>
        </w:rPr>
        <w:t xml:space="preserve"> finanční alokace</w:t>
      </w:r>
      <w:r w:rsidR="00F955F2" w:rsidRPr="00421406">
        <w:rPr>
          <w:rFonts w:ascii="Arial" w:hAnsi="Arial" w:cs="Arial"/>
          <w:i/>
          <w:iCs/>
        </w:rPr>
        <w:t xml:space="preserve"> vyčleněné na uvedených 38 projektů zaměřených na téma domácího a genderově podmíněného násilí</w:t>
      </w:r>
      <w:r w:rsidRPr="00421406">
        <w:rPr>
          <w:rFonts w:ascii="Arial" w:hAnsi="Arial" w:cs="Arial"/>
          <w:i/>
          <w:iCs/>
        </w:rPr>
        <w:t xml:space="preserve"> a</w:t>
      </w:r>
      <w:r w:rsidR="003D5653" w:rsidRPr="00421406">
        <w:rPr>
          <w:rFonts w:ascii="Arial" w:hAnsi="Arial" w:cs="Arial"/>
          <w:i/>
          <w:iCs/>
        </w:rPr>
        <w:t> </w:t>
      </w:r>
      <w:r w:rsidRPr="00421406">
        <w:rPr>
          <w:rFonts w:ascii="Arial" w:hAnsi="Arial" w:cs="Arial"/>
          <w:i/>
          <w:iCs/>
        </w:rPr>
        <w:t>počtu rodin a dětí, kterým byla poskytnuta odborná pomoc dle</w:t>
      </w:r>
      <w:r w:rsidR="00421406" w:rsidRPr="00421406">
        <w:rPr>
          <w:rFonts w:ascii="Arial" w:hAnsi="Arial" w:cs="Arial"/>
          <w:i/>
          <w:iCs/>
        </w:rPr>
        <w:t xml:space="preserve"> znění</w:t>
      </w:r>
      <w:r w:rsidRPr="00421406">
        <w:rPr>
          <w:rFonts w:ascii="Arial" w:hAnsi="Arial" w:cs="Arial"/>
          <w:i/>
          <w:iCs/>
        </w:rPr>
        <w:t xml:space="preserve"> indikátoru </w:t>
      </w:r>
      <w:r w:rsidR="00421406" w:rsidRPr="00421406">
        <w:rPr>
          <w:rFonts w:ascii="Arial" w:hAnsi="Arial" w:cs="Arial"/>
          <w:i/>
          <w:iCs/>
        </w:rPr>
        <w:t>výstupu</w:t>
      </w:r>
      <w:r w:rsidRPr="00421406">
        <w:rPr>
          <w:rFonts w:ascii="Arial" w:hAnsi="Arial" w:cs="Arial"/>
          <w:i/>
          <w:iCs/>
        </w:rPr>
        <w:t>.</w:t>
      </w:r>
    </w:p>
    <w:p w14:paraId="5DA650CD" w14:textId="6B677DBF"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rPr>
        <w:t xml:space="preserve">Stanovisko Výboru k výstupu č. 4: </w:t>
      </w:r>
      <w:r w:rsidRPr="00421406">
        <w:rPr>
          <w:rFonts w:ascii="Arial" w:hAnsi="Arial" w:cs="Arial"/>
          <w:b/>
          <w:bCs/>
        </w:rPr>
        <w:t>Neplněno</w:t>
      </w:r>
    </w:p>
    <w:p w14:paraId="73ECD555" w14:textId="75FABEF3"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Výbor doporučuje MPSV</w:t>
      </w:r>
      <w:r w:rsidR="00F955F2" w:rsidRPr="00421406">
        <w:rPr>
          <w:rFonts w:ascii="Arial" w:hAnsi="Arial" w:cs="Arial"/>
          <w:i/>
          <w:iCs/>
        </w:rPr>
        <w:t xml:space="preserve"> obrátit se na kraje se žádostí o součinnost, poskytnutí informací a</w:t>
      </w:r>
      <w:r w:rsidR="005C5445">
        <w:rPr>
          <w:rFonts w:ascii="Arial" w:hAnsi="Arial" w:cs="Arial"/>
          <w:i/>
          <w:iCs/>
        </w:rPr>
        <w:t> </w:t>
      </w:r>
      <w:r w:rsidR="00F955F2" w:rsidRPr="00421406">
        <w:rPr>
          <w:rFonts w:ascii="Arial" w:hAnsi="Arial" w:cs="Arial"/>
          <w:i/>
          <w:iCs/>
        </w:rPr>
        <w:t>následně</w:t>
      </w:r>
      <w:r w:rsidRPr="00421406">
        <w:rPr>
          <w:rFonts w:ascii="Arial" w:hAnsi="Arial" w:cs="Arial"/>
          <w:i/>
          <w:iCs/>
        </w:rPr>
        <w:t xml:space="preserve"> informovat Výbor o prioritizaci služby v rámci dotačního programu MPSV pro poskytovatele sociálních služeb, počtu podpořených organizací vč. finanční alokace a</w:t>
      </w:r>
      <w:r w:rsidR="004151BD" w:rsidRPr="00421406">
        <w:rPr>
          <w:rFonts w:ascii="Arial" w:hAnsi="Arial" w:cs="Arial"/>
          <w:i/>
          <w:iCs/>
        </w:rPr>
        <w:t> </w:t>
      </w:r>
      <w:r w:rsidRPr="00421406">
        <w:rPr>
          <w:rFonts w:ascii="Arial" w:hAnsi="Arial" w:cs="Arial"/>
          <w:i/>
          <w:iCs/>
        </w:rPr>
        <w:t xml:space="preserve">existenci monitorovacího mechanismu k zjištění počtu dětí, kterým byla z důvodu domácího násilí poskytnuta odborná pomoc dle indikátoru </w:t>
      </w:r>
      <w:r w:rsidR="00421406" w:rsidRPr="00421406">
        <w:rPr>
          <w:rFonts w:ascii="Arial" w:hAnsi="Arial" w:cs="Arial"/>
          <w:i/>
          <w:iCs/>
        </w:rPr>
        <w:t>výstupu</w:t>
      </w:r>
      <w:r w:rsidRPr="00421406">
        <w:rPr>
          <w:rFonts w:ascii="Arial" w:hAnsi="Arial" w:cs="Arial"/>
          <w:i/>
          <w:iCs/>
        </w:rPr>
        <w:t>.</w:t>
      </w:r>
    </w:p>
    <w:p w14:paraId="0DF3E5A8" w14:textId="5593425E"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21406">
        <w:rPr>
          <w:rFonts w:ascii="Arial" w:hAnsi="Arial" w:cs="Arial"/>
        </w:rPr>
        <w:t xml:space="preserve">Stanovisko Výboru k výstupu č. 5: </w:t>
      </w:r>
      <w:r w:rsidR="00421406" w:rsidRPr="00421406">
        <w:rPr>
          <w:rFonts w:ascii="Arial" w:hAnsi="Arial" w:cs="Arial"/>
          <w:b/>
          <w:bCs/>
        </w:rPr>
        <w:t>Sp</w:t>
      </w:r>
      <w:r w:rsidRPr="00421406">
        <w:rPr>
          <w:rFonts w:ascii="Arial" w:hAnsi="Arial" w:cs="Arial"/>
          <w:b/>
          <w:bCs/>
        </w:rPr>
        <w:t>lněno</w:t>
      </w:r>
    </w:p>
    <w:p w14:paraId="76F496EC" w14:textId="2F7C63E5"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Výbor doporučuje MPSV informovat Výbor o hlavních výstupech</w:t>
      </w:r>
      <w:r w:rsidRPr="00421406">
        <w:rPr>
          <w:rFonts w:ascii="Arial" w:eastAsia="Arial" w:hAnsi="Arial" w:cs="Arial"/>
          <w:i/>
          <w:iCs/>
        </w:rPr>
        <w:t xml:space="preserve"> vyhodnocení efektivity systému práce s dětmi ohroženými domácím násilím a představit Výboru návrh jeho posílení </w:t>
      </w:r>
      <w:r w:rsidR="004151BD" w:rsidRPr="00421406">
        <w:rPr>
          <w:rFonts w:ascii="Arial" w:eastAsia="Arial" w:hAnsi="Arial" w:cs="Arial"/>
          <w:i/>
          <w:iCs/>
        </w:rPr>
        <w:t>na jednom z příštích jednání</w:t>
      </w:r>
      <w:r w:rsidR="00421406" w:rsidRPr="00421406">
        <w:rPr>
          <w:rFonts w:ascii="Arial" w:eastAsia="Arial" w:hAnsi="Arial" w:cs="Arial"/>
          <w:i/>
          <w:iCs/>
        </w:rPr>
        <w:t>.</w:t>
      </w:r>
    </w:p>
    <w:p w14:paraId="40D4D06B" w14:textId="7F7E7DD6" w:rsidR="003450EF" w:rsidRPr="00421406" w:rsidRDefault="003450EF" w:rsidP="003450EF">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21406">
        <w:rPr>
          <w:rFonts w:ascii="Arial" w:hAnsi="Arial" w:cs="Arial"/>
        </w:rPr>
        <w:t xml:space="preserve">Stanovisko Výboru k výstupu č. 6: </w:t>
      </w:r>
      <w:r w:rsidR="00421406" w:rsidRPr="00421406">
        <w:rPr>
          <w:rFonts w:ascii="Arial" w:hAnsi="Arial" w:cs="Arial"/>
          <w:b/>
          <w:bCs/>
        </w:rPr>
        <w:t>Sp</w:t>
      </w:r>
      <w:r w:rsidR="004151BD" w:rsidRPr="00421406">
        <w:rPr>
          <w:rFonts w:ascii="Arial" w:hAnsi="Arial" w:cs="Arial"/>
          <w:b/>
          <w:bCs/>
        </w:rPr>
        <w:t xml:space="preserve">lněno </w:t>
      </w:r>
      <w:r w:rsidRPr="00421406">
        <w:rPr>
          <w:rFonts w:ascii="Arial" w:hAnsi="Arial" w:cs="Arial"/>
          <w:b/>
          <w:bCs/>
        </w:rPr>
        <w:t>částečně.</w:t>
      </w:r>
    </w:p>
    <w:p w14:paraId="0158066E" w14:textId="32AE880F" w:rsidR="003450EF" w:rsidRPr="00421406" w:rsidRDefault="003450EF"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Výbor doporučuje MPS</w:t>
      </w:r>
      <w:r w:rsidR="004151BD" w:rsidRPr="00421406">
        <w:rPr>
          <w:rFonts w:ascii="Arial" w:hAnsi="Arial" w:cs="Arial"/>
          <w:i/>
          <w:iCs/>
        </w:rPr>
        <w:t>V představit relevantní klíčové aktivity projektu a návrh sítě služeb zahrnující děti ohrožené domácím násilím na jednom</w:t>
      </w:r>
      <w:r w:rsidR="003250D1" w:rsidRPr="00421406">
        <w:rPr>
          <w:rFonts w:ascii="Arial" w:hAnsi="Arial" w:cs="Arial"/>
          <w:i/>
          <w:iCs/>
        </w:rPr>
        <w:t xml:space="preserve"> z</w:t>
      </w:r>
      <w:r w:rsidR="004151BD" w:rsidRPr="00421406">
        <w:rPr>
          <w:rFonts w:ascii="Arial" w:hAnsi="Arial" w:cs="Arial"/>
          <w:i/>
          <w:iCs/>
        </w:rPr>
        <w:t xml:space="preserve"> příštích jednání Výboru.</w:t>
      </w:r>
    </w:p>
    <w:p w14:paraId="099257CE" w14:textId="6CA6711A" w:rsidR="00CD62AE"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21406">
        <w:rPr>
          <w:rFonts w:ascii="Arial" w:hAnsi="Arial" w:cs="Arial"/>
        </w:rPr>
        <w:t xml:space="preserve">Stanovisko Výboru k výstupu č. </w:t>
      </w:r>
      <w:r w:rsidR="003450EF" w:rsidRPr="00421406">
        <w:rPr>
          <w:rFonts w:ascii="Arial" w:hAnsi="Arial" w:cs="Arial"/>
        </w:rPr>
        <w:t>7</w:t>
      </w:r>
      <w:r w:rsidRPr="00421406">
        <w:rPr>
          <w:rFonts w:ascii="Arial" w:hAnsi="Arial" w:cs="Arial"/>
        </w:rPr>
        <w:t xml:space="preserve">: </w:t>
      </w:r>
      <w:r w:rsidR="003250D1" w:rsidRPr="00421406">
        <w:rPr>
          <w:rFonts w:ascii="Arial" w:hAnsi="Arial" w:cs="Arial"/>
          <w:b/>
          <w:bCs/>
        </w:rPr>
        <w:t>Ne</w:t>
      </w:r>
      <w:r w:rsidR="00421406" w:rsidRPr="00421406">
        <w:rPr>
          <w:rFonts w:ascii="Arial" w:hAnsi="Arial" w:cs="Arial"/>
          <w:b/>
          <w:bCs/>
        </w:rPr>
        <w:t>s</w:t>
      </w:r>
      <w:r w:rsidR="003250D1" w:rsidRPr="00421406">
        <w:rPr>
          <w:rFonts w:ascii="Arial" w:hAnsi="Arial" w:cs="Arial"/>
          <w:b/>
          <w:bCs/>
        </w:rPr>
        <w:t>plněno.</w:t>
      </w:r>
    </w:p>
    <w:p w14:paraId="62071938" w14:textId="6ED059BD" w:rsidR="003450EF" w:rsidRPr="00421406"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lastRenderedPageBreak/>
        <w:t xml:space="preserve">Výbor doporučuje MPSV informovat Výbor o </w:t>
      </w:r>
      <w:r w:rsidR="00647D08" w:rsidRPr="00421406">
        <w:rPr>
          <w:rFonts w:ascii="Arial" w:hAnsi="Arial" w:cs="Arial"/>
          <w:i/>
          <w:iCs/>
        </w:rPr>
        <w:t>provedené analýze a zpracovaném návrhu řešení reformy veřejnoprávní ochrany dětí a soudnictví ve věcech ochrany ohrožených dětí obsahující vymezení a zakotvení problematiky asistovaných kontaktů dle znění indikátorů výstupu.</w:t>
      </w:r>
    </w:p>
    <w:p w14:paraId="27659819" w14:textId="5515EADE" w:rsidR="003450EF" w:rsidRPr="00421406" w:rsidRDefault="003450EF" w:rsidP="003450EF">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21406">
        <w:rPr>
          <w:rFonts w:ascii="Arial" w:hAnsi="Arial" w:cs="Arial"/>
        </w:rPr>
        <w:t xml:space="preserve">Stanovisko Výboru k výstupu č. 8: </w:t>
      </w:r>
      <w:r w:rsidR="00421406" w:rsidRPr="00421406">
        <w:rPr>
          <w:rFonts w:ascii="Arial" w:hAnsi="Arial" w:cs="Arial"/>
          <w:b/>
          <w:bCs/>
        </w:rPr>
        <w:t>S</w:t>
      </w:r>
      <w:r w:rsidRPr="00421406">
        <w:rPr>
          <w:rFonts w:ascii="Arial" w:hAnsi="Arial" w:cs="Arial"/>
          <w:b/>
          <w:bCs/>
        </w:rPr>
        <w:t>lněno.</w:t>
      </w:r>
    </w:p>
    <w:p w14:paraId="52FF5E99" w14:textId="66A9DD4D" w:rsidR="003450EF" w:rsidRPr="00421406" w:rsidRDefault="00647D08"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21406">
        <w:rPr>
          <w:rFonts w:ascii="Arial" w:hAnsi="Arial" w:cs="Arial"/>
          <w:i/>
          <w:iCs/>
        </w:rPr>
        <w:t xml:space="preserve">Výbor vítá předložení </w:t>
      </w:r>
      <w:r w:rsidRPr="00421406">
        <w:rPr>
          <w:rFonts w:ascii="Arial" w:hAnsi="Arial"/>
          <w:i/>
          <w:iCs/>
        </w:rPr>
        <w:t xml:space="preserve">návrh zákona, kterým se mění zákon č. 89/2012 Sb., občanský zákoník, ve znění pozdějších předpisů, a další související zákony ze strany MSp, zahrnujícího zakotvení nepřípustnost fyzického trestání dětí. </w:t>
      </w:r>
    </w:p>
    <w:p w14:paraId="4C03A17E" w14:textId="77777777" w:rsidR="00CD62AE" w:rsidRPr="00F74887" w:rsidRDefault="00CD62AE" w:rsidP="00CD62AE">
      <w:pPr>
        <w:widowControl w:val="0"/>
        <w:spacing w:after="0" w:line="240" w:lineRule="auto"/>
        <w:jc w:val="both"/>
        <w:rPr>
          <w:rFonts w:ascii="Arial" w:eastAsia="Arial" w:hAnsi="Arial" w:cs="Arial"/>
        </w:rPr>
      </w:pPr>
    </w:p>
    <w:p w14:paraId="4257444D" w14:textId="77777777" w:rsidR="00CD62AE" w:rsidRPr="00F74887" w:rsidRDefault="00CD62AE" w:rsidP="00CD62AE">
      <w:pPr>
        <w:widowControl w:val="0"/>
        <w:spacing w:after="0" w:line="240" w:lineRule="auto"/>
        <w:jc w:val="both"/>
        <w:rPr>
          <w:rFonts w:ascii="Arial" w:eastAsia="Arial" w:hAnsi="Arial" w:cs="Arial"/>
          <w:b/>
        </w:rPr>
      </w:pPr>
      <w:r w:rsidRPr="00F74887">
        <w:rPr>
          <w:rFonts w:ascii="Arial" w:eastAsia="Arial" w:hAnsi="Arial" w:cs="Arial"/>
        </w:rPr>
        <w:t>Opatření č. 6:</w:t>
      </w:r>
      <w:r w:rsidRPr="00F74887">
        <w:rPr>
          <w:rFonts w:ascii="Arial" w:eastAsia="Arial" w:hAnsi="Arial" w:cs="Arial"/>
          <w:b/>
        </w:rPr>
        <w:t xml:space="preserve"> Zajistit důsledné zohledňování potřeb osob čelících vícečetnému znevýhodnění v rámci poskytování pomoci obětem domácího a genderově podmíněného násilí</w:t>
      </w:r>
    </w:p>
    <w:p w14:paraId="28E41C89" w14:textId="77777777" w:rsidR="00CD62AE" w:rsidRPr="00F74887" w:rsidRDefault="00CD62AE" w:rsidP="00CD62AE">
      <w:pPr>
        <w:widowControl w:val="0"/>
        <w:spacing w:after="0" w:line="240" w:lineRule="auto"/>
        <w:jc w:val="both"/>
        <w:rPr>
          <w:rFonts w:ascii="Arial" w:eastAsia="Arial" w:hAnsi="Arial" w:cs="Arial"/>
          <w:b/>
        </w:rPr>
      </w:pPr>
    </w:p>
    <w:p w14:paraId="52277016" w14:textId="77777777" w:rsidR="00CD62AE" w:rsidRPr="00F74887" w:rsidRDefault="00CD62AE" w:rsidP="00CD62AE">
      <w:pPr>
        <w:widowControl w:val="0"/>
        <w:spacing w:after="0" w:line="240" w:lineRule="auto"/>
        <w:jc w:val="both"/>
        <w:rPr>
          <w:rFonts w:ascii="Arial" w:eastAsia="Arial" w:hAnsi="Arial" w:cs="Arial"/>
          <w:b/>
        </w:rPr>
      </w:pPr>
      <w:r w:rsidRPr="00F74887">
        <w:rPr>
          <w:rFonts w:ascii="Arial" w:eastAsia="Arial" w:hAnsi="Arial" w:cs="Arial"/>
        </w:rPr>
        <w:t xml:space="preserve">Gestor: </w:t>
      </w:r>
      <w:r w:rsidRPr="00F74887">
        <w:rPr>
          <w:rFonts w:ascii="Arial" w:eastAsia="Arial" w:hAnsi="Arial" w:cs="Arial"/>
          <w:b/>
        </w:rPr>
        <w:t xml:space="preserve">MPSV ve spolupráci s MV, MV, </w:t>
      </w:r>
      <w:proofErr w:type="spellStart"/>
      <w:r w:rsidRPr="00F74887">
        <w:rPr>
          <w:rFonts w:ascii="Arial" w:eastAsia="Arial" w:hAnsi="Arial" w:cs="Arial"/>
          <w:b/>
        </w:rPr>
        <w:t>MZd</w:t>
      </w:r>
      <w:proofErr w:type="spellEnd"/>
      <w:r w:rsidRPr="00F74887">
        <w:rPr>
          <w:rFonts w:ascii="Arial" w:eastAsia="Arial" w:hAnsi="Arial" w:cs="Arial"/>
          <w:b/>
        </w:rPr>
        <w:t xml:space="preserve">, MMR a </w:t>
      </w:r>
      <w:proofErr w:type="spellStart"/>
      <w:r w:rsidRPr="00F74887">
        <w:rPr>
          <w:rFonts w:ascii="Arial" w:eastAsia="Arial" w:hAnsi="Arial" w:cs="Arial"/>
          <w:b/>
        </w:rPr>
        <w:t>MSp</w:t>
      </w:r>
      <w:proofErr w:type="spellEnd"/>
      <w:r w:rsidRPr="00F74887">
        <w:rPr>
          <w:rFonts w:ascii="Arial" w:eastAsia="Arial" w:hAnsi="Arial" w:cs="Arial"/>
          <w:b/>
        </w:rPr>
        <w:t xml:space="preserve">, kraji a obcemi </w:t>
      </w:r>
    </w:p>
    <w:p w14:paraId="4E03DE4C" w14:textId="77777777" w:rsidR="00CD62AE" w:rsidRPr="00F74887" w:rsidRDefault="00CD62AE" w:rsidP="00CD62AE">
      <w:pPr>
        <w:widowControl w:val="0"/>
        <w:spacing w:after="0" w:line="240" w:lineRule="auto"/>
        <w:jc w:val="both"/>
        <w:rPr>
          <w:rFonts w:ascii="Arial" w:eastAsia="Arial" w:hAnsi="Arial" w:cs="Arial"/>
          <w:highlight w:val="yellow"/>
        </w:rPr>
      </w:pPr>
    </w:p>
    <w:tbl>
      <w:tblPr>
        <w:tblW w:w="913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34"/>
        <w:gridCol w:w="2740"/>
        <w:gridCol w:w="2056"/>
      </w:tblGrid>
      <w:tr w:rsidR="00CD62AE" w:rsidRPr="00F74887" w14:paraId="669DA549"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B8CCE4"/>
            <w:tcMar>
              <w:left w:w="55" w:type="dxa"/>
            </w:tcMar>
          </w:tcPr>
          <w:p w14:paraId="0573EF71"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b/>
              </w:rPr>
              <w:t>Výstupy</w:t>
            </w:r>
          </w:p>
        </w:tc>
        <w:tc>
          <w:tcPr>
            <w:tcW w:w="2740" w:type="dxa"/>
            <w:tcBorders>
              <w:top w:val="single" w:sz="4" w:space="0" w:color="000000"/>
              <w:left w:val="single" w:sz="4" w:space="0" w:color="000000"/>
              <w:bottom w:val="single" w:sz="4" w:space="0" w:color="000000"/>
              <w:right w:val="single" w:sz="4" w:space="0" w:color="000000"/>
            </w:tcBorders>
            <w:shd w:val="clear" w:color="auto" w:fill="B8CCE4"/>
            <w:tcMar>
              <w:left w:w="55" w:type="dxa"/>
            </w:tcMar>
          </w:tcPr>
          <w:p w14:paraId="4BB56FC2"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b/>
              </w:rPr>
              <w:t>Indikátor</w:t>
            </w:r>
          </w:p>
        </w:tc>
        <w:tc>
          <w:tcPr>
            <w:tcW w:w="2056" w:type="dxa"/>
            <w:tcBorders>
              <w:top w:val="single" w:sz="4" w:space="0" w:color="000000"/>
              <w:left w:val="single" w:sz="4" w:space="0" w:color="000000"/>
              <w:bottom w:val="single" w:sz="4" w:space="0" w:color="000000"/>
              <w:right w:val="single" w:sz="4" w:space="0" w:color="000000"/>
            </w:tcBorders>
            <w:shd w:val="clear" w:color="auto" w:fill="B8CCE4"/>
            <w:tcMar>
              <w:left w:w="55" w:type="dxa"/>
            </w:tcMar>
          </w:tcPr>
          <w:p w14:paraId="0A8D37AD" w14:textId="77777777" w:rsidR="00CD62AE" w:rsidRPr="00F74887" w:rsidRDefault="00CD62AE" w:rsidP="00BF1243">
            <w:pPr>
              <w:widowControl w:val="0"/>
              <w:spacing w:after="0" w:line="240" w:lineRule="auto"/>
              <w:jc w:val="both"/>
              <w:rPr>
                <w:rFonts w:ascii="Arial" w:eastAsia="Arial" w:hAnsi="Arial" w:cs="Arial"/>
                <w:highlight w:val="yellow"/>
              </w:rPr>
            </w:pPr>
            <w:r w:rsidRPr="00F74887">
              <w:rPr>
                <w:rFonts w:ascii="Arial" w:eastAsia="Arial" w:hAnsi="Arial" w:cs="Arial"/>
                <w:b/>
              </w:rPr>
              <w:t>Termín a gestor</w:t>
            </w:r>
          </w:p>
        </w:tc>
      </w:tr>
      <w:tr w:rsidR="00CD62AE" w:rsidRPr="00F74887" w14:paraId="075177E6"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48DADFA0" w14:textId="77777777" w:rsidR="00CD62AE" w:rsidRPr="00F74887" w:rsidRDefault="00CD62AE" w:rsidP="00BF1243">
            <w:pPr>
              <w:spacing w:after="0" w:line="240" w:lineRule="auto"/>
              <w:jc w:val="both"/>
              <w:rPr>
                <w:rFonts w:ascii="Arial" w:eastAsia="Arial" w:hAnsi="Arial" w:cs="Arial"/>
                <w:highlight w:val="yellow"/>
              </w:rPr>
            </w:pPr>
            <w:r w:rsidRPr="00F74887">
              <w:rPr>
                <w:rFonts w:ascii="Arial" w:eastAsia="Arial" w:hAnsi="Arial" w:cs="Arial"/>
              </w:rPr>
              <w:t>Zpřehlednění systému pomoci obětem násilí čelícím vícečetným znevýhodněním, např. vytvořením přehledu dostupných služeb pro osoby s vícečetným znevýhodněním v takové formě, která bude pro poskytovatele i klientky a klienty jasná, přehledná a srozumitelná (v různých jazykových mutacích).</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0FC1CB81" w14:textId="77777777" w:rsidR="00CD62AE" w:rsidRPr="00F74887" w:rsidRDefault="00CD62AE" w:rsidP="00BF1243">
            <w:pPr>
              <w:spacing w:after="0" w:line="240" w:lineRule="auto"/>
              <w:jc w:val="both"/>
              <w:rPr>
                <w:rFonts w:ascii="Arial" w:eastAsia="Arial" w:hAnsi="Arial" w:cs="Arial"/>
                <w:highlight w:val="yellow"/>
              </w:rPr>
            </w:pPr>
            <w:r w:rsidRPr="00F74887">
              <w:rPr>
                <w:rFonts w:ascii="Arial" w:hAnsi="Arial" w:cs="Arial"/>
              </w:rPr>
              <w:t>Vytvořený přehled</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18A8C731" w14:textId="77777777" w:rsidR="00CD62AE" w:rsidRPr="00F74887" w:rsidRDefault="00CD62AE" w:rsidP="00BF1243">
            <w:pPr>
              <w:spacing w:after="0" w:line="240" w:lineRule="auto"/>
              <w:jc w:val="both"/>
              <w:rPr>
                <w:rFonts w:ascii="Arial" w:hAnsi="Arial" w:cs="Arial"/>
              </w:rPr>
            </w:pPr>
            <w:r w:rsidRPr="00F74887">
              <w:rPr>
                <w:rFonts w:ascii="Arial" w:hAnsi="Arial" w:cs="Arial"/>
              </w:rPr>
              <w:t>31.12.2023</w:t>
            </w:r>
          </w:p>
          <w:p w14:paraId="1DEE668A" w14:textId="77777777" w:rsidR="00CD62AE" w:rsidRPr="00F74887" w:rsidRDefault="00CD62AE" w:rsidP="00BF1243">
            <w:pPr>
              <w:spacing w:after="0" w:line="240" w:lineRule="auto"/>
              <w:jc w:val="both"/>
              <w:rPr>
                <w:rFonts w:ascii="Arial" w:hAnsi="Arial" w:cs="Arial"/>
              </w:rPr>
            </w:pPr>
          </w:p>
          <w:p w14:paraId="5DE07766" w14:textId="77777777" w:rsidR="00CD62AE" w:rsidRPr="00F74887" w:rsidRDefault="00CD62AE" w:rsidP="00BF1243">
            <w:pPr>
              <w:spacing w:after="0" w:line="240" w:lineRule="auto"/>
              <w:jc w:val="both"/>
              <w:rPr>
                <w:rFonts w:ascii="Arial" w:eastAsia="Arial" w:hAnsi="Arial" w:cs="Arial"/>
                <w:highlight w:val="yellow"/>
              </w:rPr>
            </w:pPr>
            <w:r w:rsidRPr="00F74887">
              <w:rPr>
                <w:rFonts w:ascii="Arial" w:eastAsia="Arial" w:hAnsi="Arial" w:cs="Arial"/>
              </w:rPr>
              <w:t>MPSV</w:t>
            </w:r>
          </w:p>
        </w:tc>
      </w:tr>
      <w:tr w:rsidR="00CD62AE" w:rsidRPr="00F74887" w14:paraId="6D58D073"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5B715EFC" w14:textId="77777777" w:rsidR="00CD62AE" w:rsidRPr="00F74887" w:rsidRDefault="00CD62AE" w:rsidP="00BF1243">
            <w:pPr>
              <w:spacing w:after="0" w:line="240" w:lineRule="auto"/>
              <w:rPr>
                <w:rFonts w:ascii="Arial" w:hAnsi="Arial" w:cs="Arial"/>
              </w:rPr>
            </w:pPr>
            <w:r w:rsidRPr="00F74887">
              <w:rPr>
                <w:rFonts w:ascii="Arial" w:hAnsi="Arial" w:cs="Arial"/>
              </w:rPr>
              <w:t>Zajištění finanční podpory a podpory využívání služeb interkulturní práce a komunitního tlumočení v rámci stávajících dotačních programů prevence kriminality.</w:t>
            </w:r>
            <w:bookmarkStart w:id="12" w:name="_heading=h.s7qvfyox81we" w:colFirst="0" w:colLast="0"/>
            <w:bookmarkEnd w:id="12"/>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2755DEBD" w14:textId="77777777" w:rsidR="00CD62AE" w:rsidRPr="00F74887" w:rsidRDefault="00CD62AE" w:rsidP="00BF1243">
            <w:pPr>
              <w:spacing w:after="0" w:line="240" w:lineRule="auto"/>
              <w:jc w:val="both"/>
              <w:rPr>
                <w:rFonts w:ascii="Arial" w:eastAsia="Arial" w:hAnsi="Arial" w:cs="Arial"/>
                <w:highlight w:val="yellow"/>
              </w:rPr>
            </w:pPr>
            <w:r w:rsidRPr="00F74887">
              <w:rPr>
                <w:rFonts w:ascii="Arial" w:hAnsi="Arial" w:cs="Arial"/>
              </w:rPr>
              <w:t>Interkulturní práce a komunitní tlumočení zahrnuto mezi podporované aktivity stávajících dotačních programů prevence kriminality</w:t>
            </w:r>
            <w:r w:rsidRPr="00F74887" w:rsidDel="004E54CE">
              <w:rPr>
                <w:rFonts w:ascii="Arial" w:hAnsi="Arial" w:cs="Arial"/>
              </w:rPr>
              <w:t xml:space="preserve"> </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244EAF6F" w14:textId="77777777" w:rsidR="00CD62AE" w:rsidRPr="00F74887" w:rsidRDefault="00CD62AE" w:rsidP="00BF1243">
            <w:pPr>
              <w:spacing w:after="0" w:line="240" w:lineRule="auto"/>
              <w:jc w:val="both"/>
              <w:rPr>
                <w:rFonts w:ascii="Arial" w:hAnsi="Arial" w:cs="Arial"/>
              </w:rPr>
            </w:pPr>
            <w:r w:rsidRPr="00F74887">
              <w:rPr>
                <w:rFonts w:ascii="Arial" w:hAnsi="Arial" w:cs="Arial"/>
              </w:rPr>
              <w:t>31.12.2023</w:t>
            </w:r>
          </w:p>
          <w:p w14:paraId="79AD06B1" w14:textId="77777777" w:rsidR="00CD62AE" w:rsidRPr="00F74887" w:rsidRDefault="00CD62AE" w:rsidP="00BF1243">
            <w:pPr>
              <w:spacing w:after="0" w:line="240" w:lineRule="auto"/>
              <w:jc w:val="both"/>
              <w:rPr>
                <w:rFonts w:ascii="Arial" w:hAnsi="Arial" w:cs="Arial"/>
              </w:rPr>
            </w:pPr>
            <w:r w:rsidRPr="00F74887">
              <w:rPr>
                <w:rFonts w:ascii="Arial" w:hAnsi="Arial" w:cs="Arial"/>
              </w:rPr>
              <w:t>a průběžně v následujících letech</w:t>
            </w:r>
          </w:p>
          <w:p w14:paraId="7DE6BE8A" w14:textId="77777777" w:rsidR="00CD62AE" w:rsidRPr="00F74887" w:rsidRDefault="00CD62AE" w:rsidP="00BF1243">
            <w:pPr>
              <w:spacing w:after="0" w:line="240" w:lineRule="auto"/>
              <w:jc w:val="both"/>
              <w:rPr>
                <w:rFonts w:ascii="Arial" w:eastAsia="Arial" w:hAnsi="Arial" w:cs="Arial"/>
              </w:rPr>
            </w:pPr>
          </w:p>
          <w:p w14:paraId="1828B948" w14:textId="77777777" w:rsidR="00CD62AE" w:rsidRPr="00F74887" w:rsidRDefault="00CD62AE" w:rsidP="00BF1243">
            <w:pPr>
              <w:spacing w:after="0" w:line="240" w:lineRule="auto"/>
              <w:jc w:val="both"/>
              <w:rPr>
                <w:rFonts w:ascii="Arial" w:eastAsia="Arial" w:hAnsi="Arial" w:cs="Arial"/>
                <w:highlight w:val="yellow"/>
              </w:rPr>
            </w:pPr>
            <w:r w:rsidRPr="00F74887">
              <w:rPr>
                <w:rFonts w:ascii="Arial" w:eastAsia="Arial" w:hAnsi="Arial" w:cs="Arial"/>
              </w:rPr>
              <w:t xml:space="preserve">MV </w:t>
            </w:r>
          </w:p>
        </w:tc>
      </w:tr>
      <w:tr w:rsidR="00CD62AE" w:rsidRPr="00F74887" w14:paraId="1B39D858"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0341CF0E" w14:textId="77777777" w:rsidR="00CD62AE" w:rsidRPr="00F74887" w:rsidRDefault="00CD62AE" w:rsidP="00BF1243">
            <w:pPr>
              <w:spacing w:after="0" w:line="240" w:lineRule="auto"/>
              <w:rPr>
                <w:rFonts w:ascii="Arial" w:hAnsi="Arial" w:cs="Arial"/>
              </w:rPr>
            </w:pPr>
            <w:r w:rsidRPr="00F74887">
              <w:rPr>
                <w:rFonts w:ascii="Arial" w:hAnsi="Arial" w:cs="Arial"/>
              </w:rPr>
              <w:t>Zajištění finanční podpory a podpory využívání služeb interkulturní práce a komunitního tlumočení v rámci stávajících dotačních programů na podporu rodiny a rozvoje sociálních služeb.</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0EB1088E" w14:textId="77777777" w:rsidR="00CD62AE" w:rsidRPr="00F74887" w:rsidRDefault="00CD62AE" w:rsidP="00BF1243">
            <w:pPr>
              <w:spacing w:after="0" w:line="240" w:lineRule="auto"/>
              <w:jc w:val="both"/>
              <w:rPr>
                <w:rFonts w:ascii="Arial" w:hAnsi="Arial" w:cs="Arial"/>
              </w:rPr>
            </w:pPr>
            <w:r w:rsidRPr="00F74887">
              <w:rPr>
                <w:rFonts w:ascii="Arial" w:hAnsi="Arial" w:cs="Arial"/>
              </w:rPr>
              <w:t>Interkulturní práce a komunitní tlumočení zahrnuto mezi podporované aktivity stávajících dotačních programů podpory rodiny a rozvoje služeb</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38A1F978" w14:textId="77777777" w:rsidR="00CD62AE" w:rsidRPr="00F74887" w:rsidRDefault="00CD62AE" w:rsidP="00BF1243">
            <w:pPr>
              <w:spacing w:after="0" w:line="240" w:lineRule="auto"/>
              <w:jc w:val="both"/>
              <w:rPr>
                <w:rFonts w:ascii="Arial" w:hAnsi="Arial" w:cs="Arial"/>
              </w:rPr>
            </w:pPr>
            <w:r w:rsidRPr="00F74887">
              <w:rPr>
                <w:rFonts w:ascii="Arial" w:hAnsi="Arial" w:cs="Arial"/>
              </w:rPr>
              <w:t>31.12.2023</w:t>
            </w:r>
          </w:p>
          <w:p w14:paraId="38EC3ED2" w14:textId="77777777" w:rsidR="00CD62AE" w:rsidRPr="00F74887" w:rsidRDefault="00CD62AE" w:rsidP="00BF1243">
            <w:pPr>
              <w:spacing w:after="0" w:line="240" w:lineRule="auto"/>
              <w:jc w:val="both"/>
              <w:rPr>
                <w:rFonts w:ascii="Arial" w:hAnsi="Arial" w:cs="Arial"/>
              </w:rPr>
            </w:pPr>
            <w:r w:rsidRPr="00F74887">
              <w:rPr>
                <w:rFonts w:ascii="Arial" w:hAnsi="Arial" w:cs="Arial"/>
              </w:rPr>
              <w:t>a průběžně v následujících letech</w:t>
            </w:r>
          </w:p>
          <w:p w14:paraId="5A32CA0A" w14:textId="77777777" w:rsidR="00CD62AE" w:rsidRPr="00F74887" w:rsidRDefault="00CD62AE" w:rsidP="00BF1243">
            <w:pPr>
              <w:spacing w:after="0" w:line="240" w:lineRule="auto"/>
              <w:jc w:val="both"/>
              <w:rPr>
                <w:rFonts w:ascii="Arial" w:eastAsia="Arial" w:hAnsi="Arial" w:cs="Arial"/>
              </w:rPr>
            </w:pPr>
          </w:p>
          <w:p w14:paraId="697DD3F9" w14:textId="77777777" w:rsidR="00CD62AE" w:rsidRPr="00F74887" w:rsidRDefault="00CD62AE" w:rsidP="00BF1243">
            <w:pPr>
              <w:spacing w:after="0" w:line="240" w:lineRule="auto"/>
              <w:jc w:val="both"/>
              <w:rPr>
                <w:rFonts w:ascii="Arial" w:hAnsi="Arial" w:cs="Arial"/>
              </w:rPr>
            </w:pPr>
            <w:r w:rsidRPr="00F74887">
              <w:rPr>
                <w:rFonts w:ascii="Arial" w:eastAsia="Arial" w:hAnsi="Arial" w:cs="Arial"/>
              </w:rPr>
              <w:t>MPSV</w:t>
            </w:r>
          </w:p>
        </w:tc>
      </w:tr>
      <w:tr w:rsidR="00CD62AE" w:rsidRPr="00F74887" w14:paraId="4F064B69"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152D5621" w14:textId="77777777" w:rsidR="00CD62AE" w:rsidRPr="00F74887" w:rsidRDefault="00CD62AE" w:rsidP="00BF1243">
            <w:pPr>
              <w:spacing w:after="0" w:line="240" w:lineRule="auto"/>
              <w:jc w:val="both"/>
              <w:rPr>
                <w:rFonts w:ascii="Arial" w:hAnsi="Arial" w:cs="Arial"/>
              </w:rPr>
            </w:pPr>
            <w:r w:rsidRPr="00F74887">
              <w:rPr>
                <w:rFonts w:ascii="Arial" w:hAnsi="Arial" w:cs="Arial"/>
              </w:rPr>
              <w:t>Zajištění metodické podpory v oblasti rozvoje odbornosti poskytovatelů specializovaných sociálních služeb pro oběti domácího a genderově podmíněného násilí ve vztahu k přímé práci s migrantkami a migranty – oběťmi domácího a genderově podmíněného násilí a souvisejících otázek.</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074DDF46" w14:textId="77777777" w:rsidR="00CD62AE" w:rsidRPr="00F74887" w:rsidRDefault="00CD62AE" w:rsidP="00BF1243">
            <w:pPr>
              <w:spacing w:after="0" w:line="240" w:lineRule="auto"/>
              <w:jc w:val="both"/>
              <w:rPr>
                <w:rFonts w:ascii="Arial" w:hAnsi="Arial" w:cs="Arial"/>
                <w:highlight w:val="yellow"/>
              </w:rPr>
            </w:pPr>
            <w:r w:rsidRPr="00F74887">
              <w:rPr>
                <w:rFonts w:ascii="Arial" w:hAnsi="Arial" w:cs="Arial"/>
              </w:rPr>
              <w:t>Počet metodických setkání v příslušném roce</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517B2525" w14:textId="77777777" w:rsidR="00CD62AE" w:rsidRPr="00F74887" w:rsidRDefault="00CD62AE" w:rsidP="00BF1243">
            <w:pPr>
              <w:spacing w:after="0" w:line="240" w:lineRule="auto"/>
              <w:jc w:val="both"/>
              <w:rPr>
                <w:rFonts w:ascii="Arial" w:hAnsi="Arial" w:cs="Arial"/>
              </w:rPr>
            </w:pPr>
            <w:r w:rsidRPr="00F74887">
              <w:rPr>
                <w:rFonts w:ascii="Arial" w:hAnsi="Arial" w:cs="Arial"/>
              </w:rPr>
              <w:t>31.12.2023</w:t>
            </w:r>
          </w:p>
          <w:p w14:paraId="7C4CD66D" w14:textId="77777777" w:rsidR="00CD62AE" w:rsidRPr="00F74887" w:rsidRDefault="00CD62AE" w:rsidP="00BF1243">
            <w:pPr>
              <w:spacing w:after="0" w:line="240" w:lineRule="auto"/>
              <w:jc w:val="both"/>
              <w:rPr>
                <w:rFonts w:ascii="Arial" w:hAnsi="Arial" w:cs="Arial"/>
              </w:rPr>
            </w:pPr>
            <w:r w:rsidRPr="00F74887">
              <w:rPr>
                <w:rFonts w:ascii="Arial" w:hAnsi="Arial" w:cs="Arial"/>
              </w:rPr>
              <w:t>a průběžně v následujících letech</w:t>
            </w:r>
          </w:p>
          <w:p w14:paraId="2ACB1992" w14:textId="77777777" w:rsidR="00CD62AE" w:rsidRPr="00F74887" w:rsidRDefault="00CD62AE" w:rsidP="00BF1243">
            <w:pPr>
              <w:spacing w:after="0" w:line="240" w:lineRule="auto"/>
              <w:jc w:val="both"/>
              <w:rPr>
                <w:rFonts w:ascii="Arial" w:hAnsi="Arial" w:cs="Arial"/>
              </w:rPr>
            </w:pPr>
          </w:p>
          <w:p w14:paraId="4CA0C730" w14:textId="77777777" w:rsidR="00CD62AE" w:rsidRPr="00F74887" w:rsidRDefault="00CD62AE" w:rsidP="00BF1243">
            <w:pPr>
              <w:spacing w:after="0" w:line="240" w:lineRule="auto"/>
              <w:jc w:val="both"/>
              <w:rPr>
                <w:rFonts w:ascii="Arial" w:hAnsi="Arial" w:cs="Arial"/>
                <w:highlight w:val="yellow"/>
              </w:rPr>
            </w:pPr>
            <w:r w:rsidRPr="00F74887">
              <w:rPr>
                <w:rFonts w:ascii="Arial" w:hAnsi="Arial" w:cs="Arial"/>
              </w:rPr>
              <w:t>MPSV ve spolupráci s MV, MSp, ve spolupráci s kraji ČR</w:t>
            </w:r>
          </w:p>
        </w:tc>
      </w:tr>
      <w:tr w:rsidR="00452734" w:rsidRPr="00F74887" w14:paraId="6811D975"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53999A4A" w14:textId="1AC52E0B" w:rsidR="00452734" w:rsidRPr="00F74887" w:rsidRDefault="00452734" w:rsidP="00452734">
            <w:pPr>
              <w:widowControl w:val="0"/>
              <w:spacing w:after="0" w:line="240" w:lineRule="auto"/>
              <w:jc w:val="both"/>
              <w:rPr>
                <w:rFonts w:ascii="Arial" w:eastAsia="Arial" w:hAnsi="Arial" w:cs="Arial"/>
                <w:color w:val="000000"/>
              </w:rPr>
            </w:pPr>
            <w:r w:rsidRPr="00D1407A">
              <w:rPr>
                <w:rFonts w:ascii="Arial" w:eastAsia="Arial" w:hAnsi="Arial" w:cs="Arial"/>
              </w:rPr>
              <w:t>V rámci vzdělávání profesí v nejčastějším kontaktu s oběťmi domácího a genderově podmíněného násilí zohledňovat potřeby obětí čelících vícečetné</w:t>
            </w:r>
            <w:r>
              <w:rPr>
                <w:rFonts w:ascii="Arial" w:eastAsia="Arial" w:hAnsi="Arial" w:cs="Arial"/>
              </w:rPr>
              <w:t>mu</w:t>
            </w:r>
            <w:r w:rsidRPr="00D1407A">
              <w:rPr>
                <w:rFonts w:ascii="Arial" w:eastAsia="Arial" w:hAnsi="Arial" w:cs="Arial"/>
              </w:rPr>
              <w:t xml:space="preserve"> znevýhodnění (migrující osoby, senioři a seniorky</w:t>
            </w:r>
            <w:r>
              <w:rPr>
                <w:rFonts w:ascii="Arial" w:eastAsia="Arial" w:hAnsi="Arial" w:cs="Arial"/>
              </w:rPr>
              <w:t>,</w:t>
            </w:r>
            <w:r w:rsidRPr="00D1407A">
              <w:rPr>
                <w:rFonts w:ascii="Arial" w:eastAsia="Arial" w:hAnsi="Arial" w:cs="Arial"/>
              </w:rPr>
              <w:t xml:space="preserve"> </w:t>
            </w:r>
            <w:r>
              <w:rPr>
                <w:rFonts w:ascii="Arial" w:eastAsia="Arial" w:hAnsi="Arial" w:cs="Arial"/>
              </w:rPr>
              <w:t xml:space="preserve">osoby se zdravotním postižením, </w:t>
            </w:r>
            <w:r w:rsidRPr="00D1407A">
              <w:rPr>
                <w:rFonts w:ascii="Arial" w:eastAsia="Arial" w:hAnsi="Arial" w:cs="Arial"/>
              </w:rPr>
              <w:t>ad.).</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19840FB3" w14:textId="77777777" w:rsidR="00452734" w:rsidRPr="00D1407A" w:rsidRDefault="00452734" w:rsidP="00452734">
            <w:pPr>
              <w:spacing w:after="0" w:line="240" w:lineRule="auto"/>
              <w:jc w:val="both"/>
              <w:rPr>
                <w:rFonts w:ascii="Arial" w:hAnsi="Arial" w:cs="Arial"/>
              </w:rPr>
            </w:pPr>
            <w:r w:rsidRPr="00D1407A">
              <w:rPr>
                <w:rFonts w:ascii="Arial" w:hAnsi="Arial" w:cs="Arial"/>
              </w:rPr>
              <w:t xml:space="preserve">a) </w:t>
            </w:r>
            <w:bookmarkStart w:id="13" w:name="_Hlk191391290"/>
            <w:r w:rsidRPr="00D1407A">
              <w:rPr>
                <w:rFonts w:ascii="Arial" w:hAnsi="Arial" w:cs="Arial"/>
              </w:rPr>
              <w:t xml:space="preserve">Vzdělávací aktivity </w:t>
            </w:r>
            <w:r>
              <w:rPr>
                <w:rFonts w:ascii="Arial" w:hAnsi="Arial" w:cs="Arial"/>
              </w:rPr>
              <w:t>zohledňující</w:t>
            </w:r>
            <w:r w:rsidRPr="00D1407A">
              <w:rPr>
                <w:rFonts w:ascii="Arial" w:hAnsi="Arial" w:cs="Arial"/>
              </w:rPr>
              <w:t xml:space="preserve"> potřeby</w:t>
            </w:r>
            <w:r>
              <w:rPr>
                <w:rFonts w:ascii="Arial" w:hAnsi="Arial" w:cs="Arial"/>
              </w:rPr>
              <w:t xml:space="preserve"> obětí, jež čelí</w:t>
            </w:r>
            <w:r w:rsidRPr="00D1407A">
              <w:rPr>
                <w:rFonts w:ascii="Arial" w:hAnsi="Arial" w:cs="Arial"/>
              </w:rPr>
              <w:t xml:space="preserve"> vícečetn</w:t>
            </w:r>
            <w:r>
              <w:rPr>
                <w:rFonts w:ascii="Arial" w:hAnsi="Arial" w:cs="Arial"/>
              </w:rPr>
              <w:t>ému</w:t>
            </w:r>
            <w:r w:rsidRPr="00D1407A">
              <w:rPr>
                <w:rFonts w:ascii="Arial" w:hAnsi="Arial" w:cs="Arial"/>
              </w:rPr>
              <w:t xml:space="preserve"> </w:t>
            </w:r>
            <w:r>
              <w:rPr>
                <w:rFonts w:ascii="Arial" w:hAnsi="Arial" w:cs="Arial"/>
              </w:rPr>
              <w:t>znevýhodnění</w:t>
            </w:r>
            <w:r w:rsidRPr="00D1407A">
              <w:rPr>
                <w:rFonts w:ascii="Arial" w:hAnsi="Arial" w:cs="Arial"/>
              </w:rPr>
              <w:t xml:space="preserve"> </w:t>
            </w:r>
          </w:p>
          <w:bookmarkEnd w:id="13"/>
          <w:p w14:paraId="46C0EC16" w14:textId="7A5B063D" w:rsidR="00452734" w:rsidRPr="00F74887" w:rsidRDefault="00452734" w:rsidP="00452734">
            <w:pPr>
              <w:spacing w:after="0" w:line="240" w:lineRule="auto"/>
              <w:jc w:val="both"/>
              <w:rPr>
                <w:rFonts w:ascii="Arial" w:eastAsia="Arial" w:hAnsi="Arial" w:cs="Arial"/>
              </w:rPr>
            </w:pPr>
            <w:r w:rsidRPr="00D1407A">
              <w:rPr>
                <w:rFonts w:ascii="Arial" w:hAnsi="Arial" w:cs="Arial"/>
              </w:rPr>
              <w:lastRenderedPageBreak/>
              <w:t xml:space="preserve">b) </w:t>
            </w:r>
            <w:r w:rsidRPr="00761C7E">
              <w:rPr>
                <w:rFonts w:ascii="Arial" w:hAnsi="Arial" w:cs="Arial"/>
              </w:rPr>
              <w:t>Počet provedených školení a proškolených osob</w:t>
            </w:r>
            <w:r w:rsidRPr="00761C7E" w:rsidDel="00761C7E">
              <w:rPr>
                <w:rFonts w:ascii="Arial" w:hAnsi="Arial" w:cs="Arial"/>
              </w:rPr>
              <w:t xml:space="preserve"> </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110B458E" w14:textId="77777777" w:rsidR="00452734" w:rsidRPr="00D1407A" w:rsidRDefault="00452734" w:rsidP="00452734">
            <w:pPr>
              <w:spacing w:after="0" w:line="240" w:lineRule="auto"/>
              <w:jc w:val="both"/>
              <w:rPr>
                <w:rFonts w:ascii="Arial" w:hAnsi="Arial" w:cs="Arial"/>
              </w:rPr>
            </w:pPr>
            <w:r w:rsidRPr="00D1407A">
              <w:rPr>
                <w:rFonts w:ascii="Arial" w:hAnsi="Arial" w:cs="Arial"/>
              </w:rPr>
              <w:lastRenderedPageBreak/>
              <w:t>31.12.2024</w:t>
            </w:r>
          </w:p>
          <w:p w14:paraId="78780192" w14:textId="77777777" w:rsidR="00452734" w:rsidRPr="00D1407A" w:rsidRDefault="00452734" w:rsidP="00452734">
            <w:pPr>
              <w:spacing w:after="0" w:line="240" w:lineRule="auto"/>
              <w:jc w:val="both"/>
              <w:rPr>
                <w:rFonts w:ascii="Arial" w:hAnsi="Arial" w:cs="Arial"/>
              </w:rPr>
            </w:pPr>
            <w:r w:rsidRPr="00D1407A">
              <w:rPr>
                <w:rFonts w:ascii="Arial" w:hAnsi="Arial" w:cs="Arial"/>
              </w:rPr>
              <w:t>a průběžně v následujících letech</w:t>
            </w:r>
          </w:p>
          <w:p w14:paraId="2EE12597" w14:textId="77777777" w:rsidR="00452734" w:rsidRDefault="00452734" w:rsidP="00452734">
            <w:pPr>
              <w:spacing w:after="0" w:line="240" w:lineRule="auto"/>
              <w:jc w:val="both"/>
              <w:rPr>
                <w:rFonts w:ascii="Arial" w:hAnsi="Arial" w:cs="Arial"/>
              </w:rPr>
            </w:pPr>
          </w:p>
          <w:p w14:paraId="722DF4B6" w14:textId="0E6BECE6" w:rsidR="00452734" w:rsidRPr="00F74887" w:rsidRDefault="00452734" w:rsidP="00452734">
            <w:pPr>
              <w:spacing w:after="0" w:line="240" w:lineRule="auto"/>
              <w:jc w:val="both"/>
              <w:rPr>
                <w:rFonts w:ascii="Arial" w:hAnsi="Arial" w:cs="Arial"/>
              </w:rPr>
            </w:pPr>
            <w:r w:rsidRPr="00D1407A">
              <w:rPr>
                <w:rFonts w:ascii="Arial" w:hAnsi="Arial" w:cs="Arial"/>
              </w:rPr>
              <w:lastRenderedPageBreak/>
              <w:t xml:space="preserve">MPSV, MV, </w:t>
            </w:r>
            <w:proofErr w:type="spellStart"/>
            <w:r w:rsidRPr="00D1407A">
              <w:rPr>
                <w:rFonts w:ascii="Arial" w:hAnsi="Arial" w:cs="Arial"/>
              </w:rPr>
              <w:t>MZd</w:t>
            </w:r>
            <w:proofErr w:type="spellEnd"/>
            <w:r w:rsidRPr="00D1407A">
              <w:rPr>
                <w:rFonts w:ascii="Arial" w:hAnsi="Arial" w:cs="Arial"/>
              </w:rPr>
              <w:t xml:space="preserve">, </w:t>
            </w:r>
            <w:proofErr w:type="spellStart"/>
            <w:r w:rsidRPr="00D1407A">
              <w:rPr>
                <w:rFonts w:ascii="Arial" w:hAnsi="Arial" w:cs="Arial"/>
              </w:rPr>
              <w:t>MSp</w:t>
            </w:r>
            <w:proofErr w:type="spellEnd"/>
          </w:p>
        </w:tc>
      </w:tr>
      <w:tr w:rsidR="00452734" w:rsidRPr="00F74887" w14:paraId="20B9A3FD"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34C3E322" w14:textId="77E8F538" w:rsidR="00452734" w:rsidRPr="00F74887" w:rsidRDefault="00452734" w:rsidP="00452734">
            <w:pPr>
              <w:widowControl w:val="0"/>
              <w:spacing w:after="0" w:line="240" w:lineRule="auto"/>
              <w:jc w:val="both"/>
              <w:rPr>
                <w:rFonts w:ascii="Arial" w:eastAsia="Arial" w:hAnsi="Arial" w:cs="Arial"/>
                <w:color w:val="000000"/>
              </w:rPr>
            </w:pPr>
            <w:bookmarkStart w:id="14" w:name="_Hlk191391709"/>
            <w:r w:rsidRPr="00D1407A">
              <w:rPr>
                <w:rFonts w:ascii="Arial" w:eastAsia="Arial" w:hAnsi="Arial" w:cs="Arial"/>
                <w:color w:val="000000"/>
              </w:rPr>
              <w:lastRenderedPageBreak/>
              <w:t>Posíl</w:t>
            </w:r>
            <w:r>
              <w:rPr>
                <w:rFonts w:ascii="Arial" w:eastAsia="Arial" w:hAnsi="Arial" w:cs="Arial"/>
                <w:color w:val="000000"/>
              </w:rPr>
              <w:t>ení</w:t>
            </w:r>
            <w:r w:rsidRPr="00D1407A">
              <w:rPr>
                <w:rFonts w:ascii="Arial" w:eastAsia="Arial" w:hAnsi="Arial" w:cs="Arial"/>
                <w:color w:val="000000"/>
              </w:rPr>
              <w:t xml:space="preserve"> dostupnost</w:t>
            </w:r>
            <w:r>
              <w:rPr>
                <w:rFonts w:ascii="Arial" w:eastAsia="Arial" w:hAnsi="Arial" w:cs="Arial"/>
                <w:color w:val="000000"/>
              </w:rPr>
              <w:t>i</w:t>
            </w:r>
            <w:r w:rsidRPr="00D1407A">
              <w:rPr>
                <w:rFonts w:ascii="Arial" w:eastAsia="Arial" w:hAnsi="Arial" w:cs="Arial"/>
                <w:color w:val="000000"/>
              </w:rPr>
              <w:t xml:space="preserve"> sociálního bydlení pro oběti, které čelí domácímu a genderově podmíněnému násilí a vícečetnému znevýhodnění, zejména držitelky/držitelé dočasné ochrany</w:t>
            </w:r>
            <w:r>
              <w:rPr>
                <w:rFonts w:ascii="Arial" w:eastAsia="Arial" w:hAnsi="Arial" w:cs="Arial"/>
                <w:color w:val="000000"/>
              </w:rPr>
              <w:t>.</w:t>
            </w:r>
            <w:bookmarkEnd w:id="14"/>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59ED6345" w14:textId="3F14701C" w:rsidR="00452734" w:rsidRPr="00F74887" w:rsidRDefault="00452734" w:rsidP="00452734">
            <w:pPr>
              <w:spacing w:after="0" w:line="240" w:lineRule="auto"/>
              <w:jc w:val="both"/>
              <w:rPr>
                <w:rFonts w:ascii="Arial" w:eastAsia="Arial" w:hAnsi="Arial" w:cs="Arial"/>
              </w:rPr>
            </w:pPr>
            <w:r w:rsidRPr="00D1407A">
              <w:rPr>
                <w:rFonts w:ascii="Arial" w:eastAsia="Arial" w:hAnsi="Arial" w:cs="Arial"/>
              </w:rPr>
              <w:t>Počet a kapacita ubytování pro oběti</w:t>
            </w:r>
            <w:r>
              <w:rPr>
                <w:rFonts w:ascii="Arial" w:eastAsia="Arial" w:hAnsi="Arial" w:cs="Arial"/>
              </w:rPr>
              <w:t xml:space="preserve"> domácího a genderově podmíněného</w:t>
            </w:r>
            <w:r w:rsidRPr="00D1407A">
              <w:rPr>
                <w:rFonts w:ascii="Arial" w:eastAsia="Arial" w:hAnsi="Arial" w:cs="Arial"/>
              </w:rPr>
              <w:t xml:space="preserve"> násilí čelící vícečetnému znevýhodnění v rámci sociálního bydlení v příslušném roce</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0E1DCB4D" w14:textId="77777777" w:rsidR="00452734" w:rsidRPr="00D1407A" w:rsidRDefault="00452734" w:rsidP="00452734">
            <w:pPr>
              <w:spacing w:after="0" w:line="240" w:lineRule="auto"/>
              <w:jc w:val="both"/>
              <w:rPr>
                <w:rFonts w:ascii="Arial" w:hAnsi="Arial" w:cs="Arial"/>
              </w:rPr>
            </w:pPr>
            <w:r w:rsidRPr="00D1407A">
              <w:rPr>
                <w:rFonts w:ascii="Arial" w:hAnsi="Arial" w:cs="Arial"/>
              </w:rPr>
              <w:t>31.12.2024</w:t>
            </w:r>
          </w:p>
          <w:p w14:paraId="280CF662" w14:textId="4AE51C81" w:rsidR="00452734" w:rsidRPr="00D1407A" w:rsidRDefault="00452734" w:rsidP="00452734">
            <w:pPr>
              <w:spacing w:after="0" w:line="240" w:lineRule="auto"/>
              <w:jc w:val="both"/>
              <w:rPr>
                <w:rFonts w:ascii="Arial" w:hAnsi="Arial" w:cs="Arial"/>
              </w:rPr>
            </w:pPr>
            <w:r w:rsidRPr="00D1407A">
              <w:rPr>
                <w:rFonts w:ascii="Arial" w:hAnsi="Arial" w:cs="Arial"/>
              </w:rPr>
              <w:t>a průběžně v</w:t>
            </w:r>
            <w:r w:rsidR="001722DC">
              <w:rPr>
                <w:rFonts w:ascii="Arial" w:hAnsi="Arial" w:cs="Arial"/>
              </w:rPr>
              <w:t> </w:t>
            </w:r>
            <w:r w:rsidRPr="00D1407A">
              <w:rPr>
                <w:rFonts w:ascii="Arial" w:hAnsi="Arial" w:cs="Arial"/>
              </w:rPr>
              <w:t>následujících letech</w:t>
            </w:r>
          </w:p>
          <w:p w14:paraId="1454C3ED" w14:textId="77777777" w:rsidR="00452734" w:rsidRDefault="00452734" w:rsidP="00452734">
            <w:pPr>
              <w:spacing w:after="0" w:line="240" w:lineRule="auto"/>
              <w:jc w:val="both"/>
              <w:rPr>
                <w:rFonts w:ascii="Arial" w:eastAsia="Arial" w:hAnsi="Arial" w:cs="Arial"/>
                <w:color w:val="000000"/>
              </w:rPr>
            </w:pPr>
          </w:p>
          <w:p w14:paraId="030638B2" w14:textId="12ED2907" w:rsidR="00452734" w:rsidRPr="00F74887" w:rsidRDefault="00452734" w:rsidP="00452734">
            <w:pPr>
              <w:spacing w:after="0" w:line="240" w:lineRule="auto"/>
              <w:jc w:val="both"/>
              <w:rPr>
                <w:rFonts w:ascii="Arial" w:hAnsi="Arial" w:cs="Arial"/>
              </w:rPr>
            </w:pPr>
            <w:r w:rsidRPr="00D1407A">
              <w:rPr>
                <w:rFonts w:ascii="Arial" w:eastAsia="Arial" w:hAnsi="Arial" w:cs="Arial"/>
                <w:color w:val="000000"/>
              </w:rPr>
              <w:t>MPSV, MMR</w:t>
            </w:r>
            <w:r>
              <w:rPr>
                <w:rFonts w:ascii="Arial" w:eastAsia="Arial" w:hAnsi="Arial" w:cs="Arial"/>
                <w:color w:val="000000"/>
              </w:rPr>
              <w:t xml:space="preserve"> ve spolupráci s</w:t>
            </w:r>
            <w:r w:rsidRPr="00D1407A">
              <w:rPr>
                <w:rFonts w:ascii="Arial" w:eastAsia="Arial" w:hAnsi="Arial" w:cs="Arial"/>
                <w:color w:val="000000"/>
              </w:rPr>
              <w:t xml:space="preserve"> kraj</w:t>
            </w:r>
            <w:r>
              <w:rPr>
                <w:rFonts w:ascii="Arial" w:eastAsia="Arial" w:hAnsi="Arial" w:cs="Arial"/>
                <w:color w:val="000000"/>
              </w:rPr>
              <w:t>i</w:t>
            </w:r>
            <w:r w:rsidRPr="00D1407A">
              <w:rPr>
                <w:rFonts w:ascii="Arial" w:eastAsia="Arial" w:hAnsi="Arial" w:cs="Arial"/>
                <w:color w:val="000000"/>
              </w:rPr>
              <w:t xml:space="preserve"> a obce</w:t>
            </w:r>
            <w:r>
              <w:rPr>
                <w:rFonts w:ascii="Arial" w:eastAsia="Arial" w:hAnsi="Arial" w:cs="Arial"/>
                <w:color w:val="000000"/>
              </w:rPr>
              <w:t>mi</w:t>
            </w:r>
            <w:r w:rsidRPr="00D1407A">
              <w:rPr>
                <w:rFonts w:ascii="Arial" w:eastAsia="Arial" w:hAnsi="Arial" w:cs="Arial"/>
                <w:color w:val="000000"/>
              </w:rPr>
              <w:t xml:space="preserve"> ČR</w:t>
            </w:r>
            <w:r w:rsidRPr="000A652D">
              <w:rPr>
                <w:rFonts w:ascii="Arial" w:hAnsi="Arial" w:cs="Arial"/>
              </w:rPr>
              <w:t xml:space="preserve"> </w:t>
            </w:r>
          </w:p>
        </w:tc>
      </w:tr>
      <w:tr w:rsidR="00CD62AE" w:rsidRPr="00F74887" w14:paraId="39AD4EC9" w14:textId="77777777" w:rsidTr="00BF1243">
        <w:tc>
          <w:tcPr>
            <w:tcW w:w="4334"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3F87E638"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Zahrnutí služby interkulturních pracovníků a pracovnic, zejména tlumočení v rámci poskytování sociálních služeb, v rámci novelizace zákona č. 108/2006 Sb., o sociálních službách (např. do kategorie „další odborní pracovníci, kteří přímo poskytují sociální služby).</w:t>
            </w:r>
          </w:p>
        </w:tc>
        <w:tc>
          <w:tcPr>
            <w:tcW w:w="2740"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5B97BB79"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Podpora interkulturní práce a tlumočení zahrnuta v předložené novele</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55" w:type="dxa"/>
            </w:tcMar>
          </w:tcPr>
          <w:p w14:paraId="66FFF595" w14:textId="77777777" w:rsidR="00CD62AE" w:rsidRPr="00F74887" w:rsidRDefault="00CD62AE" w:rsidP="00BF1243">
            <w:pPr>
              <w:spacing w:after="0" w:line="240" w:lineRule="auto"/>
              <w:jc w:val="both"/>
              <w:rPr>
                <w:rFonts w:ascii="Arial" w:hAnsi="Arial" w:cs="Arial"/>
              </w:rPr>
            </w:pPr>
            <w:r w:rsidRPr="00F74887">
              <w:rPr>
                <w:rFonts w:ascii="Arial" w:hAnsi="Arial" w:cs="Arial"/>
              </w:rPr>
              <w:t>31. 12. 2023</w:t>
            </w:r>
          </w:p>
          <w:p w14:paraId="047D532A" w14:textId="77777777" w:rsidR="00CD62AE" w:rsidRPr="00F74887" w:rsidRDefault="00CD62AE" w:rsidP="00BF1243">
            <w:pPr>
              <w:spacing w:after="0" w:line="240" w:lineRule="auto"/>
              <w:jc w:val="both"/>
              <w:rPr>
                <w:rFonts w:ascii="Arial" w:hAnsi="Arial" w:cs="Arial"/>
              </w:rPr>
            </w:pPr>
          </w:p>
          <w:p w14:paraId="56EC134D" w14:textId="77777777" w:rsidR="00CD62AE" w:rsidRPr="00F74887" w:rsidRDefault="00CD62AE" w:rsidP="00BF1243">
            <w:pPr>
              <w:spacing w:after="0" w:line="240" w:lineRule="auto"/>
              <w:jc w:val="both"/>
              <w:rPr>
                <w:rFonts w:ascii="Arial" w:hAnsi="Arial" w:cs="Arial"/>
              </w:rPr>
            </w:pPr>
            <w:r w:rsidRPr="00F74887">
              <w:rPr>
                <w:rFonts w:ascii="Arial" w:hAnsi="Arial" w:cs="Arial"/>
              </w:rPr>
              <w:t>MPSV</w:t>
            </w:r>
          </w:p>
        </w:tc>
      </w:tr>
    </w:tbl>
    <w:p w14:paraId="48B43861" w14:textId="77777777" w:rsidR="00CD62AE" w:rsidRPr="00F74887" w:rsidRDefault="00CD62AE" w:rsidP="00CD62AE">
      <w:pPr>
        <w:spacing w:after="0" w:line="240" w:lineRule="auto"/>
        <w:jc w:val="both"/>
        <w:rPr>
          <w:rFonts w:ascii="Arial" w:eastAsia="Arial" w:hAnsi="Arial" w:cs="Arial"/>
        </w:rPr>
      </w:pPr>
    </w:p>
    <w:p w14:paraId="44E3C664" w14:textId="77777777" w:rsidR="00CD62AE" w:rsidRDefault="00CD62AE"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4087A3F7"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eastAsia="Arial" w:hAnsi="Arial" w:cs="Arial"/>
        </w:rPr>
      </w:pPr>
      <w:r w:rsidRPr="003F7F97">
        <w:rPr>
          <w:rFonts w:ascii="Arial" w:hAnsi="Arial"/>
        </w:rPr>
        <w:t>1) „</w:t>
      </w:r>
      <w:r w:rsidRPr="003F7F97">
        <w:rPr>
          <w:rFonts w:ascii="Arial" w:eastAsia="Arial" w:hAnsi="Arial" w:cs="Arial"/>
        </w:rPr>
        <w:t>Zpřehlednění systému pomoci obětem násilí čelícím vícečetným znevýhodněním, např. vytvořením přehledu…“</w:t>
      </w:r>
    </w:p>
    <w:p w14:paraId="2EAA19F7"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eastAsia="Arial" w:hAnsi="Arial" w:cs="Arial"/>
        </w:rPr>
      </w:pPr>
      <w:r>
        <w:rPr>
          <w:rFonts w:ascii="Arial" w:eastAsia="Arial" w:hAnsi="Arial" w:cs="Arial"/>
        </w:rPr>
        <w:t>----</w:t>
      </w:r>
    </w:p>
    <w:p w14:paraId="4EB2ED66"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eastAsia="Arial" w:hAnsi="Arial" w:cs="Arial"/>
        </w:rPr>
      </w:pPr>
    </w:p>
    <w:p w14:paraId="414A45A2"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rPr>
      </w:pPr>
      <w:r>
        <w:rPr>
          <w:rFonts w:ascii="Arial" w:eastAsia="Arial" w:hAnsi="Arial" w:cs="Arial"/>
        </w:rPr>
        <w:t>3) „</w:t>
      </w:r>
      <w:r w:rsidRPr="00382E8C">
        <w:rPr>
          <w:rFonts w:ascii="Arial" w:hAnsi="Arial" w:cs="Arial"/>
        </w:rPr>
        <w:t>Zajištění finanční podpory a podpory využívání služeb interkulturní práce a komunitního tlumočení</w:t>
      </w:r>
      <w:r>
        <w:rPr>
          <w:rFonts w:ascii="Arial" w:hAnsi="Arial" w:cs="Arial"/>
        </w:rPr>
        <w:t>…“</w:t>
      </w:r>
    </w:p>
    <w:p w14:paraId="595E410D"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rPr>
      </w:pPr>
    </w:p>
    <w:p w14:paraId="0FF26A77"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rPr>
      </w:pPr>
      <w:r w:rsidRPr="00763191">
        <w:rPr>
          <w:rFonts w:ascii="Arial" w:hAnsi="Arial"/>
        </w:rPr>
        <w:t>Odbor 26 MPSV realizuje každým rokem národní dotační titul (dále jen „NDT“) Rodina. Cílem tohoto programu je podpora služeb pro rodinu preventivního a podpůrného charakteru. V případě specifické potřeby dle CS projektu a dostatečného zdůvodnění není překážka z projektu financovat také služby interkulturní spolupráce a tlumočení.</w:t>
      </w:r>
    </w:p>
    <w:p w14:paraId="61EB096E"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rPr>
      </w:pPr>
    </w:p>
    <w:p w14:paraId="10D5B5A1"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rPr>
      </w:pPr>
      <w:r>
        <w:rPr>
          <w:rFonts w:ascii="Arial" w:hAnsi="Arial"/>
        </w:rPr>
        <w:t>4) „</w:t>
      </w:r>
      <w:r w:rsidRPr="00980B1D">
        <w:rPr>
          <w:rFonts w:ascii="Arial" w:hAnsi="Arial" w:cs="Arial"/>
        </w:rPr>
        <w:t>Zajištění metodické podpory v oblasti rozvoje odbornosti poskytovatelů specializovaných sociálních služeb pro oběti domácího a genderově podmíněného násilí</w:t>
      </w:r>
      <w:r>
        <w:rPr>
          <w:rFonts w:ascii="Arial" w:hAnsi="Arial" w:cs="Arial"/>
        </w:rPr>
        <w:t>…“</w:t>
      </w:r>
    </w:p>
    <w:p w14:paraId="71A58DD8" w14:textId="77777777" w:rsidR="0017742D" w:rsidRDefault="0017742D" w:rsidP="00CC4CB0">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p>
    <w:p w14:paraId="773F85AF" w14:textId="77777777" w:rsidR="0017742D"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77148F">
        <w:rPr>
          <w:rFonts w:ascii="Arial" w:hAnsi="Arial"/>
        </w:rPr>
        <w:t>V roce 202</w:t>
      </w:r>
      <w:r>
        <w:rPr>
          <w:rFonts w:ascii="Arial" w:hAnsi="Arial"/>
        </w:rPr>
        <w:t>4</w:t>
      </w:r>
      <w:r w:rsidRPr="0077148F">
        <w:rPr>
          <w:rFonts w:ascii="Arial" w:hAnsi="Arial"/>
        </w:rPr>
        <w:t xml:space="preserve"> MPSV nepořádalo metodická setkání nad daným tématem.</w:t>
      </w:r>
    </w:p>
    <w:p w14:paraId="5AF89245" w14:textId="77777777" w:rsidR="0017742D"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763191">
        <w:rPr>
          <w:rFonts w:ascii="Arial" w:hAnsi="Arial"/>
        </w:rPr>
        <w:t>5) „</w:t>
      </w:r>
      <w:r w:rsidRPr="00763191">
        <w:rPr>
          <w:rFonts w:ascii="Arial" w:eastAsia="Arial" w:hAnsi="Arial" w:cs="Arial"/>
        </w:rPr>
        <w:t>V rámci vzdělávání profesí v nejčastějším kontaktu s oběťmi domácího a genderově podmíněného násilí …“</w:t>
      </w:r>
    </w:p>
    <w:p w14:paraId="0D10391C" w14:textId="77777777" w:rsidR="0017742D" w:rsidRPr="00763191"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763191">
        <w:rPr>
          <w:rFonts w:ascii="Arial" w:hAnsi="Arial"/>
        </w:rPr>
        <w:t xml:space="preserve">Systém celoživotního vzdělávání s vazbou na oprávnění pracovat s různými cílovými skupinami (ohrožených dětí) bude upravovat novela zákona o sociálních službách, tzv. profesní zákon. Na leden 2025 je plánováno předložení novely do MPŘ. </w:t>
      </w:r>
    </w:p>
    <w:p w14:paraId="426BAB0F" w14:textId="72260EAF" w:rsidR="0017742D"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763191">
        <w:rPr>
          <w:rFonts w:ascii="Arial" w:hAnsi="Arial"/>
        </w:rPr>
        <w:t>Nyní řešeno v rámci dalšího vzdělávání úředníků samosprávných celků a v rámci zákona o</w:t>
      </w:r>
      <w:r w:rsidR="005C5445">
        <w:rPr>
          <w:rFonts w:ascii="Arial" w:hAnsi="Arial"/>
        </w:rPr>
        <w:t> </w:t>
      </w:r>
      <w:r w:rsidRPr="00763191">
        <w:rPr>
          <w:rFonts w:ascii="Arial" w:hAnsi="Arial"/>
        </w:rPr>
        <w:t>sociálních službách (platí i pro OSPOD). V rámci projektu MPSV „Sjednocení přístupu k</w:t>
      </w:r>
      <w:r w:rsidR="005C5445">
        <w:rPr>
          <w:rFonts w:ascii="Arial" w:hAnsi="Arial"/>
        </w:rPr>
        <w:t> </w:t>
      </w:r>
      <w:r w:rsidRPr="00763191">
        <w:rPr>
          <w:rFonts w:ascii="Arial" w:hAnsi="Arial"/>
        </w:rPr>
        <w:t xml:space="preserve">ohroženým dětem“ vznikl a je nyní pilotován a realizován systém doporučených vzdělávacích bloků pro (nové) zaměstnance OSPOD. Jde zejm. o měkké dovednosti (rodičovské kompetence, </w:t>
      </w:r>
      <w:proofErr w:type="spellStart"/>
      <w:r w:rsidRPr="00763191">
        <w:rPr>
          <w:rFonts w:ascii="Arial" w:hAnsi="Arial"/>
        </w:rPr>
        <w:t>attachement</w:t>
      </w:r>
      <w:proofErr w:type="spellEnd"/>
      <w:r w:rsidRPr="00763191">
        <w:rPr>
          <w:rFonts w:ascii="Arial" w:hAnsi="Arial"/>
        </w:rPr>
        <w:t>, vyhodnocovaní, plánování atd.). Bylo by vhodné, aby toto školení absolvoval každý, kdo pracuje s ohroženými dětmi.</w:t>
      </w:r>
    </w:p>
    <w:p w14:paraId="378E27A8" w14:textId="390E4DD4" w:rsidR="0017742D"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3F7F97">
        <w:rPr>
          <w:rFonts w:ascii="Arial" w:hAnsi="Arial"/>
        </w:rPr>
        <w:t>MPSV pravidelně zajišťuje akreditované vzdělávací programy zaměřené na oběti domácího a</w:t>
      </w:r>
      <w:r w:rsidR="005C5445">
        <w:rPr>
          <w:rFonts w:ascii="Arial" w:hAnsi="Arial"/>
        </w:rPr>
        <w:t> </w:t>
      </w:r>
      <w:r w:rsidRPr="003F7F97">
        <w:rPr>
          <w:rFonts w:ascii="Arial" w:hAnsi="Arial"/>
        </w:rPr>
        <w:t xml:space="preserve">genderově </w:t>
      </w:r>
      <w:r w:rsidRPr="003F7F97">
        <w:rPr>
          <w:rFonts w:ascii="Arial" w:hAnsi="Arial" w:cs="Arial"/>
        </w:rPr>
        <w:t xml:space="preserve">podmíněného násilí pro pracovníky v sociálních službách, sociální pracovníky, vedoucí pracovníky a neformální pečovatele. Přehled vzdělávacích programů s platnou </w:t>
      </w:r>
      <w:r w:rsidRPr="003F7F97">
        <w:rPr>
          <w:rFonts w:ascii="Arial" w:hAnsi="Arial" w:cs="Arial"/>
        </w:rPr>
        <w:lastRenderedPageBreak/>
        <w:t xml:space="preserve">akreditací a také programů, které proběhli v letech minulých je možné nalézt na webu MPSV </w:t>
      </w:r>
      <w:hyperlink r:id="rId31" w:history="1">
        <w:r w:rsidRPr="003F7F97">
          <w:rPr>
            <w:rStyle w:val="Hypertextovodkaz"/>
            <w:rFonts w:ascii="Arial" w:hAnsi="Arial" w:cs="Arial"/>
          </w:rPr>
          <w:t xml:space="preserve">Akreditované vzdělávací programy - </w:t>
        </w:r>
        <w:proofErr w:type="spellStart"/>
        <w:r w:rsidRPr="003F7F97">
          <w:rPr>
            <w:rStyle w:val="Hypertextovodkaz"/>
            <w:rFonts w:ascii="Arial" w:hAnsi="Arial" w:cs="Arial"/>
          </w:rPr>
          <w:t>Akris</w:t>
        </w:r>
        <w:proofErr w:type="spellEnd"/>
      </w:hyperlink>
    </w:p>
    <w:p w14:paraId="63941D43" w14:textId="77777777" w:rsidR="0017742D"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Pr>
          <w:rFonts w:ascii="Arial" w:eastAsia="Arial" w:hAnsi="Arial" w:cs="Arial"/>
        </w:rPr>
        <w:t>6</w:t>
      </w:r>
      <w:r w:rsidRPr="004F1300">
        <w:rPr>
          <w:rFonts w:ascii="Arial" w:eastAsia="Arial" w:hAnsi="Arial" w:cs="Arial"/>
        </w:rPr>
        <w:t>) „</w:t>
      </w:r>
      <w:r w:rsidRPr="004F1300">
        <w:rPr>
          <w:rFonts w:ascii="Arial" w:eastAsia="Arial" w:hAnsi="Arial" w:cs="Arial"/>
          <w:color w:val="000000"/>
        </w:rPr>
        <w:t>Posílení dostupnosti sociálního bydlení pro oběti, které čelí domácímu a genderově podmíněnému násilí…“</w:t>
      </w:r>
    </w:p>
    <w:p w14:paraId="44338D40" w14:textId="52834FC3" w:rsidR="0017742D" w:rsidRPr="003F7F97"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F7F97">
        <w:rPr>
          <w:rFonts w:ascii="Arial" w:hAnsi="Arial"/>
        </w:rPr>
        <w:t>MPSV na podporu bydlení v ČR realizuje již několik let projekt zaměřený na sociální bydlení. Do roku 2022 se v rámci projektu Sociální bydlení – metodická a informační podpora v oblasti sociálních agend podařilo 16 spolupracujícím obcím vyčlenit celkem 463 sociálních bytů, zabydlet celkem 534 domácností a sociální prací podpořit více než 1.489 osob. Od 1. 1.  2023 vznikl opět v rámci MPSV a výzvy OPZ+ nový projekt s názvem Podpora sociálního bydlení a</w:t>
      </w:r>
      <w:r w:rsidR="001722DC">
        <w:rPr>
          <w:rFonts w:ascii="Arial" w:hAnsi="Arial"/>
        </w:rPr>
        <w:t> </w:t>
      </w:r>
      <w:r w:rsidRPr="003F7F97">
        <w:rPr>
          <w:rFonts w:ascii="Arial" w:hAnsi="Arial"/>
        </w:rPr>
        <w:t xml:space="preserve">jeho systémové zavádění v ČR, který je zaměřený na spolupráci s obcemi. Hlavním cílem projektu je šíření systémově vedeného přístupu mezi další realizátory výzev na sociální bydlení, pilotování inovativních prvků (kontaktní místa pro bydlení, sociálně realitní agentury, lokální a krajská úroveň) a zvýšení počtu osob informovaných o sociálním bydlení. Současně vzniklo při projektu i Národní kontaktní centrum, které poskytuje podporu realizátorům projektů sociálního bydlení v rámci výzev č. 007 a 101 (specifická část B) OPZ+ Podpora sociálního bydlení. Tyto dvě výzvy obsahují 41 projektů realizované obcemi a NNO s celkovým čerpáním alokace na 715 mil. Kč. Celkem je plánováno zabydlet 747 bytů.  Dále ve výzvě 101 specifické části A OPZ+, která se věnuje podpoře sociálního bydlení zejména osob z Ukrajiny, bylo alokováno 116 mil. Kč. V této výzvě je plánováno zabydlet 166 bytů. Cílová skupina oběti domácího násilí je sledována v dotaznících před nastěhováním, informaci uvádí pracovníci, kteří se zabydlenými domácnostmi spolupracují. Dále je připravován zákon o podpoře bydlení, na kterém se MPSV podílí jako </w:t>
      </w:r>
      <w:proofErr w:type="spellStart"/>
      <w:r w:rsidRPr="003F7F97">
        <w:rPr>
          <w:rFonts w:ascii="Arial" w:hAnsi="Arial"/>
        </w:rPr>
        <w:t>spolugestor</w:t>
      </w:r>
      <w:proofErr w:type="spellEnd"/>
      <w:r w:rsidRPr="003F7F97">
        <w:rPr>
          <w:rFonts w:ascii="Arial" w:hAnsi="Arial"/>
        </w:rPr>
        <w:t xml:space="preserve"> a kde jsou oběti domácího násilí zařazeny do skupiny zvláště potřebných osob.</w:t>
      </w:r>
    </w:p>
    <w:p w14:paraId="08BE9809" w14:textId="77777777" w:rsidR="0017742D"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E337F1">
        <w:rPr>
          <w:rFonts w:ascii="Arial" w:eastAsia="Arial" w:hAnsi="Arial" w:cs="Arial"/>
          <w:color w:val="000000"/>
        </w:rPr>
        <w:t>7) „Zahrnutí služby interkulturních pracovníků a pracovnic, zejména tlumočení v rámci poskytování sociálních služeb, v rámci novelizace zákona…“</w:t>
      </w:r>
    </w:p>
    <w:p w14:paraId="473FDA2D" w14:textId="1297CFF2" w:rsidR="0017742D"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77148F">
        <w:rPr>
          <w:rFonts w:ascii="Arial" w:hAnsi="Arial"/>
        </w:rPr>
        <w:t>V roce 202</w:t>
      </w:r>
      <w:r>
        <w:rPr>
          <w:rFonts w:ascii="Arial" w:hAnsi="Arial"/>
        </w:rPr>
        <w:t>4</w:t>
      </w:r>
      <w:r w:rsidRPr="0077148F">
        <w:rPr>
          <w:rFonts w:ascii="Arial" w:hAnsi="Arial"/>
        </w:rPr>
        <w:t xml:space="preserve"> probíhaly přípravy a konzultace nad podobou novely zákona č. 108/2006 Sb., o</w:t>
      </w:r>
      <w:r w:rsidR="001722DC">
        <w:rPr>
          <w:rFonts w:ascii="Arial" w:hAnsi="Arial"/>
        </w:rPr>
        <w:t> </w:t>
      </w:r>
      <w:r w:rsidRPr="0077148F">
        <w:rPr>
          <w:rFonts w:ascii="Arial" w:hAnsi="Arial"/>
        </w:rPr>
        <w:t>sociálních službách. Práce nad návrhem novely nebyly k lednu 202</w:t>
      </w:r>
      <w:r>
        <w:rPr>
          <w:rFonts w:ascii="Arial" w:hAnsi="Arial"/>
        </w:rPr>
        <w:t>5</w:t>
      </w:r>
      <w:r w:rsidRPr="0077148F">
        <w:rPr>
          <w:rFonts w:ascii="Arial" w:hAnsi="Arial"/>
        </w:rPr>
        <w:t xml:space="preserve"> ukončeny a jsou dále diskutovány.</w:t>
      </w:r>
    </w:p>
    <w:p w14:paraId="32A49718" w14:textId="19DF28B4" w:rsidR="00EF778D" w:rsidRPr="001E4101" w:rsidRDefault="00EF778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i/>
          <w:iCs/>
          <w:u w:val="single"/>
        </w:rPr>
      </w:pPr>
      <w:r w:rsidRPr="001E4101">
        <w:rPr>
          <w:rFonts w:ascii="Arial" w:hAnsi="Arial"/>
          <w:i/>
          <w:iCs/>
          <w:u w:val="single"/>
        </w:rPr>
        <w:t>Informace o plnění MMR:</w:t>
      </w:r>
    </w:p>
    <w:p w14:paraId="732E64C4" w14:textId="77777777" w:rsidR="00EF778D" w:rsidRPr="001E4101" w:rsidRDefault="00EF778D" w:rsidP="00EF778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hAnsi="Arial"/>
        </w:rPr>
        <w:t>Byl předložen návrh zákona o podpoře bydlení (sněmovní tisk 729). Oběti domácího násilí jsou tam v příloze č. 4 uvedeny jako skupina zvlášť zranitelných osob.</w:t>
      </w:r>
    </w:p>
    <w:p w14:paraId="55DCB2F4" w14:textId="39D2CDCB" w:rsidR="00EF778D" w:rsidRPr="001E4101" w:rsidRDefault="00EF778D" w:rsidP="00EF778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hAnsi="Arial"/>
        </w:rPr>
        <w:t>Čísla za IROP</w:t>
      </w:r>
      <w:r>
        <w:rPr>
          <w:rFonts w:ascii="Arial" w:hAnsi="Arial"/>
        </w:rPr>
        <w:t>:</w:t>
      </w:r>
    </w:p>
    <w:p w14:paraId="0ECA2F4F" w14:textId="301AFD98" w:rsidR="00EF778D" w:rsidRPr="001E4101" w:rsidRDefault="00EF778D" w:rsidP="00EF778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hAnsi="Arial"/>
        </w:rPr>
        <w:t>Celkem je v IROP 2021 – 2027 na sociální bydlení k dispozici 2,7 mld. Kč z EFRR (z toho 360 mil. Kč je určeno pro nástroj ITI), mezi cílovými skupinami v příslušných výzvách IROP jsou i</w:t>
      </w:r>
      <w:r w:rsidR="006A26F8">
        <w:rPr>
          <w:rFonts w:ascii="Arial" w:hAnsi="Arial"/>
        </w:rPr>
        <w:t> </w:t>
      </w:r>
      <w:r w:rsidRPr="001E4101">
        <w:rPr>
          <w:rFonts w:ascii="Arial" w:hAnsi="Arial"/>
        </w:rPr>
        <w:t>osoby ohrožené domácím násilím.</w:t>
      </w:r>
    </w:p>
    <w:p w14:paraId="7D85960E" w14:textId="77777777" w:rsidR="00EF778D" w:rsidRPr="001E4101" w:rsidRDefault="00EF778D" w:rsidP="00EF778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hAnsi="Arial"/>
        </w:rPr>
        <w:t>V roce 2024 byly do výzev č. 38, 101, 102, 115 a 116 podány projekty na vybudování nebo rekonstrukci 173 sociálních bytů s celkovou kapacitou 441 osob.</w:t>
      </w:r>
    </w:p>
    <w:p w14:paraId="3F922976" w14:textId="77C36B83" w:rsidR="00EF778D" w:rsidRPr="00EF778D" w:rsidRDefault="00EF778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hAnsi="Arial"/>
        </w:rPr>
        <w:t>Využití sociálních bytů konkrétními cílovými skupinami v čase IROP nesleduje (cílových skupin je téměř 20 druhů, různě se prolínají, a v sociálních bytech se nájemníci často mění v čase atd.)</w:t>
      </w:r>
    </w:p>
    <w:p w14:paraId="1A7C857B" w14:textId="555A6A26" w:rsidR="00152F6B" w:rsidRPr="00EB6AAD" w:rsidRDefault="00CD62AE" w:rsidP="00EB6AA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MV:</w:t>
      </w:r>
    </w:p>
    <w:p w14:paraId="36197D0D" w14:textId="77777777" w:rsidR="00152F6B" w:rsidRPr="00354CE0" w:rsidRDefault="00152F6B" w:rsidP="00152F6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Interkulturní práce a tlumočení – organizace mají možnost v rámci dotačního programu Prevence sociálně patologických jevů hradit překlady a tlumočení bezprostředně související s projektem. Tato možnost je zakomponována do Zásad dotačního programu. V rámci Programu prevence kriminality na místní úrovni (dále jen „PPK“) i v Programu Ministerstva </w:t>
      </w:r>
      <w:r w:rsidRPr="00354CE0">
        <w:rPr>
          <w:rFonts w:ascii="Arial" w:hAnsi="Arial"/>
        </w:rPr>
        <w:lastRenderedPageBreak/>
        <w:t>vnitra v oblasti prevence kriminality (tzv. „</w:t>
      </w:r>
      <w:proofErr w:type="spellStart"/>
      <w:r w:rsidRPr="00354CE0">
        <w:rPr>
          <w:rFonts w:ascii="Arial" w:hAnsi="Arial"/>
        </w:rPr>
        <w:t>vnitrorezort</w:t>
      </w:r>
      <w:proofErr w:type="spellEnd"/>
      <w:r w:rsidRPr="00354CE0">
        <w:rPr>
          <w:rFonts w:ascii="Arial" w:hAnsi="Arial"/>
        </w:rPr>
        <w:t>“) mají žadatelé možnost žádat o finanční prostředky na překlady materiálů v oblasti prevence kriminality. V PPK mohou žádat i na tlumočení.</w:t>
      </w:r>
    </w:p>
    <w:p w14:paraId="0ADF2C80" w14:textId="77777777" w:rsidR="00152F6B" w:rsidRPr="00354CE0" w:rsidRDefault="00152F6B" w:rsidP="00152F6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Migrantky a migranti – MV není známo, že by MPSV v této oblasti vyvíjelo činnost.</w:t>
      </w:r>
    </w:p>
    <w:p w14:paraId="2EBAD6A2" w14:textId="77777777" w:rsidR="00152F6B" w:rsidRDefault="00152F6B" w:rsidP="00152F6B">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354CE0">
        <w:rPr>
          <w:rFonts w:ascii="Arial" w:hAnsi="Arial"/>
        </w:rPr>
        <w:t xml:space="preserve">Vzdělávání profesí </w:t>
      </w:r>
    </w:p>
    <w:p w14:paraId="50C8DE2A" w14:textId="77777777" w:rsidR="00152F6B" w:rsidRDefault="00152F6B" w:rsidP="00152F6B">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354CE0">
        <w:rPr>
          <w:rFonts w:ascii="Arial" w:hAnsi="Arial"/>
        </w:rPr>
        <w:t xml:space="preserve">Vyšší policejní škola a Střední policejní škola MV v Praze – problematika domácího násilí, sociální nerovnosti a diskriminace byla zařazena do bloku sociálně patologické jevy. </w:t>
      </w:r>
    </w:p>
    <w:p w14:paraId="44FFDEE1" w14:textId="77777777" w:rsidR="00152F6B" w:rsidRDefault="00152F6B" w:rsidP="00152F6B">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354CE0">
        <w:rPr>
          <w:rFonts w:ascii="Arial" w:hAnsi="Arial"/>
        </w:rPr>
        <w:t xml:space="preserve">Bylo zpracováno 10 absolventských prací: Vliv domácího násilí na děti z pohledu viktimizace; Vliv domácího násilí na partnerský vztah; Vliv domácího násilí na děti; Vliv domácího násilí na děti v dospělosti v multikulturních rodinách; Domácí násilí páchané na seniorech v rodině; Senioři jako oběti domácího násilí; Postup policejního orgánu při odhalování domácího násilí; Vliv domácího násilí na vývoj dítěte; Domácí násilí – kriminalita na seniorech a Senioři jako oběti domácího násilí. </w:t>
      </w:r>
    </w:p>
    <w:p w14:paraId="7E25709E" w14:textId="17237D1C" w:rsidR="00152F6B" w:rsidRDefault="00152F6B" w:rsidP="00152F6B">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354CE0">
        <w:rPr>
          <w:rFonts w:ascii="Arial" w:hAnsi="Arial"/>
        </w:rPr>
        <w:t>V rámci další odborné přípravy – Oběti trestných činů a domácí násilí – školitel byl počet absolventů za rok 2024</w:t>
      </w:r>
      <w:r>
        <w:rPr>
          <w:rFonts w:ascii="Arial" w:hAnsi="Arial"/>
        </w:rPr>
        <w:t xml:space="preserve"> </w:t>
      </w:r>
      <w:r w:rsidRPr="00354CE0">
        <w:rPr>
          <w:rFonts w:ascii="Arial" w:hAnsi="Arial"/>
        </w:rPr>
        <w:t>–</w:t>
      </w:r>
      <w:r>
        <w:rPr>
          <w:rFonts w:ascii="Arial" w:hAnsi="Arial"/>
        </w:rPr>
        <w:t xml:space="preserve"> </w:t>
      </w:r>
      <w:r w:rsidRPr="00354CE0">
        <w:rPr>
          <w:rFonts w:ascii="Arial" w:hAnsi="Arial"/>
        </w:rPr>
        <w:t>74 osob.</w:t>
      </w:r>
    </w:p>
    <w:p w14:paraId="690981C9" w14:textId="77777777" w:rsidR="00152F6B" w:rsidRDefault="00152F6B" w:rsidP="00152F6B">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p>
    <w:p w14:paraId="624BD2EB" w14:textId="662BA2F8" w:rsidR="004719E3" w:rsidRDefault="004719E3" w:rsidP="00152F6B">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Informace o plnění PČR:</w:t>
      </w:r>
    </w:p>
    <w:p w14:paraId="0B2BBD56" w14:textId="77777777" w:rsidR="004719E3" w:rsidRPr="00354CE0" w:rsidRDefault="004719E3"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p>
    <w:p w14:paraId="7D5E4685" w14:textId="77777777" w:rsidR="00152F6B" w:rsidRPr="00B55C3F" w:rsidRDefault="00152F6B" w:rsidP="00152F6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B55C3F">
        <w:rPr>
          <w:rFonts w:ascii="Arial" w:hAnsi="Arial"/>
        </w:rPr>
        <w:t xml:space="preserve">Problematika osob čelících vícečetnému znevýhodnění je zařazena do obsahu školení pořádaných Úřadem vlády ČR na téma „Domácí a sexuální násilí“ a současně je zmiňována v příručce „Seminář pro policisty a policistky k problematice domácího a genderově podmíněného násilí“, která vznikla v rámci daného projektu. Příručka je k dispozici všem účastníkům školení. V roce 2024 proběhlo celkem 5 školení v Jihlavě, Znojmě, Českých Budějovicích, Olomouci a Karlových Varech. </w:t>
      </w:r>
    </w:p>
    <w:p w14:paraId="38A88FD6" w14:textId="027563F2" w:rsidR="00152F6B" w:rsidRPr="00EB6AAD" w:rsidRDefault="00152F6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Dále byla předmětná problematika zařazena do obsahu školení pro metodiky krajských ředitelství policie (KŘP) a územních odborů (ÚO) PČR dle pokynu policejního prezidenta č. 291/2017 k metodické činnosti v oblasti obětí trestných činů a domácího násilí. V roce 2024 bylo proškoleno celkem 74 metodiků v 6 školeních.</w:t>
      </w:r>
    </w:p>
    <w:p w14:paraId="071CCAFA" w14:textId="7D101768" w:rsidR="00452734" w:rsidRDefault="00452734" w:rsidP="00452734">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proofErr w:type="spellStart"/>
      <w:r w:rsidRPr="00F74887">
        <w:rPr>
          <w:rFonts w:ascii="Arial" w:hAnsi="Arial" w:cs="Arial"/>
          <w:i/>
          <w:iCs/>
          <w:u w:val="single"/>
        </w:rPr>
        <w:t>M</w:t>
      </w:r>
      <w:r>
        <w:rPr>
          <w:rFonts w:ascii="Arial" w:hAnsi="Arial" w:cs="Arial"/>
          <w:i/>
          <w:iCs/>
          <w:u w:val="single"/>
        </w:rPr>
        <w:t>Zd</w:t>
      </w:r>
      <w:proofErr w:type="spellEnd"/>
      <w:r w:rsidRPr="00F74887">
        <w:rPr>
          <w:rFonts w:ascii="Arial" w:hAnsi="Arial" w:cs="Arial"/>
          <w:i/>
          <w:iCs/>
          <w:u w:val="single"/>
        </w:rPr>
        <w:t>:</w:t>
      </w:r>
    </w:p>
    <w:p w14:paraId="40149F02" w14:textId="77777777" w:rsidR="00485F50" w:rsidRPr="001E4101" w:rsidRDefault="00485F50" w:rsidP="001E4101">
      <w:pPr>
        <w:pBdr>
          <w:top w:val="single" w:sz="4" w:space="1" w:color="auto"/>
          <w:left w:val="single" w:sz="4" w:space="0" w:color="auto"/>
          <w:bottom w:val="single" w:sz="4" w:space="1" w:color="auto"/>
          <w:right w:val="single" w:sz="4" w:space="4" w:color="auto"/>
        </w:pBdr>
        <w:spacing w:line="240" w:lineRule="auto"/>
        <w:jc w:val="both"/>
        <w:rPr>
          <w:rFonts w:ascii="Arial" w:hAnsi="Arial"/>
          <w:b/>
          <w:bCs/>
          <w:lang w:eastAsia="en-US"/>
        </w:rPr>
      </w:pPr>
      <w:r w:rsidRPr="001E4101">
        <w:rPr>
          <w:rFonts w:ascii="Arial" w:hAnsi="Arial"/>
          <w:b/>
          <w:bCs/>
        </w:rPr>
        <w:t>Průběh plnění opatření ze strany IPVZ:</w:t>
      </w:r>
    </w:p>
    <w:p w14:paraId="7224DE06" w14:textId="74CC9A66" w:rsidR="00485F50" w:rsidRPr="001E4101" w:rsidRDefault="00485F50" w:rsidP="001E4101">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1E4101">
        <w:rPr>
          <w:rFonts w:ascii="Arial" w:eastAsia="Arial" w:hAnsi="Arial" w:cs="Arial"/>
        </w:rPr>
        <w:t xml:space="preserve">Pravidelně realizujeme </w:t>
      </w:r>
      <w:proofErr w:type="spellStart"/>
      <w:r w:rsidRPr="001E4101">
        <w:rPr>
          <w:rFonts w:ascii="Arial" w:eastAsia="Arial" w:hAnsi="Arial" w:cs="Arial"/>
        </w:rPr>
        <w:t>webcasty</w:t>
      </w:r>
      <w:proofErr w:type="spellEnd"/>
      <w:r w:rsidRPr="001E4101">
        <w:rPr>
          <w:rFonts w:ascii="Arial" w:eastAsia="Arial" w:hAnsi="Arial" w:cs="Arial"/>
        </w:rPr>
        <w:t xml:space="preserve"> zaměřené na problematiku domácího a sexuálního násilí, určené nejen pro lékařské a nelékařské zdravotnické profese, ale i pro pracovníky v</w:t>
      </w:r>
      <w:r w:rsidR="005C5445">
        <w:rPr>
          <w:rFonts w:ascii="Arial" w:eastAsia="Arial" w:hAnsi="Arial" w:cs="Arial"/>
        </w:rPr>
        <w:t> </w:t>
      </w:r>
      <w:r w:rsidRPr="001E4101">
        <w:rPr>
          <w:rFonts w:ascii="Arial" w:eastAsia="Arial" w:hAnsi="Arial" w:cs="Arial"/>
        </w:rPr>
        <w:t xml:space="preserve">pomáhajících profesích. V současnosti se opakovaně vysílá </w:t>
      </w:r>
      <w:proofErr w:type="spellStart"/>
      <w:r w:rsidRPr="001E4101">
        <w:rPr>
          <w:rFonts w:ascii="Arial" w:eastAsia="Arial" w:hAnsi="Arial" w:cs="Arial"/>
        </w:rPr>
        <w:t>webcast</w:t>
      </w:r>
      <w:proofErr w:type="spellEnd"/>
      <w:r w:rsidRPr="001E4101">
        <w:rPr>
          <w:rFonts w:ascii="Arial" w:eastAsia="Arial" w:hAnsi="Arial" w:cs="Arial"/>
        </w:rPr>
        <w:t xml:space="preserve"> věnovaný domácímu násilí. Za celý rok shlédlo </w:t>
      </w:r>
      <w:proofErr w:type="spellStart"/>
      <w:r w:rsidRPr="001E4101">
        <w:rPr>
          <w:rFonts w:ascii="Arial" w:eastAsia="Arial" w:hAnsi="Arial" w:cs="Arial"/>
        </w:rPr>
        <w:t>webcast</w:t>
      </w:r>
      <w:proofErr w:type="spellEnd"/>
      <w:r w:rsidRPr="001E4101">
        <w:rPr>
          <w:rFonts w:ascii="Arial" w:eastAsia="Arial" w:hAnsi="Arial" w:cs="Arial"/>
        </w:rPr>
        <w:t xml:space="preserve"> 35 osob.</w:t>
      </w:r>
    </w:p>
    <w:p w14:paraId="0B668544" w14:textId="4F53871B" w:rsidR="00485F50" w:rsidRPr="001E4101" w:rsidRDefault="00485F50" w:rsidP="001E4101">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1E4101">
        <w:rPr>
          <w:rFonts w:ascii="Arial" w:eastAsia="Arial" w:hAnsi="Arial" w:cs="Arial"/>
        </w:rPr>
        <w:t>Přestože se snažíme tyto akce zviditelnit prostřednictvím PR aktivit do PŘO dále sociálními sítěmi i přes webové stránky IPVZ, zájem ze strany zdravotníků zůstává nízký, pokud se dané problematice přímo nevěnují ve své praxi. Dále pravidelně otevíráme mimořádný kurz – Komunikace s oběťmi domácího a sexualizovaného násilí – pro nelékařské i lékařské obory. Tento kurz je zaměřen na sociální, ale i zdravotnické pracovníky, kteří se ve své praxi mohou setkat s domácím a sexualizovaným násilím. Jeho cílem je naučit účastníky programu nejen lépe komunikovat s oběťmi domácího a sexualizovaného násilí, ale i takovéto násilí rozpoznávat, dále seznámit účastníky s některými mýty spojenými s domácím a</w:t>
      </w:r>
      <w:r w:rsidR="005C5445">
        <w:rPr>
          <w:rFonts w:ascii="Arial" w:eastAsia="Arial" w:hAnsi="Arial" w:cs="Arial"/>
        </w:rPr>
        <w:t> </w:t>
      </w:r>
      <w:r w:rsidRPr="001E4101">
        <w:rPr>
          <w:rFonts w:ascii="Arial" w:eastAsia="Arial" w:hAnsi="Arial" w:cs="Arial"/>
        </w:rPr>
        <w:t>sexualizovaným násilím a orientovat se v právním rámci dané problematiky. Program představuje pro účastníky unikátní příležitost seznámit se s tématem domácího a</w:t>
      </w:r>
      <w:r w:rsidR="005C5445">
        <w:rPr>
          <w:rFonts w:ascii="Arial" w:eastAsia="Arial" w:hAnsi="Arial" w:cs="Arial"/>
        </w:rPr>
        <w:t> </w:t>
      </w:r>
      <w:r w:rsidRPr="001E4101">
        <w:rPr>
          <w:rFonts w:ascii="Arial" w:eastAsia="Arial" w:hAnsi="Arial" w:cs="Arial"/>
        </w:rPr>
        <w:t xml:space="preserve">sexualizovaného násilí zejména díky bohatým zkušenostem lektorů, kteří se problematice dlouhodobě věnují jako advokáti. V rámci kurzu probíhají i praktické nácviky týkající se </w:t>
      </w:r>
      <w:proofErr w:type="spellStart"/>
      <w:r w:rsidRPr="001E4101">
        <w:rPr>
          <w:rFonts w:ascii="Arial" w:eastAsia="Arial" w:hAnsi="Arial" w:cs="Arial"/>
        </w:rPr>
        <w:t>prvokontaktu</w:t>
      </w:r>
      <w:proofErr w:type="spellEnd"/>
      <w:r w:rsidRPr="001E4101">
        <w:rPr>
          <w:rFonts w:ascii="Arial" w:eastAsia="Arial" w:hAnsi="Arial" w:cs="Arial"/>
        </w:rPr>
        <w:t xml:space="preserve"> s oběťmi intimního násilí. Tento kurz absolvovalo 5 osob.</w:t>
      </w:r>
    </w:p>
    <w:p w14:paraId="7713498E" w14:textId="77777777" w:rsidR="00485F50" w:rsidRPr="001E4101" w:rsidRDefault="00485F50" w:rsidP="001E4101">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b/>
          <w:bCs/>
        </w:rPr>
      </w:pPr>
      <w:r w:rsidRPr="001E4101">
        <w:rPr>
          <w:rFonts w:ascii="Arial" w:eastAsia="Arial" w:hAnsi="Arial" w:cs="Arial"/>
          <w:b/>
          <w:bCs/>
        </w:rPr>
        <w:t>Návrh implementace opatření do budoucna:</w:t>
      </w:r>
    </w:p>
    <w:p w14:paraId="39F9D435" w14:textId="6511442A" w:rsidR="00485F50" w:rsidRPr="001E4101" w:rsidRDefault="00485F50" w:rsidP="001E4101">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1E4101">
        <w:rPr>
          <w:rFonts w:ascii="Arial" w:eastAsia="Arial" w:hAnsi="Arial" w:cs="Arial"/>
        </w:rPr>
        <w:lastRenderedPageBreak/>
        <w:t xml:space="preserve">Rozvoj spolupráce s partnery, se kterými nyní programy realizujeme (lékaři z oboru gerontologie, pediatrie, psychiatrie, gynekologie, sexuologie, klinické psychologové). Příprava dalšího vzdělávání, jak </w:t>
      </w:r>
      <w:proofErr w:type="spellStart"/>
      <w:r w:rsidRPr="001E4101">
        <w:rPr>
          <w:rFonts w:ascii="Arial" w:eastAsia="Arial" w:hAnsi="Arial" w:cs="Arial"/>
        </w:rPr>
        <w:t>webcasty</w:t>
      </w:r>
      <w:proofErr w:type="spellEnd"/>
      <w:r w:rsidRPr="001E4101">
        <w:rPr>
          <w:rFonts w:ascii="Arial" w:eastAsia="Arial" w:hAnsi="Arial" w:cs="Arial"/>
        </w:rPr>
        <w:t>, on-line školení a kurzy, tak kurzy zaměřené na praktické umění rozpoznat oběti v každodenním kontaktu při výkonu svého povolání. Aktivity dále opakovat tak, aby informace byly dostupné a aktualizované. Chceme proškolit 100 osob a</w:t>
      </w:r>
      <w:r w:rsidR="001722DC">
        <w:rPr>
          <w:rFonts w:ascii="Arial" w:eastAsia="Arial" w:hAnsi="Arial" w:cs="Arial"/>
        </w:rPr>
        <w:t> </w:t>
      </w:r>
      <w:r w:rsidRPr="001E4101">
        <w:rPr>
          <w:rFonts w:ascii="Arial" w:eastAsia="Arial" w:hAnsi="Arial" w:cs="Arial"/>
        </w:rPr>
        <w:t xml:space="preserve">informace o školení poskytnout i na </w:t>
      </w:r>
      <w:proofErr w:type="spellStart"/>
      <w:r w:rsidRPr="001E4101">
        <w:rPr>
          <w:rFonts w:ascii="Arial" w:eastAsia="Arial" w:hAnsi="Arial" w:cs="Arial"/>
        </w:rPr>
        <w:t>VoŠZ</w:t>
      </w:r>
      <w:proofErr w:type="spellEnd"/>
      <w:r w:rsidRPr="001E4101">
        <w:rPr>
          <w:rFonts w:ascii="Arial" w:eastAsia="Arial" w:hAnsi="Arial" w:cs="Arial"/>
        </w:rPr>
        <w:t xml:space="preserve"> a SZŠ, abychom získali větší skupinu seznámených zdravotnických pracovníků v této problematice.</w:t>
      </w:r>
    </w:p>
    <w:p w14:paraId="404EC667" w14:textId="77777777" w:rsidR="00485F50" w:rsidRPr="001E4101" w:rsidRDefault="00485F50" w:rsidP="001E4101">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b/>
          <w:bCs/>
        </w:rPr>
      </w:pPr>
      <w:r w:rsidRPr="001E4101">
        <w:rPr>
          <w:rFonts w:ascii="Arial" w:eastAsia="Arial" w:hAnsi="Arial" w:cs="Arial"/>
          <w:b/>
          <w:bCs/>
        </w:rPr>
        <w:t xml:space="preserve">K vyjádření plnění opatření ze strany IPVZ </w:t>
      </w:r>
      <w:proofErr w:type="spellStart"/>
      <w:r w:rsidRPr="001E4101">
        <w:rPr>
          <w:rFonts w:ascii="Arial" w:eastAsia="Arial" w:hAnsi="Arial" w:cs="Arial"/>
          <w:b/>
          <w:bCs/>
        </w:rPr>
        <w:t>Mzd</w:t>
      </w:r>
      <w:proofErr w:type="spellEnd"/>
      <w:r w:rsidRPr="001E4101">
        <w:rPr>
          <w:rFonts w:ascii="Arial" w:eastAsia="Arial" w:hAnsi="Arial" w:cs="Arial"/>
          <w:b/>
          <w:bCs/>
        </w:rPr>
        <w:t xml:space="preserve"> doplňuje následující:</w:t>
      </w:r>
    </w:p>
    <w:p w14:paraId="42BA4422" w14:textId="2DB84192" w:rsidR="00485F50" w:rsidRPr="001E4101" w:rsidRDefault="00485F50" w:rsidP="001E4101">
      <w:pPr>
        <w:pBdr>
          <w:top w:val="single" w:sz="4" w:space="1" w:color="auto"/>
          <w:left w:val="single" w:sz="4" w:space="0" w:color="auto"/>
          <w:bottom w:val="single" w:sz="4" w:space="1" w:color="auto"/>
          <w:right w:val="single" w:sz="4" w:space="4" w:color="auto"/>
        </w:pBdr>
        <w:spacing w:line="240" w:lineRule="auto"/>
        <w:jc w:val="both"/>
        <w:rPr>
          <w:rFonts w:ascii="Arial" w:eastAsia="SimSun" w:hAnsi="Arial" w:cs="Calibri"/>
        </w:rPr>
      </w:pPr>
      <w:r w:rsidRPr="001E4101">
        <w:rPr>
          <w:rFonts w:ascii="Arial" w:hAnsi="Arial" w:cs="Arial"/>
        </w:rPr>
        <w:t>IPVZ pravidelně otevírá mimořádný kurz – Komunikace s oběťmi domácího a sexualizovaného násilí – pro nelékařské i lékařské obory. Tento kurz "Komunikace s oběťmi domácího a</w:t>
      </w:r>
      <w:r w:rsidR="005C5445">
        <w:rPr>
          <w:rFonts w:ascii="Arial" w:hAnsi="Arial" w:cs="Arial"/>
        </w:rPr>
        <w:t> </w:t>
      </w:r>
      <w:r w:rsidRPr="001E4101">
        <w:rPr>
          <w:rFonts w:ascii="Arial" w:hAnsi="Arial" w:cs="Arial"/>
        </w:rPr>
        <w:t>sexualizovaného násilí" je zaměřen na sociální, ale i zdravotnické pracovníky, kteří se ve své praxi mohou setkat s domácím a sexualizovaným násilím. Jeho cílem je naučit účastníky programu nejen lépe komunikovat s oběťmi domácího a sexualizovaného násilí, ale i takovéto násilí rozpoznávat, dále seznámit účastníky s některými mýty spojenými s domácím a</w:t>
      </w:r>
      <w:r w:rsidR="005C5445">
        <w:rPr>
          <w:rFonts w:ascii="Arial" w:hAnsi="Arial" w:cs="Arial"/>
        </w:rPr>
        <w:t> </w:t>
      </w:r>
      <w:r w:rsidRPr="001E4101">
        <w:rPr>
          <w:rFonts w:ascii="Arial" w:hAnsi="Arial" w:cs="Arial"/>
        </w:rPr>
        <w:t>sexualizovaným násilím a orientovat se v právním rámci dané problematiky. Program představuje pro účastníky unikátní příležitost seznámit se s tématem domácího a</w:t>
      </w:r>
      <w:r w:rsidR="005C5445">
        <w:rPr>
          <w:rFonts w:ascii="Arial" w:hAnsi="Arial" w:cs="Arial"/>
        </w:rPr>
        <w:t> </w:t>
      </w:r>
      <w:r w:rsidRPr="001E4101">
        <w:rPr>
          <w:rFonts w:ascii="Arial" w:hAnsi="Arial" w:cs="Arial"/>
        </w:rPr>
        <w:t xml:space="preserve">sexualizovaného násilí zejména díky bohatým zkušenostem lektorů, kteří se problematice dlouhodobě věnují jako advokáti. V rámci kurzu probíhají i praktické nácviky týkající se </w:t>
      </w:r>
      <w:proofErr w:type="spellStart"/>
      <w:r w:rsidRPr="001E4101">
        <w:rPr>
          <w:rFonts w:ascii="Arial" w:hAnsi="Arial" w:cs="Arial"/>
        </w:rPr>
        <w:t>prvokontaktu</w:t>
      </w:r>
      <w:proofErr w:type="spellEnd"/>
      <w:r w:rsidRPr="001E4101">
        <w:rPr>
          <w:rFonts w:ascii="Arial" w:hAnsi="Arial" w:cs="Arial"/>
        </w:rPr>
        <w:t xml:space="preserve"> s oběťmi intimního násilí, lektorka používá herecké techniky, jako účastníci si budete moci mnohé techniky tzv. osahat, vyzkoušet a porozumět, což je do praxe nesmírně důležité</w:t>
      </w:r>
      <w:r w:rsidRPr="001E4101">
        <w:rPr>
          <w:rFonts w:ascii="Arial" w:eastAsia="Arial" w:hAnsi="Arial" w:cs="Arial"/>
        </w:rPr>
        <w:t>.</w:t>
      </w:r>
    </w:p>
    <w:p w14:paraId="3B3C8E3B" w14:textId="1AAA0241" w:rsidR="00452734" w:rsidRDefault="00452734"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w:t>
      </w:r>
      <w:r>
        <w:rPr>
          <w:rFonts w:ascii="Arial" w:hAnsi="Arial" w:cs="Arial"/>
          <w:i/>
          <w:iCs/>
          <w:u w:val="single"/>
        </w:rPr>
        <w:t>Sp</w:t>
      </w:r>
      <w:r w:rsidRPr="00F74887">
        <w:rPr>
          <w:rFonts w:ascii="Arial" w:hAnsi="Arial" w:cs="Arial"/>
          <w:i/>
          <w:iCs/>
          <w:u w:val="single"/>
        </w:rPr>
        <w:t>:</w:t>
      </w:r>
    </w:p>
    <w:p w14:paraId="38A7A0DE" w14:textId="77777777" w:rsidR="00F2346A" w:rsidRPr="007D5443"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7D5443">
        <w:rPr>
          <w:rFonts w:ascii="Arial" w:hAnsi="Arial"/>
        </w:rPr>
        <w:t>V loňském roce proběhly tyto akce Justiční akademie:</w:t>
      </w:r>
    </w:p>
    <w:p w14:paraId="11D348FB" w14:textId="77777777" w:rsidR="00F2346A" w:rsidRPr="00EB6AAD"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Postavení a práva poškozeného a oběti trestného činu v trestním řízení</w:t>
      </w:r>
    </w:p>
    <w:p w14:paraId="71A380F9" w14:textId="77777777" w:rsidR="00F2346A" w:rsidRPr="0019288C"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9288C">
        <w:rPr>
          <w:rFonts w:ascii="Arial" w:hAnsi="Arial"/>
        </w:rPr>
        <w:t xml:space="preserve">Předmětem semináře </w:t>
      </w:r>
      <w:r>
        <w:rPr>
          <w:rFonts w:ascii="Arial" w:hAnsi="Arial"/>
        </w:rPr>
        <w:t>byl</w:t>
      </w:r>
      <w:r w:rsidRPr="0019288C">
        <w:rPr>
          <w:rFonts w:ascii="Arial" w:hAnsi="Arial"/>
        </w:rPr>
        <w:t xml:space="preserve"> ucelený výklad práv a postavení poškozeného a oběti trestného činu (vč. zvlášť zranitelných obětí), a to jak z pohledu aktuální judikatury či právní úpravy a jejích změn, tak pod zorným úhlem principů restorativní justice, přístupu k oběti ze strany všech zúčastněných orgánů či zjištění a uspokojení potřeb oběti či nároků poškozeného v trestním řízení v širších souvislostech. </w:t>
      </w:r>
    </w:p>
    <w:p w14:paraId="2897CEB7" w14:textId="77777777" w:rsidR="00F2346A"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9288C">
        <w:rPr>
          <w:rFonts w:ascii="Arial" w:hAnsi="Arial"/>
        </w:rPr>
        <w:t>-</w:t>
      </w:r>
      <w:r>
        <w:rPr>
          <w:rFonts w:ascii="Arial" w:hAnsi="Arial"/>
        </w:rPr>
        <w:t xml:space="preserve"> </w:t>
      </w:r>
      <w:r w:rsidRPr="0019288C">
        <w:rPr>
          <w:rFonts w:ascii="Arial" w:hAnsi="Arial"/>
        </w:rPr>
        <w:t>Praha, 8. 10. 2024 – 58 účastníků (15 soudců, 24 státních zástupců, zbytek čekatelé, asistenti)</w:t>
      </w:r>
    </w:p>
    <w:p w14:paraId="62E1F881" w14:textId="77777777" w:rsidR="00F2346A" w:rsidRPr="0019288C"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Z</w:t>
      </w:r>
      <w:r w:rsidRPr="0019288C">
        <w:rPr>
          <w:rFonts w:ascii="Arial" w:hAnsi="Arial"/>
        </w:rPr>
        <w:t xml:space="preserve">e semináře byl pořízen záznam, který je pro zájemce zavěšen v systému ASJA ke zhlédnutí </w:t>
      </w:r>
    </w:p>
    <w:p w14:paraId="12074548" w14:textId="77777777" w:rsidR="00F2346A" w:rsidRPr="00EB6AAD"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Obchodování s lidmi</w:t>
      </w:r>
    </w:p>
    <w:p w14:paraId="3BF99B85" w14:textId="77777777" w:rsidR="00F2346A" w:rsidRPr="0019288C"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9288C">
        <w:rPr>
          <w:rFonts w:ascii="Arial" w:hAnsi="Arial"/>
        </w:rPr>
        <w:t xml:space="preserve">Seminář </w:t>
      </w:r>
      <w:r>
        <w:rPr>
          <w:rFonts w:ascii="Arial" w:hAnsi="Arial"/>
        </w:rPr>
        <w:t>byl</w:t>
      </w:r>
      <w:r w:rsidRPr="0019288C">
        <w:rPr>
          <w:rFonts w:ascii="Arial" w:hAnsi="Arial"/>
        </w:rPr>
        <w:t xml:space="preserve"> věnován aktuální problematice obchodování s lidmi a event. novým vzorcům jednání v ČR a Evropě, aktuální problematice v souvislosti s válečnými konflikty, přílivem uprchlíků ad. - z pohledu státního zástupce, PČR a Státního úřadu inspekce práce. Pozornost bude věnována rovněž rozhodovací činnosti</w:t>
      </w:r>
      <w:r>
        <w:rPr>
          <w:rFonts w:ascii="Arial" w:hAnsi="Arial"/>
        </w:rPr>
        <w:t xml:space="preserve"> </w:t>
      </w:r>
      <w:r w:rsidRPr="0019288C">
        <w:rPr>
          <w:rFonts w:ascii="Arial" w:hAnsi="Arial"/>
        </w:rPr>
        <w:t>ESLP, ÚS ČR a obecných soudů. Nebude opomenuta legislativa EU, Úmluva RE o opatřeních proti obchodování s lidmi a téma odškodňování obětí obchodování s lidmi.</w:t>
      </w:r>
    </w:p>
    <w:p w14:paraId="71D01847" w14:textId="77777777" w:rsidR="00F2346A" w:rsidRPr="0019288C"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9288C">
        <w:rPr>
          <w:rFonts w:ascii="Arial" w:hAnsi="Arial"/>
        </w:rPr>
        <w:t>-</w:t>
      </w:r>
      <w:r>
        <w:rPr>
          <w:rFonts w:ascii="Arial" w:hAnsi="Arial"/>
        </w:rPr>
        <w:t xml:space="preserve"> </w:t>
      </w:r>
      <w:r w:rsidRPr="0019288C">
        <w:rPr>
          <w:rFonts w:ascii="Arial" w:hAnsi="Arial"/>
        </w:rPr>
        <w:t>Praha, 28. 2. 2024 – ZRUŠENO pro malý zájem</w:t>
      </w:r>
    </w:p>
    <w:p w14:paraId="57404943" w14:textId="77777777" w:rsidR="00F2346A" w:rsidRPr="00EB6AAD"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Aktuální judikatura ESLP a ESD</w:t>
      </w:r>
    </w:p>
    <w:p w14:paraId="584777B7" w14:textId="77777777" w:rsidR="00F2346A" w:rsidRPr="007D5443"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7D5443">
        <w:rPr>
          <w:rFonts w:ascii="Arial" w:hAnsi="Arial"/>
        </w:rPr>
        <w:t>-</w:t>
      </w:r>
      <w:r>
        <w:rPr>
          <w:rFonts w:ascii="Arial" w:hAnsi="Arial"/>
        </w:rPr>
        <w:t xml:space="preserve"> </w:t>
      </w:r>
      <w:r w:rsidRPr="007D5443">
        <w:rPr>
          <w:rFonts w:ascii="Arial" w:hAnsi="Arial"/>
        </w:rPr>
        <w:t>Kroměříž, 31. 10. – 1. 11. 2024 – 63 účastníků (z toho 16 soudců)</w:t>
      </w:r>
    </w:p>
    <w:p w14:paraId="48C8824B" w14:textId="77777777" w:rsidR="00F2346A" w:rsidRPr="0019288C"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O</w:t>
      </w:r>
      <w:r w:rsidRPr="0019288C">
        <w:rPr>
          <w:rFonts w:ascii="Arial" w:hAnsi="Arial"/>
        </w:rPr>
        <w:t>dpolední blok 1. 11. 2024 věnován tématu ESLP + SDEU: Migrace</w:t>
      </w:r>
    </w:p>
    <w:p w14:paraId="4F3B56C7" w14:textId="77777777" w:rsidR="00F2346A" w:rsidRPr="00EB6AAD"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lastRenderedPageBreak/>
        <w:t>Rodiče a děti se zdravotním, smyslovým či duševním postižením</w:t>
      </w:r>
    </w:p>
    <w:p w14:paraId="327D00D6" w14:textId="10B851E3" w:rsidR="00F2346A" w:rsidRPr="0019288C" w:rsidRDefault="00F2346A"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19288C">
        <w:rPr>
          <w:rFonts w:ascii="Arial" w:hAnsi="Arial"/>
        </w:rPr>
        <w:t xml:space="preserve">Školení </w:t>
      </w:r>
      <w:r>
        <w:rPr>
          <w:rFonts w:ascii="Arial" w:hAnsi="Arial"/>
        </w:rPr>
        <w:t xml:space="preserve">bylo </w:t>
      </w:r>
      <w:r w:rsidRPr="0019288C">
        <w:rPr>
          <w:rFonts w:ascii="Arial" w:hAnsi="Arial"/>
        </w:rPr>
        <w:t xml:space="preserve">zaměřeno na rekapitulaci judikatury a standardů v této oblasti a na to, jaká je role soudce při zabezpečování pozitivních závazků státu v této oblasti. Tématem </w:t>
      </w:r>
      <w:r>
        <w:rPr>
          <w:rFonts w:ascii="Arial" w:hAnsi="Arial"/>
        </w:rPr>
        <w:t>byla</w:t>
      </w:r>
      <w:r w:rsidRPr="0019288C">
        <w:rPr>
          <w:rFonts w:ascii="Arial" w:hAnsi="Arial"/>
        </w:rPr>
        <w:t xml:space="preserve"> též role soudců v podpoře rodiny se zdravotně či duševně postiženým dítěte a způsoby zohlednění takové okolnosti v různých typech rodinně právních řízení. Lektoři se dále zaměří též na další problémy zacházení s duševně či zdravotně postiženými rodiči, na které mohou soudci v</w:t>
      </w:r>
      <w:r w:rsidR="005C5445">
        <w:rPr>
          <w:rFonts w:ascii="Arial" w:hAnsi="Arial"/>
        </w:rPr>
        <w:t> </w:t>
      </w:r>
      <w:r w:rsidRPr="0019288C">
        <w:rPr>
          <w:rFonts w:ascii="Arial" w:hAnsi="Arial"/>
        </w:rPr>
        <w:t>rozhodovací praxi narazit.</w:t>
      </w:r>
    </w:p>
    <w:p w14:paraId="16302678" w14:textId="61392782" w:rsidR="00EF778D" w:rsidRPr="001E4101" w:rsidRDefault="00F2346A" w:rsidP="00F2346A">
      <w:pPr>
        <w:pBdr>
          <w:top w:val="single" w:sz="4" w:space="1" w:color="auto"/>
          <w:left w:val="single" w:sz="4" w:space="0" w:color="auto"/>
          <w:bottom w:val="single" w:sz="4" w:space="1" w:color="auto"/>
          <w:right w:val="single" w:sz="4" w:space="4" w:color="auto"/>
        </w:pBdr>
        <w:spacing w:after="240" w:line="240" w:lineRule="auto"/>
        <w:jc w:val="both"/>
        <w:rPr>
          <w:rFonts w:ascii="Arial" w:hAnsi="Arial"/>
        </w:rPr>
      </w:pPr>
      <w:r w:rsidRPr="0019288C">
        <w:rPr>
          <w:rFonts w:ascii="Arial" w:hAnsi="Arial"/>
        </w:rPr>
        <w:t>-</w:t>
      </w:r>
      <w:r>
        <w:rPr>
          <w:rFonts w:ascii="Arial" w:hAnsi="Arial"/>
        </w:rPr>
        <w:t xml:space="preserve"> </w:t>
      </w:r>
      <w:r w:rsidRPr="0019288C">
        <w:rPr>
          <w:rFonts w:ascii="Arial" w:hAnsi="Arial"/>
        </w:rPr>
        <w:t>17 účastníků (z toho 13 soudců)</w:t>
      </w:r>
    </w:p>
    <w:p w14:paraId="424A7BF2" w14:textId="0877237B"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rPr>
        <w:t xml:space="preserve">Stanovisko Výboru k výstupu č. 1: </w:t>
      </w:r>
      <w:r w:rsidRPr="005C5445">
        <w:rPr>
          <w:rFonts w:ascii="Arial" w:hAnsi="Arial" w:cs="Arial"/>
          <w:b/>
          <w:bCs/>
        </w:rPr>
        <w:t>Nesplněno</w:t>
      </w:r>
    </w:p>
    <w:p w14:paraId="146DBBBA" w14:textId="5D98E60C"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i/>
          <w:iCs/>
        </w:rPr>
        <w:t xml:space="preserve">Výbor doporučuje MPSV informovat Výbor o </w:t>
      </w:r>
      <w:r w:rsidRPr="005C5445">
        <w:rPr>
          <w:rFonts w:ascii="Arial" w:eastAsia="Arial" w:hAnsi="Arial" w:cs="Arial"/>
          <w:i/>
          <w:iCs/>
        </w:rPr>
        <w:t>vytvoření přehledu dostupných služeb pro osoby s vícečetným znevýhodněním dle indikátoru splnění opatření.</w:t>
      </w:r>
    </w:p>
    <w:p w14:paraId="14475055" w14:textId="295E7194"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rPr>
        <w:t xml:space="preserve">Stanovisko Výboru k výstupu č. 2: </w:t>
      </w:r>
      <w:r w:rsidRPr="005C5445">
        <w:rPr>
          <w:rFonts w:ascii="Arial" w:hAnsi="Arial" w:cs="Arial"/>
          <w:b/>
          <w:bCs/>
        </w:rPr>
        <w:t>Plněno</w:t>
      </w:r>
    </w:p>
    <w:p w14:paraId="6C5A668A" w14:textId="6270E383"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rPr>
      </w:pPr>
      <w:r w:rsidRPr="005C5445">
        <w:rPr>
          <w:rFonts w:ascii="Arial" w:hAnsi="Arial" w:cs="Arial"/>
          <w:i/>
          <w:iCs/>
        </w:rPr>
        <w:t xml:space="preserve">Výbor doporučuje MV </w:t>
      </w:r>
      <w:r w:rsidR="00C87F93" w:rsidRPr="005C5445">
        <w:rPr>
          <w:rFonts w:ascii="Arial" w:hAnsi="Arial" w:cs="Arial"/>
          <w:i/>
          <w:iCs/>
        </w:rPr>
        <w:t xml:space="preserve">rozšířit okruh oprávněných žadatelů u </w:t>
      </w:r>
      <w:r w:rsidR="00C87F93" w:rsidRPr="005C5445">
        <w:rPr>
          <w:rFonts w:ascii="Arial" w:hAnsi="Arial"/>
          <w:i/>
          <w:iCs/>
        </w:rPr>
        <w:t>Programu prevence kriminality o</w:t>
      </w:r>
      <w:r w:rsidR="001722DC">
        <w:rPr>
          <w:rFonts w:ascii="Arial" w:hAnsi="Arial"/>
          <w:i/>
          <w:iCs/>
        </w:rPr>
        <w:t> </w:t>
      </w:r>
      <w:r w:rsidR="00C87F93" w:rsidRPr="005C5445">
        <w:rPr>
          <w:rFonts w:ascii="Arial" w:hAnsi="Arial"/>
          <w:i/>
          <w:iCs/>
        </w:rPr>
        <w:t>neziskové organizace.</w:t>
      </w:r>
      <w:r w:rsidR="00C87F93" w:rsidRPr="005C5445" w:rsidDel="00C87F93">
        <w:rPr>
          <w:rFonts w:ascii="Arial" w:hAnsi="Arial" w:cs="Arial"/>
          <w:i/>
          <w:iCs/>
        </w:rPr>
        <w:t xml:space="preserve"> </w:t>
      </w:r>
    </w:p>
    <w:p w14:paraId="5DC8BFB6" w14:textId="0F2DCBA4"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rPr>
        <w:t xml:space="preserve">Stanovisko Výboru k výstupu č. 3: </w:t>
      </w:r>
      <w:r w:rsidRPr="005C5445">
        <w:rPr>
          <w:rFonts w:ascii="Arial" w:hAnsi="Arial" w:cs="Arial"/>
          <w:b/>
          <w:bCs/>
        </w:rPr>
        <w:t>Neplněno</w:t>
      </w:r>
    </w:p>
    <w:p w14:paraId="4AA8AD01" w14:textId="0B5234EB"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i/>
          <w:iCs/>
        </w:rPr>
        <w:t>Výbor doporučuje MPSV za</w:t>
      </w:r>
      <w:r w:rsidR="00B64CFD" w:rsidRPr="005C5445">
        <w:rPr>
          <w:rFonts w:ascii="Arial" w:hAnsi="Arial" w:cs="Arial"/>
          <w:i/>
          <w:iCs/>
        </w:rPr>
        <w:t>hrnout explicitně</w:t>
      </w:r>
      <w:r w:rsidRPr="005C5445">
        <w:rPr>
          <w:rFonts w:ascii="Arial" w:hAnsi="Arial" w:cs="Arial"/>
          <w:i/>
          <w:iCs/>
        </w:rPr>
        <w:t xml:space="preserve"> </w:t>
      </w:r>
      <w:r w:rsidR="00B64CFD" w:rsidRPr="005C5445">
        <w:rPr>
          <w:rFonts w:ascii="Arial" w:hAnsi="Arial" w:cs="Arial"/>
          <w:i/>
          <w:iCs/>
        </w:rPr>
        <w:t xml:space="preserve">možnost </w:t>
      </w:r>
      <w:r w:rsidRPr="005C5445">
        <w:rPr>
          <w:rFonts w:ascii="Arial" w:hAnsi="Arial" w:cs="Arial"/>
          <w:i/>
          <w:iCs/>
        </w:rPr>
        <w:t>finanční podpor</w:t>
      </w:r>
      <w:r w:rsidR="00B64CFD" w:rsidRPr="005C5445">
        <w:rPr>
          <w:rFonts w:ascii="Arial" w:hAnsi="Arial" w:cs="Arial"/>
          <w:i/>
          <w:iCs/>
        </w:rPr>
        <w:t>y</w:t>
      </w:r>
      <w:r w:rsidRPr="005C5445">
        <w:rPr>
          <w:rFonts w:ascii="Arial" w:hAnsi="Arial" w:cs="Arial"/>
          <w:i/>
          <w:iCs/>
        </w:rPr>
        <w:t xml:space="preserve"> a podpor</w:t>
      </w:r>
      <w:r w:rsidR="00B64CFD" w:rsidRPr="005C5445">
        <w:rPr>
          <w:rFonts w:ascii="Arial" w:hAnsi="Arial" w:cs="Arial"/>
          <w:i/>
          <w:iCs/>
        </w:rPr>
        <w:t>y</w:t>
      </w:r>
      <w:r w:rsidRPr="005C5445">
        <w:rPr>
          <w:rFonts w:ascii="Arial" w:hAnsi="Arial" w:cs="Arial"/>
          <w:i/>
          <w:iCs/>
        </w:rPr>
        <w:t xml:space="preserve"> využívání služeb interkulturní práce a komunitního tlumočení v rámci stávajících dotačních programů na podporu rodiny a</w:t>
      </w:r>
      <w:r w:rsidR="003D5653" w:rsidRPr="005C5445">
        <w:rPr>
          <w:rFonts w:ascii="Arial" w:hAnsi="Arial" w:cs="Arial"/>
          <w:i/>
          <w:iCs/>
        </w:rPr>
        <w:t> </w:t>
      </w:r>
      <w:r w:rsidRPr="005C5445">
        <w:rPr>
          <w:rFonts w:ascii="Arial" w:hAnsi="Arial" w:cs="Arial"/>
          <w:i/>
          <w:iCs/>
        </w:rPr>
        <w:t>rozvoje sociálních služeb co nejdříve.</w:t>
      </w:r>
    </w:p>
    <w:p w14:paraId="18521668" w14:textId="306FA7D1"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rPr>
        <w:t xml:space="preserve">Stanovisko Výboru k výstupu č. 4: </w:t>
      </w:r>
      <w:r w:rsidRPr="005C5445">
        <w:rPr>
          <w:rFonts w:ascii="Arial" w:hAnsi="Arial" w:cs="Arial"/>
          <w:b/>
          <w:bCs/>
        </w:rPr>
        <w:t>Neplněno</w:t>
      </w:r>
    </w:p>
    <w:p w14:paraId="465CE432" w14:textId="4685D39E"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i/>
          <w:iCs/>
        </w:rPr>
        <w:t>Výbor doporučuje MPSV realizovat metodická setkání v oblasti</w:t>
      </w:r>
      <w:r w:rsidRPr="005C5445">
        <w:rPr>
          <w:rFonts w:ascii="Arial" w:hAnsi="Arial" w:cs="Arial"/>
        </w:rPr>
        <w:t xml:space="preserve"> </w:t>
      </w:r>
      <w:r w:rsidRPr="005C5445">
        <w:rPr>
          <w:rFonts w:ascii="Arial" w:hAnsi="Arial" w:cs="Arial"/>
          <w:i/>
          <w:iCs/>
        </w:rPr>
        <w:t>rozvoje odbornosti poskytovatelů specializovaných sociálních služeb pro oběti domácího a genderově podmíněného násilí ve vztahu k přímé práci s migrantkami a migranty – oběťmi domácího a</w:t>
      </w:r>
      <w:r w:rsidR="003D5653" w:rsidRPr="005C5445">
        <w:rPr>
          <w:rFonts w:ascii="Arial" w:hAnsi="Arial" w:cs="Arial"/>
          <w:i/>
          <w:iCs/>
        </w:rPr>
        <w:t> </w:t>
      </w:r>
      <w:r w:rsidRPr="005C5445">
        <w:rPr>
          <w:rFonts w:ascii="Arial" w:hAnsi="Arial" w:cs="Arial"/>
          <w:i/>
          <w:iCs/>
        </w:rPr>
        <w:t xml:space="preserve">genderově podmíněného násilí a souvisejících otázek co nejdříve. </w:t>
      </w:r>
    </w:p>
    <w:p w14:paraId="01619526" w14:textId="19585133" w:rsidR="005C5445" w:rsidRPr="005C5445" w:rsidRDefault="00452734" w:rsidP="00452734">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5C5445">
        <w:rPr>
          <w:rFonts w:ascii="Arial" w:hAnsi="Arial" w:cs="Arial"/>
        </w:rPr>
        <w:t xml:space="preserve">Stanovisko Výboru k výstupu č. 5: </w:t>
      </w:r>
      <w:r w:rsidR="006C4F63" w:rsidRPr="005C5445">
        <w:rPr>
          <w:rFonts w:ascii="Arial" w:hAnsi="Arial" w:cs="Arial"/>
          <w:b/>
          <w:bCs/>
        </w:rPr>
        <w:t>P</w:t>
      </w:r>
      <w:r w:rsidRPr="005C5445">
        <w:rPr>
          <w:rFonts w:ascii="Arial" w:hAnsi="Arial" w:cs="Arial"/>
          <w:b/>
          <w:bCs/>
        </w:rPr>
        <w:t>lněno</w:t>
      </w:r>
      <w:r w:rsidR="006C4F63" w:rsidRPr="005C5445">
        <w:rPr>
          <w:rFonts w:ascii="Arial" w:hAnsi="Arial" w:cs="Arial"/>
          <w:b/>
          <w:bCs/>
        </w:rPr>
        <w:t xml:space="preserve"> </w:t>
      </w:r>
      <w:r w:rsidRPr="005C5445">
        <w:rPr>
          <w:rFonts w:ascii="Arial" w:hAnsi="Arial" w:cs="Arial"/>
          <w:b/>
          <w:bCs/>
        </w:rPr>
        <w:t>částečně</w:t>
      </w:r>
      <w:r w:rsidR="005B44DB" w:rsidRPr="005C5445">
        <w:rPr>
          <w:rFonts w:ascii="Arial" w:hAnsi="Arial" w:cs="Arial"/>
          <w:b/>
          <w:bCs/>
        </w:rPr>
        <w:t xml:space="preserve"> </w:t>
      </w:r>
    </w:p>
    <w:p w14:paraId="3F7C233C" w14:textId="2C0B6089" w:rsidR="00452734" w:rsidRPr="004A73B7" w:rsidRDefault="005C5445" w:rsidP="00452734">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hAnsi="Arial" w:cs="Arial"/>
          <w:i/>
          <w:iCs/>
        </w:rPr>
        <w:t>Výbor konstatuje, že výstup je ze strany MSp plněn</w:t>
      </w:r>
      <w:r w:rsidR="003B5E2D">
        <w:rPr>
          <w:rFonts w:ascii="Arial" w:hAnsi="Arial" w:cs="Arial"/>
          <w:i/>
          <w:iCs/>
        </w:rPr>
        <w:t>, ze strany MV plněn částečně</w:t>
      </w:r>
      <w:r w:rsidRPr="004A73B7">
        <w:rPr>
          <w:rFonts w:ascii="Arial" w:hAnsi="Arial" w:cs="Arial"/>
          <w:i/>
          <w:iCs/>
        </w:rPr>
        <w:t xml:space="preserve"> a ze strany </w:t>
      </w:r>
      <w:r w:rsidR="005B44DB" w:rsidRPr="004A73B7">
        <w:rPr>
          <w:rFonts w:ascii="Arial" w:hAnsi="Arial" w:cs="Arial"/>
          <w:i/>
          <w:iCs/>
        </w:rPr>
        <w:t>MPSV</w:t>
      </w:r>
      <w:r w:rsidR="003B5E2D">
        <w:rPr>
          <w:rFonts w:ascii="Arial" w:hAnsi="Arial" w:cs="Arial"/>
          <w:i/>
          <w:iCs/>
        </w:rPr>
        <w:t xml:space="preserve"> </w:t>
      </w:r>
      <w:r w:rsidRPr="004A73B7">
        <w:rPr>
          <w:rFonts w:ascii="Arial" w:hAnsi="Arial" w:cs="Arial"/>
          <w:i/>
          <w:iCs/>
        </w:rPr>
        <w:t xml:space="preserve">a </w:t>
      </w:r>
      <w:proofErr w:type="spellStart"/>
      <w:r w:rsidRPr="004A73B7">
        <w:rPr>
          <w:rFonts w:ascii="Arial" w:hAnsi="Arial" w:cs="Arial"/>
          <w:i/>
          <w:iCs/>
        </w:rPr>
        <w:t>MZd</w:t>
      </w:r>
      <w:proofErr w:type="spellEnd"/>
      <w:r w:rsidRPr="004A73B7">
        <w:rPr>
          <w:rFonts w:ascii="Arial" w:hAnsi="Arial" w:cs="Arial"/>
          <w:i/>
          <w:iCs/>
        </w:rPr>
        <w:t xml:space="preserve"> neplněn.</w:t>
      </w:r>
    </w:p>
    <w:p w14:paraId="4953EDE9" w14:textId="4DDBCF02" w:rsidR="00452734" w:rsidRDefault="00452734" w:rsidP="00452734">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i/>
          <w:iCs/>
        </w:rPr>
        <w:t>Výbor doporučuje MPSV</w:t>
      </w:r>
      <w:r w:rsidR="003B5E2D">
        <w:rPr>
          <w:rFonts w:ascii="Arial" w:hAnsi="Arial" w:cs="Arial"/>
          <w:i/>
          <w:iCs/>
        </w:rPr>
        <w:t xml:space="preserve"> </w:t>
      </w:r>
      <w:r w:rsidR="005B44DB" w:rsidRPr="005C5445">
        <w:rPr>
          <w:rFonts w:ascii="Arial" w:hAnsi="Arial" w:cs="Arial"/>
          <w:i/>
          <w:iCs/>
        </w:rPr>
        <w:t xml:space="preserve">a </w:t>
      </w:r>
      <w:proofErr w:type="spellStart"/>
      <w:r w:rsidRPr="005C5445">
        <w:rPr>
          <w:rFonts w:ascii="Arial" w:hAnsi="Arial" w:cs="Arial"/>
          <w:i/>
          <w:iCs/>
        </w:rPr>
        <w:t>MZd</w:t>
      </w:r>
      <w:proofErr w:type="spellEnd"/>
      <w:r w:rsidR="005B44DB" w:rsidRPr="005C5445">
        <w:rPr>
          <w:rFonts w:ascii="Arial" w:hAnsi="Arial" w:cs="Arial"/>
          <w:i/>
          <w:iCs/>
        </w:rPr>
        <w:t xml:space="preserve"> realizovat vzdělávací aktivity zohledňující potřeby obětí</w:t>
      </w:r>
      <w:r w:rsidR="006C4F63" w:rsidRPr="005C5445">
        <w:rPr>
          <w:rFonts w:ascii="Arial" w:hAnsi="Arial" w:cs="Arial"/>
          <w:i/>
          <w:iCs/>
        </w:rPr>
        <w:t xml:space="preserve"> domácího a genderově podmíněného násilí</w:t>
      </w:r>
      <w:r w:rsidR="005B44DB" w:rsidRPr="005C5445">
        <w:rPr>
          <w:rFonts w:ascii="Arial" w:hAnsi="Arial" w:cs="Arial"/>
          <w:i/>
          <w:iCs/>
        </w:rPr>
        <w:t>, jež čelí vícečetnému znevýhodnění</w:t>
      </w:r>
      <w:r w:rsidR="006C4F63" w:rsidRPr="005C5445">
        <w:rPr>
          <w:rFonts w:ascii="Arial" w:hAnsi="Arial" w:cs="Arial"/>
          <w:i/>
          <w:iCs/>
        </w:rPr>
        <w:t>, co nejdříve.</w:t>
      </w:r>
    </w:p>
    <w:p w14:paraId="22B91BB7" w14:textId="66295E97" w:rsidR="003B5E2D" w:rsidRPr="005C5445" w:rsidRDefault="003B5E2D" w:rsidP="00452734">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Pr>
          <w:rFonts w:ascii="Arial" w:hAnsi="Arial" w:cs="Arial"/>
          <w:i/>
          <w:iCs/>
        </w:rPr>
        <w:t>Výbor doporučuje MV realizovaná školení zaměřit specificky na oběti násilí čelící vícečetnému znevýhodnění.</w:t>
      </w:r>
    </w:p>
    <w:p w14:paraId="614DC1CF" w14:textId="4B27A19A" w:rsidR="00452734" w:rsidRPr="005C5445" w:rsidRDefault="00452734" w:rsidP="00452734">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5C5445">
        <w:rPr>
          <w:rFonts w:ascii="Arial" w:hAnsi="Arial" w:cs="Arial"/>
        </w:rPr>
        <w:t xml:space="preserve">Stanovisko Výboru k výstupu č. 6: </w:t>
      </w:r>
      <w:r w:rsidRPr="005C5445">
        <w:rPr>
          <w:rFonts w:ascii="Arial" w:hAnsi="Arial" w:cs="Arial"/>
          <w:b/>
          <w:bCs/>
        </w:rPr>
        <w:t>Neplněno</w:t>
      </w:r>
    </w:p>
    <w:p w14:paraId="328B766B" w14:textId="303808FE" w:rsidR="00452734" w:rsidRPr="005C5445" w:rsidRDefault="00452734" w:rsidP="00452734">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i/>
          <w:iCs/>
        </w:rPr>
        <w:t>Výbor doporučuje MMR</w:t>
      </w:r>
      <w:r w:rsidR="006C4F63" w:rsidRPr="005C5445">
        <w:rPr>
          <w:rFonts w:ascii="Arial" w:hAnsi="Arial" w:cs="Arial"/>
          <w:i/>
          <w:iCs/>
        </w:rPr>
        <w:t xml:space="preserve"> zavést indikátory ke sledování využívání sociálních bytů ze strany obětí domácího a genderově podmíněného násilí čelících vícečetnému znevýhodnění a informovat Výbor o počtech podpořených osob</w:t>
      </w:r>
      <w:r w:rsidR="005C5445" w:rsidRPr="005C5445">
        <w:rPr>
          <w:rFonts w:ascii="Arial" w:hAnsi="Arial" w:cs="Arial"/>
          <w:i/>
          <w:iCs/>
        </w:rPr>
        <w:t xml:space="preserve"> z těchto cílových skupin.</w:t>
      </w:r>
    </w:p>
    <w:p w14:paraId="5F2A4845" w14:textId="6C127FF3" w:rsidR="006C4F63" w:rsidRPr="005C5445" w:rsidRDefault="006C4F63" w:rsidP="00452734">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i/>
          <w:iCs/>
        </w:rPr>
        <w:t>Výbor doporučuje MPSV posílit dostupnost sociálního bydlení pro oběti, které čelí domácímu a genderově podmíněnému násilí a vícečetnému znevýhodnění, zejména pro držitelky a</w:t>
      </w:r>
      <w:r w:rsidR="005C5445" w:rsidRPr="005C5445">
        <w:rPr>
          <w:rFonts w:ascii="Arial" w:hAnsi="Arial" w:cs="Arial"/>
          <w:i/>
          <w:iCs/>
        </w:rPr>
        <w:t> </w:t>
      </w:r>
      <w:r w:rsidRPr="005C5445">
        <w:rPr>
          <w:rFonts w:ascii="Arial" w:hAnsi="Arial" w:cs="Arial"/>
          <w:i/>
          <w:iCs/>
        </w:rPr>
        <w:t>držitele dočasné ochrany co nejdříve.</w:t>
      </w:r>
    </w:p>
    <w:p w14:paraId="67CF1C7F" w14:textId="02016DB3"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5C5445">
        <w:rPr>
          <w:rFonts w:ascii="Arial" w:hAnsi="Arial" w:cs="Arial"/>
        </w:rPr>
        <w:t xml:space="preserve">Stanovisko Výboru k výstupu č. </w:t>
      </w:r>
      <w:r w:rsidR="00452734" w:rsidRPr="005C5445">
        <w:rPr>
          <w:rFonts w:ascii="Arial" w:hAnsi="Arial" w:cs="Arial"/>
        </w:rPr>
        <w:t>7</w:t>
      </w:r>
      <w:r w:rsidRPr="005C5445">
        <w:rPr>
          <w:rFonts w:ascii="Arial" w:hAnsi="Arial" w:cs="Arial"/>
        </w:rPr>
        <w:t xml:space="preserve">: </w:t>
      </w:r>
      <w:r w:rsidRPr="005C5445">
        <w:rPr>
          <w:rFonts w:ascii="Arial" w:hAnsi="Arial" w:cs="Arial"/>
          <w:b/>
          <w:bCs/>
        </w:rPr>
        <w:t>Nesplněno</w:t>
      </w:r>
    </w:p>
    <w:p w14:paraId="0F851EC3" w14:textId="77777777" w:rsidR="00CD62AE" w:rsidRPr="005C5445"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5C5445">
        <w:rPr>
          <w:rFonts w:ascii="Arial" w:hAnsi="Arial" w:cs="Arial"/>
          <w:i/>
          <w:iCs/>
        </w:rPr>
        <w:lastRenderedPageBreak/>
        <w:t>Výbor doporučuje MPSV předložit novelu zákona o sociálních službách zahrnující podporu interkulturní práce a tlumočení co nejdříve.</w:t>
      </w:r>
    </w:p>
    <w:p w14:paraId="02F46560" w14:textId="77777777" w:rsidR="00F94A28" w:rsidRDefault="00F94A28" w:rsidP="001722DC">
      <w:pPr>
        <w:widowControl w:val="0"/>
        <w:suppressAutoHyphens w:val="0"/>
        <w:spacing w:after="0" w:line="240" w:lineRule="auto"/>
        <w:jc w:val="both"/>
        <w:rPr>
          <w:rFonts w:ascii="Arial" w:eastAsia="Arial" w:hAnsi="Arial" w:cs="Arial"/>
          <w:b/>
        </w:rPr>
      </w:pPr>
      <w:r>
        <w:rPr>
          <w:rFonts w:ascii="Arial" w:eastAsia="Arial" w:hAnsi="Arial" w:cs="Arial"/>
        </w:rPr>
        <w:t>Opatření č. 7:</w:t>
      </w:r>
      <w:r>
        <w:rPr>
          <w:rFonts w:ascii="Arial" w:eastAsia="Arial" w:hAnsi="Arial" w:cs="Arial"/>
          <w:b/>
        </w:rPr>
        <w:t xml:space="preserve"> Posílení kapacit sociálních služeb a sociálního bydlení poskytovat pomoc obětem domácího a genderově podmíněného násilí čelícím vícečetnému znevýhodnění </w:t>
      </w:r>
    </w:p>
    <w:p w14:paraId="74E1CDA4" w14:textId="77777777" w:rsidR="00F94A28" w:rsidRDefault="00F94A28" w:rsidP="00F94A28">
      <w:pPr>
        <w:widowControl w:val="0"/>
        <w:suppressAutoHyphens w:val="0"/>
        <w:spacing w:after="0" w:line="240" w:lineRule="auto"/>
        <w:jc w:val="both"/>
        <w:rPr>
          <w:rFonts w:ascii="Arial" w:eastAsia="Arial" w:hAnsi="Arial" w:cs="Arial"/>
          <w:b/>
        </w:rPr>
      </w:pPr>
    </w:p>
    <w:p w14:paraId="159B0E82" w14:textId="77777777" w:rsidR="00F94A28" w:rsidRDefault="00F94A28" w:rsidP="00F94A28">
      <w:pPr>
        <w:widowControl w:val="0"/>
        <w:suppressAutoHyphens w:val="0"/>
        <w:spacing w:after="0" w:line="240" w:lineRule="auto"/>
        <w:jc w:val="both"/>
        <w:rPr>
          <w:rFonts w:ascii="Arial" w:eastAsia="Arial" w:hAnsi="Arial" w:cs="Arial"/>
          <w:b/>
        </w:rPr>
      </w:pPr>
      <w:r>
        <w:rPr>
          <w:rFonts w:ascii="Arial" w:eastAsia="Arial" w:hAnsi="Arial" w:cs="Arial"/>
        </w:rPr>
        <w:t>Gestor:</w:t>
      </w:r>
      <w:r>
        <w:rPr>
          <w:rFonts w:ascii="Arial" w:eastAsia="Arial" w:hAnsi="Arial" w:cs="Arial"/>
          <w:b/>
        </w:rPr>
        <w:t xml:space="preserve"> MPSV, MMR</w:t>
      </w:r>
    </w:p>
    <w:p w14:paraId="78885A6E" w14:textId="77777777" w:rsidR="00F94A28" w:rsidRDefault="00F94A28" w:rsidP="00F94A28">
      <w:pPr>
        <w:widowControl w:val="0"/>
        <w:suppressAutoHyphens w:val="0"/>
        <w:spacing w:after="0" w:line="240" w:lineRule="auto"/>
        <w:jc w:val="both"/>
        <w:rPr>
          <w:rFonts w:ascii="Arial" w:eastAsia="Arial" w:hAnsi="Arial" w:cs="Arial"/>
          <w:b/>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6"/>
        <w:gridCol w:w="2391"/>
        <w:gridCol w:w="2138"/>
      </w:tblGrid>
      <w:tr w:rsidR="00F94A28" w14:paraId="2DECCAA9" w14:textId="77777777" w:rsidTr="0034362B">
        <w:trPr>
          <w:trHeight w:val="481"/>
        </w:trPr>
        <w:tc>
          <w:tcPr>
            <w:tcW w:w="4656" w:type="dxa"/>
            <w:shd w:val="clear" w:color="auto" w:fill="B4C6E7"/>
          </w:tcPr>
          <w:p w14:paraId="2202198F" w14:textId="77777777" w:rsidR="00F94A28" w:rsidRDefault="00F94A28" w:rsidP="0034362B">
            <w:pPr>
              <w:widowControl w:val="0"/>
              <w:spacing w:after="0" w:line="240" w:lineRule="auto"/>
              <w:rPr>
                <w:rFonts w:ascii="Arial" w:eastAsia="Arial" w:hAnsi="Arial" w:cs="Arial"/>
              </w:rPr>
            </w:pPr>
            <w:r>
              <w:rPr>
                <w:rFonts w:ascii="Arial" w:eastAsia="Arial" w:hAnsi="Arial" w:cs="Arial"/>
                <w:b/>
              </w:rPr>
              <w:t>Výstupy</w:t>
            </w:r>
          </w:p>
        </w:tc>
        <w:tc>
          <w:tcPr>
            <w:tcW w:w="2391" w:type="dxa"/>
            <w:shd w:val="clear" w:color="auto" w:fill="B4C6E7"/>
          </w:tcPr>
          <w:p w14:paraId="459B567F" w14:textId="77777777" w:rsidR="00F94A28" w:rsidRDefault="00F94A28" w:rsidP="0034362B">
            <w:pPr>
              <w:widowControl w:val="0"/>
              <w:spacing w:after="0" w:line="240" w:lineRule="auto"/>
              <w:rPr>
                <w:rFonts w:ascii="Arial" w:eastAsia="Arial" w:hAnsi="Arial" w:cs="Arial"/>
              </w:rPr>
            </w:pPr>
            <w:r>
              <w:rPr>
                <w:rFonts w:ascii="Arial" w:eastAsia="Arial" w:hAnsi="Arial" w:cs="Arial"/>
                <w:b/>
              </w:rPr>
              <w:t>Indikátor</w:t>
            </w:r>
          </w:p>
        </w:tc>
        <w:tc>
          <w:tcPr>
            <w:tcW w:w="2138" w:type="dxa"/>
            <w:shd w:val="clear" w:color="auto" w:fill="B4C6E7"/>
          </w:tcPr>
          <w:p w14:paraId="73520DEA" w14:textId="77777777" w:rsidR="00F94A28" w:rsidRDefault="00F94A28" w:rsidP="0034362B">
            <w:pPr>
              <w:widowControl w:val="0"/>
              <w:spacing w:after="0" w:line="240" w:lineRule="auto"/>
              <w:rPr>
                <w:rFonts w:ascii="Arial" w:eastAsia="Arial" w:hAnsi="Arial" w:cs="Arial"/>
              </w:rPr>
            </w:pPr>
            <w:r>
              <w:rPr>
                <w:rFonts w:ascii="Arial" w:eastAsia="Arial" w:hAnsi="Arial" w:cs="Arial"/>
                <w:b/>
              </w:rPr>
              <w:t>Termín a gestor</w:t>
            </w:r>
          </w:p>
        </w:tc>
      </w:tr>
      <w:tr w:rsidR="00F94A28" w14:paraId="56E86CB0" w14:textId="77777777" w:rsidTr="0034362B">
        <w:trPr>
          <w:trHeight w:val="268"/>
        </w:trPr>
        <w:tc>
          <w:tcPr>
            <w:tcW w:w="4656" w:type="dxa"/>
            <w:shd w:val="clear" w:color="auto" w:fill="FFFFFF"/>
            <w:tcMar>
              <w:left w:w="50" w:type="dxa"/>
            </w:tcMar>
          </w:tcPr>
          <w:p w14:paraId="70278A96"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Posílená kapacita pobytových služeb a azylových domů přijmout oběti domácího a genderově podmíněného násilí čelící vícečetnému znevýhodnění</w:t>
            </w:r>
            <w:r w:rsidRPr="00D1407A">
              <w:rPr>
                <w:rFonts w:ascii="Arial" w:eastAsia="Arial" w:hAnsi="Arial" w:cs="Arial"/>
                <w:color w:val="000000"/>
              </w:rPr>
              <w:t>, zejména držitelky</w:t>
            </w:r>
            <w:r>
              <w:rPr>
                <w:rFonts w:ascii="Arial" w:eastAsia="Arial" w:hAnsi="Arial" w:cs="Arial"/>
                <w:color w:val="000000"/>
              </w:rPr>
              <w:t xml:space="preserve"> a </w:t>
            </w:r>
            <w:r w:rsidRPr="00D1407A">
              <w:rPr>
                <w:rFonts w:ascii="Arial" w:eastAsia="Arial" w:hAnsi="Arial" w:cs="Arial"/>
                <w:color w:val="000000"/>
              </w:rPr>
              <w:t>držitelé dočasné ochrany</w:t>
            </w:r>
            <w:r>
              <w:rPr>
                <w:rFonts w:ascii="Arial" w:eastAsia="Arial" w:hAnsi="Arial" w:cs="Arial"/>
              </w:rPr>
              <w:t xml:space="preserve"> (např. zajištění bezbariérovosti, bezplatného tlumočení apod.).</w:t>
            </w:r>
          </w:p>
        </w:tc>
        <w:tc>
          <w:tcPr>
            <w:tcW w:w="2391" w:type="dxa"/>
            <w:shd w:val="clear" w:color="auto" w:fill="FFFFFF"/>
            <w:tcMar>
              <w:left w:w="50" w:type="dxa"/>
            </w:tcMar>
          </w:tcPr>
          <w:p w14:paraId="37FC8A7D"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a) Dotační programy a výzvy zahrnující podporu zvyšování kapacit</w:t>
            </w:r>
          </w:p>
          <w:p w14:paraId="6E59A9C2"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b) Počet podpořených služeb</w:t>
            </w:r>
          </w:p>
          <w:p w14:paraId="00D27B34"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c) Finanční alokace vyčleněná na podporu posílení kapacit pobytových služeb a azylových domů</w:t>
            </w:r>
          </w:p>
        </w:tc>
        <w:tc>
          <w:tcPr>
            <w:tcW w:w="2138" w:type="dxa"/>
            <w:shd w:val="clear" w:color="auto" w:fill="FFFFFF"/>
            <w:tcMar>
              <w:left w:w="50" w:type="dxa"/>
            </w:tcMar>
          </w:tcPr>
          <w:p w14:paraId="25CD39F5"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31.12.2024 a průběžně v následujících letech</w:t>
            </w:r>
          </w:p>
          <w:p w14:paraId="4D352B18" w14:textId="77777777" w:rsidR="00F94A28" w:rsidRDefault="00F94A28" w:rsidP="0034362B">
            <w:pPr>
              <w:widowControl w:val="0"/>
              <w:spacing w:after="0" w:line="240" w:lineRule="auto"/>
              <w:jc w:val="both"/>
              <w:rPr>
                <w:rFonts w:ascii="Arial" w:eastAsia="Arial" w:hAnsi="Arial" w:cs="Arial"/>
              </w:rPr>
            </w:pPr>
          </w:p>
          <w:p w14:paraId="0BC31AD1"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MPSV</w:t>
            </w:r>
          </w:p>
        </w:tc>
      </w:tr>
      <w:tr w:rsidR="00F94A28" w14:paraId="7C9929D9" w14:textId="77777777" w:rsidTr="0034362B">
        <w:trPr>
          <w:trHeight w:val="268"/>
        </w:trPr>
        <w:tc>
          <w:tcPr>
            <w:tcW w:w="4656" w:type="dxa"/>
            <w:shd w:val="clear" w:color="auto" w:fill="FFFFFF"/>
            <w:tcMar>
              <w:left w:w="50" w:type="dxa"/>
            </w:tcMar>
          </w:tcPr>
          <w:p w14:paraId="2D9E6E96"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 xml:space="preserve">Posílená kapacita sociálního bydlení pro oběti domácího a genderově podmíněného násilí čelící vícečetnému znevýhodnění, </w:t>
            </w:r>
            <w:r w:rsidRPr="00D1407A">
              <w:rPr>
                <w:rFonts w:ascii="Arial" w:eastAsia="Arial" w:hAnsi="Arial" w:cs="Arial"/>
                <w:color w:val="000000"/>
              </w:rPr>
              <w:t>zejména držitelky</w:t>
            </w:r>
            <w:r>
              <w:rPr>
                <w:rFonts w:ascii="Arial" w:eastAsia="Arial" w:hAnsi="Arial" w:cs="Arial"/>
                <w:color w:val="000000"/>
              </w:rPr>
              <w:t xml:space="preserve"> a </w:t>
            </w:r>
            <w:r w:rsidRPr="00D1407A">
              <w:rPr>
                <w:rFonts w:ascii="Arial" w:eastAsia="Arial" w:hAnsi="Arial" w:cs="Arial"/>
                <w:color w:val="000000"/>
              </w:rPr>
              <w:t>držitelé dočasné ochrany</w:t>
            </w:r>
            <w:r>
              <w:rPr>
                <w:rFonts w:ascii="Arial" w:eastAsia="Arial" w:hAnsi="Arial" w:cs="Arial"/>
              </w:rPr>
              <w:t>.</w:t>
            </w:r>
          </w:p>
        </w:tc>
        <w:tc>
          <w:tcPr>
            <w:tcW w:w="2391" w:type="dxa"/>
            <w:shd w:val="clear" w:color="auto" w:fill="FFFFFF"/>
            <w:tcMar>
              <w:left w:w="50" w:type="dxa"/>
            </w:tcMar>
          </w:tcPr>
          <w:p w14:paraId="32053162"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a) Počet sociálních bytů určených uvedené cílové skupině</w:t>
            </w:r>
          </w:p>
          <w:p w14:paraId="0C443B9F"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b) Počet krizových bytů určených cílové skupině</w:t>
            </w:r>
          </w:p>
        </w:tc>
        <w:tc>
          <w:tcPr>
            <w:tcW w:w="2138" w:type="dxa"/>
            <w:shd w:val="clear" w:color="auto" w:fill="FFFFFF"/>
            <w:tcMar>
              <w:left w:w="50" w:type="dxa"/>
            </w:tcMar>
          </w:tcPr>
          <w:p w14:paraId="30AFED06"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31.12.2024 a průběžně v následujících letech</w:t>
            </w:r>
          </w:p>
          <w:p w14:paraId="6824C3BD" w14:textId="77777777" w:rsidR="00F94A28" w:rsidRDefault="00F94A28" w:rsidP="0034362B">
            <w:pPr>
              <w:widowControl w:val="0"/>
              <w:spacing w:after="0" w:line="240" w:lineRule="auto"/>
              <w:jc w:val="both"/>
              <w:rPr>
                <w:rFonts w:ascii="Arial" w:eastAsia="Arial" w:hAnsi="Arial" w:cs="Arial"/>
              </w:rPr>
            </w:pPr>
          </w:p>
          <w:p w14:paraId="65760B37" w14:textId="77777777" w:rsidR="00F94A28" w:rsidRDefault="00F94A28" w:rsidP="0034362B">
            <w:pPr>
              <w:widowControl w:val="0"/>
              <w:spacing w:after="0" w:line="240" w:lineRule="auto"/>
              <w:jc w:val="both"/>
              <w:rPr>
                <w:rFonts w:ascii="Arial" w:eastAsia="Arial" w:hAnsi="Arial" w:cs="Arial"/>
              </w:rPr>
            </w:pPr>
            <w:r>
              <w:rPr>
                <w:rFonts w:ascii="Arial" w:eastAsia="Arial" w:hAnsi="Arial" w:cs="Arial"/>
              </w:rPr>
              <w:t xml:space="preserve">MPSV, </w:t>
            </w:r>
            <w:r>
              <w:rPr>
                <w:rFonts w:ascii="Arial" w:eastAsia="Arial" w:hAnsi="Arial" w:cs="Arial"/>
                <w:color w:val="000000"/>
              </w:rPr>
              <w:t>MMR</w:t>
            </w:r>
          </w:p>
        </w:tc>
      </w:tr>
    </w:tbl>
    <w:p w14:paraId="1AE7671D" w14:textId="77777777" w:rsidR="00F94A28" w:rsidRPr="000A652D" w:rsidRDefault="00F94A28" w:rsidP="00F94A28">
      <w:pPr>
        <w:widowControl w:val="0"/>
        <w:pBdr>
          <w:top w:val="nil"/>
          <w:left w:val="nil"/>
          <w:bottom w:val="nil"/>
          <w:right w:val="nil"/>
          <w:between w:val="nil"/>
        </w:pBdr>
        <w:spacing w:after="0" w:line="240" w:lineRule="auto"/>
        <w:jc w:val="both"/>
        <w:rPr>
          <w:rFonts w:ascii="Arial" w:eastAsia="Arial" w:hAnsi="Arial" w:cs="Arial"/>
          <w:color w:val="000000"/>
        </w:rPr>
      </w:pPr>
    </w:p>
    <w:p w14:paraId="6EED5D01" w14:textId="77777777" w:rsidR="00F94A28" w:rsidRDefault="00F94A28" w:rsidP="00F94A2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217F6DC1" w14:textId="44E6402B" w:rsidR="0017742D" w:rsidRPr="00CC4CB0"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eastAsia="SimSun" w:hAnsi="Arial" w:cs="Calibri"/>
          <w:color w:val="00000A"/>
          <w:lang w:eastAsia="en-US"/>
        </w:rPr>
      </w:pPr>
      <w:r w:rsidRPr="0017742D">
        <w:rPr>
          <w:rFonts w:ascii="Arial" w:eastAsia="SimSun" w:hAnsi="Arial" w:cs="Calibri"/>
          <w:color w:val="00000A"/>
          <w:lang w:eastAsia="en-US"/>
        </w:rPr>
        <w:t>Data jsou v rámci projektu MPSV Podpora sociálního bydlení monitorována průběžně. Cílová skupina oběti domácího násilí je sledována v dotaznících před nastěhováním, informaci uvádí pracovníci, kteří se zabydlenými domácnostmi spolupracují. Po skončení projektu budou tato data zveřejněna. Průběžné výsledky (zahrnuta jen data v rámci projektu Podpora sociálního bydlení) ukazují, že cca 26 % nájemců zažilo domácí násilí. </w:t>
      </w:r>
    </w:p>
    <w:p w14:paraId="5BB90B3D" w14:textId="3ABE770D" w:rsidR="00F94A28" w:rsidRDefault="00F94A28" w:rsidP="00F94A2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w:t>
      </w:r>
      <w:r>
        <w:rPr>
          <w:rFonts w:ascii="Arial" w:hAnsi="Arial" w:cs="Arial"/>
          <w:i/>
          <w:iCs/>
          <w:u w:val="single"/>
        </w:rPr>
        <w:t>MR</w:t>
      </w:r>
      <w:r w:rsidRPr="00F74887">
        <w:rPr>
          <w:rFonts w:ascii="Arial" w:hAnsi="Arial" w:cs="Arial"/>
          <w:i/>
          <w:iCs/>
          <w:u w:val="single"/>
        </w:rPr>
        <w:t>:</w:t>
      </w:r>
    </w:p>
    <w:p w14:paraId="5D518C1B" w14:textId="1FD4F3C8" w:rsidR="00F94A28" w:rsidRDefault="00EF778D" w:rsidP="001E4101">
      <w:pPr>
        <w:pBdr>
          <w:top w:val="single" w:sz="4" w:space="1" w:color="auto"/>
          <w:left w:val="single" w:sz="4" w:space="0" w:color="auto"/>
          <w:bottom w:val="single" w:sz="4" w:space="1" w:color="auto"/>
          <w:right w:val="single" w:sz="4" w:space="4" w:color="auto"/>
        </w:pBdr>
        <w:spacing w:after="240" w:line="240" w:lineRule="auto"/>
        <w:jc w:val="both"/>
        <w:rPr>
          <w:rFonts w:ascii="Arial" w:hAnsi="Arial"/>
        </w:rPr>
      </w:pPr>
      <w:r w:rsidRPr="001E4101">
        <w:rPr>
          <w:rFonts w:ascii="Arial" w:hAnsi="Arial" w:cs="Arial"/>
        </w:rPr>
        <w:t>Platí údaje za sociální byty uvedené výše. Využití sociálních bytů konkrétními cílovými skupinami v čase IROP nesleduje (cílových skupin je téměř 20 druhů, různě se prolínají, a</w:t>
      </w:r>
      <w:r w:rsidR="001722DC">
        <w:rPr>
          <w:rFonts w:ascii="Arial" w:hAnsi="Arial" w:cs="Arial"/>
        </w:rPr>
        <w:t> </w:t>
      </w:r>
      <w:r w:rsidRPr="001E4101">
        <w:rPr>
          <w:rFonts w:ascii="Arial" w:hAnsi="Arial" w:cs="Arial"/>
        </w:rPr>
        <w:t>v sociálních bytech se nájemníci často mění v čase atd.). Krizové byty IROP nepodporuje.</w:t>
      </w:r>
    </w:p>
    <w:p w14:paraId="1FC2BE25" w14:textId="3C92178D" w:rsidR="00EF7772" w:rsidRPr="004A73B7" w:rsidRDefault="00EF7772" w:rsidP="00EF777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hAnsi="Arial" w:cs="Arial"/>
        </w:rPr>
        <w:t xml:space="preserve">Stanovisko Výboru k výstupu č. 1: </w:t>
      </w:r>
      <w:r w:rsidRPr="004A73B7">
        <w:rPr>
          <w:rFonts w:ascii="Arial" w:hAnsi="Arial" w:cs="Arial"/>
          <w:b/>
          <w:bCs/>
        </w:rPr>
        <w:t>Neplněno</w:t>
      </w:r>
    </w:p>
    <w:p w14:paraId="0D0560CB" w14:textId="69C708AE" w:rsidR="00EF7772" w:rsidRPr="00715367" w:rsidRDefault="00EF7772" w:rsidP="001718EA">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15367">
        <w:rPr>
          <w:rFonts w:ascii="Arial" w:hAnsi="Arial" w:cs="Arial"/>
          <w:i/>
          <w:iCs/>
        </w:rPr>
        <w:t>Výbor doporučuje MPS</w:t>
      </w:r>
      <w:r w:rsidR="001718EA" w:rsidRPr="00715367">
        <w:rPr>
          <w:rFonts w:ascii="Arial" w:hAnsi="Arial" w:cs="Arial"/>
          <w:i/>
          <w:iCs/>
        </w:rPr>
        <w:t>V posílit kapacitu pobytových služeb a azylových domů přijmout oběti domácího a genderově podmíněného násilí čelící vícečetnému znevýhodnění, zejména držitelky a držitel</w:t>
      </w:r>
      <w:r w:rsidR="00715367">
        <w:rPr>
          <w:rFonts w:ascii="Arial" w:hAnsi="Arial" w:cs="Arial"/>
          <w:i/>
          <w:iCs/>
        </w:rPr>
        <w:t>e</w:t>
      </w:r>
      <w:r w:rsidR="001718EA" w:rsidRPr="00715367">
        <w:rPr>
          <w:rFonts w:ascii="Arial" w:hAnsi="Arial" w:cs="Arial"/>
          <w:i/>
          <w:iCs/>
        </w:rPr>
        <w:t xml:space="preserve"> dočasné ochrany a informovat Výbor o</w:t>
      </w:r>
      <w:r w:rsidR="00715367">
        <w:rPr>
          <w:rFonts w:ascii="Arial" w:hAnsi="Arial" w:cs="Arial"/>
          <w:i/>
          <w:iCs/>
        </w:rPr>
        <w:t>:</w:t>
      </w:r>
      <w:r w:rsidR="001718EA" w:rsidRPr="00715367">
        <w:rPr>
          <w:rFonts w:ascii="Arial" w:hAnsi="Arial" w:cs="Arial"/>
          <w:i/>
          <w:iCs/>
        </w:rPr>
        <w:t xml:space="preserve"> a) </w:t>
      </w:r>
      <w:r w:rsidR="00715367">
        <w:rPr>
          <w:rFonts w:ascii="Arial" w:hAnsi="Arial" w:cs="Arial"/>
          <w:i/>
          <w:iCs/>
        </w:rPr>
        <w:t>d</w:t>
      </w:r>
      <w:r w:rsidR="001718EA" w:rsidRPr="00715367">
        <w:rPr>
          <w:rFonts w:ascii="Arial" w:hAnsi="Arial" w:cs="Arial"/>
          <w:i/>
          <w:iCs/>
        </w:rPr>
        <w:t>otační</w:t>
      </w:r>
      <w:r w:rsidR="00715367">
        <w:rPr>
          <w:rFonts w:ascii="Arial" w:hAnsi="Arial" w:cs="Arial"/>
          <w:i/>
          <w:iCs/>
        </w:rPr>
        <w:t>ch</w:t>
      </w:r>
      <w:r w:rsidR="001718EA" w:rsidRPr="00715367">
        <w:rPr>
          <w:rFonts w:ascii="Arial" w:hAnsi="Arial" w:cs="Arial"/>
          <w:i/>
          <w:iCs/>
        </w:rPr>
        <w:t xml:space="preserve"> program</w:t>
      </w:r>
      <w:r w:rsidR="00715367">
        <w:rPr>
          <w:rFonts w:ascii="Arial" w:hAnsi="Arial" w:cs="Arial"/>
          <w:i/>
          <w:iCs/>
        </w:rPr>
        <w:t>ech</w:t>
      </w:r>
      <w:r w:rsidR="001718EA" w:rsidRPr="00715367">
        <w:rPr>
          <w:rFonts w:ascii="Arial" w:hAnsi="Arial" w:cs="Arial"/>
          <w:i/>
          <w:iCs/>
        </w:rPr>
        <w:t xml:space="preserve"> a</w:t>
      </w:r>
      <w:r w:rsidR="00715367">
        <w:rPr>
          <w:rFonts w:ascii="Arial" w:hAnsi="Arial" w:cs="Arial"/>
          <w:i/>
          <w:iCs/>
        </w:rPr>
        <w:t> </w:t>
      </w:r>
      <w:r w:rsidR="001718EA" w:rsidRPr="00715367">
        <w:rPr>
          <w:rFonts w:ascii="Arial" w:hAnsi="Arial" w:cs="Arial"/>
          <w:i/>
          <w:iCs/>
        </w:rPr>
        <w:t>výzv</w:t>
      </w:r>
      <w:r w:rsidR="00715367">
        <w:rPr>
          <w:rFonts w:ascii="Arial" w:hAnsi="Arial" w:cs="Arial"/>
          <w:i/>
          <w:iCs/>
        </w:rPr>
        <w:t>ách</w:t>
      </w:r>
      <w:r w:rsidR="001718EA" w:rsidRPr="00715367">
        <w:rPr>
          <w:rFonts w:ascii="Arial" w:hAnsi="Arial" w:cs="Arial"/>
          <w:i/>
          <w:iCs/>
        </w:rPr>
        <w:t xml:space="preserve"> zahrnující podporu zvyšování </w:t>
      </w:r>
      <w:r w:rsidR="00715367">
        <w:rPr>
          <w:rFonts w:ascii="Arial" w:hAnsi="Arial" w:cs="Arial"/>
          <w:i/>
          <w:iCs/>
        </w:rPr>
        <w:t xml:space="preserve">těchto </w:t>
      </w:r>
      <w:r w:rsidR="001718EA" w:rsidRPr="00715367">
        <w:rPr>
          <w:rFonts w:ascii="Arial" w:hAnsi="Arial" w:cs="Arial"/>
          <w:i/>
          <w:iCs/>
        </w:rPr>
        <w:t xml:space="preserve">kapacit b) </w:t>
      </w:r>
      <w:r w:rsidR="00715367">
        <w:rPr>
          <w:rFonts w:ascii="Arial" w:hAnsi="Arial" w:cs="Arial"/>
          <w:i/>
          <w:iCs/>
        </w:rPr>
        <w:t>p</w:t>
      </w:r>
      <w:r w:rsidR="001718EA" w:rsidRPr="00715367">
        <w:rPr>
          <w:rFonts w:ascii="Arial" w:hAnsi="Arial" w:cs="Arial"/>
          <w:i/>
          <w:iCs/>
        </w:rPr>
        <w:t>oč</w:t>
      </w:r>
      <w:r w:rsidR="00715367">
        <w:rPr>
          <w:rFonts w:ascii="Arial" w:hAnsi="Arial" w:cs="Arial"/>
          <w:i/>
          <w:iCs/>
        </w:rPr>
        <w:t>tu</w:t>
      </w:r>
      <w:r w:rsidR="001718EA" w:rsidRPr="00715367">
        <w:rPr>
          <w:rFonts w:ascii="Arial" w:hAnsi="Arial" w:cs="Arial"/>
          <w:i/>
          <w:iCs/>
        </w:rPr>
        <w:t xml:space="preserve"> podpořených služeb c) </w:t>
      </w:r>
      <w:r w:rsidR="00715367">
        <w:rPr>
          <w:rFonts w:ascii="Arial" w:hAnsi="Arial" w:cs="Arial"/>
          <w:i/>
          <w:iCs/>
        </w:rPr>
        <w:t>f</w:t>
      </w:r>
      <w:r w:rsidR="001718EA" w:rsidRPr="00715367">
        <w:rPr>
          <w:rFonts w:ascii="Arial" w:hAnsi="Arial" w:cs="Arial"/>
          <w:i/>
          <w:iCs/>
        </w:rPr>
        <w:t>inanční alokac</w:t>
      </w:r>
      <w:r w:rsidR="00715367">
        <w:rPr>
          <w:rFonts w:ascii="Arial" w:hAnsi="Arial" w:cs="Arial"/>
          <w:i/>
          <w:iCs/>
        </w:rPr>
        <w:t>i</w:t>
      </w:r>
      <w:r w:rsidR="001718EA" w:rsidRPr="00715367">
        <w:rPr>
          <w:rFonts w:ascii="Arial" w:hAnsi="Arial" w:cs="Arial"/>
          <w:i/>
          <w:iCs/>
        </w:rPr>
        <w:t xml:space="preserve"> vyčleněn</w:t>
      </w:r>
      <w:r w:rsidR="00715367">
        <w:rPr>
          <w:rFonts w:ascii="Arial" w:hAnsi="Arial" w:cs="Arial"/>
          <w:i/>
          <w:iCs/>
        </w:rPr>
        <w:t>é</w:t>
      </w:r>
      <w:r w:rsidR="001718EA" w:rsidRPr="00715367">
        <w:rPr>
          <w:rFonts w:ascii="Arial" w:hAnsi="Arial" w:cs="Arial"/>
          <w:i/>
          <w:iCs/>
        </w:rPr>
        <w:t xml:space="preserve"> na podporu posílení kapacit pobytových služeb a azylových domů </w:t>
      </w:r>
      <w:r w:rsidR="00715367">
        <w:rPr>
          <w:rFonts w:ascii="Arial" w:hAnsi="Arial" w:cs="Arial"/>
          <w:i/>
          <w:iCs/>
        </w:rPr>
        <w:t xml:space="preserve">dle znění indikátoru výstupu </w:t>
      </w:r>
      <w:r w:rsidR="001718EA" w:rsidRPr="00715367">
        <w:rPr>
          <w:rFonts w:ascii="Arial" w:hAnsi="Arial" w:cs="Arial"/>
          <w:i/>
          <w:iCs/>
        </w:rPr>
        <w:t>co nejdříve.</w:t>
      </w:r>
      <w:r w:rsidR="001718EA" w:rsidRPr="00715367" w:rsidDel="001718EA">
        <w:rPr>
          <w:rFonts w:ascii="Arial" w:hAnsi="Arial" w:cs="Arial"/>
          <w:i/>
          <w:iCs/>
        </w:rPr>
        <w:t xml:space="preserve"> </w:t>
      </w:r>
    </w:p>
    <w:p w14:paraId="4D3B1CC0" w14:textId="2D296E25" w:rsidR="00EF7772" w:rsidRPr="004A73B7" w:rsidRDefault="00EF7772" w:rsidP="00EF777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hAnsi="Arial" w:cs="Arial"/>
        </w:rPr>
        <w:t xml:space="preserve">Stanovisko Výboru k výstupu č. </w:t>
      </w:r>
      <w:r w:rsidR="00825D96" w:rsidRPr="004A73B7">
        <w:rPr>
          <w:rFonts w:ascii="Arial" w:hAnsi="Arial" w:cs="Arial"/>
        </w:rPr>
        <w:t>2</w:t>
      </w:r>
      <w:r w:rsidRPr="004A73B7">
        <w:rPr>
          <w:rFonts w:ascii="Arial" w:hAnsi="Arial" w:cs="Arial"/>
        </w:rPr>
        <w:t xml:space="preserve">: </w:t>
      </w:r>
      <w:r w:rsidR="001718EA" w:rsidRPr="004A73B7">
        <w:rPr>
          <w:rFonts w:ascii="Arial" w:hAnsi="Arial" w:cs="Arial"/>
          <w:b/>
          <w:bCs/>
        </w:rPr>
        <w:t>P</w:t>
      </w:r>
      <w:r w:rsidRPr="004A73B7">
        <w:rPr>
          <w:rFonts w:ascii="Arial" w:hAnsi="Arial" w:cs="Arial"/>
          <w:b/>
          <w:bCs/>
        </w:rPr>
        <w:t>lněno</w:t>
      </w:r>
      <w:r w:rsidR="001718EA" w:rsidRPr="004A73B7">
        <w:rPr>
          <w:rFonts w:ascii="Arial" w:hAnsi="Arial" w:cs="Arial"/>
          <w:b/>
          <w:bCs/>
        </w:rPr>
        <w:t xml:space="preserve"> </w:t>
      </w:r>
      <w:r w:rsidRPr="004A73B7">
        <w:rPr>
          <w:rFonts w:ascii="Arial" w:hAnsi="Arial" w:cs="Arial"/>
          <w:b/>
          <w:bCs/>
        </w:rPr>
        <w:t>částečně</w:t>
      </w:r>
    </w:p>
    <w:p w14:paraId="6F4091A2" w14:textId="4798F54E" w:rsidR="00EF7772" w:rsidRPr="004A73B7" w:rsidRDefault="00EF778D" w:rsidP="00EF777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hAnsi="Arial" w:cs="Arial"/>
          <w:i/>
          <w:iCs/>
        </w:rPr>
        <w:lastRenderedPageBreak/>
        <w:t xml:space="preserve">Výbor </w:t>
      </w:r>
      <w:r w:rsidR="00EF7772" w:rsidRPr="004A73B7">
        <w:rPr>
          <w:rFonts w:ascii="Arial" w:hAnsi="Arial" w:cs="Arial"/>
          <w:i/>
          <w:iCs/>
        </w:rPr>
        <w:t>doporučuje MM</w:t>
      </w:r>
      <w:r w:rsidRPr="004A73B7">
        <w:rPr>
          <w:rFonts w:ascii="Arial" w:hAnsi="Arial" w:cs="Arial"/>
          <w:i/>
          <w:iCs/>
        </w:rPr>
        <w:t xml:space="preserve">R </w:t>
      </w:r>
      <w:r w:rsidR="0056461D" w:rsidRPr="004A73B7">
        <w:rPr>
          <w:rFonts w:ascii="Arial" w:hAnsi="Arial" w:cs="Arial"/>
          <w:i/>
          <w:iCs/>
        </w:rPr>
        <w:t xml:space="preserve">a MPSV </w:t>
      </w:r>
      <w:r w:rsidRPr="004A73B7">
        <w:rPr>
          <w:rFonts w:ascii="Arial" w:hAnsi="Arial" w:cs="Arial"/>
          <w:i/>
          <w:iCs/>
        </w:rPr>
        <w:t>zavést efektivní mechanismus pro sledování podpory cílové skupiny oběti domácího a genderově podmíněného násilí</w:t>
      </w:r>
      <w:r w:rsidR="00CD304B" w:rsidRPr="004A73B7">
        <w:rPr>
          <w:rFonts w:ascii="Arial" w:hAnsi="Arial" w:cs="Arial"/>
          <w:i/>
          <w:iCs/>
        </w:rPr>
        <w:t xml:space="preserve"> a informovat o počtech sociálních a</w:t>
      </w:r>
      <w:r w:rsidR="001722DC">
        <w:rPr>
          <w:rFonts w:ascii="Arial" w:hAnsi="Arial" w:cs="Arial"/>
          <w:i/>
          <w:iCs/>
        </w:rPr>
        <w:t> </w:t>
      </w:r>
      <w:r w:rsidR="00CD304B" w:rsidRPr="004A73B7">
        <w:rPr>
          <w:rFonts w:ascii="Arial" w:hAnsi="Arial" w:cs="Arial"/>
          <w:i/>
          <w:iCs/>
        </w:rPr>
        <w:t>krizových bytů určených uvedené cílové skupině co nejdříve.</w:t>
      </w:r>
    </w:p>
    <w:p w14:paraId="00F9E487"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0DC0BFAD"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Opatření č. 8:</w:t>
      </w:r>
      <w:r w:rsidRPr="00F74887">
        <w:rPr>
          <w:rFonts w:ascii="Arial" w:eastAsia="Arial" w:hAnsi="Arial" w:cs="Arial"/>
          <w:b/>
          <w:color w:val="000000"/>
        </w:rPr>
        <w:t xml:space="preserve"> Aktualizovat stávající nebo vytvořit novou metodickou podporu pro profese, které přicházejí do kontaktu s </w:t>
      </w:r>
      <w:r w:rsidRPr="00F74887">
        <w:rPr>
          <w:rFonts w:ascii="Arial" w:eastAsia="Arial" w:hAnsi="Arial" w:cs="Arial"/>
          <w:b/>
        </w:rPr>
        <w:t>oběťmi</w:t>
      </w:r>
      <w:r w:rsidRPr="00F74887">
        <w:rPr>
          <w:rFonts w:ascii="Arial" w:eastAsia="Arial" w:hAnsi="Arial" w:cs="Arial"/>
          <w:b/>
          <w:color w:val="000000"/>
        </w:rPr>
        <w:t xml:space="preserve"> ohroženými násilím v rodině vč. d</w:t>
      </w:r>
      <w:r w:rsidRPr="00F74887">
        <w:rPr>
          <w:rFonts w:ascii="Arial" w:eastAsia="Arial" w:hAnsi="Arial" w:cs="Arial"/>
          <w:b/>
        </w:rPr>
        <w:t>ětí ohrožených násilím v rodině</w:t>
      </w:r>
    </w:p>
    <w:p w14:paraId="3685FEE8"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4D90CBF5"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Gestor: </w:t>
      </w:r>
      <w:r w:rsidRPr="00F74887">
        <w:rPr>
          <w:rFonts w:ascii="Arial" w:eastAsia="Arial" w:hAnsi="Arial" w:cs="Arial"/>
          <w:b/>
          <w:color w:val="000000"/>
        </w:rPr>
        <w:t xml:space="preserve">MŠMT, </w:t>
      </w:r>
      <w:proofErr w:type="spellStart"/>
      <w:r w:rsidRPr="00F74887">
        <w:rPr>
          <w:rFonts w:ascii="Arial" w:eastAsia="Arial" w:hAnsi="Arial" w:cs="Arial"/>
          <w:b/>
          <w:color w:val="000000"/>
        </w:rPr>
        <w:t>MZd</w:t>
      </w:r>
      <w:proofErr w:type="spellEnd"/>
      <w:r w:rsidRPr="00F74887">
        <w:rPr>
          <w:rFonts w:ascii="Arial" w:eastAsia="Arial" w:hAnsi="Arial" w:cs="Arial"/>
          <w:b/>
          <w:color w:val="000000"/>
        </w:rPr>
        <w:t xml:space="preserve"> ve spolupráci s ÚV ČR, MPSV ve spolupráci s ÚV ČR a kraji</w:t>
      </w:r>
    </w:p>
    <w:p w14:paraId="46ED44AE"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tbl>
      <w:tblPr>
        <w:tblW w:w="91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58"/>
        <w:gridCol w:w="2740"/>
        <w:gridCol w:w="2034"/>
      </w:tblGrid>
      <w:tr w:rsidR="00CD62AE" w:rsidRPr="00F74887" w14:paraId="4E950C10" w14:textId="77777777" w:rsidTr="00BF1243">
        <w:tc>
          <w:tcPr>
            <w:tcW w:w="4358"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1770966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Výstupy</w:t>
            </w:r>
          </w:p>
        </w:tc>
        <w:tc>
          <w:tcPr>
            <w:tcW w:w="2740"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554713C2"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Indikátor</w:t>
            </w:r>
          </w:p>
        </w:tc>
        <w:tc>
          <w:tcPr>
            <w:tcW w:w="2034"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22CDDC9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Termín a gestor</w:t>
            </w:r>
          </w:p>
        </w:tc>
      </w:tr>
      <w:tr w:rsidR="00CD62AE" w:rsidRPr="00F74887" w14:paraId="36204484" w14:textId="77777777" w:rsidTr="00BF1243">
        <w:tc>
          <w:tcPr>
            <w:tcW w:w="435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46FC8EE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Aktualizovaný metodický pokyn č. 3/2010 upravující postup pracovníků a pracovnic OSPOD určující max. lhůtu do kdy kontaktovat dítě ohrožené domácím násilím a zařazení dětí pod sociálně právní ochranu dle </w:t>
            </w:r>
            <w:r w:rsidRPr="00F74887">
              <w:rPr>
                <w:rFonts w:ascii="Arial" w:eastAsia="Arial" w:hAnsi="Arial" w:cs="Arial"/>
                <w:highlight w:val="white"/>
              </w:rPr>
              <w:t>§</w:t>
            </w:r>
            <w:r w:rsidRPr="00F74887">
              <w:rPr>
                <w:rFonts w:ascii="Arial" w:eastAsia="Arial" w:hAnsi="Arial" w:cs="Arial"/>
              </w:rPr>
              <w:t xml:space="preserve"> 6 písm. g) zákona č. 359/1999 Sb., o sociálně-právní ochraně dětí, v případě podezření na násilí v rodině (ve spolupráci s Výborem v návaznosti na legislativní změny v oblasti).</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62037D5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Aktualizovaný metodický pokyn</w:t>
            </w:r>
          </w:p>
        </w:tc>
        <w:tc>
          <w:tcPr>
            <w:tcW w:w="20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AEBBC9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31. 12. 2023</w:t>
            </w:r>
          </w:p>
          <w:p w14:paraId="00AE7B6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40C08E4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MPSV ve spolupráci s ÚV ČR</w:t>
            </w:r>
          </w:p>
        </w:tc>
      </w:tr>
      <w:tr w:rsidR="00CE525F" w:rsidRPr="00F74887" w14:paraId="6AE848C0" w14:textId="77777777" w:rsidTr="00BF1243">
        <w:tc>
          <w:tcPr>
            <w:tcW w:w="435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27EECAAD" w14:textId="1172E4CF" w:rsidR="00CE525F" w:rsidRPr="00F74887" w:rsidRDefault="00CE525F" w:rsidP="00CE525F">
            <w:pPr>
              <w:widowControl w:val="0"/>
              <w:pBdr>
                <w:top w:val="nil"/>
                <w:left w:val="nil"/>
                <w:bottom w:val="nil"/>
                <w:right w:val="nil"/>
                <w:between w:val="nil"/>
              </w:pBdr>
              <w:spacing w:after="0" w:line="240" w:lineRule="auto"/>
              <w:jc w:val="both"/>
              <w:rPr>
                <w:rFonts w:ascii="Arial" w:eastAsia="Arial" w:hAnsi="Arial" w:cs="Arial"/>
              </w:rPr>
            </w:pPr>
            <w:r w:rsidRPr="00BA5FE9">
              <w:rPr>
                <w:rFonts w:ascii="Arial" w:hAnsi="Arial" w:cs="Arial"/>
              </w:rPr>
              <w:t xml:space="preserve">Aktualizovaný a rozšířený Doporučený postup k vyšetřování obětí sexuální agrese při poskytování péče obětem znásilnění a sexuálního násilí o metodiku citlivé komunikace s obětí domácího a genderově podmíněného násilí zaměřený na prevenci sekundární viktimizace a následná evaluace implementace metodiky v praxi (ve spolupráci s Výborem). </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7FC0A34D" w14:textId="77777777" w:rsidR="00CE525F" w:rsidRPr="00BA5FE9" w:rsidRDefault="00CE525F" w:rsidP="00CE525F">
            <w:pPr>
              <w:widowControl w:val="0"/>
              <w:pBdr>
                <w:top w:val="nil"/>
                <w:left w:val="nil"/>
                <w:bottom w:val="nil"/>
                <w:right w:val="nil"/>
                <w:between w:val="nil"/>
              </w:pBdr>
              <w:spacing w:after="0" w:line="240" w:lineRule="auto"/>
              <w:jc w:val="both"/>
              <w:rPr>
                <w:rFonts w:ascii="Arial" w:eastAsia="Arial" w:hAnsi="Arial" w:cs="Arial"/>
              </w:rPr>
            </w:pPr>
            <w:r w:rsidRPr="00BA5FE9">
              <w:rPr>
                <w:rFonts w:ascii="Arial" w:eastAsia="Arial" w:hAnsi="Arial" w:cs="Arial"/>
              </w:rPr>
              <w:t>a) Aktualizovaný a rozšířený metodický postup</w:t>
            </w:r>
          </w:p>
          <w:p w14:paraId="0EE20D7E" w14:textId="1C45B377" w:rsidR="00CE525F" w:rsidRPr="00F74887" w:rsidRDefault="00CE525F" w:rsidP="00CE525F">
            <w:pPr>
              <w:widowControl w:val="0"/>
              <w:pBdr>
                <w:top w:val="nil"/>
                <w:left w:val="nil"/>
                <w:bottom w:val="nil"/>
                <w:right w:val="nil"/>
                <w:between w:val="nil"/>
              </w:pBdr>
              <w:spacing w:after="0" w:line="240" w:lineRule="auto"/>
              <w:jc w:val="both"/>
              <w:rPr>
                <w:rFonts w:ascii="Arial" w:eastAsia="Arial" w:hAnsi="Arial" w:cs="Arial"/>
              </w:rPr>
            </w:pPr>
            <w:r w:rsidRPr="00BA5FE9">
              <w:rPr>
                <w:rFonts w:ascii="Arial" w:eastAsia="Arial" w:hAnsi="Arial" w:cs="Arial"/>
              </w:rPr>
              <w:t>b) Zveřejněná evaluace</w:t>
            </w:r>
          </w:p>
        </w:tc>
        <w:tc>
          <w:tcPr>
            <w:tcW w:w="20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902A4B0" w14:textId="77777777" w:rsidR="00CE525F" w:rsidRPr="00BA5FE9" w:rsidRDefault="00CE525F" w:rsidP="00CE525F">
            <w:pPr>
              <w:widowControl w:val="0"/>
              <w:spacing w:after="0" w:line="240" w:lineRule="auto"/>
              <w:jc w:val="both"/>
              <w:rPr>
                <w:rFonts w:ascii="Arial" w:eastAsia="Arial" w:hAnsi="Arial" w:cs="Arial"/>
              </w:rPr>
            </w:pPr>
            <w:r w:rsidRPr="00BA5FE9">
              <w:rPr>
                <w:rFonts w:ascii="Arial" w:hAnsi="Arial" w:cs="Arial"/>
              </w:rPr>
              <w:t xml:space="preserve">a) </w:t>
            </w:r>
            <w:r w:rsidRPr="00BA5FE9">
              <w:rPr>
                <w:rFonts w:ascii="Arial" w:eastAsia="Arial" w:hAnsi="Arial" w:cs="Arial"/>
              </w:rPr>
              <w:t>31. 12. 2024</w:t>
            </w:r>
          </w:p>
          <w:p w14:paraId="3574C037" w14:textId="77777777" w:rsidR="00CE525F" w:rsidRDefault="00CE525F" w:rsidP="00CE525F">
            <w:pPr>
              <w:widowControl w:val="0"/>
              <w:spacing w:after="0" w:line="240" w:lineRule="auto"/>
              <w:jc w:val="both"/>
              <w:rPr>
                <w:rFonts w:ascii="Arial" w:hAnsi="Arial" w:cs="Arial"/>
              </w:rPr>
            </w:pPr>
          </w:p>
          <w:p w14:paraId="5AFED45F" w14:textId="77777777" w:rsidR="00CE525F" w:rsidRPr="00BA5FE9" w:rsidRDefault="00CE525F" w:rsidP="00CE525F">
            <w:pPr>
              <w:widowControl w:val="0"/>
              <w:spacing w:after="0" w:line="240" w:lineRule="auto"/>
              <w:jc w:val="both"/>
              <w:rPr>
                <w:rFonts w:ascii="Arial" w:eastAsia="Arial" w:hAnsi="Arial" w:cs="Arial"/>
              </w:rPr>
            </w:pPr>
            <w:proofErr w:type="spellStart"/>
            <w:r w:rsidRPr="00BA5FE9">
              <w:rPr>
                <w:rFonts w:ascii="Arial" w:eastAsia="Arial" w:hAnsi="Arial" w:cs="Arial"/>
              </w:rPr>
              <w:t>MZd</w:t>
            </w:r>
            <w:proofErr w:type="spellEnd"/>
            <w:r w:rsidRPr="00BA5FE9">
              <w:rPr>
                <w:rFonts w:ascii="Arial" w:eastAsia="Arial" w:hAnsi="Arial" w:cs="Arial"/>
              </w:rPr>
              <w:t xml:space="preserve"> ve spolupráci s ÚV ČR</w:t>
            </w:r>
          </w:p>
          <w:p w14:paraId="7D262AE8" w14:textId="77777777" w:rsidR="00CE525F" w:rsidRDefault="00CE525F" w:rsidP="00CE525F">
            <w:pPr>
              <w:widowControl w:val="0"/>
              <w:spacing w:after="0" w:line="240" w:lineRule="auto"/>
              <w:jc w:val="both"/>
              <w:rPr>
                <w:rFonts w:ascii="Arial" w:hAnsi="Arial" w:cs="Arial"/>
              </w:rPr>
            </w:pPr>
          </w:p>
          <w:p w14:paraId="3C4903C9" w14:textId="77777777" w:rsidR="00CE525F" w:rsidRPr="00BA5FE9" w:rsidRDefault="00CE525F" w:rsidP="00CE525F">
            <w:pPr>
              <w:widowControl w:val="0"/>
              <w:spacing w:after="0" w:line="240" w:lineRule="auto"/>
              <w:jc w:val="both"/>
              <w:rPr>
                <w:rFonts w:ascii="Arial" w:eastAsia="Arial" w:hAnsi="Arial" w:cs="Arial"/>
              </w:rPr>
            </w:pPr>
            <w:r w:rsidRPr="00BA5FE9">
              <w:rPr>
                <w:rFonts w:ascii="Arial" w:hAnsi="Arial" w:cs="Arial"/>
              </w:rPr>
              <w:t xml:space="preserve">b) </w:t>
            </w:r>
            <w:r w:rsidRPr="00BA5FE9">
              <w:rPr>
                <w:rFonts w:ascii="Arial" w:eastAsia="Arial" w:hAnsi="Arial" w:cs="Arial"/>
              </w:rPr>
              <w:t>31. 12. 2025</w:t>
            </w:r>
          </w:p>
          <w:p w14:paraId="58231973" w14:textId="77777777" w:rsidR="00CE525F" w:rsidRDefault="00CE525F" w:rsidP="00CE525F">
            <w:pPr>
              <w:widowControl w:val="0"/>
              <w:spacing w:after="0" w:line="240" w:lineRule="auto"/>
              <w:jc w:val="both"/>
              <w:rPr>
                <w:rFonts w:ascii="Arial" w:hAnsi="Arial" w:cs="Arial"/>
              </w:rPr>
            </w:pPr>
          </w:p>
          <w:p w14:paraId="55942C0A" w14:textId="77777777" w:rsidR="00CE525F" w:rsidRPr="00BA5FE9" w:rsidRDefault="00CE525F" w:rsidP="00CE525F">
            <w:pPr>
              <w:widowControl w:val="0"/>
              <w:spacing w:after="0" w:line="240" w:lineRule="auto"/>
              <w:jc w:val="both"/>
              <w:rPr>
                <w:rFonts w:ascii="Arial" w:eastAsia="Arial" w:hAnsi="Arial" w:cs="Arial"/>
              </w:rPr>
            </w:pPr>
            <w:proofErr w:type="spellStart"/>
            <w:r w:rsidRPr="00BA5FE9">
              <w:rPr>
                <w:rFonts w:ascii="Arial" w:eastAsia="Arial" w:hAnsi="Arial" w:cs="Arial"/>
              </w:rPr>
              <w:t>MZd</w:t>
            </w:r>
            <w:proofErr w:type="spellEnd"/>
            <w:r w:rsidRPr="00BA5FE9">
              <w:rPr>
                <w:rFonts w:ascii="Arial" w:eastAsia="Arial" w:hAnsi="Arial" w:cs="Arial"/>
              </w:rPr>
              <w:t xml:space="preserve"> </w:t>
            </w:r>
          </w:p>
          <w:p w14:paraId="112C488F" w14:textId="77777777" w:rsidR="00CE525F" w:rsidRPr="00F74887" w:rsidRDefault="00CE525F" w:rsidP="00CE525F">
            <w:pPr>
              <w:widowControl w:val="0"/>
              <w:pBdr>
                <w:top w:val="nil"/>
                <w:left w:val="nil"/>
                <w:bottom w:val="nil"/>
                <w:right w:val="nil"/>
                <w:between w:val="nil"/>
              </w:pBdr>
              <w:spacing w:after="0" w:line="240" w:lineRule="auto"/>
              <w:jc w:val="both"/>
              <w:rPr>
                <w:rFonts w:ascii="Arial" w:eastAsia="Arial" w:hAnsi="Arial" w:cs="Arial"/>
              </w:rPr>
            </w:pPr>
          </w:p>
        </w:tc>
      </w:tr>
      <w:tr w:rsidR="00CE525F" w:rsidRPr="00F74887" w14:paraId="68087BED" w14:textId="77777777" w:rsidTr="00BF1243">
        <w:tc>
          <w:tcPr>
            <w:tcW w:w="435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3D0CD7E" w14:textId="306A5E9D" w:rsidR="00CE525F" w:rsidRPr="00F74887" w:rsidRDefault="00CE525F" w:rsidP="00CE525F">
            <w:pPr>
              <w:widowControl w:val="0"/>
              <w:pBdr>
                <w:top w:val="nil"/>
                <w:left w:val="nil"/>
                <w:bottom w:val="nil"/>
                <w:right w:val="nil"/>
                <w:between w:val="nil"/>
              </w:pBdr>
              <w:spacing w:after="0" w:line="240" w:lineRule="auto"/>
              <w:jc w:val="both"/>
              <w:rPr>
                <w:rFonts w:ascii="Arial" w:eastAsia="Arial" w:hAnsi="Arial" w:cs="Arial"/>
              </w:rPr>
            </w:pPr>
            <w:r w:rsidRPr="000A652D">
              <w:rPr>
                <w:rFonts w:ascii="Arial" w:eastAsia="Arial" w:hAnsi="Arial" w:cs="Arial"/>
              </w:rPr>
              <w:t xml:space="preserve">Aktualizované metodické doporučení k primární prevenci rizikového chování u dětí, žáků a studentů ve školách a školských zařízeních </w:t>
            </w:r>
            <w:r w:rsidRPr="000A652D">
              <w:rPr>
                <w:rFonts w:ascii="Arial" w:eastAsia="Arial" w:hAnsi="Arial" w:cs="Arial"/>
                <w:color w:val="000000"/>
              </w:rPr>
              <w:t>zahrnující způsoby, jak zacházet s dětmi ohroženými násilím v rodině (ve spolupráci s Výborem)</w:t>
            </w:r>
          </w:p>
        </w:tc>
        <w:tc>
          <w:tcPr>
            <w:tcW w:w="274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4C6818AA" w14:textId="7BBC84D9" w:rsidR="00CE525F" w:rsidRPr="00F74887" w:rsidRDefault="00CE525F" w:rsidP="00CE525F">
            <w:pPr>
              <w:widowControl w:val="0"/>
              <w:pBdr>
                <w:top w:val="nil"/>
                <w:left w:val="nil"/>
                <w:bottom w:val="nil"/>
                <w:right w:val="nil"/>
                <w:between w:val="nil"/>
              </w:pBdr>
              <w:spacing w:after="0" w:line="240" w:lineRule="auto"/>
              <w:jc w:val="both"/>
              <w:rPr>
                <w:rFonts w:ascii="Arial" w:eastAsia="Arial" w:hAnsi="Arial" w:cs="Arial"/>
              </w:rPr>
            </w:pPr>
            <w:r w:rsidRPr="000A652D">
              <w:rPr>
                <w:rFonts w:ascii="Arial" w:eastAsia="Arial" w:hAnsi="Arial" w:cs="Arial"/>
                <w:color w:val="000000"/>
              </w:rPr>
              <w:t>Aktualizované metodické doporučení</w:t>
            </w:r>
          </w:p>
        </w:tc>
        <w:tc>
          <w:tcPr>
            <w:tcW w:w="2034"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A41748B" w14:textId="77777777" w:rsidR="00CE525F" w:rsidRPr="000A652D" w:rsidRDefault="00CE525F" w:rsidP="00CE525F">
            <w:pPr>
              <w:widowControl w:val="0"/>
              <w:pBdr>
                <w:top w:val="nil"/>
                <w:left w:val="nil"/>
                <w:bottom w:val="nil"/>
                <w:right w:val="nil"/>
                <w:between w:val="nil"/>
              </w:pBdr>
              <w:spacing w:after="0" w:line="240" w:lineRule="auto"/>
              <w:jc w:val="both"/>
              <w:rPr>
                <w:rFonts w:ascii="Arial" w:eastAsia="Arial" w:hAnsi="Arial" w:cs="Arial"/>
                <w:color w:val="000000"/>
              </w:rPr>
            </w:pPr>
            <w:r w:rsidRPr="000A652D">
              <w:rPr>
                <w:rFonts w:ascii="Arial" w:eastAsia="Arial" w:hAnsi="Arial" w:cs="Arial"/>
                <w:color w:val="000000"/>
              </w:rPr>
              <w:t>31. 12. 202</w:t>
            </w:r>
            <w:r w:rsidRPr="000A652D">
              <w:rPr>
                <w:rFonts w:ascii="Arial" w:eastAsia="Arial" w:hAnsi="Arial" w:cs="Arial"/>
              </w:rPr>
              <w:t>4</w:t>
            </w:r>
          </w:p>
          <w:p w14:paraId="0C20A7C8" w14:textId="77777777" w:rsidR="00CE525F" w:rsidRPr="000A652D" w:rsidRDefault="00CE525F" w:rsidP="00CE525F">
            <w:pPr>
              <w:widowControl w:val="0"/>
              <w:pBdr>
                <w:top w:val="nil"/>
                <w:left w:val="nil"/>
                <w:bottom w:val="nil"/>
                <w:right w:val="nil"/>
                <w:between w:val="nil"/>
              </w:pBdr>
              <w:spacing w:after="0" w:line="240" w:lineRule="auto"/>
              <w:jc w:val="both"/>
              <w:rPr>
                <w:rFonts w:ascii="Arial" w:eastAsia="Arial" w:hAnsi="Arial" w:cs="Arial"/>
                <w:color w:val="000000"/>
              </w:rPr>
            </w:pPr>
          </w:p>
          <w:p w14:paraId="5BD1485F" w14:textId="77777777" w:rsidR="00CE525F" w:rsidRPr="000A652D" w:rsidRDefault="00CE525F" w:rsidP="00CE525F">
            <w:pPr>
              <w:widowControl w:val="0"/>
              <w:pBdr>
                <w:top w:val="nil"/>
                <w:left w:val="nil"/>
                <w:bottom w:val="nil"/>
                <w:right w:val="nil"/>
                <w:between w:val="nil"/>
              </w:pBdr>
              <w:spacing w:after="0" w:line="240" w:lineRule="auto"/>
              <w:jc w:val="both"/>
              <w:rPr>
                <w:rFonts w:ascii="Arial" w:eastAsia="Arial" w:hAnsi="Arial" w:cs="Arial"/>
              </w:rPr>
            </w:pPr>
            <w:r w:rsidRPr="000A652D">
              <w:rPr>
                <w:rFonts w:ascii="Arial" w:eastAsia="Arial" w:hAnsi="Arial" w:cs="Arial"/>
                <w:color w:val="000000"/>
              </w:rPr>
              <w:t xml:space="preserve">MŠMT </w:t>
            </w:r>
            <w:r w:rsidRPr="000A652D">
              <w:rPr>
                <w:rFonts w:ascii="Arial" w:eastAsia="Arial" w:hAnsi="Arial" w:cs="Arial"/>
              </w:rPr>
              <w:t>ve spolupráci s ÚV ČR</w:t>
            </w:r>
          </w:p>
          <w:p w14:paraId="50870CF2" w14:textId="77777777" w:rsidR="00CE525F" w:rsidRPr="00F74887" w:rsidRDefault="00CE525F" w:rsidP="00CE525F">
            <w:pPr>
              <w:widowControl w:val="0"/>
              <w:pBdr>
                <w:top w:val="nil"/>
                <w:left w:val="nil"/>
                <w:bottom w:val="nil"/>
                <w:right w:val="nil"/>
                <w:between w:val="nil"/>
              </w:pBdr>
              <w:spacing w:after="0" w:line="240" w:lineRule="auto"/>
              <w:jc w:val="both"/>
              <w:rPr>
                <w:rFonts w:ascii="Arial" w:eastAsia="Arial" w:hAnsi="Arial" w:cs="Arial"/>
              </w:rPr>
            </w:pPr>
          </w:p>
        </w:tc>
      </w:tr>
    </w:tbl>
    <w:p w14:paraId="0EF15CC4" w14:textId="77777777" w:rsidR="00CD62AE" w:rsidRPr="00F74887" w:rsidRDefault="00CD62AE" w:rsidP="00CD62AE">
      <w:pPr>
        <w:widowControl w:val="0"/>
        <w:spacing w:after="0" w:line="240" w:lineRule="auto"/>
        <w:jc w:val="both"/>
        <w:rPr>
          <w:rFonts w:ascii="Arial" w:hAnsi="Arial" w:cs="Arial"/>
          <w:lang w:eastAsia="zh-CN" w:bidi="hi-IN"/>
        </w:rPr>
      </w:pPr>
    </w:p>
    <w:p w14:paraId="2D8EFF62" w14:textId="3ED420EC" w:rsidR="00CE525F" w:rsidRDefault="00CD62AE"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62FF6997" w14:textId="77777777" w:rsidR="0017742D" w:rsidRPr="00847BFC"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47BFC">
        <w:rPr>
          <w:rFonts w:ascii="Arial" w:hAnsi="Arial"/>
        </w:rPr>
        <w:t>1) „Aktualizovaný metodický pokyn č. 3/2010 upravující postup pracovníků a pracovnic OSPOD…“</w:t>
      </w:r>
    </w:p>
    <w:p w14:paraId="1EEF9D47" w14:textId="42349FD6" w:rsidR="00CE525F" w:rsidRDefault="0017742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847BFC">
        <w:rPr>
          <w:rFonts w:ascii="Arial" w:hAnsi="Arial"/>
        </w:rPr>
        <w:t>Proběhla aktualizace metodického pokynu. Z připomínkového řízení vyvstalo několik poznatků, které jsou nyní zapracovávány do metodiky, probíhá finalizace. Zaslání Výboru k připomínkám a její následné zveřejnění je plánováno na 1. čtvrtletí 2025 (viz plnění opatření č. 5).</w:t>
      </w:r>
    </w:p>
    <w:p w14:paraId="75761D2A" w14:textId="43C0E2FF" w:rsidR="00CE525F" w:rsidRDefault="00CE525F" w:rsidP="00CE525F">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proofErr w:type="spellStart"/>
      <w:r w:rsidRPr="00F74887">
        <w:rPr>
          <w:rFonts w:ascii="Arial" w:hAnsi="Arial" w:cs="Arial"/>
          <w:i/>
          <w:iCs/>
          <w:u w:val="single"/>
        </w:rPr>
        <w:t>M</w:t>
      </w:r>
      <w:r>
        <w:rPr>
          <w:rFonts w:ascii="Arial" w:hAnsi="Arial" w:cs="Arial"/>
          <w:i/>
          <w:iCs/>
          <w:u w:val="single"/>
        </w:rPr>
        <w:t>Zd</w:t>
      </w:r>
      <w:proofErr w:type="spellEnd"/>
      <w:r w:rsidRPr="00F74887">
        <w:rPr>
          <w:rFonts w:ascii="Arial" w:hAnsi="Arial" w:cs="Arial"/>
          <w:i/>
          <w:iCs/>
          <w:u w:val="single"/>
        </w:rPr>
        <w:t>:</w:t>
      </w:r>
    </w:p>
    <w:p w14:paraId="11B9485E" w14:textId="52078D46" w:rsidR="00CE525F" w:rsidRPr="001E4101" w:rsidRDefault="008A6381"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proofErr w:type="spellStart"/>
      <w:r w:rsidRPr="001E4101">
        <w:rPr>
          <w:rFonts w:ascii="Arial" w:hAnsi="Arial" w:cs="Arial"/>
        </w:rPr>
        <w:t>MZd</w:t>
      </w:r>
      <w:proofErr w:type="spellEnd"/>
      <w:r w:rsidRPr="001E4101">
        <w:rPr>
          <w:rFonts w:ascii="Arial" w:hAnsi="Arial" w:cs="Arial"/>
        </w:rPr>
        <w:t xml:space="preserve"> iniciovalo v roce 2024 jednání k plnění předmětného opatření s Úřadem vlády ČR a</w:t>
      </w:r>
      <w:r w:rsidR="001722DC">
        <w:rPr>
          <w:rFonts w:ascii="Arial" w:hAnsi="Arial" w:cs="Arial"/>
        </w:rPr>
        <w:t> </w:t>
      </w:r>
      <w:r w:rsidRPr="001E4101">
        <w:rPr>
          <w:rFonts w:ascii="Arial" w:hAnsi="Arial" w:cs="Arial"/>
        </w:rPr>
        <w:t xml:space="preserve">Českou gynekologickou a porodnickou společností České lékařské společnosti Jana Evangelisty Purkyně (dále jen „ČGPS“). Ze strany ČGPS nicméně nedošlo k nominaci jejich zástupce. Vzhledem k tomu, že pro plnění daného opatření je zcela klíčové zapojení ČGPS, byla realizace opatření posunuta na rok 2025. Jednání se zástupkyní ČGPS, zástupkyní </w:t>
      </w:r>
      <w:r w:rsidRPr="001E4101">
        <w:rPr>
          <w:rFonts w:ascii="Arial" w:hAnsi="Arial" w:cs="Arial"/>
        </w:rPr>
        <w:lastRenderedPageBreak/>
        <w:t>Výboru pro prevenci domácího násilí a násilí na ženách a zástupcem Úřadu vlády ČR je plánováno v únoru letošního roku.</w:t>
      </w:r>
    </w:p>
    <w:p w14:paraId="5AE6B9FD" w14:textId="52567268" w:rsidR="00CE525F" w:rsidRDefault="00CE525F"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w:t>
      </w:r>
      <w:r>
        <w:rPr>
          <w:rFonts w:ascii="Arial" w:hAnsi="Arial" w:cs="Arial"/>
          <w:i/>
          <w:iCs/>
          <w:u w:val="single"/>
        </w:rPr>
        <w:t>ŠMT</w:t>
      </w:r>
      <w:r w:rsidRPr="00F74887">
        <w:rPr>
          <w:rFonts w:ascii="Arial" w:hAnsi="Arial" w:cs="Arial"/>
          <w:i/>
          <w:iCs/>
          <w:u w:val="single"/>
        </w:rPr>
        <w:t>:</w:t>
      </w:r>
    </w:p>
    <w:p w14:paraId="15C35BD0" w14:textId="401000DE" w:rsidR="00FA7BD7" w:rsidRPr="00F74887" w:rsidRDefault="00BF0C37"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1E4101">
        <w:rPr>
          <w:rFonts w:ascii="Arial" w:hAnsi="Arial" w:cs="Arial"/>
        </w:rPr>
        <w:t>V roce 2024 byla vydána příloha č. 5 metodického doporučení k primární prevenci rizikového chování u dětí a mládeže zabývající se týranými, zneužívanými a zanedbávanými dětmi ve školách. Doporučení instruuje pedagogický sbor v tom, jak postupovat v případě zjištění žáka vykazujícího „syndrom CAN“. Metodika zahrnuje vzorové situace, s nimiž se pedagog může setkat, znaky zanedbávaného dítěte i doporučené postupy a popisy jednotlivých opatření. Dále instruuje pedagogický sbor, jak postupovat v případech, kdy jsou nuceni obrátit se na OSPOD či Policii ČR.</w:t>
      </w:r>
    </w:p>
    <w:p w14:paraId="15E9C43D" w14:textId="2181AFBA" w:rsidR="00CD62AE" w:rsidRPr="00C2406F"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rPr>
        <w:t>Stanovisko Výboru k</w:t>
      </w:r>
      <w:r w:rsidR="00CE525F" w:rsidRPr="00C2406F">
        <w:rPr>
          <w:rFonts w:ascii="Arial" w:hAnsi="Arial" w:cs="Arial"/>
        </w:rPr>
        <w:t> </w:t>
      </w:r>
      <w:r w:rsidRPr="00C2406F">
        <w:rPr>
          <w:rFonts w:ascii="Arial" w:hAnsi="Arial" w:cs="Arial"/>
        </w:rPr>
        <w:t>výstupu</w:t>
      </w:r>
      <w:r w:rsidR="00CE525F" w:rsidRPr="00C2406F">
        <w:rPr>
          <w:rFonts w:ascii="Arial" w:hAnsi="Arial" w:cs="Arial"/>
        </w:rPr>
        <w:t xml:space="preserve"> č. 1</w:t>
      </w:r>
      <w:r w:rsidRPr="00C2406F">
        <w:rPr>
          <w:rFonts w:ascii="Arial" w:hAnsi="Arial" w:cs="Arial"/>
        </w:rPr>
        <w:t xml:space="preserve">: </w:t>
      </w:r>
      <w:r w:rsidRPr="00C2406F">
        <w:rPr>
          <w:rFonts w:ascii="Arial" w:hAnsi="Arial" w:cs="Arial"/>
          <w:b/>
          <w:bCs/>
        </w:rPr>
        <w:t>Nesplněno</w:t>
      </w:r>
    </w:p>
    <w:p w14:paraId="441A2782" w14:textId="0802D8B2" w:rsidR="00CD62AE" w:rsidRPr="00C2406F"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i/>
          <w:iCs/>
        </w:rPr>
        <w:t>Výbor doporučuje MPSV zapojit do příprav Metodického doporučení k postupu orgánů sociálně-právní ochrany dětí v případech dětí ohrožených domácím násilím Výbor a zaslat návrh metodického doporučení Výboru k připomínkám co nejdříve.</w:t>
      </w:r>
    </w:p>
    <w:p w14:paraId="269F9CFE" w14:textId="5AE69F2C" w:rsidR="00CE525F" w:rsidRPr="00C2406F" w:rsidRDefault="00CE525F" w:rsidP="00CE525F">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rPr>
        <w:t xml:space="preserve">Stanovisko Výboru k výstupu č. 2: </w:t>
      </w:r>
      <w:r w:rsidRPr="00C2406F">
        <w:rPr>
          <w:rFonts w:ascii="Arial" w:hAnsi="Arial" w:cs="Arial"/>
          <w:b/>
          <w:bCs/>
        </w:rPr>
        <w:t>Nesplněno</w:t>
      </w:r>
    </w:p>
    <w:p w14:paraId="30D9010A" w14:textId="1B1BAA6D" w:rsidR="00CE525F" w:rsidRPr="00C2406F" w:rsidRDefault="00CE525F" w:rsidP="00CE525F">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i/>
          <w:iCs/>
        </w:rPr>
        <w:t xml:space="preserve">Výbor </w:t>
      </w:r>
      <w:r w:rsidR="005777FF" w:rsidRPr="00C2406F">
        <w:rPr>
          <w:rFonts w:ascii="Arial" w:hAnsi="Arial" w:cs="Arial"/>
          <w:i/>
          <w:iCs/>
        </w:rPr>
        <w:t xml:space="preserve">vítá schůzku </w:t>
      </w:r>
      <w:proofErr w:type="spellStart"/>
      <w:r w:rsidR="005777FF" w:rsidRPr="00C2406F">
        <w:rPr>
          <w:rFonts w:ascii="Arial" w:hAnsi="Arial" w:cs="Arial"/>
          <w:i/>
          <w:iCs/>
        </w:rPr>
        <w:t>MZd</w:t>
      </w:r>
      <w:proofErr w:type="spellEnd"/>
      <w:r w:rsidR="00715367" w:rsidRPr="00C2406F">
        <w:rPr>
          <w:rFonts w:ascii="Arial" w:hAnsi="Arial" w:cs="Arial"/>
          <w:i/>
          <w:iCs/>
        </w:rPr>
        <w:t xml:space="preserve">, </w:t>
      </w:r>
      <w:r w:rsidR="005777FF" w:rsidRPr="00C2406F">
        <w:rPr>
          <w:rFonts w:ascii="Arial" w:hAnsi="Arial" w:cs="Arial"/>
          <w:i/>
          <w:iCs/>
        </w:rPr>
        <w:t>ÚV ČR</w:t>
      </w:r>
      <w:r w:rsidR="00715367" w:rsidRPr="00C2406F">
        <w:rPr>
          <w:rFonts w:ascii="Arial" w:hAnsi="Arial" w:cs="Arial"/>
          <w:i/>
          <w:iCs/>
        </w:rPr>
        <w:t xml:space="preserve"> a České gynekologicko-porodnické společností</w:t>
      </w:r>
      <w:r w:rsidR="005777FF" w:rsidRPr="00C2406F">
        <w:rPr>
          <w:rFonts w:ascii="Arial" w:hAnsi="Arial" w:cs="Arial"/>
          <w:i/>
          <w:iCs/>
        </w:rPr>
        <w:t xml:space="preserve"> </w:t>
      </w:r>
      <w:r w:rsidR="00715367" w:rsidRPr="00C2406F">
        <w:rPr>
          <w:rFonts w:ascii="Arial" w:hAnsi="Arial" w:cs="Arial"/>
          <w:i/>
          <w:iCs/>
        </w:rPr>
        <w:t xml:space="preserve">k aktualizaci Doporučeného postupu k vyšetřování obětí sexuální agrese při poskytování péče obětem znásilnění a sexuálního násilí. </w:t>
      </w:r>
    </w:p>
    <w:p w14:paraId="174472CC" w14:textId="7943E8E1" w:rsidR="005777FF" w:rsidRPr="00C2406F" w:rsidRDefault="005777FF" w:rsidP="00CE525F">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i/>
          <w:iCs/>
        </w:rPr>
        <w:t xml:space="preserve">Výbor doporučuje </w:t>
      </w:r>
      <w:proofErr w:type="spellStart"/>
      <w:r w:rsidRPr="00C2406F">
        <w:rPr>
          <w:rFonts w:ascii="Arial" w:hAnsi="Arial" w:cs="Arial"/>
          <w:i/>
          <w:iCs/>
        </w:rPr>
        <w:t>MZd</w:t>
      </w:r>
      <w:proofErr w:type="spellEnd"/>
      <w:r w:rsidRPr="00C2406F">
        <w:rPr>
          <w:rFonts w:ascii="Arial" w:hAnsi="Arial" w:cs="Arial"/>
          <w:i/>
          <w:iCs/>
        </w:rPr>
        <w:t xml:space="preserve"> ve spolupráci s ÚV ČR</w:t>
      </w:r>
      <w:r w:rsidR="001722DC">
        <w:rPr>
          <w:rFonts w:ascii="Arial" w:hAnsi="Arial" w:cs="Arial"/>
          <w:i/>
          <w:iCs/>
        </w:rPr>
        <w:t xml:space="preserve"> a Výborem</w:t>
      </w:r>
      <w:r w:rsidRPr="00C2406F">
        <w:rPr>
          <w:rFonts w:ascii="Arial" w:hAnsi="Arial" w:cs="Arial"/>
          <w:i/>
          <w:iCs/>
        </w:rPr>
        <w:t xml:space="preserve"> </w:t>
      </w:r>
      <w:r w:rsidR="00715367" w:rsidRPr="00C2406F">
        <w:rPr>
          <w:rFonts w:ascii="Arial" w:hAnsi="Arial" w:cs="Arial"/>
          <w:i/>
          <w:iCs/>
        </w:rPr>
        <w:t xml:space="preserve">vytvořit metodické doporučení </w:t>
      </w:r>
      <w:proofErr w:type="spellStart"/>
      <w:r w:rsidR="00715367" w:rsidRPr="00C2406F">
        <w:rPr>
          <w:rFonts w:ascii="Arial" w:hAnsi="Arial" w:cs="Arial"/>
          <w:i/>
          <w:iCs/>
        </w:rPr>
        <w:t>MZd</w:t>
      </w:r>
      <w:proofErr w:type="spellEnd"/>
      <w:r w:rsidR="00715367" w:rsidRPr="00C2406F">
        <w:rPr>
          <w:rFonts w:ascii="Arial" w:hAnsi="Arial" w:cs="Arial"/>
          <w:i/>
          <w:iCs/>
        </w:rPr>
        <w:t xml:space="preserve"> vycházející z metodického </w:t>
      </w:r>
      <w:r w:rsidRPr="00C2406F">
        <w:rPr>
          <w:rFonts w:ascii="Arial" w:hAnsi="Arial" w:cs="Arial"/>
          <w:i/>
          <w:iCs/>
        </w:rPr>
        <w:t xml:space="preserve">doporučení </w:t>
      </w:r>
      <w:r w:rsidR="00715367" w:rsidRPr="00C2406F">
        <w:rPr>
          <w:rFonts w:ascii="Arial" w:hAnsi="Arial" w:cs="Arial"/>
          <w:i/>
          <w:iCs/>
        </w:rPr>
        <w:t>České gynekologicko-porodnické společnosti aktualizovaného na základě</w:t>
      </w:r>
      <w:r w:rsidRPr="00C2406F">
        <w:rPr>
          <w:rFonts w:ascii="Arial" w:hAnsi="Arial" w:cs="Arial"/>
          <w:i/>
          <w:iCs/>
        </w:rPr>
        <w:t xml:space="preserve"> aktuální</w:t>
      </w:r>
      <w:r w:rsidR="00715367" w:rsidRPr="00C2406F">
        <w:rPr>
          <w:rFonts w:ascii="Arial" w:hAnsi="Arial" w:cs="Arial"/>
          <w:i/>
          <w:iCs/>
        </w:rPr>
        <w:t xml:space="preserve">ch </w:t>
      </w:r>
      <w:r w:rsidRPr="00C2406F">
        <w:rPr>
          <w:rFonts w:ascii="Arial" w:hAnsi="Arial" w:cs="Arial"/>
          <w:i/>
          <w:iCs/>
        </w:rPr>
        <w:t>poznatk</w:t>
      </w:r>
      <w:r w:rsidR="00715367" w:rsidRPr="00C2406F">
        <w:rPr>
          <w:rFonts w:ascii="Arial" w:hAnsi="Arial" w:cs="Arial"/>
          <w:i/>
          <w:iCs/>
        </w:rPr>
        <w:t>ů</w:t>
      </w:r>
      <w:r w:rsidRPr="00C2406F">
        <w:rPr>
          <w:rFonts w:ascii="Arial" w:hAnsi="Arial" w:cs="Arial"/>
          <w:i/>
          <w:iCs/>
        </w:rPr>
        <w:t xml:space="preserve"> z praxe specializovaných služeb pro oběti sexuálního násilí.</w:t>
      </w:r>
    </w:p>
    <w:p w14:paraId="2F7D5D12" w14:textId="31CED225" w:rsidR="00CE525F" w:rsidRPr="00C2406F" w:rsidRDefault="00CE525F" w:rsidP="00CE525F">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rPr>
        <w:t xml:space="preserve">Stanovisko Výboru k výstupu č. 3: </w:t>
      </w:r>
      <w:r w:rsidR="005777FF" w:rsidRPr="00C2406F">
        <w:rPr>
          <w:rFonts w:ascii="Arial" w:hAnsi="Arial" w:cs="Arial"/>
          <w:b/>
          <w:bCs/>
        </w:rPr>
        <w:t>S</w:t>
      </w:r>
      <w:r w:rsidRPr="00C2406F">
        <w:rPr>
          <w:rFonts w:ascii="Arial" w:hAnsi="Arial" w:cs="Arial"/>
          <w:b/>
          <w:bCs/>
        </w:rPr>
        <w:t>plněno</w:t>
      </w:r>
    </w:p>
    <w:p w14:paraId="6AD50B19" w14:textId="77777777" w:rsidR="00CE7A15" w:rsidRPr="000A652D" w:rsidRDefault="00CE7A15" w:rsidP="00CE7A15">
      <w:pPr>
        <w:widowControl w:val="0"/>
        <w:spacing w:after="0" w:line="240" w:lineRule="auto"/>
        <w:jc w:val="both"/>
        <w:rPr>
          <w:rFonts w:ascii="Arial" w:eastAsia="Arial" w:hAnsi="Arial" w:cs="Arial"/>
          <w:b/>
        </w:rPr>
      </w:pPr>
      <w:r w:rsidRPr="000A652D">
        <w:rPr>
          <w:rFonts w:ascii="Arial" w:eastAsia="Arial" w:hAnsi="Arial" w:cs="Arial"/>
        </w:rPr>
        <w:t xml:space="preserve">Opatření č. </w:t>
      </w:r>
      <w:r>
        <w:rPr>
          <w:rFonts w:ascii="Arial" w:eastAsia="Arial" w:hAnsi="Arial" w:cs="Arial"/>
        </w:rPr>
        <w:t>9</w:t>
      </w:r>
      <w:r w:rsidRPr="000A652D">
        <w:rPr>
          <w:rFonts w:ascii="Arial" w:eastAsia="Arial" w:hAnsi="Arial" w:cs="Arial"/>
        </w:rPr>
        <w:t>:</w:t>
      </w:r>
      <w:r w:rsidRPr="000A652D">
        <w:rPr>
          <w:rFonts w:ascii="Arial" w:eastAsia="Arial" w:hAnsi="Arial" w:cs="Arial"/>
          <w:b/>
        </w:rPr>
        <w:t xml:space="preserve"> Podpora rozvoje specializovaných služeb pro oběti sexuálního násilí, zvyšování jejich kvality a zajištění komplexity jejich poskytování. </w:t>
      </w:r>
    </w:p>
    <w:p w14:paraId="0A17A20A" w14:textId="77777777" w:rsidR="00CE7A15" w:rsidRPr="000A652D" w:rsidRDefault="00CE7A15" w:rsidP="00CE7A15">
      <w:pPr>
        <w:spacing w:after="0" w:line="240" w:lineRule="auto"/>
        <w:jc w:val="both"/>
        <w:rPr>
          <w:rFonts w:ascii="Arial" w:hAnsi="Arial" w:cs="Arial"/>
        </w:rPr>
      </w:pPr>
    </w:p>
    <w:p w14:paraId="47B01919" w14:textId="77777777" w:rsidR="00CE7A15" w:rsidRDefault="00CE7A15" w:rsidP="00CE7A15">
      <w:pPr>
        <w:spacing w:after="0" w:line="240" w:lineRule="auto"/>
        <w:jc w:val="both"/>
        <w:rPr>
          <w:rFonts w:ascii="Arial" w:eastAsia="Arial" w:hAnsi="Arial" w:cs="Arial"/>
          <w:b/>
        </w:rPr>
      </w:pPr>
      <w:r w:rsidRPr="000A652D">
        <w:rPr>
          <w:rFonts w:ascii="Arial" w:eastAsia="Arial" w:hAnsi="Arial" w:cs="Arial"/>
        </w:rPr>
        <w:t xml:space="preserve">Gestor: </w:t>
      </w:r>
      <w:r w:rsidRPr="000A652D">
        <w:rPr>
          <w:rFonts w:ascii="Arial" w:eastAsia="Arial" w:hAnsi="Arial" w:cs="Arial"/>
          <w:b/>
        </w:rPr>
        <w:t xml:space="preserve">ÚV ČR ve spolupráci s </w:t>
      </w:r>
      <w:proofErr w:type="spellStart"/>
      <w:r w:rsidRPr="000A652D">
        <w:rPr>
          <w:rFonts w:ascii="Arial" w:eastAsia="Arial" w:hAnsi="Arial" w:cs="Arial"/>
          <w:b/>
        </w:rPr>
        <w:t>MZd</w:t>
      </w:r>
      <w:proofErr w:type="spellEnd"/>
      <w:r w:rsidRPr="000A652D">
        <w:rPr>
          <w:rFonts w:ascii="Arial" w:eastAsia="Arial" w:hAnsi="Arial" w:cs="Arial"/>
          <w:b/>
        </w:rPr>
        <w:t>, MPSV, MV</w:t>
      </w:r>
      <w:r>
        <w:rPr>
          <w:rFonts w:ascii="Arial" w:eastAsia="Arial" w:hAnsi="Arial" w:cs="Arial"/>
          <w:b/>
        </w:rPr>
        <w:t xml:space="preserve"> a</w:t>
      </w:r>
      <w:r w:rsidRPr="000A652D">
        <w:rPr>
          <w:rFonts w:ascii="Arial" w:eastAsia="Arial" w:hAnsi="Arial" w:cs="Arial"/>
          <w:b/>
        </w:rPr>
        <w:t xml:space="preserve"> MSp</w:t>
      </w:r>
    </w:p>
    <w:p w14:paraId="49BFA827" w14:textId="77777777" w:rsidR="00CE7A15" w:rsidRPr="000A652D" w:rsidRDefault="00CE7A15" w:rsidP="00CE7A15">
      <w:pPr>
        <w:spacing w:after="0" w:line="240" w:lineRule="auto"/>
        <w:jc w:val="both"/>
        <w:rPr>
          <w:rFonts w:ascii="Arial" w:hAnsi="Arial" w:cs="Arial"/>
        </w:rPr>
      </w:pPr>
    </w:p>
    <w:tbl>
      <w:tblPr>
        <w:tblW w:w="9209" w:type="dxa"/>
        <w:tblLayout w:type="fixed"/>
        <w:tblLook w:val="0400" w:firstRow="0" w:lastRow="0" w:firstColumn="0" w:lastColumn="0" w:noHBand="0" w:noVBand="1"/>
      </w:tblPr>
      <w:tblGrid>
        <w:gridCol w:w="4390"/>
        <w:gridCol w:w="2693"/>
        <w:gridCol w:w="2126"/>
      </w:tblGrid>
      <w:tr w:rsidR="00CE7A15" w:rsidRPr="000A652D" w14:paraId="49EA7908" w14:textId="77777777" w:rsidTr="0034362B">
        <w:tc>
          <w:tcPr>
            <w:tcW w:w="4390" w:type="dxa"/>
            <w:tcBorders>
              <w:top w:val="single" w:sz="4" w:space="0" w:color="00000A"/>
              <w:left w:val="single" w:sz="4" w:space="0" w:color="00000A"/>
              <w:bottom w:val="single" w:sz="4" w:space="0" w:color="00000A"/>
              <w:right w:val="single" w:sz="4" w:space="0" w:color="00000A"/>
            </w:tcBorders>
            <w:shd w:val="clear" w:color="auto" w:fill="B8CCE4"/>
            <w:tcMar>
              <w:top w:w="55" w:type="dxa"/>
              <w:left w:w="55" w:type="dxa"/>
              <w:bottom w:w="55" w:type="dxa"/>
              <w:right w:w="55" w:type="dxa"/>
            </w:tcMar>
          </w:tcPr>
          <w:p w14:paraId="58A2B25D" w14:textId="77777777" w:rsidR="00CE7A15" w:rsidRPr="000A652D" w:rsidRDefault="00CE7A15" w:rsidP="0034362B">
            <w:pPr>
              <w:spacing w:after="0" w:line="240" w:lineRule="auto"/>
              <w:jc w:val="both"/>
              <w:rPr>
                <w:rFonts w:ascii="Arial" w:hAnsi="Arial" w:cs="Arial"/>
              </w:rPr>
            </w:pPr>
            <w:r w:rsidRPr="000A652D">
              <w:rPr>
                <w:rFonts w:ascii="Arial" w:eastAsia="Arial" w:hAnsi="Arial" w:cs="Arial"/>
                <w:b/>
              </w:rPr>
              <w:t>Výstupy</w:t>
            </w:r>
          </w:p>
        </w:tc>
        <w:tc>
          <w:tcPr>
            <w:tcW w:w="2693" w:type="dxa"/>
            <w:tcBorders>
              <w:top w:val="single" w:sz="4" w:space="0" w:color="00000A"/>
              <w:left w:val="single" w:sz="4" w:space="0" w:color="00000A"/>
              <w:bottom w:val="single" w:sz="4" w:space="0" w:color="00000A"/>
              <w:right w:val="single" w:sz="4" w:space="0" w:color="00000A"/>
            </w:tcBorders>
            <w:shd w:val="clear" w:color="auto" w:fill="B8CCE4"/>
            <w:tcMar>
              <w:top w:w="55" w:type="dxa"/>
              <w:left w:w="55" w:type="dxa"/>
              <w:bottom w:w="55" w:type="dxa"/>
              <w:right w:w="55" w:type="dxa"/>
            </w:tcMar>
          </w:tcPr>
          <w:p w14:paraId="74A17D96" w14:textId="77777777" w:rsidR="00CE7A15" w:rsidRPr="000A652D" w:rsidRDefault="00CE7A15" w:rsidP="0034362B">
            <w:pPr>
              <w:spacing w:after="0" w:line="240" w:lineRule="auto"/>
              <w:jc w:val="both"/>
              <w:rPr>
                <w:rFonts w:ascii="Arial" w:hAnsi="Arial" w:cs="Arial"/>
              </w:rPr>
            </w:pPr>
            <w:r w:rsidRPr="000A652D">
              <w:rPr>
                <w:rFonts w:ascii="Arial" w:eastAsia="Arial" w:hAnsi="Arial" w:cs="Arial"/>
                <w:b/>
              </w:rPr>
              <w:t>Indikátor</w:t>
            </w:r>
          </w:p>
        </w:tc>
        <w:tc>
          <w:tcPr>
            <w:tcW w:w="2126" w:type="dxa"/>
            <w:tcBorders>
              <w:top w:val="single" w:sz="4" w:space="0" w:color="00000A"/>
              <w:left w:val="single" w:sz="4" w:space="0" w:color="00000A"/>
              <w:bottom w:val="single" w:sz="4" w:space="0" w:color="00000A"/>
              <w:right w:val="single" w:sz="4" w:space="0" w:color="00000A"/>
            </w:tcBorders>
            <w:shd w:val="clear" w:color="auto" w:fill="B8CCE4"/>
            <w:tcMar>
              <w:top w:w="55" w:type="dxa"/>
              <w:left w:w="55" w:type="dxa"/>
              <w:bottom w:w="55" w:type="dxa"/>
              <w:right w:w="55" w:type="dxa"/>
            </w:tcMar>
          </w:tcPr>
          <w:p w14:paraId="725BE198" w14:textId="77777777" w:rsidR="00CE7A15" w:rsidRPr="000A652D" w:rsidRDefault="00CE7A15" w:rsidP="0034362B">
            <w:pPr>
              <w:spacing w:after="0" w:line="240" w:lineRule="auto"/>
              <w:jc w:val="both"/>
              <w:rPr>
                <w:rFonts w:ascii="Arial" w:hAnsi="Arial" w:cs="Arial"/>
              </w:rPr>
            </w:pPr>
            <w:r w:rsidRPr="000A652D">
              <w:rPr>
                <w:rFonts w:ascii="Arial" w:eastAsia="Arial" w:hAnsi="Arial" w:cs="Arial"/>
                <w:b/>
              </w:rPr>
              <w:t>Termín a gestor</w:t>
            </w:r>
          </w:p>
        </w:tc>
      </w:tr>
      <w:tr w:rsidR="00CE7A15" w:rsidRPr="0058545F" w14:paraId="425A1F50" w14:textId="77777777" w:rsidTr="0034362B">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14:paraId="433208A4" w14:textId="77777777" w:rsidR="00CE7A15" w:rsidRPr="0099546C" w:rsidRDefault="00CE7A15" w:rsidP="0034362B">
            <w:pPr>
              <w:spacing w:after="0" w:line="240" w:lineRule="auto"/>
              <w:jc w:val="both"/>
              <w:rPr>
                <w:rFonts w:ascii="Arial" w:hAnsi="Arial" w:cs="Arial"/>
                <w:sz w:val="24"/>
                <w:szCs w:val="24"/>
                <w:lang w:eastAsia="cs-CZ"/>
              </w:rPr>
            </w:pPr>
            <w:r w:rsidRPr="002F6F0C">
              <w:rPr>
                <w:rFonts w:ascii="Arial" w:hAnsi="Arial" w:cs="Arial"/>
                <w:lang w:eastAsia="cs-CZ"/>
              </w:rPr>
              <w:t xml:space="preserve">Návrh systému financování komplexních služeb center pro oběti sexuálního násilí v rámci krajů. </w:t>
            </w:r>
          </w:p>
          <w:p w14:paraId="71824228" w14:textId="77777777" w:rsidR="00CE7A15" w:rsidRPr="0058545F" w:rsidRDefault="00CE7A15" w:rsidP="0034362B">
            <w:pPr>
              <w:spacing w:after="0" w:line="240" w:lineRule="auto"/>
              <w:jc w:val="both"/>
              <w:rPr>
                <w:rFonts w:ascii="Arial" w:eastAsia="Arial" w:hAnsi="Arial" w:cs="Arial"/>
                <w:iCs/>
                <w:highlight w:val="yellow"/>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14:paraId="2D30FCC8" w14:textId="77777777" w:rsidR="00CE7A15" w:rsidRPr="00225E52" w:rsidRDefault="00CE7A15" w:rsidP="0034362B">
            <w:pPr>
              <w:spacing w:after="0" w:line="240" w:lineRule="auto"/>
              <w:rPr>
                <w:rFonts w:ascii="Arial" w:hAnsi="Arial" w:cs="Arial"/>
                <w:szCs w:val="24"/>
                <w:lang w:eastAsia="cs-CZ"/>
              </w:rPr>
            </w:pPr>
            <w:r w:rsidRPr="00225E52">
              <w:rPr>
                <w:rFonts w:ascii="Arial" w:hAnsi="Arial" w:cs="Arial"/>
                <w:szCs w:val="24"/>
                <w:lang w:eastAsia="cs-CZ"/>
              </w:rPr>
              <w:t>a) Jednání pracovní skupiny pro prevenci sexuálního násilí k návrhu</w:t>
            </w:r>
          </w:p>
          <w:p w14:paraId="4B5E4F0F" w14:textId="77777777" w:rsidR="00CE7A15" w:rsidRPr="00722C41" w:rsidRDefault="00CE7A15" w:rsidP="0034362B">
            <w:pPr>
              <w:spacing w:after="0" w:line="240" w:lineRule="auto"/>
              <w:rPr>
                <w:rFonts w:ascii="Arial" w:hAnsi="Arial" w:cs="Arial"/>
                <w:sz w:val="24"/>
                <w:szCs w:val="24"/>
                <w:lang w:eastAsia="cs-CZ"/>
              </w:rPr>
            </w:pPr>
            <w:r w:rsidRPr="00225E52">
              <w:rPr>
                <w:rFonts w:ascii="Arial" w:hAnsi="Arial" w:cs="Arial"/>
                <w:szCs w:val="24"/>
                <w:lang w:eastAsia="cs-CZ"/>
              </w:rPr>
              <w:t>b) Předložení návrhu výboru</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14:paraId="7C0BDA72" w14:textId="06C38B67" w:rsidR="00CE7A15" w:rsidRPr="00225E52" w:rsidRDefault="00CE7A15" w:rsidP="001722DC">
            <w:pPr>
              <w:spacing w:after="0" w:line="240" w:lineRule="auto"/>
              <w:rPr>
                <w:rFonts w:ascii="Arial" w:hAnsi="Arial" w:cs="Arial"/>
                <w:lang w:eastAsia="cs-CZ"/>
              </w:rPr>
            </w:pPr>
            <w:r w:rsidRPr="00AC0EEB">
              <w:rPr>
                <w:rFonts w:ascii="Arial" w:hAnsi="Arial" w:cs="Arial"/>
                <w:color w:val="000000"/>
                <w:lang w:eastAsia="cs-CZ"/>
              </w:rPr>
              <w:t>a) 31.12.2024 a</w:t>
            </w:r>
            <w:r w:rsidR="001722DC">
              <w:rPr>
                <w:rFonts w:ascii="Arial" w:hAnsi="Arial" w:cs="Arial"/>
                <w:color w:val="000000"/>
                <w:lang w:eastAsia="cs-CZ"/>
              </w:rPr>
              <w:t> </w:t>
            </w:r>
            <w:r w:rsidRPr="00AC0EEB">
              <w:rPr>
                <w:rFonts w:ascii="Arial" w:hAnsi="Arial" w:cs="Arial"/>
                <w:color w:val="000000"/>
                <w:lang w:eastAsia="cs-CZ"/>
              </w:rPr>
              <w:t>průběžně v následujících letech</w:t>
            </w:r>
          </w:p>
          <w:p w14:paraId="6DC84C1C" w14:textId="77777777" w:rsidR="00CE7A15" w:rsidRPr="00AC0EEB" w:rsidRDefault="00CE7A15" w:rsidP="001722DC">
            <w:pPr>
              <w:spacing w:after="0" w:line="240" w:lineRule="auto"/>
              <w:rPr>
                <w:rFonts w:ascii="Arial" w:hAnsi="Arial" w:cs="Arial"/>
                <w:color w:val="000000"/>
                <w:lang w:eastAsia="cs-CZ"/>
              </w:rPr>
            </w:pPr>
            <w:r w:rsidRPr="00AC0EEB">
              <w:rPr>
                <w:rFonts w:ascii="Arial" w:hAnsi="Arial" w:cs="Arial"/>
                <w:color w:val="000000"/>
                <w:lang w:eastAsia="cs-CZ"/>
              </w:rPr>
              <w:t>b) 31.12.2026</w:t>
            </w:r>
          </w:p>
          <w:p w14:paraId="6956A6F7" w14:textId="77777777" w:rsidR="00A75053" w:rsidRDefault="00A75053" w:rsidP="0034362B">
            <w:pPr>
              <w:spacing w:after="0" w:line="240" w:lineRule="auto"/>
              <w:jc w:val="both"/>
              <w:rPr>
                <w:rFonts w:ascii="Arial" w:hAnsi="Arial" w:cs="Arial"/>
                <w:color w:val="000000"/>
                <w:lang w:eastAsia="cs-CZ"/>
              </w:rPr>
            </w:pPr>
          </w:p>
          <w:p w14:paraId="381CC263" w14:textId="27CA49B2" w:rsidR="00CE7A15" w:rsidRPr="0058545F" w:rsidRDefault="00CE7A15" w:rsidP="0034362B">
            <w:pPr>
              <w:spacing w:after="0" w:line="240" w:lineRule="auto"/>
              <w:jc w:val="both"/>
              <w:rPr>
                <w:rFonts w:ascii="Arial" w:eastAsia="Arial" w:hAnsi="Arial" w:cs="Arial"/>
                <w:iCs/>
                <w:highlight w:val="yellow"/>
              </w:rPr>
            </w:pPr>
            <w:r w:rsidRPr="00FA2C21">
              <w:rPr>
                <w:rFonts w:ascii="Arial" w:hAnsi="Arial" w:cs="Arial"/>
                <w:color w:val="000000"/>
                <w:lang w:eastAsia="cs-CZ"/>
              </w:rPr>
              <w:t>ÚV</w:t>
            </w:r>
            <w:r>
              <w:rPr>
                <w:rFonts w:ascii="Arial" w:hAnsi="Arial" w:cs="Arial"/>
                <w:color w:val="000000"/>
                <w:lang w:eastAsia="cs-CZ"/>
              </w:rPr>
              <w:t xml:space="preserve"> ČR</w:t>
            </w:r>
            <w:r w:rsidRPr="00FA2C21">
              <w:rPr>
                <w:rFonts w:ascii="Arial" w:hAnsi="Arial" w:cs="Arial"/>
                <w:color w:val="000000"/>
                <w:lang w:eastAsia="cs-CZ"/>
              </w:rPr>
              <w:t xml:space="preserve"> ve spolupráci s</w:t>
            </w:r>
            <w:r w:rsidRPr="00C9386C">
              <w:rPr>
                <w:rFonts w:ascii="Arial" w:hAnsi="Arial" w:cs="Arial"/>
                <w:color w:val="000000"/>
                <w:lang w:eastAsia="cs-CZ"/>
              </w:rPr>
              <w:t xml:space="preserve"> MPSV, </w:t>
            </w:r>
            <w:r w:rsidRPr="00434FE3">
              <w:rPr>
                <w:rFonts w:ascii="Arial" w:hAnsi="Arial" w:cs="Arial"/>
                <w:color w:val="000000"/>
                <w:lang w:eastAsia="cs-CZ"/>
              </w:rPr>
              <w:t xml:space="preserve">MV, </w:t>
            </w:r>
            <w:proofErr w:type="spellStart"/>
            <w:r w:rsidRPr="00434FE3">
              <w:rPr>
                <w:rFonts w:ascii="Arial" w:hAnsi="Arial" w:cs="Arial"/>
                <w:color w:val="000000"/>
                <w:lang w:eastAsia="cs-CZ"/>
              </w:rPr>
              <w:t>MZ</w:t>
            </w:r>
            <w:r w:rsidRPr="0097497B">
              <w:rPr>
                <w:rFonts w:ascii="Arial" w:hAnsi="Arial" w:cs="Arial"/>
                <w:color w:val="000000"/>
                <w:lang w:eastAsia="cs-CZ"/>
              </w:rPr>
              <w:t>d</w:t>
            </w:r>
            <w:proofErr w:type="spellEnd"/>
            <w:r w:rsidRPr="0097497B">
              <w:rPr>
                <w:rFonts w:ascii="Arial" w:hAnsi="Arial" w:cs="Arial"/>
                <w:color w:val="000000"/>
                <w:lang w:eastAsia="cs-CZ"/>
              </w:rPr>
              <w:t xml:space="preserve"> a</w:t>
            </w:r>
            <w:r w:rsidR="001722DC">
              <w:rPr>
                <w:rFonts w:ascii="Arial" w:hAnsi="Arial" w:cs="Arial"/>
                <w:color w:val="000000"/>
                <w:lang w:eastAsia="cs-CZ"/>
              </w:rPr>
              <w:t> </w:t>
            </w:r>
            <w:proofErr w:type="spellStart"/>
            <w:r w:rsidRPr="0097497B">
              <w:rPr>
                <w:rFonts w:ascii="Arial" w:hAnsi="Arial" w:cs="Arial"/>
                <w:color w:val="000000"/>
                <w:lang w:eastAsia="cs-CZ"/>
              </w:rPr>
              <w:t>MSp</w:t>
            </w:r>
            <w:proofErr w:type="spellEnd"/>
          </w:p>
        </w:tc>
      </w:tr>
    </w:tbl>
    <w:p w14:paraId="1670279E" w14:textId="77777777" w:rsidR="00CE7A15" w:rsidRDefault="00CE7A15" w:rsidP="00CE7A15">
      <w:pPr>
        <w:widowControl w:val="0"/>
        <w:spacing w:after="0" w:line="240" w:lineRule="auto"/>
        <w:jc w:val="both"/>
        <w:rPr>
          <w:rFonts w:ascii="Arial" w:hAnsi="Arial" w:cs="Arial"/>
          <w:lang w:eastAsia="zh-CN" w:bidi="hi-IN"/>
        </w:rPr>
      </w:pPr>
    </w:p>
    <w:p w14:paraId="67AC8CEC" w14:textId="5AEE1402" w:rsidR="00CE7A15" w:rsidRPr="004C794B" w:rsidRDefault="00CE7A15" w:rsidP="00CE7A15">
      <w:pPr>
        <w:pBdr>
          <w:top w:val="single" w:sz="4" w:space="1" w:color="auto"/>
          <w:left w:val="single" w:sz="4" w:space="0" w:color="auto"/>
          <w:bottom w:val="single" w:sz="4" w:space="1" w:color="auto"/>
          <w:right w:val="single" w:sz="4" w:space="4" w:color="auto"/>
        </w:pBdr>
        <w:jc w:val="both"/>
        <w:rPr>
          <w:rFonts w:ascii="Arial" w:hAnsi="Arial"/>
          <w:i/>
          <w:iCs/>
          <w:u w:val="single"/>
        </w:rPr>
      </w:pPr>
      <w:r w:rsidRPr="004C794B">
        <w:rPr>
          <w:rFonts w:ascii="Arial" w:hAnsi="Arial"/>
          <w:i/>
          <w:iCs/>
          <w:u w:val="single"/>
        </w:rPr>
        <w:t>Informace o plnění ÚV ČR:</w:t>
      </w:r>
    </w:p>
    <w:p w14:paraId="61A7203C" w14:textId="2B2A0B95" w:rsidR="00CE7A15" w:rsidRDefault="00CE7A15" w:rsidP="004C794B">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Přípravy obnovení činnosti Pracovní skupiny Výboru k prevenci sexuálního násilí probíhaly v 4Q 2024. O obnovení činnosti bylo dne 12. prosince 2024 na jednání Výboru informováno členstvo s výzvou k zapojení se do Pracovní skupiny. Úvodní jednání obnovené pracovní skupiny proběhlo dne 27. ledna 2025. Další jednání je plánováno na 7. dubna 2025.</w:t>
      </w:r>
    </w:p>
    <w:p w14:paraId="61B0E7DF" w14:textId="0A2A2EC3" w:rsidR="00CE7A15" w:rsidRPr="004C794B" w:rsidRDefault="00CE7A15" w:rsidP="00CE7A15">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color w:val="7F7F7F" w:themeColor="text1" w:themeTint="80"/>
        </w:rPr>
      </w:pPr>
      <w:r w:rsidRPr="004A73B7">
        <w:rPr>
          <w:rFonts w:ascii="Arial" w:hAnsi="Arial" w:cs="Arial"/>
          <w:color w:val="000000" w:themeColor="text1"/>
        </w:rPr>
        <w:lastRenderedPageBreak/>
        <w:t xml:space="preserve">Stanovisko Výboru k výstupu: </w:t>
      </w:r>
      <w:r w:rsidR="00C2406F">
        <w:rPr>
          <w:rFonts w:ascii="Arial" w:hAnsi="Arial" w:cs="Arial"/>
          <w:b/>
          <w:bCs/>
          <w:color w:val="000000" w:themeColor="text1"/>
        </w:rPr>
        <w:t>P</w:t>
      </w:r>
      <w:r w:rsidRPr="004A73B7">
        <w:rPr>
          <w:rFonts w:ascii="Arial" w:hAnsi="Arial" w:cs="Arial"/>
          <w:b/>
          <w:bCs/>
          <w:color w:val="000000" w:themeColor="text1"/>
        </w:rPr>
        <w:t>lněno</w:t>
      </w:r>
    </w:p>
    <w:p w14:paraId="3A6A8DC7" w14:textId="77777777" w:rsidR="00CD62AE" w:rsidRPr="00F74887" w:rsidRDefault="00CD62AE" w:rsidP="00CD62AE">
      <w:pPr>
        <w:widowControl w:val="0"/>
        <w:spacing w:after="0" w:line="240" w:lineRule="auto"/>
        <w:jc w:val="both"/>
        <w:rPr>
          <w:rFonts w:ascii="Arial" w:hAnsi="Arial" w:cs="Arial"/>
          <w:lang w:eastAsia="zh-CN" w:bidi="hi-IN"/>
        </w:rPr>
      </w:pPr>
    </w:p>
    <w:p w14:paraId="24CDE62F"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bookmarkStart w:id="15" w:name="_heading=h.gjdgxs" w:colFirst="0" w:colLast="0"/>
      <w:bookmarkEnd w:id="15"/>
      <w:r w:rsidRPr="00F74887">
        <w:rPr>
          <w:rFonts w:ascii="Arial" w:eastAsia="Arial" w:hAnsi="Arial" w:cs="Arial"/>
          <w:color w:val="000000"/>
        </w:rPr>
        <w:t>Opatření č. 10:</w:t>
      </w:r>
      <w:r w:rsidRPr="00F74887">
        <w:rPr>
          <w:rFonts w:ascii="Arial" w:eastAsia="Arial" w:hAnsi="Arial" w:cs="Arial"/>
          <w:b/>
          <w:color w:val="000000"/>
        </w:rPr>
        <w:t xml:space="preserve"> Zohledňovat specifické potřeby obětí domácího a genderově podmíněného násilí v rámci reformy péče o duševní zdraví</w:t>
      </w:r>
    </w:p>
    <w:p w14:paraId="0A045937"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63DF5909"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Gestor:</w:t>
      </w:r>
      <w:r w:rsidRPr="00F74887">
        <w:rPr>
          <w:rFonts w:ascii="Arial" w:eastAsia="Arial" w:hAnsi="Arial" w:cs="Arial"/>
          <w:b/>
          <w:color w:val="000000"/>
        </w:rPr>
        <w:t xml:space="preserve"> </w:t>
      </w:r>
      <w:proofErr w:type="spellStart"/>
      <w:r w:rsidRPr="00F74887">
        <w:rPr>
          <w:rFonts w:ascii="Arial" w:eastAsia="Arial" w:hAnsi="Arial" w:cs="Arial"/>
          <w:b/>
          <w:color w:val="000000"/>
        </w:rPr>
        <w:t>MZd</w:t>
      </w:r>
      <w:proofErr w:type="spellEnd"/>
      <w:r w:rsidRPr="00F74887">
        <w:rPr>
          <w:rFonts w:ascii="Arial" w:eastAsia="Arial" w:hAnsi="Arial" w:cs="Arial"/>
          <w:b/>
          <w:color w:val="000000"/>
        </w:rPr>
        <w:t xml:space="preserve"> ve spolupráci s MPSV, MPSV ve spolupráci s ÚV ČR</w:t>
      </w:r>
    </w:p>
    <w:p w14:paraId="0A67A81B"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43"/>
        <w:gridCol w:w="2725"/>
        <w:gridCol w:w="2057"/>
      </w:tblGrid>
      <w:tr w:rsidR="00CD62AE" w:rsidRPr="00F74887" w14:paraId="0664EC32" w14:textId="77777777" w:rsidTr="00BF1243">
        <w:tc>
          <w:tcPr>
            <w:tcW w:w="4343"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45A8D49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Výstupy</w:t>
            </w:r>
          </w:p>
        </w:tc>
        <w:tc>
          <w:tcPr>
            <w:tcW w:w="2725"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78F1B62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Indikátor</w:t>
            </w:r>
          </w:p>
        </w:tc>
        <w:tc>
          <w:tcPr>
            <w:tcW w:w="2057" w:type="dxa"/>
            <w:tcBorders>
              <w:top w:val="single" w:sz="4" w:space="0" w:color="00000A"/>
              <w:left w:val="single" w:sz="4" w:space="0" w:color="00000A"/>
              <w:bottom w:val="single" w:sz="4" w:space="0" w:color="00000A"/>
              <w:right w:val="single" w:sz="4" w:space="0" w:color="00000A"/>
            </w:tcBorders>
            <w:shd w:val="clear" w:color="auto" w:fill="B8CCE4"/>
            <w:tcMar>
              <w:left w:w="55" w:type="dxa"/>
            </w:tcMar>
          </w:tcPr>
          <w:p w14:paraId="6BE68AB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b/>
                <w:color w:val="000000"/>
              </w:rPr>
              <w:t>Termín a gestor</w:t>
            </w:r>
          </w:p>
        </w:tc>
      </w:tr>
      <w:tr w:rsidR="00CD62AE" w:rsidRPr="00F74887" w14:paraId="05969F3D" w14:textId="77777777" w:rsidTr="00BF1243">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68C5FFE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V rámci reformy duševního zdraví a plnění opatření č. 4.3.1 Národního akčního plánu pro duševní zdraví „Posílit krizová centra a služby, zejména na pomoc obětem násilí“ jsou zohledňovány potřeby obětí domácího a genderově podmíněného násilí, a to zejména bezpečnost obětí domácího a sexuálního násilí v rámci krizového pobytu (ve spolupráci s Výborem).</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EF7DEB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a) Počet setkání Pracovní skupiny </w:t>
            </w:r>
            <w:proofErr w:type="spellStart"/>
            <w:r w:rsidRPr="00F74887">
              <w:rPr>
                <w:rFonts w:ascii="Arial" w:eastAsia="Arial" w:hAnsi="Arial" w:cs="Arial"/>
              </w:rPr>
              <w:t>MZd</w:t>
            </w:r>
            <w:proofErr w:type="spellEnd"/>
            <w:r w:rsidRPr="00F74887">
              <w:rPr>
                <w:rFonts w:ascii="Arial" w:eastAsia="Arial" w:hAnsi="Arial" w:cs="Arial"/>
              </w:rPr>
              <w:t xml:space="preserve"> k reformě péče o duševní zdraví k problematice se zástupci/</w:t>
            </w:r>
            <w:proofErr w:type="spellStart"/>
            <w:r w:rsidRPr="00F74887">
              <w:rPr>
                <w:rFonts w:ascii="Arial" w:eastAsia="Arial" w:hAnsi="Arial" w:cs="Arial"/>
              </w:rPr>
              <w:t>kyněmi</w:t>
            </w:r>
            <w:proofErr w:type="spellEnd"/>
            <w:r w:rsidRPr="00F74887">
              <w:rPr>
                <w:rFonts w:ascii="Arial" w:eastAsia="Arial" w:hAnsi="Arial" w:cs="Arial"/>
              </w:rPr>
              <w:t xml:space="preserve"> Výboru</w:t>
            </w:r>
          </w:p>
          <w:p w14:paraId="562723F6"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b) Počet zřízených krizových center zohledňujících potřeby a bezpečnost obětí</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369B7147"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31. 12. 2023</w:t>
            </w:r>
          </w:p>
          <w:p w14:paraId="045593A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620D2B0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průběžně v následujících letech</w:t>
            </w:r>
          </w:p>
          <w:p w14:paraId="2E37A2F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27731919"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roofErr w:type="spellStart"/>
            <w:r w:rsidRPr="00F74887">
              <w:rPr>
                <w:rFonts w:ascii="Arial" w:eastAsia="Arial" w:hAnsi="Arial" w:cs="Arial"/>
              </w:rPr>
              <w:t>MZd</w:t>
            </w:r>
            <w:proofErr w:type="spellEnd"/>
            <w:r w:rsidRPr="00F74887">
              <w:rPr>
                <w:rFonts w:ascii="Arial" w:eastAsia="Arial" w:hAnsi="Arial" w:cs="Arial"/>
              </w:rPr>
              <w:t xml:space="preserve">, MPSV ve spolupráci s ÚV ČR </w:t>
            </w:r>
          </w:p>
        </w:tc>
      </w:tr>
      <w:tr w:rsidR="00B416BB" w:rsidRPr="00F74887" w14:paraId="0955CDE9" w14:textId="77777777" w:rsidTr="00BF1243">
        <w:tc>
          <w:tcPr>
            <w:tcW w:w="4343"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A1282CA" w14:textId="6980F292" w:rsidR="00B416BB" w:rsidRPr="00F74887" w:rsidRDefault="00B416BB" w:rsidP="00B416BB">
            <w:pPr>
              <w:widowControl w:val="0"/>
              <w:pBdr>
                <w:top w:val="nil"/>
                <w:left w:val="nil"/>
                <w:bottom w:val="nil"/>
                <w:right w:val="nil"/>
                <w:between w:val="nil"/>
              </w:pBdr>
              <w:spacing w:after="0" w:line="240" w:lineRule="auto"/>
              <w:jc w:val="both"/>
              <w:rPr>
                <w:rFonts w:ascii="Arial" w:eastAsia="Arial" w:hAnsi="Arial" w:cs="Arial"/>
              </w:rPr>
            </w:pPr>
            <w:r w:rsidRPr="000A652D">
              <w:rPr>
                <w:rFonts w:ascii="Arial" w:eastAsia="Arial" w:hAnsi="Arial" w:cs="Arial"/>
                <w:color w:val="000000"/>
              </w:rPr>
              <w:t>V rámci reformy duševního zdraví a zavádění nových projektů zvýšit dostupnost psychoterapeutické pomoci pro oběti domácího a genderově podmíněného násilí tak, aby oběti mohly využít alespoň 10 odborných sezení s terapeutem schopným pracovat s problematikou domácího a sexuálního násilí např. prostřednictvím zavedením speciálního programu pro proplácení terapií či navýšením kvót na psychoterapeuty a psychoterapeutky).</w:t>
            </w:r>
            <w:r>
              <w:rPr>
                <w:rFonts w:ascii="Arial" w:eastAsia="Arial" w:hAnsi="Arial" w:cs="Arial"/>
                <w:color w:val="000000"/>
              </w:rPr>
              <w:t xml:space="preserve"> V</w:t>
            </w:r>
            <w:r w:rsidRPr="00DC014C">
              <w:rPr>
                <w:rFonts w:ascii="Arial" w:eastAsia="Arial" w:hAnsi="Arial" w:cs="Arial"/>
                <w:color w:val="000000"/>
              </w:rPr>
              <w:t> rámci diagnostiky psychických poruch aktivně mapovat, zda pacientky a pacienti mají zkušenosti s domácím násilím</w:t>
            </w:r>
            <w:r>
              <w:rPr>
                <w:rFonts w:ascii="Arial" w:eastAsia="Arial" w:hAnsi="Arial" w:cs="Arial"/>
                <w:color w:val="000000"/>
              </w:rPr>
              <w:t>.</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12E6C626" w14:textId="77777777" w:rsidR="00B416BB" w:rsidRPr="000A652D" w:rsidRDefault="00B416BB" w:rsidP="00B416BB">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a) </w:t>
            </w:r>
            <w:r w:rsidRPr="000A652D">
              <w:rPr>
                <w:rFonts w:ascii="Arial" w:eastAsia="Arial" w:hAnsi="Arial" w:cs="Arial"/>
              </w:rPr>
              <w:t>Způsob zajištění bezplatné psychoterapeutické pomoci pro oběti</w:t>
            </w:r>
          </w:p>
          <w:p w14:paraId="3A4C63FD" w14:textId="77777777" w:rsidR="00B416BB" w:rsidRDefault="00B416BB" w:rsidP="00B416BB">
            <w:pPr>
              <w:widowControl w:val="0"/>
              <w:pBdr>
                <w:top w:val="nil"/>
                <w:left w:val="nil"/>
                <w:bottom w:val="nil"/>
                <w:right w:val="nil"/>
                <w:between w:val="nil"/>
              </w:pBdr>
              <w:spacing w:after="0" w:line="240" w:lineRule="auto"/>
              <w:jc w:val="both"/>
              <w:rPr>
                <w:rFonts w:ascii="Arial" w:eastAsia="Arial" w:hAnsi="Arial" w:cs="Arial"/>
              </w:rPr>
            </w:pPr>
            <w:r w:rsidRPr="000A652D">
              <w:rPr>
                <w:rFonts w:ascii="Arial" w:eastAsia="Arial" w:hAnsi="Arial" w:cs="Arial"/>
              </w:rPr>
              <w:t xml:space="preserve">b) Počet obětí, kterým byla v daném roce poskytnuta bezplatná terapeutická pomoc </w:t>
            </w:r>
          </w:p>
          <w:p w14:paraId="5330522D" w14:textId="1FA4C5FE" w:rsidR="00B416BB" w:rsidRPr="00F74887" w:rsidRDefault="00B416BB" w:rsidP="00B416BB">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c) Počet detekovaných pacientů a pacientek s psychickými poruchami se zkušeností s domácím násilím</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14:paraId="0F4C5607" w14:textId="77777777" w:rsidR="00B416BB" w:rsidRDefault="00B416BB" w:rsidP="00B416BB">
            <w:pPr>
              <w:widowControl w:val="0"/>
              <w:spacing w:after="0" w:line="240" w:lineRule="auto"/>
              <w:jc w:val="both"/>
              <w:rPr>
                <w:rFonts w:ascii="Arial" w:eastAsia="Arial" w:hAnsi="Arial" w:cs="Arial"/>
                <w:color w:val="000000"/>
              </w:rPr>
            </w:pPr>
            <w:r w:rsidRPr="000A652D">
              <w:rPr>
                <w:rFonts w:ascii="Arial" w:eastAsia="Arial" w:hAnsi="Arial" w:cs="Arial"/>
                <w:color w:val="000000"/>
              </w:rPr>
              <w:t>31. 12. 2024</w:t>
            </w:r>
          </w:p>
          <w:p w14:paraId="6A5B4BF0" w14:textId="77777777" w:rsidR="00C2406F" w:rsidRDefault="00C2406F" w:rsidP="00B416BB">
            <w:pPr>
              <w:widowControl w:val="0"/>
              <w:spacing w:after="0" w:line="240" w:lineRule="auto"/>
              <w:jc w:val="both"/>
              <w:rPr>
                <w:rFonts w:ascii="Arial" w:eastAsia="Arial" w:hAnsi="Arial" w:cs="Arial"/>
                <w:color w:val="000000"/>
              </w:rPr>
            </w:pPr>
          </w:p>
          <w:p w14:paraId="59530322" w14:textId="131C5C1D" w:rsidR="00C2406F" w:rsidRDefault="00C2406F" w:rsidP="00B416BB">
            <w:pPr>
              <w:widowControl w:val="0"/>
              <w:spacing w:after="0" w:line="240" w:lineRule="auto"/>
              <w:jc w:val="both"/>
              <w:rPr>
                <w:rFonts w:ascii="Arial" w:hAnsi="Arial" w:cs="Arial"/>
              </w:rPr>
            </w:pPr>
            <w:r w:rsidRPr="000A652D">
              <w:rPr>
                <w:rFonts w:ascii="Arial" w:eastAsia="Arial" w:hAnsi="Arial" w:cs="Arial"/>
                <w:color w:val="000000"/>
              </w:rPr>
              <w:t>a průběžně v následujících letech</w:t>
            </w:r>
            <w:r w:rsidRPr="000A652D">
              <w:rPr>
                <w:rFonts w:ascii="Arial" w:hAnsi="Arial" w:cs="Arial"/>
              </w:rPr>
              <w:t xml:space="preserve">     </w:t>
            </w:r>
          </w:p>
          <w:p w14:paraId="6A8E3FA4" w14:textId="77777777" w:rsidR="00C2406F" w:rsidRPr="000A652D" w:rsidRDefault="00C2406F" w:rsidP="00B416BB">
            <w:pPr>
              <w:widowControl w:val="0"/>
              <w:spacing w:after="0" w:line="240" w:lineRule="auto"/>
              <w:jc w:val="both"/>
              <w:rPr>
                <w:rFonts w:ascii="Arial" w:eastAsia="Arial" w:hAnsi="Arial" w:cs="Arial"/>
                <w:color w:val="000000"/>
              </w:rPr>
            </w:pPr>
          </w:p>
          <w:p w14:paraId="7E8CF938" w14:textId="77777777" w:rsidR="00B416BB" w:rsidRPr="000A652D" w:rsidRDefault="00B416BB" w:rsidP="00B416BB">
            <w:pPr>
              <w:widowControl w:val="0"/>
              <w:spacing w:after="0" w:line="240" w:lineRule="auto"/>
              <w:jc w:val="both"/>
              <w:rPr>
                <w:rFonts w:ascii="Arial" w:eastAsia="Arial" w:hAnsi="Arial" w:cs="Arial"/>
                <w:color w:val="000000"/>
              </w:rPr>
            </w:pPr>
            <w:proofErr w:type="spellStart"/>
            <w:r w:rsidRPr="000A652D">
              <w:rPr>
                <w:rFonts w:ascii="Arial" w:eastAsia="Arial" w:hAnsi="Arial" w:cs="Arial"/>
                <w:color w:val="000000"/>
              </w:rPr>
              <w:t>MZd</w:t>
            </w:r>
            <w:proofErr w:type="spellEnd"/>
            <w:r w:rsidRPr="000A652D">
              <w:rPr>
                <w:rFonts w:ascii="Arial" w:eastAsia="Arial" w:hAnsi="Arial" w:cs="Arial"/>
                <w:color w:val="000000"/>
              </w:rPr>
              <w:t xml:space="preserve"> ve spolupráci s MPSV</w:t>
            </w:r>
          </w:p>
          <w:p w14:paraId="0141DFC5" w14:textId="77777777" w:rsidR="00B416BB" w:rsidRPr="000A652D" w:rsidRDefault="00B416BB" w:rsidP="00B416BB">
            <w:pPr>
              <w:widowControl w:val="0"/>
              <w:spacing w:after="0" w:line="240" w:lineRule="auto"/>
              <w:jc w:val="both"/>
              <w:rPr>
                <w:rFonts w:ascii="Arial" w:eastAsia="Arial" w:hAnsi="Arial" w:cs="Arial"/>
                <w:color w:val="000000"/>
              </w:rPr>
            </w:pPr>
          </w:p>
          <w:p w14:paraId="7FCD7D88" w14:textId="227D5C0D" w:rsidR="00B416BB" w:rsidRPr="00F74887" w:rsidRDefault="00B416BB" w:rsidP="00B416BB">
            <w:pPr>
              <w:widowControl w:val="0"/>
              <w:pBdr>
                <w:top w:val="nil"/>
                <w:left w:val="nil"/>
                <w:bottom w:val="nil"/>
                <w:right w:val="nil"/>
                <w:between w:val="nil"/>
              </w:pBdr>
              <w:spacing w:after="0" w:line="240" w:lineRule="auto"/>
              <w:jc w:val="both"/>
              <w:rPr>
                <w:rFonts w:ascii="Arial" w:eastAsia="Arial" w:hAnsi="Arial" w:cs="Arial"/>
              </w:rPr>
            </w:pPr>
          </w:p>
        </w:tc>
      </w:tr>
    </w:tbl>
    <w:p w14:paraId="7E67A1C0"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68B54499" w14:textId="77777777" w:rsidR="00CD62AE" w:rsidRDefault="00CD62AE"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proofErr w:type="spellStart"/>
      <w:r w:rsidRPr="00F74887">
        <w:rPr>
          <w:rFonts w:ascii="Arial" w:hAnsi="Arial" w:cs="Arial"/>
          <w:i/>
          <w:iCs/>
          <w:u w:val="single"/>
        </w:rPr>
        <w:t>MZd</w:t>
      </w:r>
      <w:proofErr w:type="spellEnd"/>
      <w:r w:rsidRPr="00F74887">
        <w:rPr>
          <w:rFonts w:ascii="Arial" w:hAnsi="Arial" w:cs="Arial"/>
          <w:i/>
          <w:iCs/>
          <w:u w:val="single"/>
        </w:rPr>
        <w:t>:</w:t>
      </w:r>
    </w:p>
    <w:p w14:paraId="58A48708" w14:textId="77777777" w:rsidR="00A07E78" w:rsidRPr="001E4101" w:rsidRDefault="00A07E78" w:rsidP="00A07E7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t>Ad 1. výstup) Meziresortní a mezioborová pracovní skupina pro služby osobám v krizi, sestávající ze zástupců resortů zdravotnictví, práce a sociálních věcí, vnitra a školství, zmocněnkyně vlády pro lidská práva, zástupci krajů, obcí, zdravotních pojišťoven, služeb poskytující péči osobám v krizi i uživatel péče, v roce 2024 dopracovala analýzu a základní návrh opatření k zajištění dostupnosti služby pro osoby v krizi. Ty byly představeny na Národní radě pro duševní zdraví, jejíž členkou je vládní zmocněnkyně pro lidská práva a jsou připraveny k dalšímu rozpracování. Fungující krizová centra nabízející zdravotní péči pracují také s obětmi domácího násilí.</w:t>
      </w:r>
    </w:p>
    <w:p w14:paraId="3ADD1F2A" w14:textId="3A548288" w:rsidR="00A07E78" w:rsidRPr="001E4101" w:rsidRDefault="00A07E78" w:rsidP="00A07E7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t>Ad 2. výstup) Při Národní radě pro duševní zdraví vznikla Meziresortní pracovní skupina k zajištění dostupnosti psychoterapie, psychoterapeutických a psychosociálních intervencí, která navazuje na činnost resortní pracovní skupiny. Rozpracovala potřebné nastavení a</w:t>
      </w:r>
      <w:r w:rsidR="001722DC">
        <w:rPr>
          <w:rFonts w:ascii="Arial" w:hAnsi="Arial" w:cs="Arial"/>
        </w:rPr>
        <w:t> </w:t>
      </w:r>
      <w:r w:rsidRPr="001E4101">
        <w:rPr>
          <w:rFonts w:ascii="Arial" w:hAnsi="Arial" w:cs="Arial"/>
        </w:rPr>
        <w:t>možnost ukotvení akreditace psychoterapeutického vzdělání mimo resort zdravotnictví pro vázanou živnost poradenská psychoterapie a započala diskusi o minimálních standardech pro práci odborníka s psychoterapeutickým vzděláním k zajištění minimální kvality práce těchto odborníků. Dále v rámci resortu zdravotnictví pokračovala práce na ukotvení třístupňového modelu psychoterapie ve zdravotnictví. Psychoterapeutická péče je v rámci zdravotních služeb poskytována za úhradu z veřejného zdravotního pojištění. V rámci zdravotní péče nejsou data o tom, zda je péči poskytnuta oběti domácího násilí, systematicky vykazována.</w:t>
      </w:r>
    </w:p>
    <w:p w14:paraId="5B1A80E5" w14:textId="64502CC0" w:rsidR="00A07E78" w:rsidRPr="001E4101" w:rsidRDefault="00A07E78"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lastRenderedPageBreak/>
        <w:t>Zdravotní pojišťovny zároveň rozvíjely své preventivní programy na zajištění péče o duševní zdraví. I tyto programy jsou určené široké veřejnosti, tedy i obětem násilí. Specifické zaměření pro oběti domácího násilí nezahrnují. Nastavení preventivních programů je ovšem plně v kompetenci jednotlivých pojišťoven.</w:t>
      </w:r>
    </w:p>
    <w:p w14:paraId="57DEF638" w14:textId="77777777" w:rsidR="00CD62AE" w:rsidRDefault="00CD62AE"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759CCCE1" w14:textId="77777777" w:rsidR="00A75053" w:rsidRPr="00847BFC" w:rsidRDefault="00A75053"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47BFC">
        <w:rPr>
          <w:rFonts w:ascii="Arial" w:hAnsi="Arial"/>
        </w:rPr>
        <w:t>2) „</w:t>
      </w:r>
      <w:r w:rsidRPr="00847BFC">
        <w:rPr>
          <w:rFonts w:ascii="Arial" w:eastAsia="Arial" w:hAnsi="Arial" w:cs="Arial"/>
          <w:color w:val="000000"/>
        </w:rPr>
        <w:t>V rámci reformy duševního zdraví a zavádění nových projektů zvýšit dostupnost psychoterapeutické pomoci pro oběti domácího a genderově podmíněného násilí…“</w:t>
      </w:r>
    </w:p>
    <w:p w14:paraId="1B6CC7CE" w14:textId="77777777" w:rsidR="00A75053" w:rsidRPr="00847BFC" w:rsidRDefault="00A75053"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47BFC">
        <w:rPr>
          <w:rFonts w:ascii="Arial" w:hAnsi="Arial"/>
        </w:rPr>
        <w:t xml:space="preserve">Reforma duševního zdraví se netýká naší agendy. MPSV se zabývá ochranou všech dětí bez ohledu na způsob ohrožení. </w:t>
      </w:r>
    </w:p>
    <w:p w14:paraId="3739EB40" w14:textId="77777777" w:rsidR="00A75053" w:rsidRPr="00847BFC" w:rsidRDefault="00A75053"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47BFC">
        <w:rPr>
          <w:rFonts w:ascii="Arial" w:hAnsi="Arial"/>
        </w:rPr>
        <w:t>V rámci zlepšování podmínek pro práci s ohroženými dětmi řešíme tyto aktivity:</w:t>
      </w:r>
    </w:p>
    <w:p w14:paraId="4402BFAE" w14:textId="77777777" w:rsidR="00A75053" w:rsidRPr="00847BFC" w:rsidRDefault="00A75053"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47BFC">
        <w:rPr>
          <w:rFonts w:ascii="Arial" w:hAnsi="Arial"/>
        </w:rPr>
        <w:t>Od 1. 1. 2023 do 31. 12. 2025 je realizován projekt Sjednocení přístupu k ohroženým dětem. Cílem projektu je vytvořit podmínky pro sjednocení přístupu k ohroženým dětem nastavením základních standardů, procesů a postupů spolupráce napříč resorty.</w:t>
      </w:r>
    </w:p>
    <w:p w14:paraId="76AAFD6C" w14:textId="77E4A30A" w:rsidR="00FA7BD7" w:rsidRPr="00F74887" w:rsidRDefault="00A75053" w:rsidP="00A7505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847BFC">
        <w:rPr>
          <w:rFonts w:ascii="Arial" w:hAnsi="Arial"/>
        </w:rPr>
        <w:t>MPSV realizuje Národní strategii ochrany práv dětí 2021–2029. V jejím rámci je jeden ze šesti klíčových cílů věnován záruce bezpečné péče v rodinném prostředí. Tento cíl je naplňován opatřením A3 I. akčního plánu „Přijetí nové právní úpravy ochrany dětí a poskytování služeb pro ohrožené děti MPSV a opatřením B1 „Vznik garantované sítě podpory rodin a služeb pro děti a rodiny“ s dílčí aktivitou „Vytvoření mezioborového týmu pro definici garantované sítě služeb pro rodiny s dětmi včetně pracovních skupin zabývajících se problematikou služeb pro děti a rodiny se specifickými potřebami“.</w:t>
      </w:r>
    </w:p>
    <w:p w14:paraId="5CE593E2" w14:textId="5C1FE563" w:rsidR="00CD62AE" w:rsidRPr="00C2406F"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color w:val="000000" w:themeColor="text1"/>
        </w:rPr>
      </w:pPr>
      <w:r w:rsidRPr="00C2406F">
        <w:rPr>
          <w:rFonts w:ascii="Arial" w:hAnsi="Arial" w:cs="Arial"/>
          <w:color w:val="000000" w:themeColor="text1"/>
        </w:rPr>
        <w:t>Stanovisko Výboru k</w:t>
      </w:r>
      <w:r w:rsidR="00B416BB" w:rsidRPr="00C2406F">
        <w:rPr>
          <w:rFonts w:ascii="Arial" w:hAnsi="Arial" w:cs="Arial"/>
          <w:color w:val="000000" w:themeColor="text1"/>
        </w:rPr>
        <w:t> </w:t>
      </w:r>
      <w:r w:rsidRPr="00C2406F">
        <w:rPr>
          <w:rFonts w:ascii="Arial" w:hAnsi="Arial" w:cs="Arial"/>
          <w:color w:val="000000" w:themeColor="text1"/>
        </w:rPr>
        <w:t>výstupu</w:t>
      </w:r>
      <w:r w:rsidR="00B416BB" w:rsidRPr="00C2406F">
        <w:rPr>
          <w:rFonts w:ascii="Arial" w:hAnsi="Arial" w:cs="Arial"/>
          <w:color w:val="000000" w:themeColor="text1"/>
        </w:rPr>
        <w:t xml:space="preserve"> č.1</w:t>
      </w:r>
      <w:r w:rsidRPr="00C2406F">
        <w:rPr>
          <w:rFonts w:ascii="Arial" w:hAnsi="Arial" w:cs="Arial"/>
          <w:color w:val="000000" w:themeColor="text1"/>
        </w:rPr>
        <w:t xml:space="preserve">: </w:t>
      </w:r>
      <w:r w:rsidRPr="00C2406F">
        <w:rPr>
          <w:rFonts w:ascii="Arial" w:hAnsi="Arial" w:cs="Arial"/>
          <w:b/>
          <w:bCs/>
          <w:color w:val="000000" w:themeColor="text1"/>
        </w:rPr>
        <w:t>Neplněno</w:t>
      </w:r>
    </w:p>
    <w:p w14:paraId="071D5E14" w14:textId="66BF00A1" w:rsidR="00CD62AE" w:rsidRPr="00C2406F"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color w:val="000000" w:themeColor="text1"/>
        </w:rPr>
      </w:pPr>
      <w:r w:rsidRPr="00C2406F">
        <w:rPr>
          <w:rFonts w:ascii="Arial" w:hAnsi="Arial" w:cs="Arial"/>
          <w:i/>
          <w:iCs/>
          <w:color w:val="000000" w:themeColor="text1"/>
        </w:rPr>
        <w:t xml:space="preserve">Výbor doporučuje </w:t>
      </w:r>
      <w:proofErr w:type="spellStart"/>
      <w:r w:rsidRPr="00C2406F">
        <w:rPr>
          <w:rFonts w:ascii="Arial" w:hAnsi="Arial" w:cs="Arial"/>
          <w:i/>
          <w:iCs/>
          <w:color w:val="000000" w:themeColor="text1"/>
        </w:rPr>
        <w:t>MZd</w:t>
      </w:r>
      <w:proofErr w:type="spellEnd"/>
      <w:r w:rsidRPr="00C2406F">
        <w:rPr>
          <w:rFonts w:ascii="Arial" w:hAnsi="Arial" w:cs="Arial"/>
          <w:i/>
          <w:iCs/>
          <w:color w:val="000000" w:themeColor="text1"/>
        </w:rPr>
        <w:t xml:space="preserve"> informovat Výbor o počtu setkání Pracovní skupiny </w:t>
      </w:r>
      <w:proofErr w:type="spellStart"/>
      <w:r w:rsidRPr="00C2406F">
        <w:rPr>
          <w:rFonts w:ascii="Arial" w:hAnsi="Arial" w:cs="Arial"/>
          <w:i/>
          <w:iCs/>
          <w:color w:val="000000" w:themeColor="text1"/>
        </w:rPr>
        <w:t>MZd</w:t>
      </w:r>
      <w:proofErr w:type="spellEnd"/>
      <w:r w:rsidRPr="00C2406F">
        <w:rPr>
          <w:rFonts w:ascii="Arial" w:hAnsi="Arial" w:cs="Arial"/>
          <w:i/>
          <w:iCs/>
          <w:color w:val="000000" w:themeColor="text1"/>
        </w:rPr>
        <w:t xml:space="preserve"> k reformě péče o duševní zdraví k problematice </w:t>
      </w:r>
      <w:r w:rsidR="00BC159D" w:rsidRPr="00C2406F">
        <w:rPr>
          <w:rFonts w:ascii="Arial" w:hAnsi="Arial" w:cs="Arial"/>
          <w:i/>
          <w:iCs/>
          <w:color w:val="000000" w:themeColor="text1"/>
        </w:rPr>
        <w:t xml:space="preserve">realizovaných za účasti zástupců/kyň </w:t>
      </w:r>
      <w:r w:rsidRPr="00C2406F">
        <w:rPr>
          <w:rFonts w:ascii="Arial" w:hAnsi="Arial" w:cs="Arial"/>
          <w:i/>
          <w:iCs/>
          <w:color w:val="000000" w:themeColor="text1"/>
        </w:rPr>
        <w:t>Výboru</w:t>
      </w:r>
      <w:r w:rsidR="00BC159D" w:rsidRPr="00C2406F">
        <w:rPr>
          <w:rFonts w:ascii="Arial" w:hAnsi="Arial" w:cs="Arial"/>
          <w:i/>
          <w:iCs/>
          <w:color w:val="000000" w:themeColor="text1"/>
        </w:rPr>
        <w:t xml:space="preserve"> pro prevenci domácího násilí a násilí na ženách</w:t>
      </w:r>
      <w:r w:rsidRPr="00C2406F">
        <w:rPr>
          <w:rFonts w:ascii="Arial" w:hAnsi="Arial" w:cs="Arial"/>
          <w:i/>
          <w:iCs/>
          <w:color w:val="000000" w:themeColor="text1"/>
        </w:rPr>
        <w:t xml:space="preserve"> a počtu zřízených krizových center zohledňujících potřeby a bezpečnost obětí dle </w:t>
      </w:r>
      <w:r w:rsidR="00C2406F">
        <w:rPr>
          <w:rFonts w:ascii="Arial" w:hAnsi="Arial" w:cs="Arial"/>
          <w:i/>
          <w:iCs/>
          <w:color w:val="000000" w:themeColor="text1"/>
        </w:rPr>
        <w:t xml:space="preserve">znění </w:t>
      </w:r>
      <w:r w:rsidRPr="00C2406F">
        <w:rPr>
          <w:rFonts w:ascii="Arial" w:hAnsi="Arial" w:cs="Arial"/>
          <w:i/>
          <w:iCs/>
          <w:color w:val="000000" w:themeColor="text1"/>
        </w:rPr>
        <w:t xml:space="preserve">indikátoru </w:t>
      </w:r>
      <w:r w:rsidR="00C2406F">
        <w:rPr>
          <w:rFonts w:ascii="Arial" w:hAnsi="Arial" w:cs="Arial"/>
          <w:i/>
          <w:iCs/>
          <w:color w:val="000000" w:themeColor="text1"/>
        </w:rPr>
        <w:t>výstupu</w:t>
      </w:r>
      <w:r w:rsidRPr="00C2406F">
        <w:rPr>
          <w:rFonts w:ascii="Arial" w:hAnsi="Arial" w:cs="Arial"/>
          <w:i/>
          <w:iCs/>
          <w:color w:val="000000" w:themeColor="text1"/>
        </w:rPr>
        <w:t>.</w:t>
      </w:r>
    </w:p>
    <w:p w14:paraId="0CAECF9B" w14:textId="074CEAB8" w:rsidR="00CD62AE" w:rsidRPr="00C2406F"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color w:val="000000" w:themeColor="text1"/>
        </w:rPr>
      </w:pPr>
      <w:r w:rsidRPr="00C2406F">
        <w:rPr>
          <w:rFonts w:ascii="Arial" w:hAnsi="Arial" w:cs="Arial"/>
          <w:i/>
          <w:iCs/>
          <w:color w:val="000000" w:themeColor="text1"/>
        </w:rPr>
        <w:t xml:space="preserve">Výbor důrazně doporučuje </w:t>
      </w:r>
      <w:proofErr w:type="spellStart"/>
      <w:r w:rsidRPr="00C2406F">
        <w:rPr>
          <w:rFonts w:ascii="Arial" w:hAnsi="Arial" w:cs="Arial"/>
          <w:i/>
          <w:iCs/>
          <w:color w:val="000000" w:themeColor="text1"/>
        </w:rPr>
        <w:t>MZd</w:t>
      </w:r>
      <w:proofErr w:type="spellEnd"/>
      <w:r w:rsidRPr="00C2406F">
        <w:rPr>
          <w:rFonts w:ascii="Arial" w:hAnsi="Arial" w:cs="Arial"/>
          <w:i/>
          <w:iCs/>
          <w:color w:val="000000" w:themeColor="text1"/>
        </w:rPr>
        <w:t xml:space="preserve"> zahrnout do Meziresortní a mezioborové pracovní skupiny pro služby osobám v krizi předsednictvo Výboru tak, aby byla zajištěna efektivní spolupráce s</w:t>
      </w:r>
      <w:r w:rsidR="003D5653" w:rsidRPr="00C2406F">
        <w:rPr>
          <w:rFonts w:ascii="Arial" w:hAnsi="Arial" w:cs="Arial"/>
          <w:i/>
          <w:iCs/>
          <w:color w:val="000000" w:themeColor="text1"/>
        </w:rPr>
        <w:t> </w:t>
      </w:r>
      <w:r w:rsidRPr="00C2406F">
        <w:rPr>
          <w:rFonts w:ascii="Arial" w:hAnsi="Arial" w:cs="Arial"/>
          <w:i/>
          <w:iCs/>
          <w:color w:val="000000" w:themeColor="text1"/>
        </w:rPr>
        <w:t xml:space="preserve">Výborem </w:t>
      </w:r>
      <w:r w:rsidRPr="00C2406F">
        <w:rPr>
          <w:rFonts w:ascii="Arial" w:eastAsia="Arial" w:hAnsi="Arial" w:cs="Arial"/>
          <w:i/>
          <w:iCs/>
          <w:color w:val="000000" w:themeColor="text1"/>
        </w:rPr>
        <w:t>k plnění opatření č. 4.3.1 Národního akčního plánu pro duševní zdraví „Posílit krizová centra a služby, zejména na pomoc obětem násilí“ a zohlednění potřeb obětí domácího a genderově podmíněného násilí, a to zejména bezpečnost obětí domácího a sexuálního násilí v rámci krizového pobytu</w:t>
      </w:r>
      <w:r w:rsidRPr="00C2406F">
        <w:rPr>
          <w:rFonts w:ascii="Arial" w:hAnsi="Arial" w:cs="Arial"/>
          <w:i/>
          <w:iCs/>
          <w:color w:val="000000" w:themeColor="text1"/>
        </w:rPr>
        <w:t xml:space="preserve">. </w:t>
      </w:r>
    </w:p>
    <w:p w14:paraId="1B8B37EB" w14:textId="263EBBCC" w:rsidR="00B416BB" w:rsidRPr="00C2406F" w:rsidRDefault="00B416BB" w:rsidP="00B416B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color w:val="000000" w:themeColor="text1"/>
        </w:rPr>
      </w:pPr>
      <w:r w:rsidRPr="00C2406F">
        <w:rPr>
          <w:rFonts w:ascii="Arial" w:hAnsi="Arial" w:cs="Arial"/>
          <w:color w:val="000000" w:themeColor="text1"/>
        </w:rPr>
        <w:t xml:space="preserve">Stanovisko Výboru k výstupu č.2: </w:t>
      </w:r>
      <w:r w:rsidRPr="00C2406F">
        <w:rPr>
          <w:rFonts w:ascii="Arial" w:hAnsi="Arial" w:cs="Arial"/>
          <w:b/>
          <w:bCs/>
          <w:color w:val="000000" w:themeColor="text1"/>
        </w:rPr>
        <w:t>Neplněno</w:t>
      </w:r>
    </w:p>
    <w:p w14:paraId="30B04788" w14:textId="4FB75122" w:rsidR="00B416BB" w:rsidRPr="00C2406F" w:rsidRDefault="00B416BB" w:rsidP="006C1CE7">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color w:val="000000" w:themeColor="text1"/>
        </w:rPr>
      </w:pPr>
      <w:r w:rsidRPr="00C2406F">
        <w:rPr>
          <w:rFonts w:ascii="Arial" w:hAnsi="Arial" w:cs="Arial"/>
          <w:i/>
          <w:iCs/>
          <w:color w:val="000000" w:themeColor="text1"/>
        </w:rPr>
        <w:t xml:space="preserve">Výbor doporučuje </w:t>
      </w:r>
      <w:proofErr w:type="spellStart"/>
      <w:r w:rsidRPr="00C2406F">
        <w:rPr>
          <w:rFonts w:ascii="Arial" w:hAnsi="Arial" w:cs="Arial"/>
          <w:i/>
          <w:iCs/>
          <w:color w:val="000000" w:themeColor="text1"/>
        </w:rPr>
        <w:t>MZ</w:t>
      </w:r>
      <w:r w:rsidR="006C1CE7" w:rsidRPr="00C2406F">
        <w:rPr>
          <w:rFonts w:ascii="Arial" w:hAnsi="Arial" w:cs="Arial"/>
          <w:i/>
          <w:iCs/>
          <w:color w:val="000000" w:themeColor="text1"/>
        </w:rPr>
        <w:t>d</w:t>
      </w:r>
      <w:proofErr w:type="spellEnd"/>
      <w:r w:rsidR="006C1CE7" w:rsidRPr="00C2406F">
        <w:rPr>
          <w:rFonts w:ascii="Arial" w:hAnsi="Arial" w:cs="Arial"/>
          <w:i/>
          <w:iCs/>
          <w:color w:val="000000" w:themeColor="text1"/>
        </w:rPr>
        <w:t xml:space="preserve"> informovat o způsobu zajištění bezplatné psychoterapeutické pomoci pro oběti domácího a genderově podmíněného násilí, počtu obětí, kterým byla v daném roce poskytnuta bezplatná terapeutická pomoc a počtu detekovaných pacientů a pacientek s psychickými poruchami se zkušeností s domácím násilím dle</w:t>
      </w:r>
      <w:r w:rsidR="00C2406F">
        <w:rPr>
          <w:rFonts w:ascii="Arial" w:hAnsi="Arial" w:cs="Arial"/>
          <w:i/>
          <w:iCs/>
          <w:color w:val="000000" w:themeColor="text1"/>
        </w:rPr>
        <w:t xml:space="preserve"> znění</w:t>
      </w:r>
      <w:r w:rsidR="006C1CE7" w:rsidRPr="00C2406F">
        <w:rPr>
          <w:rFonts w:ascii="Arial" w:hAnsi="Arial" w:cs="Arial"/>
          <w:i/>
          <w:iCs/>
          <w:color w:val="000000" w:themeColor="text1"/>
        </w:rPr>
        <w:t xml:space="preserve"> indikátorů plnění </w:t>
      </w:r>
      <w:r w:rsidR="00C2406F">
        <w:rPr>
          <w:rFonts w:ascii="Arial" w:hAnsi="Arial" w:cs="Arial"/>
          <w:i/>
          <w:iCs/>
          <w:color w:val="000000" w:themeColor="text1"/>
        </w:rPr>
        <w:t>výstupu</w:t>
      </w:r>
      <w:r w:rsidR="006C1CE7" w:rsidRPr="00C2406F">
        <w:rPr>
          <w:rFonts w:ascii="Arial" w:hAnsi="Arial" w:cs="Arial"/>
          <w:i/>
          <w:iCs/>
          <w:color w:val="000000" w:themeColor="text1"/>
        </w:rPr>
        <w:t>.</w:t>
      </w:r>
    </w:p>
    <w:p w14:paraId="295F127A" w14:textId="77777777" w:rsidR="00CD62AE" w:rsidRPr="00F74887" w:rsidRDefault="00CD62AE" w:rsidP="00CD62AE">
      <w:pPr>
        <w:widowControl w:val="0"/>
        <w:spacing w:after="0" w:line="240" w:lineRule="auto"/>
        <w:jc w:val="both"/>
        <w:rPr>
          <w:rFonts w:ascii="Arial" w:hAnsi="Arial" w:cs="Arial"/>
        </w:rPr>
      </w:pPr>
    </w:p>
    <w:p w14:paraId="3F548965"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b/>
          <w:color w:val="000000"/>
        </w:rPr>
      </w:pPr>
      <w:r w:rsidRPr="00F74887">
        <w:rPr>
          <w:rFonts w:ascii="Arial" w:eastAsia="Arial" w:hAnsi="Arial" w:cs="Arial"/>
          <w:color w:val="000000"/>
        </w:rPr>
        <w:t xml:space="preserve">Opatření č. 11: </w:t>
      </w:r>
      <w:r w:rsidRPr="00F74887">
        <w:rPr>
          <w:rFonts w:ascii="Arial" w:eastAsia="Arial" w:hAnsi="Arial" w:cs="Arial"/>
          <w:b/>
          <w:color w:val="000000"/>
        </w:rPr>
        <w:t xml:space="preserve">Zajistit financování a nepřetržitý provoz bezplatné telefonické pomoci obětem kriminality a domácího násilí a bezplatné telefonické pomoci pro oběti násilí na ženách vč. genderově podmíněného </w:t>
      </w:r>
      <w:proofErr w:type="spellStart"/>
      <w:r w:rsidRPr="00F74887">
        <w:rPr>
          <w:rFonts w:ascii="Arial" w:eastAsia="Arial" w:hAnsi="Arial" w:cs="Arial"/>
          <w:b/>
          <w:color w:val="000000"/>
        </w:rPr>
        <w:t>kybernásilí</w:t>
      </w:r>
      <w:proofErr w:type="spellEnd"/>
    </w:p>
    <w:p w14:paraId="2927AE93" w14:textId="77777777" w:rsidR="00CD62AE" w:rsidRPr="00F74887" w:rsidRDefault="00CD62AE" w:rsidP="00CD62AE">
      <w:pPr>
        <w:widowControl w:val="0"/>
        <w:pBdr>
          <w:top w:val="nil"/>
          <w:left w:val="nil"/>
          <w:bottom w:val="nil"/>
          <w:right w:val="nil"/>
          <w:between w:val="nil"/>
        </w:pBdr>
        <w:spacing w:after="0" w:line="240" w:lineRule="auto"/>
        <w:rPr>
          <w:rFonts w:ascii="Arial" w:eastAsia="Liberation Serif" w:hAnsi="Arial" w:cs="Arial"/>
          <w:b/>
          <w:color w:val="000000"/>
        </w:rPr>
      </w:pPr>
    </w:p>
    <w:p w14:paraId="726110CB"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 xml:space="preserve">Gestor: </w:t>
      </w:r>
      <w:r w:rsidRPr="00F74887">
        <w:rPr>
          <w:rFonts w:ascii="Arial" w:eastAsia="Arial" w:hAnsi="Arial" w:cs="Arial"/>
          <w:b/>
          <w:color w:val="000000"/>
        </w:rPr>
        <w:t>MV,</w:t>
      </w:r>
      <w:r w:rsidRPr="00F74887">
        <w:rPr>
          <w:rFonts w:ascii="Arial" w:eastAsia="Arial" w:hAnsi="Arial" w:cs="Arial"/>
          <w:color w:val="000000"/>
        </w:rPr>
        <w:t xml:space="preserve"> </w:t>
      </w:r>
      <w:r w:rsidRPr="00F74887">
        <w:rPr>
          <w:rFonts w:ascii="Arial" w:eastAsia="Arial" w:hAnsi="Arial" w:cs="Arial"/>
          <w:b/>
          <w:color w:val="000000"/>
        </w:rPr>
        <w:t>MPSV, ÚV ČR ve spolupráci s MPO (ČTÚ)</w:t>
      </w:r>
    </w:p>
    <w:p w14:paraId="10CE4252"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693"/>
        <w:gridCol w:w="2042"/>
      </w:tblGrid>
      <w:tr w:rsidR="00CD62AE" w:rsidRPr="00F74887" w14:paraId="46198773" w14:textId="77777777" w:rsidTr="00BF1243">
        <w:tc>
          <w:tcPr>
            <w:tcW w:w="4390" w:type="dxa"/>
            <w:shd w:val="clear" w:color="auto" w:fill="B8CCE4"/>
          </w:tcPr>
          <w:p w14:paraId="53D2FFF5"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lastRenderedPageBreak/>
              <w:t>Výstupy</w:t>
            </w:r>
          </w:p>
        </w:tc>
        <w:tc>
          <w:tcPr>
            <w:tcW w:w="2693" w:type="dxa"/>
            <w:shd w:val="clear" w:color="auto" w:fill="B8CCE4"/>
          </w:tcPr>
          <w:p w14:paraId="60B22E5F"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Indikátor</w:t>
            </w:r>
          </w:p>
        </w:tc>
        <w:tc>
          <w:tcPr>
            <w:tcW w:w="2042" w:type="dxa"/>
            <w:shd w:val="clear" w:color="auto" w:fill="B8CCE4"/>
          </w:tcPr>
          <w:p w14:paraId="2EA9E095"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Termín a gestor</w:t>
            </w:r>
          </w:p>
        </w:tc>
      </w:tr>
      <w:tr w:rsidR="00CD62AE" w:rsidRPr="00F74887" w14:paraId="2E849671" w14:textId="77777777" w:rsidTr="00BF1243">
        <w:tc>
          <w:tcPr>
            <w:tcW w:w="4390" w:type="dxa"/>
            <w:shd w:val="clear" w:color="auto" w:fill="FFFFFF"/>
            <w:tcMar>
              <w:left w:w="50" w:type="dxa"/>
            </w:tcMar>
          </w:tcPr>
          <w:p w14:paraId="5C6E200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Nepřetržitý provoz stávající bezplatné linky pomoci obětem kriminality a domácího násilí.</w:t>
            </w:r>
          </w:p>
        </w:tc>
        <w:tc>
          <w:tcPr>
            <w:tcW w:w="2693" w:type="dxa"/>
            <w:shd w:val="clear" w:color="auto" w:fill="FFFFFF"/>
            <w:tcMar>
              <w:left w:w="50" w:type="dxa"/>
            </w:tcMar>
          </w:tcPr>
          <w:p w14:paraId="07CF201C"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Zajištěný provoz a financování stávající linky</w:t>
            </w:r>
          </w:p>
        </w:tc>
        <w:tc>
          <w:tcPr>
            <w:tcW w:w="2042" w:type="dxa"/>
            <w:shd w:val="clear" w:color="auto" w:fill="FFFFFF"/>
            <w:tcMar>
              <w:left w:w="50" w:type="dxa"/>
            </w:tcMar>
          </w:tcPr>
          <w:p w14:paraId="300F7FC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31. 12. 2023 </w:t>
            </w:r>
          </w:p>
          <w:p w14:paraId="5DA6CD10"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průběžně v následujících letech</w:t>
            </w:r>
          </w:p>
          <w:p w14:paraId="6315C6B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55761807"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MV </w:t>
            </w:r>
          </w:p>
        </w:tc>
      </w:tr>
      <w:tr w:rsidR="00CE7320" w:rsidRPr="00F74887" w14:paraId="27F503F3" w14:textId="77777777" w:rsidTr="00BF1243">
        <w:tc>
          <w:tcPr>
            <w:tcW w:w="4390" w:type="dxa"/>
            <w:shd w:val="clear" w:color="auto" w:fill="FFFFFF"/>
            <w:tcMar>
              <w:left w:w="50" w:type="dxa"/>
            </w:tcMar>
          </w:tcPr>
          <w:p w14:paraId="2F564D50" w14:textId="7B44CA4A" w:rsidR="00CE7320" w:rsidRPr="00F74887"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r w:rsidRPr="00B06895">
              <w:rPr>
                <w:rFonts w:ascii="Arial" w:eastAsia="Arial" w:hAnsi="Arial" w:cs="Arial"/>
                <w:color w:val="000000"/>
              </w:rPr>
              <w:t>Zajistit včlenění jedné ze stávajících linek specificky zaměřených na oběti násilí na ženách pod nově zavedené evropské číslo línky pro oběti násilí na ženách (116 016) a finanční podporu provozu linky.</w:t>
            </w:r>
          </w:p>
        </w:tc>
        <w:tc>
          <w:tcPr>
            <w:tcW w:w="2693" w:type="dxa"/>
            <w:shd w:val="clear" w:color="auto" w:fill="FFFFFF"/>
            <w:tcMar>
              <w:left w:w="50" w:type="dxa"/>
            </w:tcMar>
          </w:tcPr>
          <w:p w14:paraId="191165C2" w14:textId="77777777" w:rsidR="00CE7320" w:rsidRPr="009C7C4B"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r w:rsidRPr="009C7C4B">
              <w:rPr>
                <w:rFonts w:ascii="Arial" w:hAnsi="Arial" w:cs="Arial"/>
              </w:rPr>
              <w:t xml:space="preserve">a) </w:t>
            </w:r>
            <w:r w:rsidRPr="009C7C4B">
              <w:rPr>
                <w:rFonts w:ascii="Arial" w:eastAsia="Arial" w:hAnsi="Arial" w:cs="Arial"/>
                <w:color w:val="000000"/>
              </w:rPr>
              <w:t>Jedna ze stávajících linek pro oběti násilí na ženách včleněna pod evropskou linku</w:t>
            </w:r>
          </w:p>
          <w:p w14:paraId="4B79741B" w14:textId="77777777" w:rsidR="00CE7320" w:rsidRDefault="00CE7320" w:rsidP="00CE7320">
            <w:pPr>
              <w:widowControl w:val="0"/>
              <w:pBdr>
                <w:top w:val="nil"/>
                <w:left w:val="nil"/>
                <w:bottom w:val="nil"/>
                <w:right w:val="nil"/>
                <w:between w:val="nil"/>
              </w:pBdr>
              <w:spacing w:after="0" w:line="240" w:lineRule="auto"/>
              <w:jc w:val="both"/>
              <w:rPr>
                <w:rFonts w:ascii="Arial" w:hAnsi="Arial" w:cs="Arial"/>
              </w:rPr>
            </w:pPr>
            <w:r w:rsidRPr="009C7C4B">
              <w:rPr>
                <w:rFonts w:ascii="Arial" w:hAnsi="Arial" w:cs="Arial"/>
              </w:rPr>
              <w:t>b) Projednáno pokrytí telekomunikačních nákladů</w:t>
            </w:r>
            <w:r>
              <w:rPr>
                <w:rFonts w:ascii="Arial" w:hAnsi="Arial" w:cs="Arial"/>
              </w:rPr>
              <w:t xml:space="preserve"> linky</w:t>
            </w:r>
          </w:p>
          <w:p w14:paraId="1CE0D17A" w14:textId="0D68053B" w:rsidR="00CE7320" w:rsidRPr="00F74887" w:rsidRDefault="00CE7320" w:rsidP="00CE7320">
            <w:pPr>
              <w:widowControl w:val="0"/>
              <w:pBdr>
                <w:top w:val="nil"/>
                <w:left w:val="nil"/>
                <w:bottom w:val="nil"/>
                <w:right w:val="nil"/>
                <w:between w:val="nil"/>
              </w:pBdr>
              <w:spacing w:after="0" w:line="240" w:lineRule="auto"/>
              <w:rPr>
                <w:rFonts w:ascii="Arial" w:eastAsia="Arial" w:hAnsi="Arial" w:cs="Arial"/>
                <w:color w:val="000000"/>
              </w:rPr>
            </w:pPr>
            <w:r w:rsidRPr="00B06895">
              <w:rPr>
                <w:rFonts w:ascii="Arial" w:eastAsia="Arial" w:hAnsi="Arial" w:cs="Arial"/>
                <w:color w:val="000000"/>
              </w:rPr>
              <w:t xml:space="preserve">c) Zajištění finanční podpory provozu linky v rámci sociálních služeb </w:t>
            </w:r>
          </w:p>
        </w:tc>
        <w:tc>
          <w:tcPr>
            <w:tcW w:w="2042" w:type="dxa"/>
            <w:shd w:val="clear" w:color="auto" w:fill="FFFFFF"/>
            <w:tcMar>
              <w:left w:w="50" w:type="dxa"/>
            </w:tcMar>
          </w:tcPr>
          <w:p w14:paraId="6A9D5E9B" w14:textId="77777777" w:rsidR="00CE7320" w:rsidRPr="003463B1"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r w:rsidRPr="003463B1">
              <w:rPr>
                <w:rFonts w:ascii="Arial" w:eastAsia="Arial" w:hAnsi="Arial" w:cs="Arial"/>
                <w:color w:val="000000"/>
              </w:rPr>
              <w:t>31. 12. 202</w:t>
            </w:r>
            <w:r>
              <w:rPr>
                <w:rFonts w:ascii="Arial" w:eastAsia="Arial" w:hAnsi="Arial" w:cs="Arial"/>
                <w:color w:val="000000"/>
              </w:rPr>
              <w:t>4</w:t>
            </w:r>
            <w:r w:rsidRPr="003463B1">
              <w:rPr>
                <w:rFonts w:ascii="Arial" w:eastAsia="Arial" w:hAnsi="Arial" w:cs="Arial"/>
                <w:color w:val="000000"/>
              </w:rPr>
              <w:t xml:space="preserve"> </w:t>
            </w:r>
          </w:p>
          <w:p w14:paraId="324346A9" w14:textId="77777777" w:rsidR="00CE7320" w:rsidRPr="003463B1"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r w:rsidRPr="003463B1">
              <w:rPr>
                <w:rFonts w:ascii="Arial" w:eastAsia="Arial" w:hAnsi="Arial" w:cs="Arial"/>
                <w:color w:val="000000"/>
              </w:rPr>
              <w:t>a průběžně v následujících letech</w:t>
            </w:r>
          </w:p>
          <w:p w14:paraId="59FA9FE1" w14:textId="77777777" w:rsidR="00CE7320" w:rsidRPr="003463B1"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p>
          <w:p w14:paraId="7ED45672" w14:textId="77777777" w:rsidR="00CE7320"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r w:rsidRPr="00B06895">
              <w:rPr>
                <w:rFonts w:ascii="Arial" w:eastAsia="Arial" w:hAnsi="Arial" w:cs="Arial"/>
                <w:color w:val="000000"/>
              </w:rPr>
              <w:t>a)</w:t>
            </w:r>
            <w:r>
              <w:rPr>
                <w:rFonts w:ascii="Arial" w:eastAsia="Arial" w:hAnsi="Arial" w:cs="Arial"/>
                <w:color w:val="000000"/>
              </w:rPr>
              <w:t xml:space="preserve"> ÚV ČR ve spolupráci s </w:t>
            </w:r>
            <w:r w:rsidRPr="009C7C4B">
              <w:rPr>
                <w:rFonts w:ascii="Arial" w:eastAsia="Arial" w:hAnsi="Arial" w:cs="Arial"/>
                <w:color w:val="000000"/>
              </w:rPr>
              <w:t>MPO (ČTÚ)</w:t>
            </w:r>
          </w:p>
          <w:p w14:paraId="33056035" w14:textId="77777777" w:rsidR="00CE7320"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b) MV</w:t>
            </w:r>
          </w:p>
          <w:p w14:paraId="77D0FFDF" w14:textId="7048906A" w:rsidR="00CE7320" w:rsidRPr="00F74887" w:rsidRDefault="00CE7320" w:rsidP="00CE7320">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 MPSV</w:t>
            </w:r>
          </w:p>
        </w:tc>
      </w:tr>
    </w:tbl>
    <w:p w14:paraId="30D96969" w14:textId="77777777" w:rsidR="00CD62AE" w:rsidRPr="00F74887" w:rsidRDefault="00CD62AE" w:rsidP="00CD62AE">
      <w:pPr>
        <w:widowControl w:val="0"/>
        <w:spacing w:after="0" w:line="240" w:lineRule="auto"/>
        <w:jc w:val="both"/>
        <w:rPr>
          <w:rFonts w:ascii="Arial" w:hAnsi="Arial" w:cs="Arial"/>
          <w:lang w:eastAsia="zh-CN" w:bidi="hi-IN"/>
        </w:rPr>
      </w:pPr>
    </w:p>
    <w:p w14:paraId="1FADAE06" w14:textId="77777777" w:rsidR="00CD62AE" w:rsidRDefault="00CD62AE"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MV:</w:t>
      </w:r>
    </w:p>
    <w:p w14:paraId="279AE2A6" w14:textId="77777777" w:rsidR="000D5FD7" w:rsidRPr="00354CE0" w:rsidRDefault="000D5FD7" w:rsidP="000D5FD7">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Provoz linky pro oběti kriminality a domácího násilí je zajištěn v rámci dotačního programu Linky 116XXX.</w:t>
      </w:r>
    </w:p>
    <w:p w14:paraId="52E7EC82" w14:textId="4A4FC18A" w:rsidR="000D5FD7" w:rsidRPr="00EB6AAD" w:rsidRDefault="000D5FD7"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Provoz nové linky 116 016 je zajištěn organizací ROSA. Její začlenění do dotačního programu MV je v jednání. Tato linka byla spuštěna v listopadu 2024, tedy v době, kdy již byla uzavřena Výzva k podávání žádostí o dotaci na rok 2025 (byla uzavřena k 4.10.2024). V roce 2024 se podařilo do dotačního programu začlenit linku První psychické pomoci 116 123.</w:t>
      </w:r>
    </w:p>
    <w:p w14:paraId="69086832" w14:textId="22FDD1F2" w:rsidR="00CE7320" w:rsidRDefault="00CE7320" w:rsidP="00CE7320">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r>
        <w:rPr>
          <w:rFonts w:ascii="Arial" w:hAnsi="Arial" w:cs="Arial"/>
          <w:i/>
          <w:iCs/>
          <w:u w:val="single"/>
        </w:rPr>
        <w:t>ÚV ČR</w:t>
      </w:r>
      <w:r w:rsidRPr="00F74887">
        <w:rPr>
          <w:rFonts w:ascii="Arial" w:hAnsi="Arial" w:cs="Arial"/>
          <w:i/>
          <w:iCs/>
          <w:u w:val="single"/>
        </w:rPr>
        <w:t>:</w:t>
      </w:r>
    </w:p>
    <w:p w14:paraId="6CBB11FE" w14:textId="1F46DBE7" w:rsidR="00CE7320" w:rsidRPr="004C794B" w:rsidRDefault="00CE7320" w:rsidP="00CE7320">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4C794B">
        <w:rPr>
          <w:rFonts w:ascii="Arial" w:hAnsi="Arial" w:cs="Arial"/>
        </w:rPr>
        <w:t xml:space="preserve">ÚV ČR připravil </w:t>
      </w:r>
      <w:proofErr w:type="spellStart"/>
      <w:r w:rsidRPr="004C794B">
        <w:rPr>
          <w:rFonts w:ascii="Arial" w:hAnsi="Arial" w:cs="Arial"/>
        </w:rPr>
        <w:t>letter</w:t>
      </w:r>
      <w:proofErr w:type="spellEnd"/>
      <w:r w:rsidRPr="004C794B">
        <w:rPr>
          <w:rFonts w:ascii="Arial" w:hAnsi="Arial" w:cs="Arial"/>
        </w:rPr>
        <w:t xml:space="preserve"> </w:t>
      </w:r>
      <w:proofErr w:type="spellStart"/>
      <w:r w:rsidRPr="004C794B">
        <w:rPr>
          <w:rFonts w:ascii="Arial" w:hAnsi="Arial" w:cs="Arial"/>
        </w:rPr>
        <w:t>of</w:t>
      </w:r>
      <w:proofErr w:type="spellEnd"/>
      <w:r w:rsidRPr="004C794B">
        <w:rPr>
          <w:rFonts w:ascii="Arial" w:hAnsi="Arial" w:cs="Arial"/>
        </w:rPr>
        <w:t xml:space="preserve"> support k žádosti organizace ROSA – centrum pro ženy o začlenění nonstop linky pro oběti násilí na ženách </w:t>
      </w:r>
      <w:r w:rsidRPr="00CE7320">
        <w:rPr>
          <w:rFonts w:ascii="Arial" w:eastAsia="Arial" w:hAnsi="Arial" w:cs="Arial"/>
          <w:color w:val="000000"/>
        </w:rPr>
        <w:t xml:space="preserve">pod nově zavedené evropské číslo línky pro oběti násilí na ženách (116 016) adresované MPO (ČTÚ). Linka byla na základě výběrového řízení MPO (ČTÚ) v roce 2024 pod toto číslo začleněna. </w:t>
      </w:r>
    </w:p>
    <w:p w14:paraId="2E7DE912" w14:textId="7FB6C307" w:rsidR="00CE7320" w:rsidRDefault="00CE7320" w:rsidP="00CE7320">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w:t>
      </w:r>
      <w:r>
        <w:rPr>
          <w:rFonts w:ascii="Arial" w:hAnsi="Arial" w:cs="Arial"/>
          <w:i/>
          <w:iCs/>
          <w:u w:val="single"/>
        </w:rPr>
        <w:t>PS</w:t>
      </w:r>
      <w:r w:rsidRPr="00F74887">
        <w:rPr>
          <w:rFonts w:ascii="Arial" w:hAnsi="Arial" w:cs="Arial"/>
          <w:i/>
          <w:iCs/>
          <w:u w:val="single"/>
        </w:rPr>
        <w:t>V:</w:t>
      </w:r>
    </w:p>
    <w:p w14:paraId="5257383E" w14:textId="194FAFB8" w:rsidR="00FA7BD7" w:rsidRPr="00F74887" w:rsidRDefault="00A75053" w:rsidP="00DF089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CC4CB0">
        <w:rPr>
          <w:rFonts w:ascii="Arial" w:hAnsi="Arial" w:cs="Arial"/>
        </w:rPr>
        <w:t>MPSV neposkytlo informace k plnění opatření.</w:t>
      </w:r>
    </w:p>
    <w:p w14:paraId="6CAFE97C" w14:textId="3F2A3B58" w:rsidR="00CD62AE" w:rsidRPr="00C2406F" w:rsidRDefault="00CD62AE"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rPr>
        <w:t>Stanovisko Výboru k</w:t>
      </w:r>
      <w:r w:rsidR="00CE7320" w:rsidRPr="00C2406F">
        <w:rPr>
          <w:rFonts w:ascii="Arial" w:hAnsi="Arial" w:cs="Arial"/>
        </w:rPr>
        <w:t> </w:t>
      </w:r>
      <w:r w:rsidRPr="00C2406F">
        <w:rPr>
          <w:rFonts w:ascii="Arial" w:hAnsi="Arial" w:cs="Arial"/>
        </w:rPr>
        <w:t>výstupu</w:t>
      </w:r>
      <w:r w:rsidR="00CE7320" w:rsidRPr="00C2406F">
        <w:rPr>
          <w:rFonts w:ascii="Arial" w:hAnsi="Arial" w:cs="Arial"/>
        </w:rPr>
        <w:t xml:space="preserve"> č.1</w:t>
      </w:r>
      <w:r w:rsidRPr="00C2406F">
        <w:rPr>
          <w:rFonts w:ascii="Arial" w:hAnsi="Arial" w:cs="Arial"/>
        </w:rPr>
        <w:t xml:space="preserve">: </w:t>
      </w:r>
      <w:r w:rsidRPr="00C2406F">
        <w:rPr>
          <w:rFonts w:ascii="Arial" w:hAnsi="Arial" w:cs="Arial"/>
          <w:b/>
          <w:bCs/>
        </w:rPr>
        <w:t>Plněno</w:t>
      </w:r>
    </w:p>
    <w:p w14:paraId="37C11909" w14:textId="71E56654" w:rsidR="00CE7320" w:rsidRPr="00C2406F" w:rsidRDefault="00CE7320" w:rsidP="00CE732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C2406F">
        <w:rPr>
          <w:rFonts w:ascii="Arial" w:hAnsi="Arial" w:cs="Arial"/>
        </w:rPr>
        <w:t>Stanovisko Výboru k výstupu č.</w:t>
      </w:r>
      <w:r w:rsidR="003E5052" w:rsidRPr="00C2406F">
        <w:rPr>
          <w:rFonts w:ascii="Arial" w:hAnsi="Arial" w:cs="Arial"/>
        </w:rPr>
        <w:t>2</w:t>
      </w:r>
      <w:r w:rsidRPr="00C2406F">
        <w:rPr>
          <w:rFonts w:ascii="Arial" w:hAnsi="Arial" w:cs="Arial"/>
        </w:rPr>
        <w:t xml:space="preserve">: </w:t>
      </w:r>
      <w:r w:rsidRPr="00C2406F">
        <w:rPr>
          <w:rFonts w:ascii="Arial" w:hAnsi="Arial" w:cs="Arial"/>
          <w:b/>
          <w:bCs/>
        </w:rPr>
        <w:t>Plněno částečně</w:t>
      </w:r>
    </w:p>
    <w:p w14:paraId="2549F67A" w14:textId="49D6FEDD" w:rsidR="00C2406F" w:rsidRPr="00C2406F" w:rsidRDefault="00C2406F" w:rsidP="00CE732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Pr>
          <w:rFonts w:ascii="Arial" w:hAnsi="Arial" w:cs="Arial"/>
          <w:i/>
          <w:iCs/>
        </w:rPr>
        <w:t>Výbor konstatuje, že opatření ze strany ÚV ČR plněno</w:t>
      </w:r>
      <w:r w:rsidR="00995E4E">
        <w:rPr>
          <w:rFonts w:ascii="Arial" w:hAnsi="Arial" w:cs="Arial"/>
          <w:i/>
          <w:iCs/>
        </w:rPr>
        <w:t>, ze strany MV plněno částečně</w:t>
      </w:r>
      <w:r>
        <w:rPr>
          <w:rFonts w:ascii="Arial" w:hAnsi="Arial" w:cs="Arial"/>
          <w:i/>
          <w:iCs/>
        </w:rPr>
        <w:t xml:space="preserve"> </w:t>
      </w:r>
      <w:r w:rsidRPr="00C2406F">
        <w:rPr>
          <w:rFonts w:ascii="Arial" w:hAnsi="Arial" w:cs="Arial"/>
          <w:i/>
          <w:iCs/>
        </w:rPr>
        <w:t>a ze strany MPSV neplněno.</w:t>
      </w:r>
    </w:p>
    <w:p w14:paraId="295DC18A" w14:textId="2328B855" w:rsidR="003E5052" w:rsidRPr="00C2406F" w:rsidRDefault="003E5052" w:rsidP="00CE732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i/>
          <w:iCs/>
        </w:rPr>
        <w:t>Výbor doporučuje MV projednat začlenění nové linky 116 06 do dotačního programu MV co nejdříve.</w:t>
      </w:r>
    </w:p>
    <w:p w14:paraId="5505BF17" w14:textId="7F82D066" w:rsidR="00CE7320" w:rsidRPr="00C2406F" w:rsidRDefault="00CE7320" w:rsidP="00DF089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C2406F">
        <w:rPr>
          <w:rFonts w:ascii="Arial" w:hAnsi="Arial" w:cs="Arial"/>
          <w:i/>
          <w:iCs/>
        </w:rPr>
        <w:t>Výbor doporučuje MPSV</w:t>
      </w:r>
      <w:r w:rsidR="00452981" w:rsidRPr="00C2406F">
        <w:rPr>
          <w:rFonts w:ascii="Arial" w:hAnsi="Arial" w:cs="Arial"/>
          <w:i/>
          <w:iCs/>
        </w:rPr>
        <w:t xml:space="preserve"> zajistit</w:t>
      </w:r>
      <w:r w:rsidR="00452981" w:rsidRPr="00C2406F">
        <w:rPr>
          <w:rFonts w:ascii="Arial" w:eastAsia="Arial" w:hAnsi="Arial" w:cs="Arial"/>
          <w:i/>
          <w:iCs/>
        </w:rPr>
        <w:t xml:space="preserve"> finanční podporu provozu linky v rámci nadregionální sítě sociálních služeb a informovat o této podpoře Výbor co nejdříve.</w:t>
      </w:r>
    </w:p>
    <w:p w14:paraId="304C6C62" w14:textId="77777777" w:rsidR="00CD62AE" w:rsidRPr="00F74887" w:rsidRDefault="00CD62AE" w:rsidP="00CD62AE">
      <w:pPr>
        <w:widowControl w:val="0"/>
        <w:spacing w:after="0" w:line="240" w:lineRule="auto"/>
        <w:rPr>
          <w:rFonts w:ascii="Arial" w:eastAsia="Arial" w:hAnsi="Arial" w:cs="Arial"/>
        </w:rPr>
      </w:pPr>
    </w:p>
    <w:p w14:paraId="7EE6B1E1" w14:textId="77777777" w:rsidR="00CD62AE" w:rsidRPr="00F74887" w:rsidRDefault="00CD62AE" w:rsidP="00244C32">
      <w:pPr>
        <w:keepNext/>
        <w:keepLines/>
        <w:widowControl w:val="0"/>
        <w:spacing w:after="0" w:line="240" w:lineRule="auto"/>
        <w:jc w:val="both"/>
        <w:outlineLvl w:val="0"/>
        <w:rPr>
          <w:rFonts w:ascii="Arial" w:hAnsi="Arial" w:cs="Arial"/>
          <w:b/>
          <w:bCs/>
          <w:color w:val="365F91"/>
          <w:sz w:val="28"/>
          <w:szCs w:val="25"/>
          <w:lang w:eastAsia="zh-CN" w:bidi="hi-IN"/>
        </w:rPr>
      </w:pPr>
      <w:bookmarkStart w:id="16" w:name="_Toc1545101"/>
      <w:r w:rsidRPr="00F74887">
        <w:rPr>
          <w:rFonts w:ascii="Arial" w:hAnsi="Arial" w:cs="Arial"/>
          <w:b/>
          <w:bCs/>
          <w:color w:val="365F91"/>
          <w:sz w:val="28"/>
          <w:szCs w:val="25"/>
          <w:lang w:eastAsia="zh-CN" w:bidi="hi-IN"/>
        </w:rPr>
        <w:lastRenderedPageBreak/>
        <w:t>Oblast č. 3: Systémové zabezpečení řešení domácího a genderově podmíněného násilí a zajištění přístupu ke spravedlnosti pro všechny oběti těchto forem násilí</w:t>
      </w:r>
      <w:r w:rsidRPr="00F74887" w:rsidDel="00B9244A">
        <w:rPr>
          <w:rFonts w:ascii="Arial" w:hAnsi="Arial" w:cs="Arial"/>
          <w:b/>
          <w:bCs/>
          <w:color w:val="365F91"/>
          <w:sz w:val="28"/>
          <w:szCs w:val="25"/>
          <w:lang w:eastAsia="zh-CN" w:bidi="hi-IN"/>
        </w:rPr>
        <w:t xml:space="preserve"> </w:t>
      </w:r>
      <w:bookmarkEnd w:id="16"/>
    </w:p>
    <w:p w14:paraId="73431379" w14:textId="77777777" w:rsidR="00CD62AE" w:rsidRPr="00F74887" w:rsidRDefault="00CD62AE" w:rsidP="00CD62AE">
      <w:pPr>
        <w:widowControl w:val="0"/>
        <w:spacing w:after="0" w:line="240" w:lineRule="auto"/>
        <w:jc w:val="both"/>
        <w:rPr>
          <w:rFonts w:ascii="Arial" w:hAnsi="Arial" w:cs="Arial"/>
          <w:u w:val="single"/>
          <w:lang w:eastAsia="zh-CN" w:bidi="hi-IN"/>
        </w:rPr>
      </w:pPr>
    </w:p>
    <w:p w14:paraId="6F4F0A35"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FF0000"/>
        </w:rPr>
      </w:pPr>
      <w:r w:rsidRPr="00F74887">
        <w:rPr>
          <w:rFonts w:ascii="Arial" w:eastAsia="Arial" w:hAnsi="Arial" w:cs="Arial"/>
          <w:color w:val="000000"/>
        </w:rPr>
        <w:t xml:space="preserve">Opatření č. 12: </w:t>
      </w:r>
      <w:r w:rsidRPr="00F74887">
        <w:rPr>
          <w:rFonts w:ascii="Arial" w:eastAsia="Arial" w:hAnsi="Arial" w:cs="Arial"/>
          <w:b/>
          <w:color w:val="000000"/>
        </w:rPr>
        <w:t xml:space="preserve">Zajistit další prohlubování vzdělávání a specializaci profesí, které přicházejí do styku s osobami ohroženými domácím a genderově podmíněným násilím, za účelem citlivého přístupu k obětem, zajištění bezpečí a přístupu ke spravedlnosti pro oběti těchto forem násilí </w:t>
      </w:r>
    </w:p>
    <w:p w14:paraId="464779D5"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p w14:paraId="3F19AD7B"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 xml:space="preserve">Gestor: </w:t>
      </w:r>
      <w:r w:rsidRPr="00F74887">
        <w:rPr>
          <w:rFonts w:ascii="Arial" w:eastAsia="Arial" w:hAnsi="Arial" w:cs="Arial"/>
          <w:b/>
          <w:color w:val="000000"/>
        </w:rPr>
        <w:t xml:space="preserve">MPSV, MŠMT, MV, </w:t>
      </w:r>
      <w:proofErr w:type="spellStart"/>
      <w:r w:rsidRPr="00F74887">
        <w:rPr>
          <w:rFonts w:ascii="Arial" w:eastAsia="Arial" w:hAnsi="Arial" w:cs="Arial"/>
          <w:b/>
          <w:color w:val="000000"/>
        </w:rPr>
        <w:t>MZd</w:t>
      </w:r>
      <w:proofErr w:type="spellEnd"/>
      <w:r w:rsidRPr="00F74887">
        <w:rPr>
          <w:rFonts w:ascii="Arial" w:eastAsia="Arial" w:hAnsi="Arial" w:cs="Arial"/>
          <w:b/>
          <w:color w:val="000000"/>
        </w:rPr>
        <w:t xml:space="preserve">, </w:t>
      </w:r>
      <w:proofErr w:type="spellStart"/>
      <w:r w:rsidRPr="00F74887">
        <w:rPr>
          <w:rFonts w:ascii="Arial" w:eastAsia="Arial" w:hAnsi="Arial" w:cs="Arial"/>
          <w:b/>
          <w:color w:val="000000"/>
        </w:rPr>
        <w:t>MSp</w:t>
      </w:r>
      <w:proofErr w:type="spellEnd"/>
      <w:r w:rsidRPr="00F74887">
        <w:rPr>
          <w:rFonts w:ascii="Arial" w:eastAsia="Arial" w:hAnsi="Arial" w:cs="Arial"/>
          <w:b/>
          <w:color w:val="000000"/>
        </w:rPr>
        <w:t xml:space="preserve"> ve spolupráci s </w:t>
      </w:r>
      <w:proofErr w:type="spellStart"/>
      <w:r w:rsidRPr="00F74887">
        <w:rPr>
          <w:rFonts w:ascii="Arial" w:eastAsia="Arial" w:hAnsi="Arial" w:cs="Arial"/>
          <w:b/>
          <w:color w:val="000000"/>
        </w:rPr>
        <w:t>MZd</w:t>
      </w:r>
      <w:proofErr w:type="spellEnd"/>
      <w:r w:rsidRPr="00F74887">
        <w:rPr>
          <w:rFonts w:ascii="Arial" w:eastAsia="Arial" w:hAnsi="Arial" w:cs="Arial"/>
          <w:b/>
          <w:color w:val="000000"/>
        </w:rPr>
        <w:t xml:space="preserve">, </w:t>
      </w:r>
    </w:p>
    <w:p w14:paraId="57211E00"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6"/>
        <w:gridCol w:w="1978"/>
        <w:gridCol w:w="1811"/>
      </w:tblGrid>
      <w:tr w:rsidR="00CD62AE" w:rsidRPr="00F74887" w14:paraId="63160CC0" w14:textId="77777777" w:rsidTr="00BF1243">
        <w:tc>
          <w:tcPr>
            <w:tcW w:w="5336" w:type="dxa"/>
            <w:shd w:val="clear" w:color="auto" w:fill="B8CCE4"/>
          </w:tcPr>
          <w:p w14:paraId="2C88C96E"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Výstupy</w:t>
            </w:r>
          </w:p>
        </w:tc>
        <w:tc>
          <w:tcPr>
            <w:tcW w:w="1978" w:type="dxa"/>
            <w:shd w:val="clear" w:color="auto" w:fill="B8CCE4"/>
          </w:tcPr>
          <w:p w14:paraId="16A45C3A"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Indikátor</w:t>
            </w:r>
          </w:p>
        </w:tc>
        <w:tc>
          <w:tcPr>
            <w:tcW w:w="1811" w:type="dxa"/>
            <w:shd w:val="clear" w:color="auto" w:fill="B8CCE4"/>
          </w:tcPr>
          <w:p w14:paraId="3A72D9B0"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Termín a gestor</w:t>
            </w:r>
          </w:p>
        </w:tc>
      </w:tr>
      <w:tr w:rsidR="00CD62AE" w:rsidRPr="00F74887" w14:paraId="21278FCF" w14:textId="77777777" w:rsidTr="00BF1243">
        <w:tc>
          <w:tcPr>
            <w:tcW w:w="5336" w:type="dxa"/>
            <w:shd w:val="clear" w:color="auto" w:fill="FFFFFF"/>
            <w:tcMar>
              <w:left w:w="50" w:type="dxa"/>
            </w:tcMar>
          </w:tcPr>
          <w:p w14:paraId="5FF41D74" w14:textId="6994A13C"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Vzdělávání pro pracovníky a pracovnice OSPOD zaměřené na citlivý přístup k obětem domácího a genderově podmíněného násilí vč. nových forem násilí (např. </w:t>
            </w:r>
            <w:proofErr w:type="spellStart"/>
            <w:r w:rsidRPr="00F74887">
              <w:rPr>
                <w:rFonts w:ascii="Arial" w:eastAsia="Arial" w:hAnsi="Arial" w:cs="Arial"/>
              </w:rPr>
              <w:t>kyberstalking</w:t>
            </w:r>
            <w:proofErr w:type="spellEnd"/>
            <w:r w:rsidRPr="00F74887">
              <w:rPr>
                <w:rFonts w:ascii="Arial" w:eastAsia="Arial" w:hAnsi="Arial" w:cs="Arial"/>
              </w:rPr>
              <w:t xml:space="preserve">) zahrnující základní znalosti o násilí, </w:t>
            </w:r>
            <w:r w:rsidR="006052BB" w:rsidRPr="00F74887">
              <w:rPr>
                <w:rFonts w:ascii="Arial" w:eastAsia="Arial" w:hAnsi="Arial" w:cs="Arial"/>
              </w:rPr>
              <w:t>informace,</w:t>
            </w:r>
            <w:r w:rsidRPr="00F74887">
              <w:rPr>
                <w:rFonts w:ascii="Arial" w:eastAsia="Arial" w:hAnsi="Arial" w:cs="Arial"/>
              </w:rPr>
              <w:t xml:space="preserve"> jak pracovat s rodinami zasaženými násilím a jak komunikovat s osobou dopouštějící se násilí směřující k nulové toleranci k násilí tak, aby pracovníci a pracovnice OSPOD využívali nástroje směřující k ochraně ohrožených dětí vystavených násilí. </w:t>
            </w:r>
          </w:p>
        </w:tc>
        <w:tc>
          <w:tcPr>
            <w:tcW w:w="1978" w:type="dxa"/>
            <w:shd w:val="clear" w:color="auto" w:fill="FFFFFF"/>
            <w:tcMar>
              <w:left w:w="50" w:type="dxa"/>
            </w:tcMar>
          </w:tcPr>
          <w:p w14:paraId="331AE713"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rPr>
              <w:t>a) Počet akreditovaných kurzů pro pracovníky a pracovnice OSPOD zaměřených na uvedená témata</w:t>
            </w:r>
          </w:p>
          <w:p w14:paraId="2A1F8804"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rPr>
              <w:t>b) Počet proškolených osob</w:t>
            </w:r>
          </w:p>
        </w:tc>
        <w:tc>
          <w:tcPr>
            <w:tcW w:w="1811" w:type="dxa"/>
            <w:shd w:val="clear" w:color="auto" w:fill="FFFFFF"/>
            <w:tcMar>
              <w:left w:w="50" w:type="dxa"/>
            </w:tcMar>
          </w:tcPr>
          <w:p w14:paraId="16B1B93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31. 12. 2023 a průběžně v dalších letech</w:t>
            </w:r>
          </w:p>
          <w:p w14:paraId="3B1AB8C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0B2EE583"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MPSV</w:t>
            </w:r>
          </w:p>
        </w:tc>
      </w:tr>
      <w:tr w:rsidR="00CD62AE" w:rsidRPr="00F74887" w14:paraId="38FB83FC" w14:textId="77777777" w:rsidTr="00BF1243">
        <w:tc>
          <w:tcPr>
            <w:tcW w:w="5336" w:type="dxa"/>
            <w:shd w:val="clear" w:color="auto" w:fill="FFFFFF"/>
            <w:tcMar>
              <w:left w:w="50" w:type="dxa"/>
            </w:tcMar>
          </w:tcPr>
          <w:p w14:paraId="05C4BB0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Program vzdělávání pro lékařské i nelékařské profese v oblasti práce s oběťmi domácího a genderově podmíněného násilí zaměřený na citlivý přístup k obětem domácího a genderově podmíněného násilí s důrazem na oběti sexuálního násilí (včetně základních znalostí o násilí a specifik jednotlivých forem násilí), zajištění bezpečí a přístupu ke spravedlnosti pro oběti těchto forem násilí v rámci IPVZ.</w:t>
            </w:r>
          </w:p>
        </w:tc>
        <w:tc>
          <w:tcPr>
            <w:tcW w:w="1978" w:type="dxa"/>
            <w:shd w:val="clear" w:color="auto" w:fill="FFFFFF"/>
            <w:tcMar>
              <w:left w:w="50" w:type="dxa"/>
            </w:tcMar>
          </w:tcPr>
          <w:p w14:paraId="6748230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Vytvořený program vzdělávání v rámci IPVZ</w:t>
            </w:r>
          </w:p>
        </w:tc>
        <w:tc>
          <w:tcPr>
            <w:tcW w:w="1811" w:type="dxa"/>
            <w:shd w:val="clear" w:color="auto" w:fill="FFFFFF"/>
            <w:tcMar>
              <w:left w:w="50" w:type="dxa"/>
            </w:tcMar>
          </w:tcPr>
          <w:p w14:paraId="5573DC4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31. 12. 2023 </w:t>
            </w:r>
          </w:p>
          <w:p w14:paraId="58D6F78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49E3889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roofErr w:type="spellStart"/>
            <w:r w:rsidRPr="00F74887">
              <w:rPr>
                <w:rFonts w:ascii="Arial" w:eastAsia="Arial" w:hAnsi="Arial" w:cs="Arial"/>
                <w:color w:val="000000"/>
              </w:rPr>
              <w:t>MZd</w:t>
            </w:r>
            <w:proofErr w:type="spellEnd"/>
          </w:p>
        </w:tc>
      </w:tr>
      <w:tr w:rsidR="00CD62AE" w:rsidRPr="00F74887" w14:paraId="5EEDE5EA" w14:textId="77777777" w:rsidTr="00BF1243">
        <w:tc>
          <w:tcPr>
            <w:tcW w:w="5336" w:type="dxa"/>
            <w:shd w:val="clear" w:color="auto" w:fill="FFFFFF"/>
            <w:tcMar>
              <w:left w:w="50" w:type="dxa"/>
            </w:tcMar>
          </w:tcPr>
          <w:p w14:paraId="24033BC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Vzdělávání pro zdravotnický personál (zejm. pro pracovníky a pracovnice gynekologických ordinací, pohotovostí a pro dětské lékaře a lékařky) zaměřené na citlivý přístup k obětem domácího a genderově podmíněného násilí, zajištění bezpečí a přístupu ke spravedlnosti pro oběti těchto forem násilí. Nabídka školení na specifika domácího a genderově podmíněného násilí v rámci IPVZ.</w:t>
            </w:r>
          </w:p>
        </w:tc>
        <w:tc>
          <w:tcPr>
            <w:tcW w:w="1978" w:type="dxa"/>
            <w:shd w:val="clear" w:color="auto" w:fill="FFFFFF"/>
            <w:tcMar>
              <w:left w:w="50" w:type="dxa"/>
            </w:tcMar>
          </w:tcPr>
          <w:p w14:paraId="2B1A1ED6"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Počet školení</w:t>
            </w:r>
          </w:p>
          <w:p w14:paraId="241DB8C8"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b) Počet proškolených osob</w:t>
            </w:r>
          </w:p>
          <w:p w14:paraId="23469D9C"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c) Nabídka školení v rámci IPVZ</w:t>
            </w:r>
          </w:p>
        </w:tc>
        <w:tc>
          <w:tcPr>
            <w:tcW w:w="1811" w:type="dxa"/>
            <w:shd w:val="clear" w:color="auto" w:fill="FFFFFF"/>
            <w:tcMar>
              <w:left w:w="50" w:type="dxa"/>
            </w:tcMar>
          </w:tcPr>
          <w:p w14:paraId="6719320D"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2023 a průběžně v dalších letech</w:t>
            </w:r>
          </w:p>
          <w:p w14:paraId="4CA2086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7F28E53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roofErr w:type="spellStart"/>
            <w:r w:rsidRPr="00F74887">
              <w:rPr>
                <w:rFonts w:ascii="Arial" w:eastAsia="Arial" w:hAnsi="Arial" w:cs="Arial"/>
                <w:color w:val="000000"/>
              </w:rPr>
              <w:t>MZd</w:t>
            </w:r>
            <w:proofErr w:type="spellEnd"/>
          </w:p>
        </w:tc>
      </w:tr>
      <w:tr w:rsidR="00CD62AE" w:rsidRPr="00F74887" w14:paraId="1A688849" w14:textId="77777777" w:rsidTr="00BF1243">
        <w:tc>
          <w:tcPr>
            <w:tcW w:w="5336" w:type="dxa"/>
            <w:shd w:val="clear" w:color="auto" w:fill="FFFFFF"/>
            <w:tcMar>
              <w:left w:w="50" w:type="dxa"/>
            </w:tcMar>
          </w:tcPr>
          <w:p w14:paraId="679A1CB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Důsledné školení metodiků a metodiček krajských ředitelství a územních odborů PČR v oblasti domácího násilí a dalších forem genderově podmíněného násilí (vč. základních znalostí o násilí). Pokračování v pravidelném proškolováni policistů a policistek služby pořádkové policie a služby kriminální policie nejen v oblasti domácího násilí, ale také dalších forem genderově podmíněného násilí (s důrazem na sexuální násilí) a to v návaznosti na pokyn policejního prezidenta č. 291/2017 k metodické činnosti v oblasti obětí trestných činů a domácího násilí.</w:t>
            </w:r>
          </w:p>
        </w:tc>
        <w:tc>
          <w:tcPr>
            <w:tcW w:w="1978" w:type="dxa"/>
            <w:shd w:val="clear" w:color="auto" w:fill="FFFFFF"/>
            <w:tcMar>
              <w:left w:w="50" w:type="dxa"/>
            </w:tcMar>
          </w:tcPr>
          <w:p w14:paraId="1E4DA3F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Počet školení</w:t>
            </w:r>
          </w:p>
          <w:p w14:paraId="239795F1"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b) Počet proškolených osob</w:t>
            </w:r>
          </w:p>
          <w:p w14:paraId="09601146"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p>
        </w:tc>
        <w:tc>
          <w:tcPr>
            <w:tcW w:w="1811" w:type="dxa"/>
            <w:shd w:val="clear" w:color="auto" w:fill="FFFFFF"/>
            <w:tcMar>
              <w:left w:w="50" w:type="dxa"/>
            </w:tcMar>
          </w:tcPr>
          <w:p w14:paraId="45837249"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2023 a průběžně v dalších letech</w:t>
            </w:r>
          </w:p>
          <w:p w14:paraId="5EC43BC6"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2936124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MV</w:t>
            </w:r>
          </w:p>
        </w:tc>
      </w:tr>
      <w:tr w:rsidR="00CD62AE" w:rsidRPr="00F74887" w14:paraId="51F97889" w14:textId="77777777" w:rsidTr="00BF1243">
        <w:tc>
          <w:tcPr>
            <w:tcW w:w="5336" w:type="dxa"/>
            <w:shd w:val="clear" w:color="auto" w:fill="FFFFFF"/>
            <w:tcMar>
              <w:left w:w="50" w:type="dxa"/>
            </w:tcMar>
          </w:tcPr>
          <w:p w14:paraId="37412579"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 xml:space="preserve">Školení policistů a policistek, jak vést výslechy obětí </w:t>
            </w:r>
            <w:r w:rsidRPr="00F74887">
              <w:rPr>
                <w:rFonts w:ascii="Arial" w:eastAsia="Arial" w:hAnsi="Arial" w:cs="Arial"/>
              </w:rPr>
              <w:lastRenderedPageBreak/>
              <w:t>domácího a genderově podmíněného násilí (včetně dětí).</w:t>
            </w:r>
          </w:p>
        </w:tc>
        <w:tc>
          <w:tcPr>
            <w:tcW w:w="1978" w:type="dxa"/>
            <w:shd w:val="clear" w:color="auto" w:fill="FFFFFF"/>
            <w:tcMar>
              <w:left w:w="50" w:type="dxa"/>
            </w:tcMar>
          </w:tcPr>
          <w:p w14:paraId="59475B56"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lastRenderedPageBreak/>
              <w:t>a) Počet školení</w:t>
            </w:r>
          </w:p>
          <w:p w14:paraId="2187DDEB"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lastRenderedPageBreak/>
              <w:t>b) Počet proškolených policistů a policistek</w:t>
            </w:r>
          </w:p>
        </w:tc>
        <w:tc>
          <w:tcPr>
            <w:tcW w:w="1811" w:type="dxa"/>
            <w:shd w:val="clear" w:color="auto" w:fill="FFFFFF"/>
            <w:tcMar>
              <w:left w:w="50" w:type="dxa"/>
            </w:tcMar>
          </w:tcPr>
          <w:p w14:paraId="7459348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lastRenderedPageBreak/>
              <w:t xml:space="preserve">31. 12. 2023 </w:t>
            </w:r>
            <w:r w:rsidRPr="00F74887">
              <w:rPr>
                <w:rFonts w:ascii="Arial" w:eastAsia="Arial" w:hAnsi="Arial" w:cs="Arial"/>
                <w:color w:val="000000"/>
              </w:rPr>
              <w:lastRenderedPageBreak/>
              <w:t>a průběžně v dalších letech</w:t>
            </w:r>
          </w:p>
          <w:p w14:paraId="1D40BC58"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57863058"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MV</w:t>
            </w:r>
          </w:p>
        </w:tc>
      </w:tr>
      <w:tr w:rsidR="00CD62AE" w:rsidRPr="00F74887" w14:paraId="25BFE0E7" w14:textId="77777777" w:rsidTr="00BF1243">
        <w:tc>
          <w:tcPr>
            <w:tcW w:w="5336" w:type="dxa"/>
            <w:shd w:val="clear" w:color="auto" w:fill="FFFFFF"/>
            <w:tcMar>
              <w:left w:w="50" w:type="dxa"/>
            </w:tcMar>
          </w:tcPr>
          <w:p w14:paraId="6A91EE1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lastRenderedPageBreak/>
              <w:t xml:space="preserve">Vzdělávání třídních učitelů a učitelek, výchovných poradců a poradkyň, školních metodiků a metodiček prevence a dalších pedagogických pracovníků a pracovnic v oblasti prevence domácího a genderově podmíněného násilí (vč. základních znalostí o násilí) zahrnující </w:t>
            </w:r>
            <w:r w:rsidRPr="00F74887">
              <w:rPr>
                <w:rFonts w:ascii="Arial" w:hAnsi="Arial" w:cs="Arial"/>
              </w:rPr>
              <w:t>možnost využívat při vzdělávání edukativní filmy zaměřené na tuto problematiku</w:t>
            </w:r>
            <w:r w:rsidRPr="00F74887">
              <w:rPr>
                <w:rFonts w:ascii="Arial" w:eastAsia="Arial" w:hAnsi="Arial" w:cs="Arial"/>
                <w:color w:val="000000"/>
              </w:rPr>
              <w:t>.</w:t>
            </w:r>
          </w:p>
        </w:tc>
        <w:tc>
          <w:tcPr>
            <w:tcW w:w="1978" w:type="dxa"/>
            <w:shd w:val="clear" w:color="auto" w:fill="FFFFFF"/>
            <w:tcMar>
              <w:left w:w="50" w:type="dxa"/>
            </w:tcMar>
          </w:tcPr>
          <w:p w14:paraId="7B66FB42"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a)</w:t>
            </w:r>
            <w:r w:rsidRPr="00F74887">
              <w:rPr>
                <w:rFonts w:ascii="Arial" w:eastAsia="Arial" w:hAnsi="Arial" w:cs="Arial"/>
                <w:color w:val="000000"/>
              </w:rPr>
              <w:tab/>
              <w:t>Vytvořená nabídka vzdělávání ze strany NPI</w:t>
            </w:r>
          </w:p>
          <w:p w14:paraId="38C20132"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b) Počet zúčastněných osob</w:t>
            </w:r>
          </w:p>
        </w:tc>
        <w:tc>
          <w:tcPr>
            <w:tcW w:w="1811" w:type="dxa"/>
            <w:shd w:val="clear" w:color="auto" w:fill="FFFFFF"/>
            <w:tcMar>
              <w:left w:w="50" w:type="dxa"/>
            </w:tcMar>
          </w:tcPr>
          <w:p w14:paraId="05B4BC80"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2023 a průběžně v dalších letech</w:t>
            </w:r>
          </w:p>
          <w:p w14:paraId="01B02C1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5E98C4B9"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MŠMT, NPI ČR</w:t>
            </w:r>
          </w:p>
        </w:tc>
      </w:tr>
      <w:tr w:rsidR="00656A32" w:rsidRPr="00F74887" w14:paraId="10F92B9A" w14:textId="77777777" w:rsidTr="00BF1243">
        <w:tc>
          <w:tcPr>
            <w:tcW w:w="5336" w:type="dxa"/>
            <w:shd w:val="clear" w:color="auto" w:fill="FFFFFF"/>
            <w:tcMar>
              <w:left w:w="50" w:type="dxa"/>
            </w:tcMar>
          </w:tcPr>
          <w:p w14:paraId="2097BFC8" w14:textId="30C59D49" w:rsidR="00656A32" w:rsidRPr="00F74887" w:rsidRDefault="00656A32" w:rsidP="00656A32">
            <w:pPr>
              <w:widowControl w:val="0"/>
              <w:spacing w:after="0" w:line="240" w:lineRule="auto"/>
              <w:jc w:val="both"/>
              <w:rPr>
                <w:rFonts w:ascii="Arial" w:eastAsia="Arial" w:hAnsi="Arial" w:cs="Arial"/>
                <w:color w:val="000000"/>
              </w:rPr>
            </w:pPr>
            <w:r>
              <w:t xml:space="preserve"> </w:t>
            </w:r>
            <w:r w:rsidRPr="008E4141">
              <w:rPr>
                <w:rFonts w:ascii="Arial" w:eastAsia="Arial" w:hAnsi="Arial" w:cs="Arial"/>
              </w:rPr>
              <w:t>Realizovat vzdělávání soudních znalců a znalkyň z oboru psychologie v oblasti domácího a genderově podmíněného násilí</w:t>
            </w:r>
            <w:r>
              <w:rPr>
                <w:rFonts w:ascii="Arial" w:eastAsia="Arial" w:hAnsi="Arial" w:cs="Arial"/>
              </w:rPr>
              <w:t>.</w:t>
            </w:r>
          </w:p>
        </w:tc>
        <w:tc>
          <w:tcPr>
            <w:tcW w:w="1978" w:type="dxa"/>
            <w:shd w:val="clear" w:color="auto" w:fill="FFFFFF"/>
            <w:tcMar>
              <w:left w:w="50" w:type="dxa"/>
            </w:tcMar>
          </w:tcPr>
          <w:p w14:paraId="78A5181F" w14:textId="282FB7DD" w:rsidR="00656A32" w:rsidRPr="00F74887" w:rsidRDefault="00656A32" w:rsidP="00656A32">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R</w:t>
            </w:r>
            <w:r w:rsidRPr="008E4141">
              <w:rPr>
                <w:rFonts w:ascii="Arial" w:eastAsia="Arial" w:hAnsi="Arial" w:cs="Arial"/>
              </w:rPr>
              <w:t>ealizovaná školení</w:t>
            </w:r>
          </w:p>
        </w:tc>
        <w:tc>
          <w:tcPr>
            <w:tcW w:w="1811" w:type="dxa"/>
            <w:shd w:val="clear" w:color="auto" w:fill="FFFFFF"/>
            <w:tcMar>
              <w:left w:w="50" w:type="dxa"/>
            </w:tcMar>
          </w:tcPr>
          <w:p w14:paraId="49AD518E" w14:textId="57207026" w:rsidR="00656A32" w:rsidRDefault="00656A32" w:rsidP="00656A32">
            <w:pPr>
              <w:spacing w:after="0" w:line="240" w:lineRule="auto"/>
              <w:rPr>
                <w:rFonts w:ascii="Arial" w:eastAsia="Arial" w:hAnsi="Arial" w:cs="Arial"/>
              </w:rPr>
            </w:pPr>
            <w:r>
              <w:rPr>
                <w:rFonts w:ascii="Arial" w:eastAsia="Arial" w:hAnsi="Arial" w:cs="Arial"/>
              </w:rPr>
              <w:t>31. 12. 2024 a</w:t>
            </w:r>
            <w:r w:rsidR="001722DC">
              <w:rPr>
                <w:rFonts w:ascii="Arial" w:eastAsia="Arial" w:hAnsi="Arial" w:cs="Arial"/>
              </w:rPr>
              <w:t> </w:t>
            </w:r>
            <w:r>
              <w:rPr>
                <w:rFonts w:ascii="Arial" w:eastAsia="Arial" w:hAnsi="Arial" w:cs="Arial"/>
              </w:rPr>
              <w:t>průběžně v dalších letech</w:t>
            </w:r>
          </w:p>
          <w:p w14:paraId="191E9E3D" w14:textId="77777777" w:rsidR="00656A32" w:rsidRDefault="00656A32" w:rsidP="00656A32">
            <w:pPr>
              <w:spacing w:after="0" w:line="240" w:lineRule="auto"/>
              <w:rPr>
                <w:rFonts w:ascii="Arial" w:eastAsia="Arial" w:hAnsi="Arial" w:cs="Arial"/>
              </w:rPr>
            </w:pPr>
            <w:r>
              <w:rPr>
                <w:rFonts w:ascii="Arial" w:eastAsia="Arial" w:hAnsi="Arial" w:cs="Arial"/>
              </w:rPr>
              <w:t xml:space="preserve"> </w:t>
            </w:r>
          </w:p>
          <w:p w14:paraId="709B4D80" w14:textId="46A941FB" w:rsidR="00656A32" w:rsidRPr="00F74887" w:rsidRDefault="00656A32" w:rsidP="00656A32">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MSp</w:t>
            </w:r>
          </w:p>
        </w:tc>
      </w:tr>
      <w:tr w:rsidR="00CD62AE" w:rsidRPr="00F74887" w14:paraId="7BC32E13" w14:textId="77777777" w:rsidTr="00BF1243">
        <w:tc>
          <w:tcPr>
            <w:tcW w:w="5336" w:type="dxa"/>
            <w:shd w:val="clear" w:color="auto" w:fill="FFFFFF"/>
            <w:tcMar>
              <w:left w:w="50" w:type="dxa"/>
            </w:tcMar>
          </w:tcPr>
          <w:p w14:paraId="4D23B36B"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color w:val="000000"/>
              </w:rPr>
              <w:t>Každoročně vypsaná nabídka kurzů Justiční akademie pro justiční čekatele a čekatelky, soudce a soudkyně, státní zástupce a zástupkyně zaměřené na problematiku genderově podmíněného a domácího násilí (např. rozhodování o svěření dítěte do péče a úpravě styků násilného rodiče s dítětem, rozhodování v případech znásilnění, ad.) včetně vymáhání náhrady újmy.</w:t>
            </w:r>
          </w:p>
        </w:tc>
        <w:tc>
          <w:tcPr>
            <w:tcW w:w="1978" w:type="dxa"/>
            <w:shd w:val="clear" w:color="auto" w:fill="FFFFFF"/>
            <w:tcMar>
              <w:left w:w="50" w:type="dxa"/>
            </w:tcMar>
          </w:tcPr>
          <w:p w14:paraId="6DA6DDD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Počet školení</w:t>
            </w:r>
          </w:p>
          <w:p w14:paraId="359A9139"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b) Počet proškolených osob</w:t>
            </w:r>
          </w:p>
          <w:p w14:paraId="05C2100D" w14:textId="77777777" w:rsidR="00CD62AE" w:rsidRPr="00F74887" w:rsidRDefault="00CD62AE" w:rsidP="00BF1243">
            <w:pPr>
              <w:widowControl w:val="0"/>
              <w:spacing w:after="0" w:line="240" w:lineRule="auto"/>
              <w:jc w:val="both"/>
              <w:rPr>
                <w:rFonts w:ascii="Arial" w:eastAsia="Arial" w:hAnsi="Arial" w:cs="Arial"/>
              </w:rPr>
            </w:pPr>
          </w:p>
        </w:tc>
        <w:tc>
          <w:tcPr>
            <w:tcW w:w="1811" w:type="dxa"/>
            <w:shd w:val="clear" w:color="auto" w:fill="FFFFFF"/>
            <w:tcMar>
              <w:left w:w="50" w:type="dxa"/>
            </w:tcMar>
          </w:tcPr>
          <w:p w14:paraId="00EE7C1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2023 a průběžně v dalších letech</w:t>
            </w:r>
          </w:p>
          <w:p w14:paraId="581C69F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551AAF48" w14:textId="77777777" w:rsidR="00CD62AE" w:rsidRPr="00F74887" w:rsidRDefault="00CD62AE" w:rsidP="00BF1243">
            <w:pPr>
              <w:spacing w:after="0" w:line="240" w:lineRule="auto"/>
              <w:rPr>
                <w:rFonts w:ascii="Arial" w:eastAsia="Arial" w:hAnsi="Arial" w:cs="Arial"/>
              </w:rPr>
            </w:pPr>
            <w:r w:rsidRPr="00F74887">
              <w:rPr>
                <w:rFonts w:ascii="Arial" w:eastAsia="Arial" w:hAnsi="Arial" w:cs="Arial"/>
                <w:color w:val="000000"/>
              </w:rPr>
              <w:t xml:space="preserve">MSp </w:t>
            </w:r>
          </w:p>
        </w:tc>
      </w:tr>
      <w:tr w:rsidR="00CD62AE" w:rsidRPr="00F74887" w14:paraId="21C47129" w14:textId="77777777" w:rsidTr="00BF1243">
        <w:tc>
          <w:tcPr>
            <w:tcW w:w="5336" w:type="dxa"/>
            <w:shd w:val="clear" w:color="auto" w:fill="FFFFFF"/>
            <w:tcMar>
              <w:left w:w="50" w:type="dxa"/>
            </w:tcMar>
          </w:tcPr>
          <w:p w14:paraId="09CB95B4" w14:textId="77777777" w:rsidR="00CD62AE" w:rsidRPr="00F74887" w:rsidRDefault="00CD62AE" w:rsidP="00BF1243">
            <w:pPr>
              <w:suppressAutoHyphens w:val="0"/>
              <w:spacing w:after="0" w:line="240" w:lineRule="auto"/>
              <w:rPr>
                <w:rFonts w:ascii="Arial" w:eastAsia="Arial" w:hAnsi="Arial" w:cs="Arial"/>
              </w:rPr>
            </w:pPr>
            <w:r w:rsidRPr="00F74887">
              <w:rPr>
                <w:rFonts w:ascii="Arial" w:eastAsia="Arial" w:hAnsi="Arial" w:cs="Arial"/>
              </w:rPr>
              <w:t>Každoročně vypsaný kurz Justiční akademie pro soudce a soudkyně k tématu rozhodování soudů v případech trestných činů proti lidské důstojnosti v sexuální oblasti a další trestné činy spojené se sexuálním vykořisťováním, vč. problematiky náhrady újmy obětem těchto trestných činů.</w:t>
            </w:r>
          </w:p>
        </w:tc>
        <w:tc>
          <w:tcPr>
            <w:tcW w:w="1978" w:type="dxa"/>
            <w:shd w:val="clear" w:color="auto" w:fill="FFFFFF"/>
            <w:tcMar>
              <w:left w:w="50" w:type="dxa"/>
            </w:tcMar>
          </w:tcPr>
          <w:p w14:paraId="623AC52C"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a) Vypsaný kurz</w:t>
            </w:r>
          </w:p>
          <w:p w14:paraId="03AB1E53"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b) Počet účastníků a účastnic</w:t>
            </w:r>
          </w:p>
        </w:tc>
        <w:tc>
          <w:tcPr>
            <w:tcW w:w="1811" w:type="dxa"/>
            <w:shd w:val="clear" w:color="auto" w:fill="FFFFFF"/>
            <w:tcMar>
              <w:left w:w="50" w:type="dxa"/>
            </w:tcMar>
          </w:tcPr>
          <w:p w14:paraId="56B71ADC"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31. 12. 2023</w:t>
            </w:r>
          </w:p>
          <w:p w14:paraId="498E596A"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a průběžně v následujících letech</w:t>
            </w:r>
          </w:p>
          <w:p w14:paraId="75091C22" w14:textId="77777777" w:rsidR="00CD62AE" w:rsidRPr="00F74887" w:rsidRDefault="00CD62AE" w:rsidP="00BF1243">
            <w:pPr>
              <w:spacing w:after="0" w:line="240" w:lineRule="auto"/>
              <w:jc w:val="both"/>
              <w:rPr>
                <w:rFonts w:ascii="Arial" w:eastAsia="Arial" w:hAnsi="Arial" w:cs="Arial"/>
              </w:rPr>
            </w:pPr>
          </w:p>
          <w:p w14:paraId="79894261" w14:textId="77777777" w:rsidR="00CD62AE" w:rsidRPr="00F74887" w:rsidRDefault="00CD62AE" w:rsidP="00BF1243">
            <w:pPr>
              <w:spacing w:after="0" w:line="240" w:lineRule="auto"/>
              <w:jc w:val="both"/>
              <w:rPr>
                <w:rFonts w:ascii="Arial" w:eastAsia="Arial" w:hAnsi="Arial" w:cs="Arial"/>
              </w:rPr>
            </w:pPr>
            <w:r w:rsidRPr="00F74887">
              <w:rPr>
                <w:rFonts w:ascii="Arial" w:eastAsia="Arial" w:hAnsi="Arial" w:cs="Arial"/>
              </w:rPr>
              <w:t>MSp</w:t>
            </w:r>
          </w:p>
        </w:tc>
      </w:tr>
      <w:tr w:rsidR="00F211D0" w:rsidRPr="00F74887" w14:paraId="326CCC42" w14:textId="77777777" w:rsidTr="00BF1243">
        <w:tc>
          <w:tcPr>
            <w:tcW w:w="5336" w:type="dxa"/>
            <w:shd w:val="clear" w:color="auto" w:fill="FFFFFF"/>
            <w:tcMar>
              <w:left w:w="50" w:type="dxa"/>
            </w:tcMar>
          </w:tcPr>
          <w:p w14:paraId="1CB00C68" w14:textId="26AC05CF" w:rsidR="00F211D0" w:rsidRPr="00F74887" w:rsidRDefault="00F211D0" w:rsidP="00F211D0">
            <w:pPr>
              <w:suppressAutoHyphens w:val="0"/>
              <w:spacing w:after="0" w:line="240" w:lineRule="auto"/>
              <w:rPr>
                <w:rFonts w:ascii="Arial" w:eastAsia="Arial" w:hAnsi="Arial" w:cs="Arial"/>
              </w:rPr>
            </w:pPr>
            <w:r w:rsidRPr="00FC162B">
              <w:rPr>
                <w:rFonts w:ascii="Arial" w:eastAsia="Arial" w:hAnsi="Arial" w:cs="Arial"/>
                <w:bCs/>
                <w:iCs/>
              </w:rPr>
              <w:t>Novelizace vyhlášky Ministerstva spravedlnosti č. 37/1992 Sb., o jednacím řádu pro okresní a krajské soudy tak, aby v rámci § 2 odst. 2 písm. a) vyhlášky byla zavedena specializace soudců trestné činy proti lidské důstojnosti v sexuální oblasti a trestné činy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r>
              <w:rPr>
                <w:rFonts w:ascii="Arial" w:eastAsia="Arial" w:hAnsi="Arial" w:cs="Arial"/>
                <w:bCs/>
                <w:iCs/>
              </w:rPr>
              <w:t>.</w:t>
            </w:r>
          </w:p>
        </w:tc>
        <w:tc>
          <w:tcPr>
            <w:tcW w:w="1978" w:type="dxa"/>
            <w:shd w:val="clear" w:color="auto" w:fill="FFFFFF"/>
            <w:tcMar>
              <w:left w:w="50" w:type="dxa"/>
            </w:tcMar>
          </w:tcPr>
          <w:p w14:paraId="28D8C1A8" w14:textId="30679C2F" w:rsidR="00F211D0" w:rsidRPr="00F74887" w:rsidRDefault="00F211D0" w:rsidP="00F211D0">
            <w:pPr>
              <w:widowControl w:val="0"/>
              <w:spacing w:after="0" w:line="240" w:lineRule="auto"/>
              <w:jc w:val="both"/>
              <w:rPr>
                <w:rFonts w:ascii="Arial" w:eastAsia="Arial" w:hAnsi="Arial" w:cs="Arial"/>
              </w:rPr>
            </w:pPr>
            <w:r>
              <w:rPr>
                <w:rFonts w:ascii="Arial" w:eastAsia="Arial" w:hAnsi="Arial" w:cs="Arial"/>
                <w:bCs/>
                <w:iCs/>
              </w:rPr>
              <w:t>P</w:t>
            </w:r>
            <w:r w:rsidRPr="00FC162B">
              <w:rPr>
                <w:rFonts w:ascii="Arial" w:eastAsia="Arial" w:hAnsi="Arial" w:cs="Arial"/>
                <w:bCs/>
                <w:iCs/>
              </w:rPr>
              <w:t>ředložený návrh vyhlášky.</w:t>
            </w:r>
          </w:p>
        </w:tc>
        <w:tc>
          <w:tcPr>
            <w:tcW w:w="1811" w:type="dxa"/>
            <w:shd w:val="clear" w:color="auto" w:fill="FFFFFF"/>
            <w:tcMar>
              <w:left w:w="50" w:type="dxa"/>
            </w:tcMar>
          </w:tcPr>
          <w:p w14:paraId="11DF8394" w14:textId="77777777" w:rsidR="00F211D0" w:rsidRDefault="00F211D0" w:rsidP="00F211D0">
            <w:pPr>
              <w:spacing w:after="0" w:line="240" w:lineRule="auto"/>
              <w:jc w:val="both"/>
              <w:rPr>
                <w:rFonts w:ascii="Arial" w:eastAsia="Arial" w:hAnsi="Arial" w:cs="Arial"/>
              </w:rPr>
            </w:pPr>
            <w:r>
              <w:rPr>
                <w:rFonts w:ascii="Arial" w:eastAsia="Arial" w:hAnsi="Arial" w:cs="Arial"/>
              </w:rPr>
              <w:t>31. 12. 2024</w:t>
            </w:r>
          </w:p>
          <w:p w14:paraId="46C789B3" w14:textId="77777777" w:rsidR="00F211D0" w:rsidRDefault="00F211D0" w:rsidP="00F211D0">
            <w:pPr>
              <w:spacing w:after="0" w:line="240" w:lineRule="auto"/>
              <w:jc w:val="both"/>
              <w:rPr>
                <w:rFonts w:ascii="Arial" w:eastAsia="Arial" w:hAnsi="Arial" w:cs="Arial"/>
              </w:rPr>
            </w:pPr>
          </w:p>
          <w:p w14:paraId="1E8A15A3" w14:textId="6FFA760F" w:rsidR="00F211D0" w:rsidRPr="00F74887" w:rsidRDefault="00F211D0" w:rsidP="00F211D0">
            <w:pPr>
              <w:spacing w:after="0" w:line="240" w:lineRule="auto"/>
              <w:jc w:val="both"/>
              <w:rPr>
                <w:rFonts w:ascii="Arial" w:eastAsia="Arial" w:hAnsi="Arial" w:cs="Arial"/>
              </w:rPr>
            </w:pPr>
            <w:r>
              <w:rPr>
                <w:rFonts w:ascii="Arial" w:eastAsia="Arial" w:hAnsi="Arial" w:cs="Arial"/>
              </w:rPr>
              <w:t>MSp</w:t>
            </w:r>
          </w:p>
        </w:tc>
      </w:tr>
      <w:tr w:rsidR="00F211D0" w:rsidRPr="00F74887" w14:paraId="75CD1CFC" w14:textId="77777777" w:rsidTr="00BF1243">
        <w:tc>
          <w:tcPr>
            <w:tcW w:w="5336" w:type="dxa"/>
            <w:shd w:val="clear" w:color="auto" w:fill="FFFFFF"/>
            <w:tcMar>
              <w:left w:w="50" w:type="dxa"/>
            </w:tcMar>
          </w:tcPr>
          <w:p w14:paraId="291A642E" w14:textId="76901C13" w:rsidR="00F211D0" w:rsidRPr="00F74887" w:rsidRDefault="00F211D0" w:rsidP="00F211D0">
            <w:pPr>
              <w:suppressAutoHyphens w:val="0"/>
              <w:spacing w:after="0" w:line="240" w:lineRule="auto"/>
              <w:rPr>
                <w:rFonts w:ascii="Arial" w:eastAsia="Arial" w:hAnsi="Arial" w:cs="Arial"/>
              </w:rPr>
            </w:pPr>
            <w:r w:rsidRPr="003F25D9">
              <w:rPr>
                <w:rFonts w:ascii="Arial" w:eastAsia="Arial" w:hAnsi="Arial" w:cs="Arial"/>
                <w:bCs/>
                <w:iCs/>
              </w:rPr>
              <w:t>Informovat krajská a městská ředitelství Policie ČR o možnosti zřízení specializovaného týmu či skupiny Policie ČR pro případy domácího a genderově podmíněného násilí a podporovat zachování stávajícího specializovaného týmu v Brně a specializovaného systému v Ostravě.</w:t>
            </w:r>
          </w:p>
        </w:tc>
        <w:tc>
          <w:tcPr>
            <w:tcW w:w="1978" w:type="dxa"/>
            <w:shd w:val="clear" w:color="auto" w:fill="FFFFFF"/>
            <w:tcMar>
              <w:left w:w="50" w:type="dxa"/>
            </w:tcMar>
          </w:tcPr>
          <w:p w14:paraId="11920435" w14:textId="77777777" w:rsidR="00F211D0" w:rsidRDefault="00F211D0" w:rsidP="00F211D0">
            <w:pPr>
              <w:widowControl w:val="0"/>
              <w:spacing w:after="0" w:line="240" w:lineRule="auto"/>
              <w:jc w:val="both"/>
              <w:rPr>
                <w:rFonts w:ascii="Arial" w:eastAsia="Arial" w:hAnsi="Arial" w:cs="Arial"/>
              </w:rPr>
            </w:pPr>
            <w:r>
              <w:t xml:space="preserve"> </w:t>
            </w:r>
            <w:r w:rsidRPr="003F25D9">
              <w:rPr>
                <w:rFonts w:ascii="Arial" w:eastAsia="Arial" w:hAnsi="Arial" w:cs="Arial"/>
              </w:rPr>
              <w:t>a)</w:t>
            </w:r>
            <w:r>
              <w:rPr>
                <w:rFonts w:ascii="Arial" w:eastAsia="Arial" w:hAnsi="Arial" w:cs="Arial"/>
              </w:rPr>
              <w:t xml:space="preserve"> </w:t>
            </w:r>
            <w:r w:rsidRPr="003F25D9">
              <w:rPr>
                <w:rFonts w:ascii="Arial" w:eastAsia="Arial" w:hAnsi="Arial" w:cs="Arial"/>
              </w:rPr>
              <w:t>Počet informovaných ředitelství PČR</w:t>
            </w:r>
          </w:p>
          <w:p w14:paraId="748210E6" w14:textId="29B8301C" w:rsidR="00F211D0" w:rsidRPr="00F74887" w:rsidRDefault="00F211D0" w:rsidP="00F211D0">
            <w:pPr>
              <w:widowControl w:val="0"/>
              <w:spacing w:after="0" w:line="240" w:lineRule="auto"/>
              <w:jc w:val="both"/>
              <w:rPr>
                <w:rFonts w:ascii="Arial" w:eastAsia="Arial" w:hAnsi="Arial" w:cs="Arial"/>
              </w:rPr>
            </w:pPr>
            <w:r w:rsidRPr="003F25D9">
              <w:rPr>
                <w:rFonts w:ascii="Arial" w:eastAsia="Arial" w:hAnsi="Arial" w:cs="Arial"/>
              </w:rPr>
              <w:t>b) Způsob podpory zachování stávajícího specializovaného týmu a systému</w:t>
            </w:r>
          </w:p>
        </w:tc>
        <w:tc>
          <w:tcPr>
            <w:tcW w:w="1811" w:type="dxa"/>
            <w:shd w:val="clear" w:color="auto" w:fill="FFFFFF"/>
            <w:tcMar>
              <w:left w:w="50" w:type="dxa"/>
            </w:tcMar>
          </w:tcPr>
          <w:p w14:paraId="1A1A6742" w14:textId="77777777" w:rsidR="00F211D0" w:rsidRDefault="00F211D0" w:rsidP="00F211D0">
            <w:pPr>
              <w:spacing w:after="0" w:line="240" w:lineRule="auto"/>
              <w:jc w:val="both"/>
              <w:rPr>
                <w:rFonts w:ascii="Arial" w:eastAsia="Arial" w:hAnsi="Arial" w:cs="Arial"/>
              </w:rPr>
            </w:pPr>
            <w:r>
              <w:rPr>
                <w:rFonts w:ascii="Arial" w:eastAsia="Arial" w:hAnsi="Arial" w:cs="Arial"/>
              </w:rPr>
              <w:t>31. 12. 2024 a průběžně v následujících letech</w:t>
            </w:r>
          </w:p>
          <w:p w14:paraId="3CCF3FBD" w14:textId="01F81497" w:rsidR="00F211D0" w:rsidRPr="00F74887" w:rsidRDefault="00F211D0" w:rsidP="00F211D0">
            <w:pPr>
              <w:spacing w:after="0" w:line="240" w:lineRule="auto"/>
              <w:jc w:val="both"/>
              <w:rPr>
                <w:rFonts w:ascii="Arial" w:eastAsia="Arial" w:hAnsi="Arial" w:cs="Arial"/>
              </w:rPr>
            </w:pPr>
            <w:r>
              <w:rPr>
                <w:rFonts w:ascii="Arial" w:eastAsia="Arial" w:hAnsi="Arial" w:cs="Arial"/>
              </w:rPr>
              <w:t xml:space="preserve"> MV</w:t>
            </w:r>
          </w:p>
        </w:tc>
      </w:tr>
    </w:tbl>
    <w:p w14:paraId="0835F75B"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p w14:paraId="195F2026" w14:textId="77777777" w:rsidR="00CD62AE" w:rsidRPr="00F74887" w:rsidRDefault="00CD62AE" w:rsidP="00CD62AE">
      <w:pPr>
        <w:widowControl w:val="0"/>
        <w:spacing w:after="0" w:line="240" w:lineRule="auto"/>
        <w:jc w:val="both"/>
        <w:rPr>
          <w:rFonts w:ascii="Arial" w:eastAsia="Arial" w:hAnsi="Arial" w:cs="Arial"/>
          <w:color w:val="000000"/>
        </w:rPr>
      </w:pPr>
    </w:p>
    <w:p w14:paraId="39E1AAB4" w14:textId="77777777" w:rsidR="00452981" w:rsidRDefault="00CD62AE" w:rsidP="00452981">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384BAB">
        <w:rPr>
          <w:rFonts w:ascii="Arial" w:hAnsi="Arial" w:cs="Arial"/>
          <w:i/>
          <w:iCs/>
          <w:u w:val="single"/>
        </w:rPr>
        <w:t>Informace o plnění MPSV:</w:t>
      </w:r>
    </w:p>
    <w:p w14:paraId="05743FB3" w14:textId="60F5343B" w:rsidR="00452981" w:rsidRPr="00CC4CB0" w:rsidRDefault="00452981" w:rsidP="00CC4CB0">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82506E">
        <w:rPr>
          <w:rFonts w:ascii="Arial" w:eastAsia="Arial" w:hAnsi="Arial" w:cs="Arial"/>
          <w:color w:val="000000"/>
        </w:rPr>
        <w:t>1) „Vzdělávání pro pracovníky a pracovnice OSPOD…“</w:t>
      </w:r>
    </w:p>
    <w:p w14:paraId="2D6DA467" w14:textId="48EAA277" w:rsidR="00322023" w:rsidRPr="00EB6AAD"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EB6AAD">
        <w:rPr>
          <w:rFonts w:ascii="Arial" w:hAnsi="Arial" w:cs="Arial"/>
        </w:rPr>
        <w:lastRenderedPageBreak/>
        <w:t xml:space="preserve">Pracovníci a pracovnice OSPOD se mohli vzdělávat v kurzech akreditovaných MPSV, zde: </w:t>
      </w:r>
      <w:hyperlink r:id="rId32" w:history="1">
        <w:r w:rsidRPr="00EB6AAD">
          <w:rPr>
            <w:rStyle w:val="Hypertextovodkaz"/>
            <w:rFonts w:ascii="Arial" w:hAnsi="Arial" w:cs="Arial"/>
            <w:u w:val="none"/>
          </w:rPr>
          <w:t>Akreditace - Katalog (mpsv.cz)</w:t>
        </w:r>
      </w:hyperlink>
      <w:r w:rsidRPr="00EB6AAD">
        <w:rPr>
          <w:rFonts w:ascii="Arial" w:hAnsi="Arial" w:cs="Arial"/>
        </w:rPr>
        <w:t>. K disposici je cca 100 kurzů.</w:t>
      </w:r>
    </w:p>
    <w:p w14:paraId="6248CC79" w14:textId="167F6DAA" w:rsidR="00322023" w:rsidRPr="00EB6AAD"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EB6AAD">
        <w:rPr>
          <w:rFonts w:ascii="Arial" w:hAnsi="Arial" w:cs="Arial"/>
        </w:rPr>
        <w:t>Pracovníci OSPOD mají povinnost se dle zákona o sociálních službách vzdělávat, každý vedoucí zaměstnanec má povinnost sestavit vzdělávací plán. MPSV dlouhodobě doporučuje mít na každém OSPOD pracovníky proškolené rovněž v oblasti syndromu CAN a na práci s</w:t>
      </w:r>
      <w:r w:rsidR="006A26F8">
        <w:rPr>
          <w:rFonts w:ascii="Arial" w:hAnsi="Arial" w:cs="Arial"/>
        </w:rPr>
        <w:t> </w:t>
      </w:r>
      <w:r w:rsidRPr="00EB6AAD">
        <w:rPr>
          <w:rFonts w:ascii="Arial" w:hAnsi="Arial" w:cs="Arial"/>
        </w:rPr>
        <w:t>oběťmi domácího násilí.</w:t>
      </w:r>
    </w:p>
    <w:p w14:paraId="1DD91B9F" w14:textId="77777777" w:rsidR="00322023"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EB6AAD">
        <w:rPr>
          <w:rFonts w:ascii="Arial" w:hAnsi="Arial" w:cs="Arial"/>
        </w:rPr>
        <w:t xml:space="preserve">V roce 2024 MPSV ještě nemohlo pořádat akreditované kurzy, mělo jen oprávnění udělovat akreditace vzdělávacím institucím. Tato situace se změnila od ledna 2025. Podle zákona o úřednících územních samosprávných celků může od 1. 1. 2025 pracovníky OSPOD vzdělávat rovněž samo MPSV. V plánu je zaměření školení především na tzv. o měkké dovednosti (rodičovské kompetence, </w:t>
      </w:r>
      <w:proofErr w:type="spellStart"/>
      <w:r w:rsidRPr="00EB6AAD">
        <w:rPr>
          <w:rFonts w:ascii="Arial" w:hAnsi="Arial" w:cs="Arial"/>
        </w:rPr>
        <w:t>attachement</w:t>
      </w:r>
      <w:proofErr w:type="spellEnd"/>
      <w:r w:rsidRPr="00EB6AAD">
        <w:rPr>
          <w:rFonts w:ascii="Arial" w:hAnsi="Arial" w:cs="Arial"/>
        </w:rPr>
        <w:t>, vyhodnocovaní, plánování atd.) a dovednosti při komunikaci s dětmi a zapojení dětí do rozhodovacích procesů.</w:t>
      </w:r>
    </w:p>
    <w:p w14:paraId="3335ACA0" w14:textId="1E5C2BC1" w:rsidR="004E0BF4" w:rsidRPr="001E4101" w:rsidRDefault="004E0BF4"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1E4101">
        <w:rPr>
          <w:rFonts w:ascii="Arial" w:hAnsi="Arial" w:cs="Arial"/>
          <w:i/>
          <w:iCs/>
          <w:u w:val="single"/>
        </w:rPr>
        <w:t xml:space="preserve">Informace o plnění </w:t>
      </w:r>
      <w:proofErr w:type="spellStart"/>
      <w:r w:rsidRPr="001E4101">
        <w:rPr>
          <w:rFonts w:ascii="Arial" w:hAnsi="Arial" w:cs="Arial"/>
          <w:i/>
          <w:iCs/>
          <w:u w:val="single"/>
        </w:rPr>
        <w:t>MZd</w:t>
      </w:r>
      <w:proofErr w:type="spellEnd"/>
      <w:r w:rsidRPr="001E4101">
        <w:rPr>
          <w:rFonts w:ascii="Arial" w:hAnsi="Arial" w:cs="Arial"/>
          <w:i/>
          <w:iCs/>
          <w:u w:val="single"/>
        </w:rPr>
        <w:t>:</w:t>
      </w:r>
    </w:p>
    <w:p w14:paraId="06F49632" w14:textId="77777777" w:rsidR="004E0BF4" w:rsidRPr="001E4101" w:rsidRDefault="004E0BF4" w:rsidP="004E0BF4">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rPr>
      </w:pPr>
      <w:r w:rsidRPr="001E4101">
        <w:rPr>
          <w:rFonts w:ascii="Arial" w:hAnsi="Arial" w:cs="Arial"/>
          <w:i/>
          <w:iCs/>
        </w:rPr>
        <w:t>Průběh plnění opatření ze strany IPVZ:</w:t>
      </w:r>
    </w:p>
    <w:p w14:paraId="7032A599" w14:textId="77777777" w:rsidR="004E0BF4" w:rsidRPr="001E4101" w:rsidRDefault="004E0BF4" w:rsidP="004E0BF4">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rPr>
      </w:pPr>
      <w:r w:rsidRPr="001E4101">
        <w:rPr>
          <w:rFonts w:ascii="Arial" w:hAnsi="Arial" w:cs="Arial"/>
          <w:i/>
          <w:iCs/>
        </w:rPr>
        <w:t>Aktuální stav:</w:t>
      </w:r>
    </w:p>
    <w:p w14:paraId="6207C994" w14:textId="77777777" w:rsidR="004E0BF4" w:rsidRPr="004E0BF4" w:rsidRDefault="004E0BF4" w:rsidP="004E0BF4">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4E0BF4">
        <w:rPr>
          <w:rFonts w:ascii="Arial" w:hAnsi="Arial" w:cs="Arial"/>
        </w:rPr>
        <w:t xml:space="preserve">Dosavadní nabídka </w:t>
      </w:r>
      <w:proofErr w:type="spellStart"/>
      <w:r w:rsidRPr="004E0BF4">
        <w:rPr>
          <w:rFonts w:ascii="Arial" w:hAnsi="Arial" w:cs="Arial"/>
        </w:rPr>
        <w:t>webcastů</w:t>
      </w:r>
      <w:proofErr w:type="spellEnd"/>
      <w:r w:rsidRPr="004E0BF4">
        <w:rPr>
          <w:rFonts w:ascii="Arial" w:hAnsi="Arial" w:cs="Arial"/>
        </w:rPr>
        <w:t xml:space="preserve"> zaměřených na tuto problematiku ve spolupráci s psychology, psychiatry a sexuology. V průběhu roku 2024 proškoleno 30 osob.</w:t>
      </w:r>
    </w:p>
    <w:p w14:paraId="5FCD1B4A" w14:textId="77777777" w:rsidR="004E0BF4" w:rsidRPr="001E4101" w:rsidRDefault="004E0BF4" w:rsidP="004E0BF4">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rPr>
      </w:pPr>
      <w:r w:rsidRPr="001E4101">
        <w:rPr>
          <w:rFonts w:ascii="Arial" w:hAnsi="Arial" w:cs="Arial"/>
          <w:i/>
          <w:iCs/>
        </w:rPr>
        <w:t>Návrh další implementace opatření:</w:t>
      </w:r>
    </w:p>
    <w:p w14:paraId="5A9CCEA2" w14:textId="77777777" w:rsidR="004E0BF4" w:rsidRPr="004E0BF4" w:rsidRDefault="004E0BF4" w:rsidP="004E0BF4">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4E0BF4">
        <w:rPr>
          <w:rFonts w:ascii="Arial" w:hAnsi="Arial" w:cs="Arial"/>
        </w:rPr>
        <w:t xml:space="preserve">Pokračování v dosavadní práci, více profilovat na praktické dovednosti rozlišení obětí těchto forem násilí a práce s nimi (kurzy na IPVZ doplněné o on-line vzdělávání), nově připravit kurzy k aktuální problematice formou </w:t>
      </w:r>
      <w:proofErr w:type="spellStart"/>
      <w:r w:rsidRPr="004E0BF4">
        <w:rPr>
          <w:rFonts w:ascii="Arial" w:hAnsi="Arial" w:cs="Arial"/>
        </w:rPr>
        <w:t>webcastů</w:t>
      </w:r>
      <w:proofErr w:type="spellEnd"/>
      <w:r w:rsidRPr="004E0BF4">
        <w:rPr>
          <w:rFonts w:ascii="Arial" w:hAnsi="Arial" w:cs="Arial"/>
        </w:rPr>
        <w:t xml:space="preserve"> k dostupnosti více skupinám, nabídnout možnost shlédnutí i na </w:t>
      </w:r>
      <w:proofErr w:type="spellStart"/>
      <w:r w:rsidRPr="004E0BF4">
        <w:rPr>
          <w:rFonts w:ascii="Arial" w:hAnsi="Arial" w:cs="Arial"/>
        </w:rPr>
        <w:t>VoŠZ</w:t>
      </w:r>
      <w:proofErr w:type="spellEnd"/>
      <w:r w:rsidRPr="004E0BF4">
        <w:rPr>
          <w:rFonts w:ascii="Arial" w:hAnsi="Arial" w:cs="Arial"/>
        </w:rPr>
        <w:t xml:space="preserve"> a SZŠ</w:t>
      </w:r>
    </w:p>
    <w:p w14:paraId="4CAFF424" w14:textId="127B4C5B" w:rsidR="004E0BF4" w:rsidRPr="004E0BF4" w:rsidRDefault="004E0BF4" w:rsidP="004E0BF4">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4E0BF4">
        <w:rPr>
          <w:rFonts w:ascii="Arial" w:hAnsi="Arial" w:cs="Arial"/>
        </w:rPr>
        <w:t xml:space="preserve">a) Počet školení (Počet provedených školení- forma </w:t>
      </w:r>
      <w:proofErr w:type="spellStart"/>
      <w:r w:rsidRPr="004E0BF4">
        <w:rPr>
          <w:rFonts w:ascii="Arial" w:hAnsi="Arial" w:cs="Arial"/>
        </w:rPr>
        <w:t>webcastů</w:t>
      </w:r>
      <w:proofErr w:type="spellEnd"/>
      <w:r w:rsidRPr="004E0BF4">
        <w:rPr>
          <w:rFonts w:ascii="Arial" w:hAnsi="Arial" w:cs="Arial"/>
        </w:rPr>
        <w:t xml:space="preserve"> a online školení je obtížně </w:t>
      </w:r>
      <w:proofErr w:type="spellStart"/>
      <w:r w:rsidRPr="004E0BF4">
        <w:rPr>
          <w:rFonts w:ascii="Arial" w:hAnsi="Arial" w:cs="Arial"/>
        </w:rPr>
        <w:t>predikovatelná</w:t>
      </w:r>
      <w:proofErr w:type="spellEnd"/>
      <w:r w:rsidRPr="004E0BF4">
        <w:rPr>
          <w:rFonts w:ascii="Arial" w:hAnsi="Arial" w:cs="Arial"/>
        </w:rPr>
        <w:t xml:space="preserve">- 2 </w:t>
      </w:r>
      <w:proofErr w:type="spellStart"/>
      <w:r w:rsidRPr="004E0BF4">
        <w:rPr>
          <w:rFonts w:ascii="Arial" w:hAnsi="Arial" w:cs="Arial"/>
        </w:rPr>
        <w:t>webcasty</w:t>
      </w:r>
      <w:proofErr w:type="spellEnd"/>
      <w:r w:rsidRPr="004E0BF4">
        <w:rPr>
          <w:rFonts w:ascii="Arial" w:hAnsi="Arial" w:cs="Arial"/>
        </w:rPr>
        <w:t>/rok, (</w:t>
      </w:r>
      <w:proofErr w:type="spellStart"/>
      <w:r w:rsidRPr="004E0BF4">
        <w:rPr>
          <w:rFonts w:ascii="Arial" w:hAnsi="Arial" w:cs="Arial"/>
        </w:rPr>
        <w:t>webcasty</w:t>
      </w:r>
      <w:proofErr w:type="spellEnd"/>
      <w:r w:rsidRPr="004E0BF4">
        <w:rPr>
          <w:rFonts w:ascii="Arial" w:hAnsi="Arial" w:cs="Arial"/>
        </w:rPr>
        <w:t xml:space="preserve"> jsou zveřejňované opakovaně v průběhu </w:t>
      </w:r>
      <w:r w:rsidR="001722DC" w:rsidRPr="004E0BF4">
        <w:rPr>
          <w:rFonts w:ascii="Arial" w:hAnsi="Arial" w:cs="Arial"/>
        </w:rPr>
        <w:t>roku, dle</w:t>
      </w:r>
      <w:r w:rsidRPr="004E0BF4">
        <w:rPr>
          <w:rFonts w:ascii="Arial" w:hAnsi="Arial" w:cs="Arial"/>
        </w:rPr>
        <w:t xml:space="preserve"> zájmu</w:t>
      </w:r>
    </w:p>
    <w:p w14:paraId="1535FA5F" w14:textId="77777777" w:rsidR="004E0BF4" w:rsidRPr="004E0BF4" w:rsidRDefault="004E0BF4" w:rsidP="004E0BF4">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4E0BF4">
        <w:rPr>
          <w:rFonts w:ascii="Arial" w:hAnsi="Arial" w:cs="Arial"/>
        </w:rPr>
        <w:t>b) počet proškolených osob – 150</w:t>
      </w:r>
    </w:p>
    <w:p w14:paraId="5F25E940" w14:textId="46EC667D" w:rsidR="004E0BF4" w:rsidRPr="00EB6AAD" w:rsidRDefault="004E0BF4"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cs="Arial"/>
        </w:rPr>
      </w:pPr>
      <w:r w:rsidRPr="004E0BF4">
        <w:rPr>
          <w:rFonts w:ascii="Arial" w:hAnsi="Arial" w:cs="Arial"/>
        </w:rPr>
        <w:t>c) nabídka školení na IPVZ – min.2x za rok.</w:t>
      </w:r>
    </w:p>
    <w:p w14:paraId="2D055830" w14:textId="77777777" w:rsidR="00322023" w:rsidRPr="00322023"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322023">
        <w:rPr>
          <w:rFonts w:ascii="Arial" w:hAnsi="Arial" w:cs="Arial"/>
          <w:i/>
          <w:iCs/>
          <w:u w:val="single"/>
        </w:rPr>
        <w:t>Informace o plnění MV:</w:t>
      </w:r>
    </w:p>
    <w:p w14:paraId="2B9AAE01" w14:textId="4114F078" w:rsidR="00322023" w:rsidRPr="00EB6AAD"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Školení metodiků a metodiček</w:t>
      </w:r>
    </w:p>
    <w:p w14:paraId="681214DB" w14:textId="77777777" w:rsidR="00322023" w:rsidRPr="00354CE0"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Metodici a metodičky KŘP a ÚO PČR pro oblast obětí trestných činů a domácího násilí jsou v těchto problematikách pravidelně (nejméně jednou ročně) proškolováni na základě pokynu policejního prezidenta č. 291/2017.  Metodici KŘP a ÚO dále zajišťují školení pro policisty služby pořádkové policie (SPP) a služby kriminální policie a vyšetřování (SKPV), kteří s těmito problematikami přicházejí do styku při výkonu služby. V roce 2024 takto proškolili celkem 10670 policistů v 556 školeních. V průběhu roku dále proběhlo 6 školení pro metodiky KŘP a</w:t>
      </w:r>
      <w:r>
        <w:rPr>
          <w:rFonts w:ascii="Arial" w:hAnsi="Arial"/>
        </w:rPr>
        <w:t> </w:t>
      </w:r>
      <w:r w:rsidRPr="00354CE0">
        <w:rPr>
          <w:rFonts w:ascii="Arial" w:hAnsi="Arial"/>
        </w:rPr>
        <w:t>ÚO, z nichž 3 školení byla pro nové metodiky, a ve zbývajících 3 byli opětovně proškoleni stávající metodici. Celkem bylo proškoleno 74 metodiků v rámci akreditovaného vzdělávacího programu, jehož součástí je i praktický nácvik komunikace s obětí domácího násilí a zvlášť zranitelnou obětí trestného činu ve výslechové místnosti. Metodici KŘP a ÚO, vedoucí a</w:t>
      </w:r>
      <w:r>
        <w:rPr>
          <w:rFonts w:ascii="Arial" w:hAnsi="Arial"/>
        </w:rPr>
        <w:t> </w:t>
      </w:r>
      <w:r w:rsidRPr="00354CE0">
        <w:rPr>
          <w:rFonts w:ascii="Arial" w:hAnsi="Arial"/>
        </w:rPr>
        <w:t xml:space="preserve">zástupci vedoucích obvodních oddělení policie (OOP) a oddělení obecné kriminality (OOK) SKPV i řadoví policisté se v průběhu celého roku 2024 účastnili školení pořádaných Úřadem vlády ČR na téma „Domácí a sexuální násilí“, kdy proběhlo 5 školení v Jihlavě, Znojmě, Českých Budějovicích, Olomouci a Karlových Varech. </w:t>
      </w:r>
    </w:p>
    <w:p w14:paraId="18B7141D" w14:textId="77777777" w:rsidR="00322023" w:rsidRPr="00354CE0"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lastRenderedPageBreak/>
        <w:t>Školení policistů a policistek služby pořádkové policie a služby kriminální policie a vyšetřování probíhalo také v rámci jednotlivých KŘP na instruktážně metodických zaměstnáních (IMZ) ve</w:t>
      </w:r>
      <w:r>
        <w:rPr>
          <w:rFonts w:ascii="Arial" w:hAnsi="Arial"/>
        </w:rPr>
        <w:t> </w:t>
      </w:r>
      <w:r w:rsidRPr="00354CE0">
        <w:rPr>
          <w:rFonts w:ascii="Arial" w:hAnsi="Arial"/>
        </w:rPr>
        <w:t xml:space="preserve">spolupráci s intervenčními centry, neziskovými organizacemi a organizacemi nabízejícími odbornou pomoc. </w:t>
      </w:r>
    </w:p>
    <w:p w14:paraId="428B6E5B" w14:textId="77777777" w:rsidR="00322023" w:rsidRPr="00EB6AAD"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Školení policistů a policistek</w:t>
      </w:r>
    </w:p>
    <w:p w14:paraId="7A158062" w14:textId="77777777" w:rsidR="00322023" w:rsidRPr="00354CE0"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Problematika výslechů obětí domácího a genderově podmíněného násilí je součástí akreditovaného vzdělávacího programu, v rámci kterého jsou proškolováni metodici KŘP i ÚO dle pokynu PP č. 291/2017. Policisté přímo ve výslechové místnosti nacvičují provádění úkonů trestního řízení včetně praktického předvedení komunikace s obětí domácího a genderově podmíněného násilí za využití příslušné metodiky. V roce 2024 absolvovalo tento vzdělávací program 74 metodiků KŘP a ÚO. </w:t>
      </w:r>
    </w:p>
    <w:p w14:paraId="25EB1BF3" w14:textId="77777777" w:rsidR="00322023" w:rsidRPr="00354CE0"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Školení policistek a policistů zaměřená na výslechy obětí domácího a genderově podmíněného násilí (včetně dětí) probíhají ve Vzdělávacím zařízení Holešov, Vzdělávacím zařízení Pardubice, Školním policejním středisku Lišov a Vzdělávacím zařízení Praha Hrdlořezy, a to v kurzech „Dítě v trestním řízení“ a „Výslech osoby mladší 18 let a zvlášť zranitelné oběti“. V roce 2024 bylo proškoleno 319 policistů v 19 školeních. Dále je problematika zpracována v rámci e-learningových kurzů „Oběti“ a „Profesionální přístup k oznamovatelům“, které jsou přístupné pro všechny policisty.  </w:t>
      </w:r>
    </w:p>
    <w:p w14:paraId="479C05EE" w14:textId="77777777" w:rsidR="00322023" w:rsidRPr="00EB6AAD"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Informovat krajská a městská ředitelství Policie ČR</w:t>
      </w:r>
    </w:p>
    <w:p w14:paraId="3980608E" w14:textId="1F2CFDC7" w:rsidR="00322023"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Na poradě ředitele ŘSPP s vedoucími odborů služby pořádkové policie jednotlivých KŘP, která se konala v listopadu 2024, byli účastníci seznámeni s činností specializovaných týmů na problematiku domácího násilí, které působí v Brně a Ostravě. Současně byli informováni o</w:t>
      </w:r>
      <w:r w:rsidR="001722DC">
        <w:rPr>
          <w:rFonts w:ascii="Arial" w:hAnsi="Arial"/>
        </w:rPr>
        <w:t> </w:t>
      </w:r>
      <w:r w:rsidRPr="00354CE0">
        <w:rPr>
          <w:rFonts w:ascii="Arial" w:hAnsi="Arial"/>
        </w:rPr>
        <w:t>možnosti zřízení obdobných specializovaných týmů i na území jiných KŘP v závislosti na konkrétních podmínkách daného regionu.</w:t>
      </w:r>
    </w:p>
    <w:p w14:paraId="2D3528C9" w14:textId="77777777" w:rsidR="00322023" w:rsidRDefault="00322023" w:rsidP="00322023">
      <w:pPr>
        <w:pBdr>
          <w:top w:val="single" w:sz="4" w:space="1" w:color="auto"/>
          <w:left w:val="single" w:sz="4" w:space="0" w:color="auto"/>
          <w:bottom w:val="single" w:sz="4" w:space="1" w:color="auto"/>
          <w:right w:val="single" w:sz="4" w:space="4" w:color="auto"/>
        </w:pBdr>
        <w:spacing w:line="240" w:lineRule="auto"/>
        <w:jc w:val="both"/>
        <w:rPr>
          <w:rFonts w:ascii="Arial" w:hAnsi="Arial"/>
          <w:i/>
          <w:iCs/>
          <w:u w:val="single"/>
        </w:rPr>
      </w:pPr>
      <w:r w:rsidRPr="00322023">
        <w:rPr>
          <w:rFonts w:ascii="Arial" w:hAnsi="Arial"/>
          <w:i/>
          <w:iCs/>
          <w:u w:val="single"/>
        </w:rPr>
        <w:t>Informace o plnění MŠMT:</w:t>
      </w:r>
    </w:p>
    <w:p w14:paraId="59C8D6C5" w14:textId="1F8166A9" w:rsidR="0041766D" w:rsidRPr="001E4101" w:rsidRDefault="0041766D" w:rsidP="0041766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eastAsia="Arial" w:hAnsi="Arial" w:cs="Arial"/>
        </w:rPr>
        <w:t>K tematice genderu obecně probíhaly v letech 2023 a 2024 pod záštitou NPI ČR webináře Gender ve vzdělání a Genderová rovnost ve školách, kterých se zúčastnilo 78, respektive 22 účastníků. Úzce k tématu genderově podmíněného násilí, respektive domácího násilí NPI ČR vzdělávací semináře nepořádal.</w:t>
      </w:r>
    </w:p>
    <w:p w14:paraId="25C7F8C6" w14:textId="77777777" w:rsidR="00B930FB" w:rsidRDefault="00322023" w:rsidP="00B930FB">
      <w:pPr>
        <w:pBdr>
          <w:top w:val="single" w:sz="4" w:space="1" w:color="auto"/>
          <w:left w:val="single" w:sz="4" w:space="0" w:color="auto"/>
          <w:bottom w:val="single" w:sz="4" w:space="1" w:color="auto"/>
          <w:right w:val="single" w:sz="4" w:space="4" w:color="auto"/>
        </w:pBdr>
        <w:spacing w:line="240" w:lineRule="auto"/>
        <w:jc w:val="both"/>
        <w:rPr>
          <w:rFonts w:ascii="Arial" w:hAnsi="Arial"/>
          <w:b/>
          <w:bCs/>
          <w:u w:val="single"/>
        </w:rPr>
      </w:pPr>
      <w:r w:rsidRPr="00322023">
        <w:rPr>
          <w:rFonts w:ascii="Arial" w:hAnsi="Arial"/>
          <w:i/>
          <w:iCs/>
          <w:u w:val="single"/>
        </w:rPr>
        <w:t>Informace o plnění MSp:</w:t>
      </w:r>
      <w:r w:rsidR="00B930FB" w:rsidRPr="00B930FB">
        <w:rPr>
          <w:rFonts w:ascii="Arial" w:hAnsi="Arial"/>
          <w:b/>
          <w:bCs/>
          <w:u w:val="single"/>
        </w:rPr>
        <w:t xml:space="preserve"> </w:t>
      </w:r>
    </w:p>
    <w:p w14:paraId="7E449F5C" w14:textId="4C1D941D" w:rsidR="00B930FB" w:rsidRPr="00EB6AAD"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b/>
          <w:bCs/>
          <w:i/>
          <w:iCs/>
        </w:rPr>
        <w:t>Vzdělávání soudních znalců</w:t>
      </w:r>
      <w:r w:rsidRPr="00EB6AAD">
        <w:rPr>
          <w:rFonts w:ascii="Arial" w:hAnsi="Arial"/>
          <w:i/>
          <w:iCs/>
        </w:rPr>
        <w:t>:</w:t>
      </w:r>
    </w:p>
    <w:p w14:paraId="29A28429" w14:textId="648C46DE" w:rsidR="00B930FB"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w:t>
      </w:r>
      <w:r w:rsidRPr="00674CF3">
        <w:rPr>
          <w:rFonts w:ascii="Arial" w:hAnsi="Arial"/>
        </w:rPr>
        <w:t xml:space="preserve"> roce 2024 byla zahájena pilotní spolupráce našeho útvaru s katedrou psychologie FFUK v</w:t>
      </w:r>
      <w:r w:rsidR="006C1ED9">
        <w:rPr>
          <w:rFonts w:ascii="Arial" w:hAnsi="Arial"/>
        </w:rPr>
        <w:t> </w:t>
      </w:r>
      <w:r w:rsidRPr="00674CF3">
        <w:rPr>
          <w:rFonts w:ascii="Arial" w:hAnsi="Arial"/>
        </w:rPr>
        <w:t>oblasti znalectví, která má v budoucnu také určité vzdělávací ambice. Doposud lze nicméně uvést, že vzdělávání odborné veřejnosti zajišťuje zejména samotná FFUK. Ve vztahu k</w:t>
      </w:r>
      <w:r w:rsidR="006C1ED9">
        <w:rPr>
          <w:rFonts w:ascii="Arial" w:hAnsi="Arial"/>
        </w:rPr>
        <w:t> </w:t>
      </w:r>
      <w:r w:rsidRPr="00674CF3">
        <w:rPr>
          <w:rFonts w:ascii="Arial" w:hAnsi="Arial"/>
        </w:rPr>
        <w:t>problematice domácího a genderově podmíněného násilí nabízí FFUK široké spektrum souvisejících a znalecké veřejnosti jednoduše dostupných předmětů</w:t>
      </w:r>
      <w:r>
        <w:rPr>
          <w:rFonts w:ascii="Arial" w:hAnsi="Arial"/>
        </w:rPr>
        <w:t xml:space="preserve">. </w:t>
      </w:r>
      <w:r w:rsidRPr="00674CF3">
        <w:rPr>
          <w:rFonts w:ascii="Arial" w:hAnsi="Arial"/>
        </w:rPr>
        <w:t>Samo Ministerstvo spravedlnosti ve spolupráci s Nejvyšším státním zastupitelstvím realizovalo v roce 2024 celkem 4 školení určené pro znalce z oblasti psychiatricko-psychologické, které se nezaměřovalo pouze na oblast domácího a genderově podmíněného násilí, ale na celou širokou oblast trestné činnosti</w:t>
      </w:r>
      <w:r>
        <w:rPr>
          <w:rFonts w:ascii="Arial" w:hAnsi="Arial"/>
        </w:rPr>
        <w:t xml:space="preserve">, </w:t>
      </w:r>
      <w:r w:rsidRPr="00674CF3">
        <w:rPr>
          <w:rFonts w:ascii="Arial" w:hAnsi="Arial"/>
        </w:rPr>
        <w:t>v níž je řešena zejména nepříčetnost pachatele a její odborné posuzování znalci. Tato školení budou realizována také v roce 2025.</w:t>
      </w:r>
    </w:p>
    <w:p w14:paraId="5AB4D68F" w14:textId="77777777" w:rsidR="00B930FB" w:rsidRPr="00EB6AAD"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b/>
          <w:bCs/>
          <w:i/>
          <w:iCs/>
        </w:rPr>
      </w:pPr>
      <w:r w:rsidRPr="00EB6AAD">
        <w:rPr>
          <w:rFonts w:ascii="Arial" w:hAnsi="Arial"/>
          <w:b/>
          <w:bCs/>
          <w:i/>
          <w:iCs/>
        </w:rPr>
        <w:t>Semináře Justiční akademie:</w:t>
      </w:r>
    </w:p>
    <w:p w14:paraId="66981898"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Domácí a sexualizované násilí - viktimologické aspekty</w:t>
      </w:r>
    </w:p>
    <w:p w14:paraId="73F46797"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 </w:t>
      </w:r>
      <w:r w:rsidRPr="00AC3D88">
        <w:rPr>
          <w:rFonts w:ascii="Arial" w:hAnsi="Arial"/>
        </w:rPr>
        <w:t xml:space="preserve">Praha, 6. 11. 2024 – 69 účastníků z české justice (26 soudců, 39 státních zástupců, zbytek čekatelé, asistenti, MSp) </w:t>
      </w:r>
    </w:p>
    <w:p w14:paraId="02370D09" w14:textId="7487A3CA"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lastRenderedPageBreak/>
        <w:t>-</w:t>
      </w:r>
      <w:r>
        <w:rPr>
          <w:rFonts w:ascii="Arial" w:hAnsi="Arial"/>
        </w:rPr>
        <w:t xml:space="preserve"> </w:t>
      </w:r>
      <w:r w:rsidRPr="00AC3D88">
        <w:rPr>
          <w:rFonts w:ascii="Arial" w:hAnsi="Arial"/>
        </w:rPr>
        <w:t>seminář byl mj. součástí programu studijní stáže AIAKOS, kterou JA organizovala ve spolupráci s Evropskou justiční vzdělávací sítí (EJTN). Mezi účastníky semináře tak byli v</w:t>
      </w:r>
      <w:r w:rsidR="006C1ED9">
        <w:rPr>
          <w:rFonts w:ascii="Arial" w:hAnsi="Arial"/>
        </w:rPr>
        <w:t> </w:t>
      </w:r>
      <w:r w:rsidRPr="00AC3D88">
        <w:rPr>
          <w:rFonts w:ascii="Arial" w:hAnsi="Arial"/>
        </w:rPr>
        <w:t>rámci stáže AIAKOS také budoucí soudci a státní zástupci z deseti členských států EU.</w:t>
      </w:r>
    </w:p>
    <w:p w14:paraId="14FBCB71"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 xml:space="preserve">Děti v prostředí domácího násilí </w:t>
      </w:r>
      <w:r w:rsidRPr="00AC3D88">
        <w:rPr>
          <w:rFonts w:ascii="Arial" w:hAnsi="Arial"/>
        </w:rPr>
        <w:t xml:space="preserve"> </w:t>
      </w:r>
    </w:p>
    <w:p w14:paraId="1AB8783C"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Kroměříž, 9. 4. 2024 – 9 účastníků prezenčně + 22 zhlédnutí na STREAM</w:t>
      </w:r>
    </w:p>
    <w:p w14:paraId="31E95989"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Rodinné právo pro opatrovnické soudce</w:t>
      </w:r>
    </w:p>
    <w:p w14:paraId="601C9809"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Kroměříž, 17. – 19. 1. 2024 – 96 soudců + cca 70 STREAM</w:t>
      </w:r>
    </w:p>
    <w:p w14:paraId="4401851C"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Kroměříž, 22. – 24. 1. 2025</w:t>
      </w:r>
    </w:p>
    <w:p w14:paraId="095C55F9" w14:textId="12A360DD"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Seminář se zaměří na aktuální otázky rodinného práva</w:t>
      </w:r>
      <w:r>
        <w:rPr>
          <w:rFonts w:ascii="Arial" w:hAnsi="Arial"/>
        </w:rPr>
        <w:t xml:space="preserve">, </w:t>
      </w:r>
      <w:r w:rsidRPr="00AC3D88">
        <w:rPr>
          <w:rFonts w:ascii="Arial" w:hAnsi="Arial"/>
        </w:rPr>
        <w:t>judikatur</w:t>
      </w:r>
      <w:r>
        <w:rPr>
          <w:rFonts w:ascii="Arial" w:hAnsi="Arial"/>
        </w:rPr>
        <w:t>u</w:t>
      </w:r>
      <w:r w:rsidRPr="00AC3D88">
        <w:rPr>
          <w:rFonts w:ascii="Arial" w:hAnsi="Arial"/>
        </w:rPr>
        <w:t xml:space="preserve"> ESLP, ÚS a NS</w:t>
      </w:r>
      <w:r>
        <w:rPr>
          <w:rFonts w:ascii="Arial" w:hAnsi="Arial"/>
        </w:rPr>
        <w:t xml:space="preserve">, </w:t>
      </w:r>
      <w:r w:rsidRPr="00AC3D88">
        <w:rPr>
          <w:rFonts w:ascii="Arial" w:hAnsi="Arial"/>
        </w:rPr>
        <w:t>aktuality z</w:t>
      </w:r>
      <w:r w:rsidR="006C1ED9">
        <w:rPr>
          <w:rFonts w:ascii="Arial" w:hAnsi="Arial"/>
        </w:rPr>
        <w:t> </w:t>
      </w:r>
      <w:r w:rsidRPr="00AC3D88">
        <w:rPr>
          <w:rFonts w:ascii="Arial" w:hAnsi="Arial"/>
        </w:rPr>
        <w:t>mezinárodněprávní ochrany dětí a novinky z</w:t>
      </w:r>
      <w:r>
        <w:rPr>
          <w:rFonts w:ascii="Arial" w:hAnsi="Arial"/>
        </w:rPr>
        <w:t> </w:t>
      </w:r>
      <w:r w:rsidRPr="00AC3D88">
        <w:rPr>
          <w:rFonts w:ascii="Arial" w:hAnsi="Arial"/>
        </w:rPr>
        <w:t>legislativy</w:t>
      </w:r>
      <w:r>
        <w:rPr>
          <w:rFonts w:ascii="Arial" w:hAnsi="Arial"/>
        </w:rPr>
        <w:t xml:space="preserve">, </w:t>
      </w:r>
      <w:r w:rsidRPr="00AC3D88">
        <w:rPr>
          <w:rFonts w:ascii="Arial" w:hAnsi="Arial"/>
        </w:rPr>
        <w:t>závěry 8. rodinně právního sympozia</w:t>
      </w:r>
      <w:r>
        <w:rPr>
          <w:rFonts w:ascii="Arial" w:hAnsi="Arial"/>
        </w:rPr>
        <w:t xml:space="preserve">, </w:t>
      </w:r>
      <w:r w:rsidRPr="00AC3D88">
        <w:rPr>
          <w:rFonts w:ascii="Arial" w:hAnsi="Arial"/>
        </w:rPr>
        <w:t>novelizac</w:t>
      </w:r>
      <w:r>
        <w:rPr>
          <w:rFonts w:ascii="Arial" w:hAnsi="Arial"/>
        </w:rPr>
        <w:t>i</w:t>
      </w:r>
      <w:r w:rsidRPr="00AC3D88">
        <w:rPr>
          <w:rFonts w:ascii="Arial" w:hAnsi="Arial"/>
        </w:rPr>
        <w:t xml:space="preserve"> zákona č. 359/1999 Sb., o sociálně-právní ochraně dětí, a souvisejících předpisů, zejména téma zrušení dětských domovů pro děti do 3 let věku</w:t>
      </w:r>
      <w:r>
        <w:rPr>
          <w:rFonts w:ascii="Arial" w:hAnsi="Arial"/>
        </w:rPr>
        <w:t xml:space="preserve">, </w:t>
      </w:r>
      <w:r w:rsidRPr="00AC3D88">
        <w:rPr>
          <w:rFonts w:ascii="Arial" w:hAnsi="Arial"/>
        </w:rPr>
        <w:t>právní postavení stejnopohlavních párů po novele o. z.</w:t>
      </w:r>
      <w:r>
        <w:rPr>
          <w:rFonts w:ascii="Arial" w:hAnsi="Arial"/>
        </w:rPr>
        <w:t xml:space="preserve">, </w:t>
      </w:r>
      <w:r w:rsidRPr="00AC3D88">
        <w:rPr>
          <w:rFonts w:ascii="Arial" w:hAnsi="Arial"/>
        </w:rPr>
        <w:t>domácí násilí x opatrovnické řízení</w:t>
      </w:r>
      <w:r>
        <w:rPr>
          <w:rFonts w:ascii="Arial" w:hAnsi="Arial"/>
        </w:rPr>
        <w:t xml:space="preserve">, </w:t>
      </w:r>
      <w:r w:rsidRPr="00AC3D88">
        <w:rPr>
          <w:rFonts w:ascii="Arial" w:hAnsi="Arial"/>
        </w:rPr>
        <w:t>nový projekt JA - Soudní dohledy</w:t>
      </w:r>
      <w:r>
        <w:rPr>
          <w:rFonts w:ascii="Arial" w:hAnsi="Arial"/>
        </w:rPr>
        <w:t xml:space="preserve">, </w:t>
      </w:r>
      <w:r w:rsidRPr="00AC3D88">
        <w:rPr>
          <w:rFonts w:ascii="Arial" w:hAnsi="Arial"/>
        </w:rPr>
        <w:t>soudní sociální pracovníci v justici</w:t>
      </w:r>
    </w:p>
    <w:p w14:paraId="365AD9EB"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u w:val="single"/>
        </w:rPr>
        <w:t xml:space="preserve">Konference </w:t>
      </w:r>
      <w:proofErr w:type="spellStart"/>
      <w:r w:rsidRPr="00AC3D88">
        <w:rPr>
          <w:rFonts w:ascii="Arial" w:hAnsi="Arial"/>
          <w:u w:val="single"/>
        </w:rPr>
        <w:t>Problem-solving</w:t>
      </w:r>
      <w:proofErr w:type="spellEnd"/>
      <w:r w:rsidRPr="00AC3D88">
        <w:rPr>
          <w:rFonts w:ascii="Arial" w:hAnsi="Arial"/>
          <w:u w:val="single"/>
        </w:rPr>
        <w:t xml:space="preserve"> justice: Justice zaměřená na řešení příčin</w:t>
      </w:r>
    </w:p>
    <w:p w14:paraId="5666E982"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 </w:t>
      </w:r>
      <w:r w:rsidRPr="00AC3D88">
        <w:rPr>
          <w:rFonts w:ascii="Arial" w:hAnsi="Arial"/>
        </w:rPr>
        <w:t>Praha, 14. – 15.  3. 2024 – 47 účastníků (27 soudců, 8 státní zástupci) + STREAM do justice</w:t>
      </w:r>
    </w:p>
    <w:p w14:paraId="4518F199"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Medicínské právo ve vztahu k trestnímu právu</w:t>
      </w:r>
    </w:p>
    <w:p w14:paraId="68F95E76"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Praha, 7. 11. 2024 – 61 účastníků (z toho 7 soudců, 17 státních zástupců)</w:t>
      </w:r>
    </w:p>
    <w:p w14:paraId="41A9B394"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ze semináře byl pořízen záznam, který je zájemcům k dispozici ke zhlédnutí</w:t>
      </w:r>
    </w:p>
    <w:p w14:paraId="265AFF05" w14:textId="20C7C817" w:rsidR="00B930FB"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Seminář pro státní zástupce a trestní soudce je věnován problematice medicínského práva ve vztahu k trestnímu právu se zaměřením na znalecké dokazování z pohledu státního zástupce a rozhodovací praxi Nejvyššího soudu, dále na trestní odpovědnosti lékařů z pohledu znalce z oboru zdravotnictví odvětví soudního lékařství na pozadí vybraných kazuistik při podezření na lékařské pochybení. Pozornost bude rovněž věnována judikatuře Ústavního soudu ve vztahu k dokazování v trestních věcech, týkajících se oblasti zdravotnictví, jakož i problematice účinného vyšetřování a hájitelných tvrzení ve vazbě na medicínské právo. V neposlední řadě bude tématem semináře i trestní odpovědnost poskytovatele zdravotních služeb ve vztahu k</w:t>
      </w:r>
      <w:r w:rsidR="006C1ED9">
        <w:rPr>
          <w:rFonts w:ascii="Arial" w:hAnsi="Arial"/>
        </w:rPr>
        <w:t> </w:t>
      </w:r>
      <w:r w:rsidRPr="00AC3D88">
        <w:rPr>
          <w:rFonts w:ascii="Arial" w:hAnsi="Arial"/>
        </w:rPr>
        <w:t>nové právní úpravě zaměřené na využívání ICT (informační a komunikační technologie), distanční péči, telemedicínu a elektronické vedení zdravotnické dokumentace.</w:t>
      </w:r>
    </w:p>
    <w:p w14:paraId="0BF63CE2"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Násilná trestná činnost a sexuálně motivovaná trestná činnost</w:t>
      </w:r>
    </w:p>
    <w:p w14:paraId="008A6A52"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 - </w:t>
      </w:r>
      <w:r w:rsidRPr="00AC3D88">
        <w:rPr>
          <w:rFonts w:ascii="Arial" w:hAnsi="Arial"/>
        </w:rPr>
        <w:t>Kroměříž, 18. 1. 2024 - 46 účastníků (16 soudců, 27 státních zástupců, zbytek čekatelé, asistenti)</w:t>
      </w:r>
    </w:p>
    <w:p w14:paraId="591D7273"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 xml:space="preserve">Praha, 19. 2. 2025 – k dnešnímu dni přihlášeno 131 účastníků (zájem převyšující kapacitu přednáškové místnosti) </w:t>
      </w:r>
    </w:p>
    <w:p w14:paraId="59BC9B7D"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Sexualizované násilí z pohledu oběti – workshop</w:t>
      </w:r>
    </w:p>
    <w:p w14:paraId="33A5FD6D"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anotace: Rozšíříme si úhel pohledu na prožívání obětí, porozumíme mechanismům jejich chování a zdokonalíme vlastní schopnosti práce s obětí. Jak mohou stereotypy a předsudky ovlivňovat náš pohled na situaci aneb co si my myslíme a co je skutečnost? Jak reagujeme na trauma? A jak ukládá informace traumatická paměť? Využití pří komunikaci s traumatizovaným člověkem.</w:t>
      </w:r>
    </w:p>
    <w:p w14:paraId="01F81179"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Kroměříž, 8. 2. 2024 - 17 účastníků (8 soudců, 8 státních zástupců, 1 justiční čekatel)</w:t>
      </w:r>
    </w:p>
    <w:p w14:paraId="24C2FE63"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lastRenderedPageBreak/>
        <w:t>-</w:t>
      </w:r>
      <w:r>
        <w:rPr>
          <w:rFonts w:ascii="Arial" w:hAnsi="Arial"/>
        </w:rPr>
        <w:t xml:space="preserve"> </w:t>
      </w:r>
      <w:r w:rsidRPr="00AC3D88">
        <w:rPr>
          <w:rFonts w:ascii="Arial" w:hAnsi="Arial"/>
        </w:rPr>
        <w:t>Praha, 16. 9. 2024 - 20 účastníků (9 soudců, 10 státních zástupců, 1 justiční kandidát)</w:t>
      </w:r>
    </w:p>
    <w:p w14:paraId="67A5F4FB"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Kroměříž, 27. 2. 2025</w:t>
      </w:r>
    </w:p>
    <w:p w14:paraId="64B429EE"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Trestná činnost mládeže a na mládeži</w:t>
      </w:r>
    </w:p>
    <w:p w14:paraId="6EB98D1D" w14:textId="2B53F0F9"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Seminář je určen specialistům na problematiku trestné činnosti mládeže a na mládeži. Velkým tématem semináře bude sexuálně motivovaná a násilná trestná činnost mládeže a na mládeži z pohledu znalců - klinického psychologa a dětské a dorostové psychiatričky. Seminář bude rovněž zaměřen na aktuální témata z hlediska procesní a hmotněprávní problematiky z</w:t>
      </w:r>
      <w:r w:rsidR="006C1ED9">
        <w:rPr>
          <w:rFonts w:ascii="Arial" w:hAnsi="Arial"/>
        </w:rPr>
        <w:t> </w:t>
      </w:r>
      <w:r w:rsidRPr="00AC3D88">
        <w:rPr>
          <w:rFonts w:ascii="Arial" w:hAnsi="Arial"/>
        </w:rPr>
        <w:t xml:space="preserve">pohledu soudce a státního zástupce. Významná a aktuální judikatura. </w:t>
      </w:r>
    </w:p>
    <w:p w14:paraId="5F6782D3"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Kroměříž, 29. – 30. 4. 2024 – 85 účastníků (28 soudců, 57 státních zástupců)</w:t>
      </w:r>
    </w:p>
    <w:p w14:paraId="2112CB12"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 xml:space="preserve">Semináře, na nichž je zmiňována mj. problematika domácího násilí a sex. násilí (zejm. připravované změny) </w:t>
      </w:r>
    </w:p>
    <w:p w14:paraId="69053306"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Nová legislativa a nové instituty v oblasti trestního práva</w:t>
      </w:r>
      <w:r w:rsidRPr="00AC3D88">
        <w:rPr>
          <w:rFonts w:ascii="Arial" w:hAnsi="Arial"/>
        </w:rPr>
        <w:t xml:space="preserve"> </w:t>
      </w:r>
    </w:p>
    <w:p w14:paraId="078363F2"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Praha, 31. 1. 2024 - 67 účastníků (26 soudců, 22 státních zástupců, zbytek asistenti, čekatelé)</w:t>
      </w:r>
    </w:p>
    <w:p w14:paraId="569DEA91"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Trestní zákoník a trestní řád - vybraná problematika</w:t>
      </w:r>
    </w:p>
    <w:p w14:paraId="033CAA9A" w14:textId="77777777" w:rsidR="00B930FB"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Kroměříž, 23. – 24. 10. 2024 - 56 účastníků (23 soudců, 30 státních zástupců, zbytek čekatelé, asistenti)</w:t>
      </w:r>
    </w:p>
    <w:p w14:paraId="496974F7" w14:textId="54FC97DB"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Tradiční vícedenní seminář, zaměřený na vybranou problematiku ve vztahu k trestnímu řádu a trestnímu zákoníku - posuzování místní příslušnosti, rozhodování kompetenčních sporů a</w:t>
      </w:r>
      <w:r w:rsidR="006C1ED9">
        <w:rPr>
          <w:rFonts w:ascii="Arial" w:hAnsi="Arial"/>
        </w:rPr>
        <w:t> </w:t>
      </w:r>
      <w:r w:rsidRPr="00AC3D88">
        <w:rPr>
          <w:rFonts w:ascii="Arial" w:hAnsi="Arial"/>
        </w:rPr>
        <w:t xml:space="preserve">problematika tzv. delegace  v soustavě státního zastupitelství; rozhodování o příslušnosti soudu; odnětí a přikázání věci;  nepříčetnost pachatele nezaviněná (§ 26 </w:t>
      </w:r>
      <w:proofErr w:type="spellStart"/>
      <w:r w:rsidRPr="00AC3D88">
        <w:rPr>
          <w:rFonts w:ascii="Arial" w:hAnsi="Arial"/>
        </w:rPr>
        <w:t>tr.z</w:t>
      </w:r>
      <w:proofErr w:type="spellEnd"/>
      <w:r w:rsidRPr="00AC3D88">
        <w:rPr>
          <w:rFonts w:ascii="Arial" w:hAnsi="Arial"/>
        </w:rPr>
        <w:t xml:space="preserve">.) a zaviněná (§ 360 </w:t>
      </w:r>
      <w:proofErr w:type="spellStart"/>
      <w:r w:rsidRPr="00AC3D88">
        <w:rPr>
          <w:rFonts w:ascii="Arial" w:hAnsi="Arial"/>
        </w:rPr>
        <w:t>tr.z</w:t>
      </w:r>
      <w:proofErr w:type="spellEnd"/>
      <w:r w:rsidRPr="00AC3D88">
        <w:rPr>
          <w:rFonts w:ascii="Arial" w:hAnsi="Arial"/>
        </w:rPr>
        <w:t>.) – vybrané interpretační a aplikační problémy; zásada ne bis in idem napříč řízením trestním o trestných činech a správním o přestupcích. Tradičním tématem zástupců Kanceláře vládního zmocněnce pro zastupování ČR před ESLP bude aktuální judikatura ESLP ve věcech trestních a její dopad na postup a rozhodování, kdy budou rovněž představeny výstupy z</w:t>
      </w:r>
      <w:r w:rsidR="006C1ED9">
        <w:rPr>
          <w:rFonts w:ascii="Arial" w:hAnsi="Arial"/>
        </w:rPr>
        <w:t> </w:t>
      </w:r>
      <w:r w:rsidRPr="00AC3D88">
        <w:rPr>
          <w:rFonts w:ascii="Arial" w:hAnsi="Arial"/>
        </w:rPr>
        <w:t>projektu, využitelné pro práci a orientaci v lidskoprávní judikatuře. Představena bude nová databáze lidskoprávní judikatury, tematické příručky, průvodce judikaturou ESLP a další dostupné nástroje. V neposlední řadě se pak budou zástupci Kanceláře vládního zmocněnce pro zastupování ČR před Soudním dvorem EU věnovat trestněprávním aspektům primárního (SU, SFEU) a sekundárního (směrnice) práva EU, judikatuře SD EU ve věcech trestních a</w:t>
      </w:r>
      <w:r w:rsidR="006C1ED9">
        <w:rPr>
          <w:rFonts w:ascii="Arial" w:hAnsi="Arial"/>
        </w:rPr>
        <w:t> </w:t>
      </w:r>
      <w:r w:rsidRPr="00AC3D88">
        <w:rPr>
          <w:rFonts w:ascii="Arial" w:hAnsi="Arial"/>
        </w:rPr>
        <w:t>jejím dopadům na postup a rozhodování.  Prostor bude rovněž dán aktuální situaci ve vztahu k elektronickým náramkům.</w:t>
      </w:r>
    </w:p>
    <w:p w14:paraId="6DB90936"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AC3D88">
        <w:rPr>
          <w:rFonts w:ascii="Arial" w:hAnsi="Arial"/>
          <w:u w:val="single"/>
        </w:rPr>
        <w:t xml:space="preserve">Kroměříž, podzim 2025 </w:t>
      </w:r>
    </w:p>
    <w:p w14:paraId="6EA35985" w14:textId="512AFEB1"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Plánovaný seminář zaměřený na vybranou a</w:t>
      </w:r>
      <w:r w:rsidRPr="00AC3D88">
        <w:rPr>
          <w:rFonts w:ascii="Arial" w:hAnsi="Arial"/>
        </w:rPr>
        <w:t xml:space="preserve">ktuální </w:t>
      </w:r>
      <w:r w:rsidR="001722DC" w:rsidRPr="00AC3D88">
        <w:rPr>
          <w:rFonts w:ascii="Arial" w:hAnsi="Arial"/>
        </w:rPr>
        <w:t>problematik</w:t>
      </w:r>
      <w:r w:rsidR="001722DC">
        <w:rPr>
          <w:rFonts w:ascii="Arial" w:hAnsi="Arial"/>
        </w:rPr>
        <w:t>u – redefinice</w:t>
      </w:r>
      <w:r w:rsidRPr="00AC3D88">
        <w:rPr>
          <w:rFonts w:ascii="Arial" w:hAnsi="Arial"/>
        </w:rPr>
        <w:t xml:space="preserve"> znásilnění, znalecké dokazování a související otázky, aktuality z rozhodovací praxe NS, aktuální judikatura ESLP ve věcech trestních a její dopady na postup a rozhodování</w:t>
      </w:r>
    </w:p>
    <w:p w14:paraId="0BAE3BBB" w14:textId="7979A0E4" w:rsidR="00B930FB" w:rsidRPr="003B2769" w:rsidRDefault="001722DC"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Trestání – aktuální</w:t>
      </w:r>
      <w:r w:rsidR="00B930FB" w:rsidRPr="003B2769">
        <w:rPr>
          <w:rFonts w:ascii="Arial" w:hAnsi="Arial"/>
          <w:u w:val="single"/>
        </w:rPr>
        <w:t xml:space="preserve"> otázky</w:t>
      </w:r>
    </w:p>
    <w:p w14:paraId="36362484" w14:textId="795A9CB9"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Diskusní a interaktivní seminář zaměřený na problematiku trestání. Obsahem semináře bude diskuze nad současnou právní úpravou ukládání trestů, jakož i judikaturou posledních let v</w:t>
      </w:r>
      <w:r w:rsidR="006C1ED9">
        <w:rPr>
          <w:rFonts w:ascii="Arial" w:hAnsi="Arial"/>
        </w:rPr>
        <w:t> </w:t>
      </w:r>
      <w:r w:rsidRPr="00AC3D88">
        <w:rPr>
          <w:rFonts w:ascii="Arial" w:hAnsi="Arial"/>
        </w:rPr>
        <w:t xml:space="preserve">oblasti trestání. Účelem semináře je pak hledání účelu trestání pod zorným úhlem principů restorativní justice i se zaměřením na spolupráci s PMS (v různých fázích řízení). Jaké jsou základní podmínky pro ukládání trestů v České republice? Probrány budou rovněž nejčastěji ukládané druhy trestů (nepodmíněný a podmíněný trest odnětí svobody, peněžitý trest, trest domácího vězení, trest obecně prospěšných prací), a to z pohledu podmínek ukládání a jejich </w:t>
      </w:r>
      <w:r w:rsidRPr="00AC3D88">
        <w:rPr>
          <w:rFonts w:ascii="Arial" w:hAnsi="Arial"/>
        </w:rPr>
        <w:lastRenderedPageBreak/>
        <w:t>výkonu se zaměřením na novou legislativu a judikaturu. Nedílnou součástí semináře pak bude zamyšlení nad soudním rozhodnutím, jeho vyhlášením, odůvodněním z pohledu srozumitelnosti a jeho prezentace stranám, sdělovacím prostředkům či veřejnosti. K účasti na semináři jsou zváni všichni, kdo se chtějí zamyslet nad současnými problémy trestání a chtějí, aby byly tresty ukládány smysluplně a srozumitelně.</w:t>
      </w:r>
    </w:p>
    <w:p w14:paraId="56239C8A"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Praha, 18. – 19. 3. 2024 – 42 účastníků (17 soudců, 7 státních zástupců)</w:t>
      </w:r>
    </w:p>
    <w:p w14:paraId="2F394A01"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 xml:space="preserve">Semináře věnované problematice náhrady škody/újmy, na nichž je zmiňována mj. problematika domácího násilí a sex. násilí </w:t>
      </w:r>
    </w:p>
    <w:p w14:paraId="43D8C31B"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Náhrada při újmě na přirozených právech člověka</w:t>
      </w:r>
    </w:p>
    <w:p w14:paraId="6DC1CC3B"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 </w:t>
      </w:r>
      <w:r w:rsidRPr="00AC3D88">
        <w:rPr>
          <w:rFonts w:ascii="Arial" w:hAnsi="Arial"/>
        </w:rPr>
        <w:t>Praha, 18. – 19. 11. 2024 - 66 účastníků (51 soudců)</w:t>
      </w:r>
    </w:p>
    <w:p w14:paraId="3EC4E314"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Náhrada škody pro začínající soudce</w:t>
      </w:r>
    </w:p>
    <w:p w14:paraId="2248429F"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 - </w:t>
      </w:r>
      <w:r w:rsidRPr="00AC3D88">
        <w:rPr>
          <w:rFonts w:ascii="Arial" w:hAnsi="Arial"/>
        </w:rPr>
        <w:t>Kroměříž, 22. - 23. 1. 2024 – 35 účastníků (všechno začínající soudci)</w:t>
      </w:r>
    </w:p>
    <w:p w14:paraId="493084C2"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 - </w:t>
      </w:r>
      <w:r w:rsidRPr="00AC3D88">
        <w:rPr>
          <w:rFonts w:ascii="Arial" w:hAnsi="Arial"/>
        </w:rPr>
        <w:t xml:space="preserve">Kroměříž, 29. - 30. 1. 2025 </w:t>
      </w:r>
    </w:p>
    <w:p w14:paraId="6561ECC0"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Náhrada újmy</w:t>
      </w:r>
    </w:p>
    <w:p w14:paraId="78C47FA0"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Praha, 14. 6. 2024 - 12 účastníků</w:t>
      </w:r>
    </w:p>
    <w:p w14:paraId="25612353"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 - </w:t>
      </w:r>
      <w:r w:rsidRPr="00AC3D88">
        <w:rPr>
          <w:rFonts w:ascii="Arial" w:hAnsi="Arial"/>
        </w:rPr>
        <w:t>seminář pro justiční čekatele, justiční kandidáty, VSÚ, kandidáty na funkci soudce, kteří vyhráli VŘ na soudce a nyní vykonávají funkci VSÚ u okresních soudů, asistenty soudců KS v Praze, asistenty soudců okresních soudů působící v obvodu KS Praha</w:t>
      </w:r>
    </w:p>
    <w:p w14:paraId="1A94E6EB"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Ústí nad Labem, 15. 5. 2024 - 31 účastníků</w:t>
      </w:r>
    </w:p>
    <w:p w14:paraId="5D6B8EF3"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w:t>
      </w:r>
      <w:r>
        <w:rPr>
          <w:rFonts w:ascii="Arial" w:hAnsi="Arial"/>
        </w:rPr>
        <w:t xml:space="preserve"> </w:t>
      </w:r>
      <w:r w:rsidRPr="00AC3D88">
        <w:rPr>
          <w:rFonts w:ascii="Arial" w:hAnsi="Arial"/>
        </w:rPr>
        <w:t>seminář pro asistenty, justiční čekatele a justiční kandidáty působící v obvodu KS Ústí nad Labem</w:t>
      </w:r>
    </w:p>
    <w:p w14:paraId="0257E85B"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 xml:space="preserve">Adhezní řízení a rozhodování o náhradě škody a nemajetkové újmy způsobené trestným činem </w:t>
      </w:r>
    </w:p>
    <w:p w14:paraId="0179AA01"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B2769">
        <w:rPr>
          <w:rFonts w:ascii="Arial" w:hAnsi="Arial"/>
        </w:rPr>
        <w:t>-</w:t>
      </w:r>
      <w:r>
        <w:rPr>
          <w:rFonts w:ascii="Arial" w:hAnsi="Arial"/>
        </w:rPr>
        <w:t xml:space="preserve"> </w:t>
      </w:r>
      <w:r w:rsidRPr="003B2769">
        <w:rPr>
          <w:rFonts w:ascii="Arial" w:hAnsi="Arial"/>
        </w:rPr>
        <w:t>Praha, květen 2025</w:t>
      </w:r>
    </w:p>
    <w:p w14:paraId="337B8BA8" w14:textId="77777777" w:rsidR="00B930FB" w:rsidRPr="00AC3D88"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AC3D88">
        <w:rPr>
          <w:rFonts w:ascii="Arial" w:hAnsi="Arial"/>
        </w:rPr>
        <w:t xml:space="preserve">Problematika domácího, genderově podmíněného a sexualizovaného násilí je též zmiňována na seminářích určených menším skupinám posluchačů, které mají převážně diskuzní charakter a jsou založeny na probírání jednotlivých kazuistik. S ohledem na povahu těchto seminářů není možné pořádat je online formou a mohou proběhnout pouze za prezenční účasti posluchačů. </w:t>
      </w:r>
    </w:p>
    <w:p w14:paraId="25A98BB6"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Psychologie výslechu dospělých I. + Psychologie výslechu dospělých II. - specifické výslechové situace</w:t>
      </w:r>
    </w:p>
    <w:p w14:paraId="74618A16"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B2769">
        <w:rPr>
          <w:rFonts w:ascii="Arial" w:hAnsi="Arial"/>
        </w:rPr>
        <w:t>-</w:t>
      </w:r>
      <w:r>
        <w:rPr>
          <w:rFonts w:ascii="Arial" w:hAnsi="Arial"/>
        </w:rPr>
        <w:t xml:space="preserve"> </w:t>
      </w:r>
      <w:r w:rsidRPr="003B2769">
        <w:rPr>
          <w:rFonts w:ascii="Arial" w:hAnsi="Arial"/>
        </w:rPr>
        <w:t>každoročně vypisovaný seminář pro cca 20 osob</w:t>
      </w:r>
    </w:p>
    <w:p w14:paraId="5CFB62B1" w14:textId="4A1E4DCD"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3B2769">
        <w:rPr>
          <w:rFonts w:ascii="Arial" w:hAnsi="Arial"/>
          <w:u w:val="single"/>
        </w:rPr>
        <w:t xml:space="preserve">Znalecké psychologické </w:t>
      </w:r>
      <w:r w:rsidR="001722DC" w:rsidRPr="003B2769">
        <w:rPr>
          <w:rFonts w:ascii="Arial" w:hAnsi="Arial"/>
          <w:u w:val="single"/>
        </w:rPr>
        <w:t>zkoumání – trestní</w:t>
      </w:r>
      <w:r w:rsidRPr="003B2769">
        <w:rPr>
          <w:rFonts w:ascii="Arial" w:hAnsi="Arial"/>
          <w:u w:val="single"/>
        </w:rPr>
        <w:t xml:space="preserve"> oblast</w:t>
      </w:r>
    </w:p>
    <w:p w14:paraId="330609BA" w14:textId="77777777" w:rsidR="00B930FB" w:rsidRPr="003B2769"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B2769">
        <w:rPr>
          <w:rFonts w:ascii="Arial" w:hAnsi="Arial"/>
        </w:rPr>
        <w:t>-</w:t>
      </w:r>
      <w:r>
        <w:rPr>
          <w:rFonts w:ascii="Arial" w:hAnsi="Arial"/>
        </w:rPr>
        <w:t xml:space="preserve"> </w:t>
      </w:r>
      <w:r w:rsidRPr="003B2769">
        <w:rPr>
          <w:rFonts w:ascii="Arial" w:hAnsi="Arial"/>
        </w:rPr>
        <w:t>každoročně vypisovaný seminář pro cca 20 osob</w:t>
      </w:r>
    </w:p>
    <w:p w14:paraId="09AFEDDB" w14:textId="77777777" w:rsidR="00B930FB" w:rsidRPr="00EB6AAD" w:rsidRDefault="00B930FB"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b/>
          <w:bCs/>
          <w:i/>
          <w:iCs/>
        </w:rPr>
      </w:pPr>
      <w:r w:rsidRPr="00EB6AAD">
        <w:rPr>
          <w:rFonts w:ascii="Arial" w:hAnsi="Arial"/>
          <w:b/>
          <w:bCs/>
          <w:i/>
          <w:iCs/>
        </w:rPr>
        <w:t>Novelizace jednacího řádu pro okresní a krajské soudy:</w:t>
      </w:r>
    </w:p>
    <w:p w14:paraId="0F039192" w14:textId="5CFA3149" w:rsidR="00FA7BD7" w:rsidRPr="00384BAB" w:rsidRDefault="00B930FB" w:rsidP="00384BAB">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Pr>
          <w:rFonts w:ascii="Arial" w:hAnsi="Arial"/>
        </w:rPr>
        <w:t>P</w:t>
      </w:r>
      <w:r w:rsidRPr="00BD3A9D">
        <w:rPr>
          <w:rFonts w:ascii="Arial" w:hAnsi="Arial"/>
        </w:rPr>
        <w:t>ožadovaná změna byla publikována jako vyhláška č. 339/2023 Sb., kterou se mění vyhláška č. 37/1992 Sb., o jednacím řádu pro okresní a krajské soudy, ve znění pozdějších předpisů. Tato vyhláška nabyla účinnosti 1. 1. 2024.</w:t>
      </w:r>
    </w:p>
    <w:p w14:paraId="3E01324B" w14:textId="3292FB76"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rPr>
        <w:lastRenderedPageBreak/>
        <w:t xml:space="preserve">Stanovisko Výboru k výstupu č. 1: </w:t>
      </w:r>
      <w:r w:rsidRPr="00970CF3">
        <w:rPr>
          <w:rFonts w:ascii="Arial" w:hAnsi="Arial" w:cs="Arial"/>
          <w:b/>
          <w:bCs/>
        </w:rPr>
        <w:t>Plněno částečně</w:t>
      </w:r>
    </w:p>
    <w:p w14:paraId="64262565" w14:textId="4BC5A44D"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 xml:space="preserve">Výbor doporučuje MPSV informovat Výbor o vypsaných akreditovaných kurzech pro pracovníky a pracovnice OSPOD specificky </w:t>
      </w:r>
      <w:r w:rsidRPr="00970CF3">
        <w:rPr>
          <w:rFonts w:ascii="Arial" w:hAnsi="Arial" w:cs="Arial"/>
        </w:rPr>
        <w:t xml:space="preserve">zaměřených </w:t>
      </w:r>
      <w:r w:rsidRPr="00970CF3">
        <w:rPr>
          <w:rFonts w:ascii="Arial" w:eastAsia="Arial" w:hAnsi="Arial" w:cs="Arial"/>
        </w:rPr>
        <w:t>na citlivý přístup k obětem domácího a genderově podmíněného násilí vč. nových forem násilí.</w:t>
      </w:r>
    </w:p>
    <w:p w14:paraId="072AB034" w14:textId="783CEDEB"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Výbor doporučuje MPSV motivovat pracovníky a pracovnice OSPOD k účasti na těchto kurzech.</w:t>
      </w:r>
    </w:p>
    <w:p w14:paraId="7227AD22" w14:textId="5480494E"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rPr>
        <w:t xml:space="preserve">Stanovisko Výboru k výstupu č. 2: </w:t>
      </w:r>
      <w:r w:rsidRPr="00970CF3">
        <w:rPr>
          <w:rFonts w:ascii="Arial" w:hAnsi="Arial" w:cs="Arial"/>
          <w:b/>
          <w:bCs/>
        </w:rPr>
        <w:t>Nesplněno</w:t>
      </w:r>
    </w:p>
    <w:p w14:paraId="1FE53DBF" w14:textId="1532A461"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 xml:space="preserve">Výbor doporučuje </w:t>
      </w:r>
      <w:proofErr w:type="spellStart"/>
      <w:r w:rsidRPr="00970CF3">
        <w:rPr>
          <w:rFonts w:ascii="Arial" w:hAnsi="Arial" w:cs="Arial"/>
          <w:i/>
          <w:iCs/>
        </w:rPr>
        <w:t>MZd</w:t>
      </w:r>
      <w:proofErr w:type="spellEnd"/>
      <w:r w:rsidRPr="00970CF3">
        <w:rPr>
          <w:rFonts w:ascii="Arial" w:hAnsi="Arial" w:cs="Arial"/>
          <w:i/>
          <w:iCs/>
        </w:rPr>
        <w:t xml:space="preserve"> </w:t>
      </w:r>
      <w:r w:rsidR="00324E9E" w:rsidRPr="00970CF3">
        <w:rPr>
          <w:rFonts w:ascii="Arial" w:hAnsi="Arial" w:cs="Arial"/>
          <w:i/>
          <w:iCs/>
        </w:rPr>
        <w:t>informovat o realizovaných</w:t>
      </w:r>
      <w:r w:rsidRPr="00970CF3">
        <w:rPr>
          <w:rFonts w:ascii="Arial" w:hAnsi="Arial" w:cs="Arial"/>
          <w:i/>
          <w:iCs/>
        </w:rPr>
        <w:t xml:space="preserve"> školení</w:t>
      </w:r>
      <w:r w:rsidR="006C1ED9" w:rsidRPr="00970CF3">
        <w:rPr>
          <w:rFonts w:ascii="Arial" w:hAnsi="Arial" w:cs="Arial"/>
          <w:i/>
          <w:iCs/>
        </w:rPr>
        <w:t>ch</w:t>
      </w:r>
      <w:r w:rsidRPr="00970CF3">
        <w:rPr>
          <w:rFonts w:ascii="Arial" w:hAnsi="Arial" w:cs="Arial"/>
          <w:i/>
          <w:iCs/>
        </w:rPr>
        <w:t xml:space="preserve"> pro lékařské i</w:t>
      </w:r>
      <w:r w:rsidR="006C1ED9" w:rsidRPr="00970CF3">
        <w:rPr>
          <w:rFonts w:ascii="Arial" w:hAnsi="Arial" w:cs="Arial"/>
          <w:i/>
          <w:iCs/>
        </w:rPr>
        <w:t> </w:t>
      </w:r>
      <w:r w:rsidRPr="00970CF3">
        <w:rPr>
          <w:rFonts w:ascii="Arial" w:hAnsi="Arial" w:cs="Arial"/>
          <w:i/>
          <w:iCs/>
        </w:rPr>
        <w:t xml:space="preserve">nelékařské profese </w:t>
      </w:r>
      <w:r w:rsidR="001D1512" w:rsidRPr="00970CF3">
        <w:rPr>
          <w:rFonts w:ascii="Arial" w:hAnsi="Arial" w:cs="Arial"/>
          <w:i/>
          <w:iCs/>
        </w:rPr>
        <w:t>specificky zaměřen</w:t>
      </w:r>
      <w:r w:rsidR="006C1ED9" w:rsidRPr="00970CF3">
        <w:rPr>
          <w:rFonts w:ascii="Arial" w:hAnsi="Arial" w:cs="Arial"/>
          <w:i/>
          <w:iCs/>
        </w:rPr>
        <w:t>ých</w:t>
      </w:r>
      <w:r w:rsidR="001D1512" w:rsidRPr="00970CF3">
        <w:rPr>
          <w:rFonts w:ascii="Arial" w:hAnsi="Arial" w:cs="Arial"/>
          <w:i/>
          <w:iCs/>
        </w:rPr>
        <w:t xml:space="preserve"> na</w:t>
      </w:r>
      <w:r w:rsidRPr="00970CF3">
        <w:rPr>
          <w:rFonts w:ascii="Arial" w:hAnsi="Arial" w:cs="Arial"/>
          <w:i/>
          <w:iCs/>
        </w:rPr>
        <w:t xml:space="preserve"> </w:t>
      </w:r>
      <w:r w:rsidR="001D1512" w:rsidRPr="00970CF3">
        <w:rPr>
          <w:rFonts w:ascii="Arial" w:hAnsi="Arial" w:cs="Arial"/>
          <w:i/>
          <w:iCs/>
        </w:rPr>
        <w:t>práci</w:t>
      </w:r>
      <w:r w:rsidRPr="00970CF3">
        <w:rPr>
          <w:rFonts w:ascii="Arial" w:hAnsi="Arial" w:cs="Arial"/>
          <w:i/>
          <w:iCs/>
        </w:rPr>
        <w:t xml:space="preserve"> s oběťmi domácího a</w:t>
      </w:r>
      <w:r w:rsidR="006C1ED9" w:rsidRPr="00970CF3">
        <w:rPr>
          <w:rFonts w:ascii="Arial" w:hAnsi="Arial" w:cs="Arial"/>
          <w:i/>
          <w:iCs/>
        </w:rPr>
        <w:t> </w:t>
      </w:r>
      <w:r w:rsidRPr="00970CF3">
        <w:rPr>
          <w:rFonts w:ascii="Arial" w:hAnsi="Arial" w:cs="Arial"/>
          <w:i/>
          <w:iCs/>
        </w:rPr>
        <w:t>genderově podmíněného násilí zaměřeného na specifika těchto forem násilí a citlivý přístup k obětem těchto forem násilí s</w:t>
      </w:r>
      <w:r w:rsidR="00970CF3">
        <w:rPr>
          <w:rFonts w:ascii="Arial" w:hAnsi="Arial" w:cs="Arial"/>
          <w:i/>
          <w:iCs/>
        </w:rPr>
        <w:t> </w:t>
      </w:r>
      <w:r w:rsidRPr="00970CF3">
        <w:rPr>
          <w:rFonts w:ascii="Arial" w:hAnsi="Arial" w:cs="Arial"/>
          <w:i/>
          <w:iCs/>
        </w:rPr>
        <w:t>důrazem na oběti sexuálního násilí v rámci IPVZ</w:t>
      </w:r>
      <w:r w:rsidR="006C1ED9" w:rsidRPr="00970CF3">
        <w:rPr>
          <w:rFonts w:ascii="Arial" w:hAnsi="Arial" w:cs="Arial"/>
          <w:i/>
          <w:iCs/>
        </w:rPr>
        <w:t>.</w:t>
      </w:r>
    </w:p>
    <w:p w14:paraId="6848949C" w14:textId="1E14F7A4"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970CF3">
        <w:rPr>
          <w:rFonts w:ascii="Arial" w:hAnsi="Arial" w:cs="Arial"/>
        </w:rPr>
        <w:t xml:space="preserve">Stanovisko Výboru k výstupu č. 3: </w:t>
      </w:r>
      <w:r w:rsidRPr="00970CF3">
        <w:rPr>
          <w:rFonts w:ascii="Arial" w:hAnsi="Arial" w:cs="Arial"/>
          <w:b/>
          <w:bCs/>
        </w:rPr>
        <w:t>Neplněno</w:t>
      </w:r>
    </w:p>
    <w:p w14:paraId="3C6A5F23" w14:textId="084E3DFB"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 xml:space="preserve">Výbor doporučuje </w:t>
      </w:r>
      <w:proofErr w:type="spellStart"/>
      <w:r w:rsidRPr="00970CF3">
        <w:rPr>
          <w:rFonts w:ascii="Arial" w:hAnsi="Arial" w:cs="Arial"/>
          <w:i/>
          <w:iCs/>
        </w:rPr>
        <w:t>MZd</w:t>
      </w:r>
      <w:proofErr w:type="spellEnd"/>
      <w:r w:rsidRPr="00970CF3">
        <w:rPr>
          <w:rFonts w:ascii="Arial" w:hAnsi="Arial" w:cs="Arial"/>
          <w:i/>
          <w:iCs/>
        </w:rPr>
        <w:t xml:space="preserve"> vytvořit nabídku vzdělávání </w:t>
      </w:r>
      <w:r w:rsidRPr="00970CF3">
        <w:rPr>
          <w:rFonts w:ascii="Arial" w:eastAsia="Arial" w:hAnsi="Arial" w:cs="Arial"/>
          <w:i/>
          <w:iCs/>
        </w:rPr>
        <w:t>pro zdravotnický personál (zejm. pro pracovníky a pracovnice gynekologických ordinací, pohotovostí a pro dětské lékaře a lékařky) zaměřené na citlivý přístup k obětem domácího a genderově podmíněného násilí v rámci IPVZ co nejdříve</w:t>
      </w:r>
      <w:r w:rsidR="001D1512" w:rsidRPr="00970CF3">
        <w:rPr>
          <w:rFonts w:ascii="Arial" w:eastAsia="Arial" w:hAnsi="Arial" w:cs="Arial"/>
          <w:i/>
          <w:iCs/>
        </w:rPr>
        <w:t xml:space="preserve"> a informovat o této nabídce Výbor.</w:t>
      </w:r>
    </w:p>
    <w:p w14:paraId="7A95D51D" w14:textId="65084152"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970CF3">
        <w:rPr>
          <w:rFonts w:ascii="Arial" w:hAnsi="Arial" w:cs="Arial"/>
        </w:rPr>
        <w:t xml:space="preserve">Stanovisko Výboru k výstupu č. 4: </w:t>
      </w:r>
      <w:r w:rsidRPr="00970CF3">
        <w:rPr>
          <w:rFonts w:ascii="Arial" w:hAnsi="Arial" w:cs="Arial"/>
          <w:b/>
          <w:bCs/>
        </w:rPr>
        <w:t>Plněno</w:t>
      </w:r>
    </w:p>
    <w:p w14:paraId="50424C0A" w14:textId="0A23B03A" w:rsidR="001D1512" w:rsidRPr="00970CF3" w:rsidRDefault="001D1512"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 xml:space="preserve">Výbor vítá realizaci školení </w:t>
      </w:r>
      <w:r w:rsidR="006C1ED9" w:rsidRPr="00970CF3">
        <w:rPr>
          <w:rFonts w:ascii="Arial" w:hAnsi="Arial" w:cs="Arial"/>
          <w:i/>
          <w:iCs/>
        </w:rPr>
        <w:t>Policie ČR v oblasti domácího a genderově podmíněného násilí a</w:t>
      </w:r>
      <w:r w:rsidR="00970CF3" w:rsidRPr="00970CF3">
        <w:rPr>
          <w:rFonts w:ascii="Arial" w:hAnsi="Arial" w:cs="Arial"/>
          <w:i/>
          <w:iCs/>
        </w:rPr>
        <w:t> </w:t>
      </w:r>
      <w:r w:rsidR="006C1ED9" w:rsidRPr="00970CF3">
        <w:rPr>
          <w:rFonts w:ascii="Arial" w:hAnsi="Arial" w:cs="Arial"/>
          <w:i/>
          <w:iCs/>
        </w:rPr>
        <w:t xml:space="preserve">genderově podmíněného </w:t>
      </w:r>
      <w:proofErr w:type="spellStart"/>
      <w:r w:rsidR="006C1ED9" w:rsidRPr="00970CF3">
        <w:rPr>
          <w:rFonts w:ascii="Arial" w:hAnsi="Arial" w:cs="Arial"/>
          <w:i/>
          <w:iCs/>
        </w:rPr>
        <w:t>kybernásilí</w:t>
      </w:r>
      <w:proofErr w:type="spellEnd"/>
      <w:r w:rsidR="006C1ED9" w:rsidRPr="00970CF3">
        <w:rPr>
          <w:rFonts w:ascii="Arial" w:hAnsi="Arial" w:cs="Arial"/>
          <w:i/>
          <w:iCs/>
        </w:rPr>
        <w:t xml:space="preserve"> </w:t>
      </w:r>
      <w:r w:rsidRPr="00970CF3">
        <w:rPr>
          <w:rFonts w:ascii="Arial" w:hAnsi="Arial" w:cs="Arial"/>
          <w:i/>
          <w:iCs/>
        </w:rPr>
        <w:t>ze strany ÚV ČR</w:t>
      </w:r>
      <w:r w:rsidR="006C1ED9" w:rsidRPr="00970CF3">
        <w:rPr>
          <w:rFonts w:ascii="Arial" w:hAnsi="Arial" w:cs="Arial"/>
          <w:i/>
          <w:iCs/>
        </w:rPr>
        <w:t xml:space="preserve"> ve spolupráci s MV</w:t>
      </w:r>
      <w:r w:rsidRPr="00970CF3">
        <w:rPr>
          <w:rFonts w:ascii="Arial" w:hAnsi="Arial" w:cs="Arial"/>
          <w:i/>
          <w:iCs/>
        </w:rPr>
        <w:t>.</w:t>
      </w:r>
    </w:p>
    <w:p w14:paraId="077C59AF" w14:textId="433A6A62" w:rsidR="001D1512" w:rsidRPr="00970CF3" w:rsidRDefault="001D1512"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 xml:space="preserve">Výbor doporučuje </w:t>
      </w:r>
      <w:r w:rsidR="006C1ED9" w:rsidRPr="00970CF3">
        <w:rPr>
          <w:rFonts w:ascii="Arial" w:hAnsi="Arial" w:cs="Arial"/>
          <w:i/>
          <w:iCs/>
        </w:rPr>
        <w:t>MV v souladu s opatřeními Strategie prevence kriminality</w:t>
      </w:r>
      <w:r w:rsidR="00B90DCC">
        <w:rPr>
          <w:rFonts w:ascii="Arial" w:hAnsi="Arial" w:cs="Arial"/>
          <w:i/>
          <w:iCs/>
        </w:rPr>
        <w:t xml:space="preserve"> G.2.3.</w:t>
      </w:r>
      <w:r w:rsidR="006C1ED9" w:rsidRPr="00970CF3">
        <w:rPr>
          <w:rFonts w:ascii="Arial" w:hAnsi="Arial" w:cs="Arial"/>
          <w:i/>
          <w:iCs/>
        </w:rPr>
        <w:t xml:space="preserve"> </w:t>
      </w:r>
      <w:r w:rsidR="00B90DCC">
        <w:rPr>
          <w:rFonts w:ascii="Arial" w:hAnsi="Arial" w:cs="Arial"/>
          <w:i/>
          <w:iCs/>
        </w:rPr>
        <w:t xml:space="preserve">začlenit </w:t>
      </w:r>
      <w:r w:rsidRPr="00970CF3">
        <w:rPr>
          <w:rFonts w:ascii="Arial" w:hAnsi="Arial" w:cs="Arial"/>
          <w:i/>
          <w:iCs/>
        </w:rPr>
        <w:t xml:space="preserve">školení policistů a policistek v oblasti domácího a genderově podmíněného </w:t>
      </w:r>
      <w:proofErr w:type="spellStart"/>
      <w:r w:rsidR="00B90DCC">
        <w:rPr>
          <w:rFonts w:ascii="Arial" w:hAnsi="Arial" w:cs="Arial"/>
          <w:i/>
          <w:iCs/>
        </w:rPr>
        <w:t>kyber</w:t>
      </w:r>
      <w:r w:rsidRPr="00970CF3">
        <w:rPr>
          <w:rFonts w:ascii="Arial" w:hAnsi="Arial" w:cs="Arial"/>
          <w:i/>
          <w:iCs/>
        </w:rPr>
        <w:t>násilí</w:t>
      </w:r>
      <w:proofErr w:type="spellEnd"/>
      <w:r w:rsidRPr="00970CF3">
        <w:rPr>
          <w:rFonts w:ascii="Arial" w:hAnsi="Arial" w:cs="Arial"/>
          <w:i/>
          <w:iCs/>
        </w:rPr>
        <w:t xml:space="preserve"> </w:t>
      </w:r>
      <w:r w:rsidR="00B90DCC">
        <w:rPr>
          <w:rFonts w:ascii="Arial" w:hAnsi="Arial" w:cs="Arial"/>
          <w:i/>
          <w:iCs/>
        </w:rPr>
        <w:t xml:space="preserve">realizovaná v rámci projektu ÚV ČR z Norských fondů do systému vzdělávání Policie ČR </w:t>
      </w:r>
      <w:r w:rsidR="006C1ED9" w:rsidRPr="00970CF3">
        <w:rPr>
          <w:rFonts w:ascii="Arial" w:hAnsi="Arial" w:cs="Arial"/>
          <w:i/>
          <w:iCs/>
        </w:rPr>
        <w:t>a</w:t>
      </w:r>
      <w:r w:rsidR="00970CF3" w:rsidRPr="00970CF3">
        <w:rPr>
          <w:rFonts w:ascii="Arial" w:hAnsi="Arial" w:cs="Arial"/>
          <w:i/>
          <w:iCs/>
        </w:rPr>
        <w:t> </w:t>
      </w:r>
      <w:r w:rsidR="006C1ED9" w:rsidRPr="00970CF3">
        <w:rPr>
          <w:rFonts w:ascii="Arial" w:hAnsi="Arial" w:cs="Arial"/>
          <w:i/>
          <w:iCs/>
        </w:rPr>
        <w:t xml:space="preserve">zahrnout do </w:t>
      </w:r>
      <w:r w:rsidR="00B90DCC">
        <w:rPr>
          <w:rFonts w:ascii="Arial" w:hAnsi="Arial" w:cs="Arial"/>
          <w:i/>
          <w:iCs/>
        </w:rPr>
        <w:t>těchto školení</w:t>
      </w:r>
      <w:r w:rsidR="006C1ED9" w:rsidRPr="00970CF3">
        <w:rPr>
          <w:rFonts w:ascii="Arial" w:hAnsi="Arial" w:cs="Arial"/>
          <w:i/>
          <w:iCs/>
        </w:rPr>
        <w:t xml:space="preserve"> </w:t>
      </w:r>
      <w:r w:rsidRPr="00970CF3">
        <w:rPr>
          <w:rFonts w:ascii="Arial" w:hAnsi="Arial" w:cs="Arial"/>
          <w:i/>
          <w:iCs/>
        </w:rPr>
        <w:t>aktuální změny v legislativě týkající se domácího a sexuálního násilí a</w:t>
      </w:r>
      <w:r w:rsidR="00970CF3" w:rsidRPr="00970CF3">
        <w:rPr>
          <w:rFonts w:ascii="Arial" w:hAnsi="Arial" w:cs="Arial"/>
          <w:i/>
          <w:iCs/>
        </w:rPr>
        <w:t> </w:t>
      </w:r>
      <w:r w:rsidRPr="00970CF3">
        <w:rPr>
          <w:rFonts w:ascii="Arial" w:hAnsi="Arial" w:cs="Arial"/>
          <w:i/>
          <w:iCs/>
        </w:rPr>
        <w:t>judikaturu ESLP v této oblasti</w:t>
      </w:r>
      <w:r w:rsidR="006C1ED9" w:rsidRPr="00970CF3">
        <w:rPr>
          <w:rFonts w:ascii="Arial" w:hAnsi="Arial" w:cs="Arial"/>
          <w:i/>
          <w:iCs/>
        </w:rPr>
        <w:t>.</w:t>
      </w:r>
    </w:p>
    <w:p w14:paraId="4CEF9375" w14:textId="08BED5E9"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rPr>
        <w:t xml:space="preserve">Stanovisko Výboru k výstupu č. 5: </w:t>
      </w:r>
      <w:r w:rsidRPr="00970CF3">
        <w:rPr>
          <w:rFonts w:ascii="Arial" w:hAnsi="Arial" w:cs="Arial"/>
          <w:b/>
          <w:bCs/>
        </w:rPr>
        <w:t>Plněno</w:t>
      </w:r>
    </w:p>
    <w:p w14:paraId="6DA15782" w14:textId="3CAC81C1"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970CF3">
        <w:rPr>
          <w:rFonts w:ascii="Arial" w:hAnsi="Arial" w:cs="Arial"/>
        </w:rPr>
        <w:t xml:space="preserve">Stanovisko Výboru k výstupu č. 6: </w:t>
      </w:r>
      <w:r w:rsidR="00B22C34" w:rsidRPr="00970CF3">
        <w:rPr>
          <w:rFonts w:ascii="Arial" w:hAnsi="Arial" w:cs="Arial"/>
          <w:b/>
          <w:bCs/>
        </w:rPr>
        <w:t>Neplněno</w:t>
      </w:r>
    </w:p>
    <w:p w14:paraId="5EBE9231" w14:textId="52D8E804"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970CF3">
        <w:rPr>
          <w:rFonts w:ascii="Arial" w:hAnsi="Arial" w:cs="Arial"/>
          <w:i/>
          <w:iCs/>
        </w:rPr>
        <w:t xml:space="preserve">Výbor doporučuje MŠMT </w:t>
      </w:r>
      <w:r w:rsidRPr="00970CF3">
        <w:rPr>
          <w:rFonts w:ascii="Arial" w:eastAsia="Arial" w:hAnsi="Arial" w:cs="Arial"/>
          <w:i/>
          <w:iCs/>
        </w:rPr>
        <w:t xml:space="preserve">vytvořit nabídku vzdělávání ze strany NPI </w:t>
      </w:r>
      <w:r w:rsidR="00B22C34" w:rsidRPr="00970CF3">
        <w:rPr>
          <w:rFonts w:ascii="Arial" w:eastAsia="Arial" w:hAnsi="Arial" w:cs="Arial"/>
          <w:i/>
          <w:iCs/>
        </w:rPr>
        <w:t>pro</w:t>
      </w:r>
      <w:r w:rsidRPr="00970CF3">
        <w:rPr>
          <w:rFonts w:ascii="Arial" w:eastAsia="Arial" w:hAnsi="Arial" w:cs="Arial"/>
          <w:i/>
          <w:iCs/>
        </w:rPr>
        <w:t xml:space="preserve"> </w:t>
      </w:r>
      <w:r w:rsidR="00B22C34" w:rsidRPr="00970CF3">
        <w:rPr>
          <w:rFonts w:ascii="Arial" w:eastAsia="Arial" w:hAnsi="Arial" w:cs="Arial"/>
          <w:i/>
          <w:iCs/>
        </w:rPr>
        <w:t>třídní učitele a učitelky, výchovné poradce a poradkyně, školní metodik</w:t>
      </w:r>
      <w:r w:rsidR="00970CF3" w:rsidRPr="00970CF3">
        <w:rPr>
          <w:rFonts w:ascii="Arial" w:eastAsia="Arial" w:hAnsi="Arial" w:cs="Arial"/>
          <w:i/>
          <w:iCs/>
        </w:rPr>
        <w:t>y</w:t>
      </w:r>
      <w:r w:rsidR="00B22C34" w:rsidRPr="00970CF3">
        <w:rPr>
          <w:rFonts w:ascii="Arial" w:eastAsia="Arial" w:hAnsi="Arial" w:cs="Arial"/>
          <w:i/>
          <w:iCs/>
        </w:rPr>
        <w:t xml:space="preserve"> a metodič</w:t>
      </w:r>
      <w:r w:rsidR="00970CF3" w:rsidRPr="00970CF3">
        <w:rPr>
          <w:rFonts w:ascii="Arial" w:eastAsia="Arial" w:hAnsi="Arial" w:cs="Arial"/>
          <w:i/>
          <w:iCs/>
        </w:rPr>
        <w:t>ky</w:t>
      </w:r>
      <w:r w:rsidR="00B22C34" w:rsidRPr="00970CF3">
        <w:rPr>
          <w:rFonts w:ascii="Arial" w:eastAsia="Arial" w:hAnsi="Arial" w:cs="Arial"/>
          <w:i/>
          <w:iCs/>
        </w:rPr>
        <w:t xml:space="preserve"> prevence a další pedagogick</w:t>
      </w:r>
      <w:r w:rsidR="00970CF3" w:rsidRPr="00970CF3">
        <w:rPr>
          <w:rFonts w:ascii="Arial" w:eastAsia="Arial" w:hAnsi="Arial" w:cs="Arial"/>
          <w:i/>
          <w:iCs/>
        </w:rPr>
        <w:t>é</w:t>
      </w:r>
      <w:r w:rsidR="00B22C34" w:rsidRPr="00970CF3">
        <w:rPr>
          <w:rFonts w:ascii="Arial" w:eastAsia="Arial" w:hAnsi="Arial" w:cs="Arial"/>
          <w:i/>
          <w:iCs/>
        </w:rPr>
        <w:t xml:space="preserve"> pracovník</w:t>
      </w:r>
      <w:r w:rsidR="00970CF3" w:rsidRPr="00970CF3">
        <w:rPr>
          <w:rFonts w:ascii="Arial" w:eastAsia="Arial" w:hAnsi="Arial" w:cs="Arial"/>
          <w:i/>
          <w:iCs/>
        </w:rPr>
        <w:t>y</w:t>
      </w:r>
      <w:r w:rsidR="00B22C34" w:rsidRPr="00970CF3">
        <w:rPr>
          <w:rFonts w:ascii="Arial" w:eastAsia="Arial" w:hAnsi="Arial" w:cs="Arial"/>
          <w:i/>
          <w:iCs/>
        </w:rPr>
        <w:t xml:space="preserve"> a pracovnic</w:t>
      </w:r>
      <w:r w:rsidR="00970CF3" w:rsidRPr="00970CF3">
        <w:rPr>
          <w:rFonts w:ascii="Arial" w:eastAsia="Arial" w:hAnsi="Arial" w:cs="Arial"/>
          <w:i/>
          <w:iCs/>
        </w:rPr>
        <w:t>e</w:t>
      </w:r>
      <w:r w:rsidR="00B22C34" w:rsidRPr="00970CF3">
        <w:rPr>
          <w:rFonts w:ascii="Arial" w:eastAsia="Arial" w:hAnsi="Arial" w:cs="Arial"/>
          <w:i/>
          <w:iCs/>
        </w:rPr>
        <w:t xml:space="preserve"> v oblasti prevence domácího a genderově podmíněného násilí </w:t>
      </w:r>
      <w:r w:rsidRPr="00970CF3">
        <w:rPr>
          <w:rFonts w:ascii="Arial" w:eastAsia="Arial" w:hAnsi="Arial" w:cs="Arial"/>
          <w:i/>
          <w:iCs/>
        </w:rPr>
        <w:t>a</w:t>
      </w:r>
      <w:r w:rsidR="00970CF3">
        <w:rPr>
          <w:rFonts w:ascii="Arial" w:eastAsia="Arial" w:hAnsi="Arial" w:cs="Arial"/>
          <w:i/>
          <w:iCs/>
        </w:rPr>
        <w:t> </w:t>
      </w:r>
      <w:r w:rsidRPr="00970CF3">
        <w:rPr>
          <w:rFonts w:ascii="Arial" w:eastAsia="Arial" w:hAnsi="Arial" w:cs="Arial"/>
          <w:i/>
          <w:iCs/>
        </w:rPr>
        <w:t xml:space="preserve">realizovat vzdělávání </w:t>
      </w:r>
      <w:r w:rsidR="00970CF3" w:rsidRPr="00970CF3">
        <w:rPr>
          <w:rFonts w:ascii="Arial" w:eastAsia="Arial" w:hAnsi="Arial" w:cs="Arial"/>
          <w:i/>
          <w:iCs/>
        </w:rPr>
        <w:t>zaměřená specificky na tuto</w:t>
      </w:r>
      <w:r w:rsidRPr="00970CF3">
        <w:rPr>
          <w:rFonts w:ascii="Arial" w:eastAsia="Arial" w:hAnsi="Arial" w:cs="Arial"/>
          <w:i/>
          <w:iCs/>
        </w:rPr>
        <w:t xml:space="preserve"> oblast co nejdříve.</w:t>
      </w:r>
    </w:p>
    <w:p w14:paraId="44AA80D6" w14:textId="714F5789" w:rsidR="00656A32" w:rsidRPr="00970CF3" w:rsidRDefault="00656A32"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970CF3">
        <w:rPr>
          <w:rFonts w:ascii="Arial" w:hAnsi="Arial" w:cs="Arial"/>
        </w:rPr>
        <w:t xml:space="preserve">Stanovisko Výboru k výstupu č. 7: </w:t>
      </w:r>
      <w:r w:rsidRPr="00970CF3">
        <w:rPr>
          <w:rFonts w:ascii="Arial" w:hAnsi="Arial" w:cs="Arial"/>
          <w:b/>
          <w:bCs/>
        </w:rPr>
        <w:t>Ne</w:t>
      </w:r>
      <w:r w:rsidR="00B22C34" w:rsidRPr="00970CF3">
        <w:rPr>
          <w:rFonts w:ascii="Arial" w:hAnsi="Arial" w:cs="Arial"/>
          <w:b/>
          <w:bCs/>
        </w:rPr>
        <w:t>p</w:t>
      </w:r>
      <w:r w:rsidRPr="00970CF3">
        <w:rPr>
          <w:rFonts w:ascii="Arial" w:hAnsi="Arial" w:cs="Arial"/>
          <w:b/>
          <w:bCs/>
        </w:rPr>
        <w:t>lněno</w:t>
      </w:r>
    </w:p>
    <w:p w14:paraId="3C0D3313" w14:textId="0BDE28D2" w:rsidR="00656A32" w:rsidRPr="00970CF3" w:rsidRDefault="00656A32"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Výbor doporučuje MS</w:t>
      </w:r>
      <w:r w:rsidR="00B22C34" w:rsidRPr="00970CF3">
        <w:rPr>
          <w:rFonts w:ascii="Arial" w:hAnsi="Arial" w:cs="Arial"/>
          <w:i/>
          <w:iCs/>
        </w:rPr>
        <w:t xml:space="preserve">p realizovat školení soudních znalců a znalkyň specificky zaměřené na problematiku domácího a genderově podmíněného násilí dle znění </w:t>
      </w:r>
      <w:r w:rsidR="00970CF3" w:rsidRPr="00970CF3">
        <w:rPr>
          <w:rFonts w:ascii="Arial" w:hAnsi="Arial" w:cs="Arial"/>
          <w:i/>
          <w:iCs/>
        </w:rPr>
        <w:t>výstupu.</w:t>
      </w:r>
    </w:p>
    <w:p w14:paraId="75A4634E" w14:textId="6534A664"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rPr>
        <w:t xml:space="preserve">Stanovisko Výboru k výstupu č. </w:t>
      </w:r>
      <w:r w:rsidR="00656A32" w:rsidRPr="00970CF3">
        <w:rPr>
          <w:rFonts w:ascii="Arial" w:hAnsi="Arial" w:cs="Arial"/>
        </w:rPr>
        <w:t>8</w:t>
      </w:r>
      <w:r w:rsidRPr="00970CF3">
        <w:rPr>
          <w:rFonts w:ascii="Arial" w:hAnsi="Arial" w:cs="Arial"/>
        </w:rPr>
        <w:t xml:space="preserve">: </w:t>
      </w:r>
      <w:r w:rsidRPr="00970CF3">
        <w:rPr>
          <w:rFonts w:ascii="Arial" w:hAnsi="Arial" w:cs="Arial"/>
          <w:b/>
          <w:bCs/>
        </w:rPr>
        <w:t>Plněno</w:t>
      </w:r>
    </w:p>
    <w:p w14:paraId="34E6905E" w14:textId="2FE04703" w:rsidR="00CD62AE" w:rsidRPr="00970CF3" w:rsidRDefault="00CD62AE"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970CF3">
        <w:rPr>
          <w:rFonts w:ascii="Arial" w:hAnsi="Arial" w:cs="Arial"/>
        </w:rPr>
        <w:t xml:space="preserve">Stanovisko Výboru k výstupu č. </w:t>
      </w:r>
      <w:r w:rsidR="00656A32" w:rsidRPr="00970CF3">
        <w:rPr>
          <w:rFonts w:ascii="Arial" w:hAnsi="Arial" w:cs="Arial"/>
        </w:rPr>
        <w:t>9</w:t>
      </w:r>
      <w:r w:rsidRPr="00970CF3">
        <w:rPr>
          <w:rFonts w:ascii="Arial" w:hAnsi="Arial" w:cs="Arial"/>
        </w:rPr>
        <w:t xml:space="preserve">: </w:t>
      </w:r>
      <w:r w:rsidRPr="00970CF3">
        <w:rPr>
          <w:rFonts w:ascii="Arial" w:hAnsi="Arial" w:cs="Arial"/>
          <w:b/>
          <w:bCs/>
        </w:rPr>
        <w:t>Plněno</w:t>
      </w:r>
    </w:p>
    <w:p w14:paraId="45850DFB" w14:textId="0B984C2C" w:rsidR="00656A32" w:rsidRPr="00970CF3" w:rsidRDefault="00656A32" w:rsidP="00656A3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970CF3">
        <w:rPr>
          <w:rFonts w:ascii="Arial" w:hAnsi="Arial" w:cs="Arial"/>
        </w:rPr>
        <w:t xml:space="preserve">Stanovisko Výboru k výstupu č. 10: </w:t>
      </w:r>
      <w:r w:rsidR="00970CF3" w:rsidRPr="00970CF3">
        <w:rPr>
          <w:rFonts w:ascii="Arial" w:hAnsi="Arial" w:cs="Arial"/>
          <w:b/>
          <w:bCs/>
        </w:rPr>
        <w:t>Sp</w:t>
      </w:r>
      <w:r w:rsidRPr="00970CF3">
        <w:rPr>
          <w:rFonts w:ascii="Arial" w:hAnsi="Arial" w:cs="Arial"/>
          <w:b/>
          <w:bCs/>
        </w:rPr>
        <w:t>lněno</w:t>
      </w:r>
    </w:p>
    <w:p w14:paraId="71C37305" w14:textId="4F3EB252" w:rsidR="00CF25A6" w:rsidRPr="00970CF3" w:rsidRDefault="00F211D0" w:rsidP="00656A3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lastRenderedPageBreak/>
        <w:t xml:space="preserve">Výbor </w:t>
      </w:r>
      <w:r w:rsidR="00CF25A6" w:rsidRPr="00970CF3">
        <w:rPr>
          <w:rFonts w:ascii="Arial" w:hAnsi="Arial" w:cs="Arial"/>
          <w:i/>
          <w:iCs/>
        </w:rPr>
        <w:t xml:space="preserve">vítá </w:t>
      </w:r>
      <w:r w:rsidR="00970CF3" w:rsidRPr="00970CF3">
        <w:rPr>
          <w:rFonts w:ascii="Arial" w:hAnsi="Arial" w:cs="Arial"/>
          <w:i/>
          <w:iCs/>
        </w:rPr>
        <w:t>n</w:t>
      </w:r>
      <w:r w:rsidR="00970CF3" w:rsidRPr="00970CF3">
        <w:rPr>
          <w:rFonts w:ascii="Arial" w:eastAsia="Arial" w:hAnsi="Arial" w:cs="Arial"/>
          <w:bCs/>
          <w:i/>
          <w:iCs/>
        </w:rPr>
        <w:t>ovelizaci vyhlášky MSp č. 37/1992 Sb., o jednacím řádu pro okresní a krajské zavádějící možnost specializace soudců na trestné činy související s domácím a sexuálním násilím.</w:t>
      </w:r>
    </w:p>
    <w:p w14:paraId="7C7407CB" w14:textId="6CAEF9F7" w:rsidR="00F211D0" w:rsidRPr="00970CF3" w:rsidRDefault="00CF25A6" w:rsidP="00656A3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970CF3">
        <w:rPr>
          <w:rFonts w:ascii="Arial" w:hAnsi="Arial" w:cs="Arial"/>
          <w:i/>
          <w:iCs/>
        </w:rPr>
        <w:t xml:space="preserve">Výbor </w:t>
      </w:r>
      <w:r w:rsidR="00F211D0" w:rsidRPr="00970CF3">
        <w:rPr>
          <w:rFonts w:ascii="Arial" w:hAnsi="Arial" w:cs="Arial"/>
          <w:i/>
          <w:iCs/>
        </w:rPr>
        <w:t>doporučuje MS</w:t>
      </w:r>
      <w:r w:rsidRPr="00970CF3">
        <w:rPr>
          <w:rFonts w:ascii="Arial" w:hAnsi="Arial" w:cs="Arial"/>
          <w:i/>
          <w:iCs/>
        </w:rPr>
        <w:t xml:space="preserve">p </w:t>
      </w:r>
      <w:r w:rsidR="00D62D34" w:rsidRPr="00970CF3">
        <w:rPr>
          <w:rFonts w:ascii="Arial" w:hAnsi="Arial" w:cs="Arial"/>
          <w:i/>
          <w:iCs/>
        </w:rPr>
        <w:t>informovat Výbor o počtu soud</w:t>
      </w:r>
      <w:r w:rsidR="00970CF3" w:rsidRPr="00970CF3">
        <w:rPr>
          <w:rFonts w:ascii="Arial" w:hAnsi="Arial" w:cs="Arial"/>
          <w:i/>
          <w:iCs/>
        </w:rPr>
        <w:t>ů, kde byla výše uvedená specializace zavedena</w:t>
      </w:r>
      <w:r w:rsidR="00D62D34" w:rsidRPr="00970CF3">
        <w:rPr>
          <w:rFonts w:ascii="Arial" w:hAnsi="Arial" w:cs="Arial"/>
          <w:i/>
          <w:iCs/>
        </w:rPr>
        <w:t xml:space="preserve"> a </w:t>
      </w:r>
      <w:r w:rsidRPr="00970CF3">
        <w:rPr>
          <w:rFonts w:ascii="Arial" w:hAnsi="Arial" w:cs="Arial"/>
          <w:i/>
          <w:iCs/>
        </w:rPr>
        <w:t xml:space="preserve">důsledně motivovat krajské soudy k zavádění </w:t>
      </w:r>
      <w:r w:rsidR="00D62D34" w:rsidRPr="00970CF3">
        <w:rPr>
          <w:rFonts w:ascii="Arial" w:hAnsi="Arial" w:cs="Arial"/>
          <w:i/>
          <w:iCs/>
        </w:rPr>
        <w:t xml:space="preserve">této </w:t>
      </w:r>
      <w:r w:rsidRPr="00970CF3">
        <w:rPr>
          <w:rFonts w:ascii="Arial" w:hAnsi="Arial" w:cs="Arial"/>
          <w:i/>
          <w:iCs/>
        </w:rPr>
        <w:t>specializace</w:t>
      </w:r>
      <w:r w:rsidR="00970CF3" w:rsidRPr="00970CF3">
        <w:rPr>
          <w:rFonts w:ascii="Arial" w:hAnsi="Arial" w:cs="Arial"/>
          <w:i/>
          <w:iCs/>
        </w:rPr>
        <w:t>.</w:t>
      </w:r>
    </w:p>
    <w:p w14:paraId="680E1E93" w14:textId="77777777" w:rsidR="00970CF3" w:rsidRDefault="00656A32"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970CF3">
        <w:rPr>
          <w:rFonts w:ascii="Arial" w:hAnsi="Arial" w:cs="Arial"/>
        </w:rPr>
        <w:t xml:space="preserve">Stanovisko Výboru k výstupu č. 11: </w:t>
      </w:r>
      <w:r w:rsidR="00D62D34" w:rsidRPr="00970CF3">
        <w:rPr>
          <w:rFonts w:ascii="Arial" w:hAnsi="Arial" w:cs="Arial"/>
          <w:b/>
          <w:bCs/>
        </w:rPr>
        <w:t>P</w:t>
      </w:r>
      <w:r w:rsidRPr="00970CF3">
        <w:rPr>
          <w:rFonts w:ascii="Arial" w:hAnsi="Arial" w:cs="Arial"/>
          <w:b/>
          <w:bCs/>
        </w:rPr>
        <w:t>lněno</w:t>
      </w:r>
    </w:p>
    <w:p w14:paraId="2A42CCFC" w14:textId="13B6D4CB" w:rsidR="00656A32" w:rsidRPr="004C794B" w:rsidRDefault="00F211D0" w:rsidP="00384BAB">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color w:val="7F7F7F" w:themeColor="text1" w:themeTint="80"/>
        </w:rPr>
      </w:pPr>
      <w:r w:rsidRPr="00970CF3">
        <w:rPr>
          <w:rFonts w:ascii="Arial" w:hAnsi="Arial" w:cs="Arial"/>
          <w:i/>
          <w:iCs/>
        </w:rPr>
        <w:t>Výbor doporučuje M</w:t>
      </w:r>
      <w:r w:rsidR="00D62D34" w:rsidRPr="00970CF3">
        <w:rPr>
          <w:rFonts w:ascii="Arial" w:hAnsi="Arial" w:cs="Arial"/>
          <w:i/>
          <w:iCs/>
        </w:rPr>
        <w:t xml:space="preserve">V informovat o </w:t>
      </w:r>
      <w:r w:rsidR="00D62D34" w:rsidRPr="00970CF3">
        <w:rPr>
          <w:rFonts w:ascii="Arial" w:eastAsia="Arial" w:hAnsi="Arial" w:cs="Arial"/>
          <w:i/>
          <w:iCs/>
        </w:rPr>
        <w:t>způsobu podpory zachování stávajícího specializovaného týmu a systému</w:t>
      </w:r>
      <w:r w:rsidR="00D62D34" w:rsidRPr="00970CF3" w:rsidDel="00D62D34">
        <w:rPr>
          <w:rFonts w:ascii="Arial" w:hAnsi="Arial" w:cs="Arial"/>
          <w:i/>
          <w:iCs/>
        </w:rPr>
        <w:t xml:space="preserve"> </w:t>
      </w:r>
      <w:r w:rsidR="00D62D34" w:rsidRPr="00970CF3">
        <w:rPr>
          <w:rFonts w:ascii="Arial" w:hAnsi="Arial" w:cs="Arial"/>
          <w:i/>
          <w:iCs/>
        </w:rPr>
        <w:t xml:space="preserve">dle </w:t>
      </w:r>
      <w:r w:rsidR="00970CF3" w:rsidRPr="00970CF3">
        <w:rPr>
          <w:rFonts w:ascii="Arial" w:hAnsi="Arial" w:cs="Arial"/>
          <w:i/>
          <w:iCs/>
        </w:rPr>
        <w:t xml:space="preserve">znění </w:t>
      </w:r>
      <w:r w:rsidR="00D62D34" w:rsidRPr="00970CF3">
        <w:rPr>
          <w:rFonts w:ascii="Arial" w:hAnsi="Arial" w:cs="Arial"/>
          <w:i/>
          <w:iCs/>
        </w:rPr>
        <w:t>indikátoru plnění opatření.</w:t>
      </w:r>
    </w:p>
    <w:p w14:paraId="228AD894"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rPr>
      </w:pPr>
    </w:p>
    <w:p w14:paraId="43A36F7F"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b/>
        </w:rPr>
      </w:pPr>
      <w:r w:rsidRPr="00B90DCC">
        <w:rPr>
          <w:rFonts w:ascii="Arial" w:eastAsia="Arial" w:hAnsi="Arial" w:cs="Arial"/>
        </w:rPr>
        <w:t xml:space="preserve">Opatření č. 13: </w:t>
      </w:r>
      <w:r w:rsidRPr="00B90DCC">
        <w:rPr>
          <w:rFonts w:ascii="Arial" w:eastAsia="Arial" w:hAnsi="Arial" w:cs="Arial"/>
          <w:b/>
        </w:rPr>
        <w:t xml:space="preserve">Zvyšovat kompetence relevantních profesí rozeznávat a zasahovat v případech různých forem genderově podmíněného </w:t>
      </w:r>
      <w:proofErr w:type="spellStart"/>
      <w:r w:rsidRPr="00B90DCC">
        <w:rPr>
          <w:rFonts w:ascii="Arial" w:eastAsia="Arial" w:hAnsi="Arial" w:cs="Arial"/>
          <w:b/>
        </w:rPr>
        <w:t>kybernásilí</w:t>
      </w:r>
      <w:proofErr w:type="spellEnd"/>
      <w:r w:rsidRPr="00B90DCC">
        <w:rPr>
          <w:rFonts w:ascii="Arial" w:eastAsia="Arial" w:hAnsi="Arial" w:cs="Arial"/>
          <w:b/>
        </w:rPr>
        <w:t xml:space="preserve"> včetně dopadů těchto forem násilí na oběti a možností jejich řešení</w:t>
      </w:r>
    </w:p>
    <w:p w14:paraId="6FF92AC8"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rPr>
      </w:pPr>
    </w:p>
    <w:p w14:paraId="44EB3E15"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b/>
        </w:rPr>
      </w:pPr>
      <w:r w:rsidRPr="00F74887">
        <w:rPr>
          <w:rFonts w:ascii="Arial" w:eastAsia="Arial" w:hAnsi="Arial" w:cs="Arial"/>
        </w:rPr>
        <w:t xml:space="preserve">Gestor: </w:t>
      </w:r>
      <w:r w:rsidRPr="00F74887">
        <w:rPr>
          <w:rFonts w:ascii="Arial" w:eastAsia="Arial" w:hAnsi="Arial" w:cs="Arial"/>
          <w:b/>
        </w:rPr>
        <w:t>MSp,</w:t>
      </w:r>
      <w:r w:rsidRPr="00F74887">
        <w:rPr>
          <w:rFonts w:ascii="Arial" w:eastAsia="Arial" w:hAnsi="Arial" w:cs="Arial"/>
        </w:rPr>
        <w:t xml:space="preserve"> </w:t>
      </w:r>
      <w:r w:rsidRPr="00F74887">
        <w:rPr>
          <w:rFonts w:ascii="Arial" w:eastAsia="Arial" w:hAnsi="Arial" w:cs="Arial"/>
          <w:b/>
        </w:rPr>
        <w:t>MŠMT, MV ve spolupráci s ÚV ČR</w:t>
      </w:r>
    </w:p>
    <w:p w14:paraId="0FB97630"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1984"/>
        <w:gridCol w:w="1696"/>
      </w:tblGrid>
      <w:tr w:rsidR="00CD62AE" w:rsidRPr="00F74887" w14:paraId="7E51EE63" w14:textId="77777777" w:rsidTr="00BF1243">
        <w:trPr>
          <w:trHeight w:val="490"/>
        </w:trPr>
        <w:tc>
          <w:tcPr>
            <w:tcW w:w="5387" w:type="dxa"/>
            <w:shd w:val="clear" w:color="auto" w:fill="B4C6E7"/>
          </w:tcPr>
          <w:p w14:paraId="58F7B8A6"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b/>
              </w:rPr>
              <w:t>Výstupy</w:t>
            </w:r>
          </w:p>
        </w:tc>
        <w:tc>
          <w:tcPr>
            <w:tcW w:w="1984" w:type="dxa"/>
            <w:shd w:val="clear" w:color="auto" w:fill="B4C6E7"/>
          </w:tcPr>
          <w:p w14:paraId="32738E66"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b/>
              </w:rPr>
              <w:t>Indikátor</w:t>
            </w:r>
          </w:p>
        </w:tc>
        <w:tc>
          <w:tcPr>
            <w:tcW w:w="1696" w:type="dxa"/>
            <w:shd w:val="clear" w:color="auto" w:fill="B4C6E7"/>
          </w:tcPr>
          <w:p w14:paraId="162AAD95"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b/>
              </w:rPr>
              <w:t>Termín a gestor</w:t>
            </w:r>
          </w:p>
        </w:tc>
      </w:tr>
      <w:tr w:rsidR="00CD62AE" w:rsidRPr="00F74887" w14:paraId="4102B28A" w14:textId="77777777" w:rsidTr="00BF1243">
        <w:trPr>
          <w:trHeight w:val="2216"/>
        </w:trPr>
        <w:tc>
          <w:tcPr>
            <w:tcW w:w="5387" w:type="dxa"/>
            <w:tcMar>
              <w:left w:w="50" w:type="dxa"/>
            </w:tcMar>
          </w:tcPr>
          <w:p w14:paraId="28335430"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Zvýšení kompetence Policie ČR rozeznávat různé formy genderově podmíněného </w:t>
            </w:r>
            <w:proofErr w:type="spellStart"/>
            <w:r w:rsidRPr="00F74887">
              <w:rPr>
                <w:rFonts w:ascii="Arial" w:eastAsia="Arial" w:hAnsi="Arial" w:cs="Arial"/>
                <w:color w:val="000000"/>
              </w:rPr>
              <w:t>kybernásilí</w:t>
            </w:r>
            <w:proofErr w:type="spellEnd"/>
            <w:r w:rsidRPr="00F74887">
              <w:rPr>
                <w:rFonts w:ascii="Arial" w:eastAsia="Arial" w:hAnsi="Arial" w:cs="Arial"/>
                <w:color w:val="000000"/>
              </w:rPr>
              <w:t xml:space="preserve"> (kyberšikana, </w:t>
            </w:r>
            <w:proofErr w:type="spellStart"/>
            <w:r w:rsidRPr="00F74887">
              <w:rPr>
                <w:rFonts w:ascii="Arial" w:eastAsia="Arial" w:hAnsi="Arial" w:cs="Arial"/>
                <w:color w:val="000000"/>
              </w:rPr>
              <w:t>kyberstalking</w:t>
            </w:r>
            <w:proofErr w:type="spellEnd"/>
            <w:r w:rsidRPr="00F74887">
              <w:rPr>
                <w:rFonts w:ascii="Arial" w:eastAsia="Arial" w:hAnsi="Arial" w:cs="Arial"/>
                <w:color w:val="000000"/>
              </w:rPr>
              <w:t>, nekonsenzuálního sdílení intimních záznamů, ad.) a zasahovat v těchto případech včetně dopadů těchto forem násilí na oběti a možností jejich řešení prostřednictvím proškolení policistů a policistek v této problematice.</w:t>
            </w:r>
          </w:p>
        </w:tc>
        <w:tc>
          <w:tcPr>
            <w:tcW w:w="1984" w:type="dxa"/>
            <w:tcMar>
              <w:left w:w="50" w:type="dxa"/>
            </w:tcMar>
          </w:tcPr>
          <w:p w14:paraId="5431719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Počet realizovaných školení</w:t>
            </w:r>
          </w:p>
        </w:tc>
        <w:tc>
          <w:tcPr>
            <w:tcW w:w="1696" w:type="dxa"/>
            <w:tcMar>
              <w:left w:w="50" w:type="dxa"/>
            </w:tcMar>
          </w:tcPr>
          <w:p w14:paraId="07E01BAE"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31. 12. 2023 a průběžně v dalších letech</w:t>
            </w:r>
          </w:p>
          <w:p w14:paraId="3B92A9EB"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p>
          <w:p w14:paraId="048D6FB2"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MV ve spolupráci s ÚV ČR</w:t>
            </w:r>
          </w:p>
        </w:tc>
      </w:tr>
      <w:tr w:rsidR="00CD62AE" w:rsidRPr="00F74887" w14:paraId="703CDDBC" w14:textId="77777777" w:rsidTr="00BF1243">
        <w:trPr>
          <w:trHeight w:val="1650"/>
        </w:trPr>
        <w:tc>
          <w:tcPr>
            <w:tcW w:w="5387" w:type="dxa"/>
            <w:tcMar>
              <w:left w:w="50" w:type="dxa"/>
            </w:tcMar>
          </w:tcPr>
          <w:p w14:paraId="1F883EC9"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Nabídka kurzů Justiční akademie pro justiční čekatele a čekatelky, soudce a soudkyně a státní zástupce a zástupkyně k tématu genderově podmíněného </w:t>
            </w:r>
            <w:proofErr w:type="spellStart"/>
            <w:r w:rsidRPr="00F74887">
              <w:rPr>
                <w:rFonts w:ascii="Arial" w:eastAsia="Arial" w:hAnsi="Arial" w:cs="Arial"/>
              </w:rPr>
              <w:t>kybernásilí</w:t>
            </w:r>
            <w:proofErr w:type="spellEnd"/>
            <w:r w:rsidRPr="00F74887">
              <w:rPr>
                <w:rFonts w:ascii="Arial" w:eastAsia="Arial" w:hAnsi="Arial" w:cs="Arial"/>
              </w:rPr>
              <w:t xml:space="preserve"> (kyberšikana, sexuální zneužívání v kyberprostoru, </w:t>
            </w:r>
            <w:proofErr w:type="spellStart"/>
            <w:r w:rsidRPr="00F74887">
              <w:rPr>
                <w:rFonts w:ascii="Arial" w:eastAsia="Arial" w:hAnsi="Arial" w:cs="Arial"/>
              </w:rPr>
              <w:t>kyberstalking</w:t>
            </w:r>
            <w:proofErr w:type="spellEnd"/>
            <w:r w:rsidRPr="00F74887">
              <w:rPr>
                <w:rFonts w:ascii="Arial" w:eastAsia="Arial" w:hAnsi="Arial" w:cs="Arial"/>
              </w:rPr>
              <w:t>, nekonsenzuální sdílení intimních záznamů, ad. zahrnující informace o dopadech těchto forem násilí na oběti a formách odhalování v kyberprostoru.</w:t>
            </w:r>
          </w:p>
        </w:tc>
        <w:tc>
          <w:tcPr>
            <w:tcW w:w="1984" w:type="dxa"/>
            <w:tcMar>
              <w:left w:w="50" w:type="dxa"/>
            </w:tcMar>
          </w:tcPr>
          <w:p w14:paraId="48DD7904"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a) Počet vypsaných kurzů</w:t>
            </w:r>
          </w:p>
          <w:p w14:paraId="737859AE"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b) Počet účastníků a účastnic</w:t>
            </w:r>
          </w:p>
        </w:tc>
        <w:tc>
          <w:tcPr>
            <w:tcW w:w="1696" w:type="dxa"/>
            <w:tcMar>
              <w:left w:w="50" w:type="dxa"/>
            </w:tcMar>
          </w:tcPr>
          <w:p w14:paraId="6B155022"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31. 12. 202</w:t>
            </w:r>
            <w:r w:rsidRPr="00F74887">
              <w:rPr>
                <w:rFonts w:ascii="Arial" w:eastAsia="Arial" w:hAnsi="Arial" w:cs="Arial"/>
              </w:rPr>
              <w:t>3 a průběžně v dalších letech</w:t>
            </w:r>
          </w:p>
          <w:p w14:paraId="2BB02628"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p>
          <w:p w14:paraId="1FB4A579"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 xml:space="preserve">MSp </w:t>
            </w:r>
          </w:p>
        </w:tc>
      </w:tr>
      <w:tr w:rsidR="00CD62AE" w:rsidRPr="00F74887" w14:paraId="471A0B94" w14:textId="77777777" w:rsidTr="00BF1243">
        <w:trPr>
          <w:trHeight w:val="1650"/>
        </w:trPr>
        <w:tc>
          <w:tcPr>
            <w:tcW w:w="5387" w:type="dxa"/>
            <w:tcMar>
              <w:left w:w="50" w:type="dxa"/>
            </w:tcMar>
          </w:tcPr>
          <w:p w14:paraId="6A1359C6"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color w:val="000000"/>
              </w:rPr>
              <w:t xml:space="preserve">Vzdělávání třídních učitelů a učitelek, výchovných poradců a poradkyň, školních metodiků a metodiček prevence v oblasti genderově podmíněného </w:t>
            </w:r>
            <w:proofErr w:type="spellStart"/>
            <w:r w:rsidRPr="00F74887">
              <w:rPr>
                <w:rFonts w:ascii="Arial" w:eastAsia="Arial" w:hAnsi="Arial" w:cs="Arial"/>
                <w:color w:val="000000"/>
              </w:rPr>
              <w:t>kybernásilí</w:t>
            </w:r>
            <w:proofErr w:type="spellEnd"/>
            <w:r w:rsidRPr="00F74887">
              <w:rPr>
                <w:rFonts w:ascii="Arial" w:eastAsia="Arial" w:hAnsi="Arial" w:cs="Arial"/>
                <w:color w:val="000000"/>
              </w:rPr>
              <w:t xml:space="preserve"> (kyberšikana, sexuální zneužívání v kyberprostoru, </w:t>
            </w:r>
            <w:proofErr w:type="spellStart"/>
            <w:r w:rsidRPr="00F74887">
              <w:rPr>
                <w:rFonts w:ascii="Arial" w:eastAsia="Arial" w:hAnsi="Arial" w:cs="Arial"/>
                <w:color w:val="000000"/>
              </w:rPr>
              <w:t>kyberstalking</w:t>
            </w:r>
            <w:proofErr w:type="spellEnd"/>
            <w:r w:rsidRPr="00F74887">
              <w:rPr>
                <w:rFonts w:ascii="Arial" w:eastAsia="Arial" w:hAnsi="Arial" w:cs="Arial"/>
                <w:color w:val="000000"/>
              </w:rPr>
              <w:t>, nekonsenzuální sdílení intimních záznamů, ad.)</w:t>
            </w:r>
          </w:p>
        </w:tc>
        <w:tc>
          <w:tcPr>
            <w:tcW w:w="1984" w:type="dxa"/>
            <w:tcMar>
              <w:left w:w="50" w:type="dxa"/>
            </w:tcMar>
          </w:tcPr>
          <w:p w14:paraId="0367F11A"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a) Vytvořená nabídka vzdělávání ze strany NPI</w:t>
            </w:r>
          </w:p>
          <w:p w14:paraId="459922B3"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b) Počet zúčastněných osob</w:t>
            </w:r>
            <w:r w:rsidRPr="00F74887" w:rsidDel="00AF7D29">
              <w:rPr>
                <w:rFonts w:ascii="Arial" w:eastAsia="Arial" w:hAnsi="Arial" w:cs="Arial"/>
                <w:color w:val="000000"/>
              </w:rPr>
              <w:t xml:space="preserve"> </w:t>
            </w:r>
          </w:p>
        </w:tc>
        <w:tc>
          <w:tcPr>
            <w:tcW w:w="1696" w:type="dxa"/>
            <w:tcMar>
              <w:left w:w="50" w:type="dxa"/>
            </w:tcMar>
          </w:tcPr>
          <w:p w14:paraId="1ED505F8"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2023 a průběžně v dalších letech</w:t>
            </w:r>
          </w:p>
          <w:p w14:paraId="6D52C5D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1B7DE07E"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MŠMT, NPI ČR</w:t>
            </w:r>
          </w:p>
        </w:tc>
      </w:tr>
    </w:tbl>
    <w:p w14:paraId="4D3B0362"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rPr>
      </w:pPr>
    </w:p>
    <w:p w14:paraId="6BFD9F8A" w14:textId="77777777" w:rsidR="00CD62AE" w:rsidRDefault="00CD62AE" w:rsidP="0065241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450876">
        <w:rPr>
          <w:rFonts w:ascii="Arial" w:hAnsi="Arial" w:cs="Arial"/>
          <w:i/>
          <w:iCs/>
          <w:u w:val="single"/>
        </w:rPr>
        <w:t>Informace o plnění MV:</w:t>
      </w:r>
    </w:p>
    <w:p w14:paraId="060B49EE" w14:textId="3619791F" w:rsidR="001244D6" w:rsidRPr="00EB6AAD" w:rsidRDefault="001244D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Metodici KŘP a ÚO, vedoucí a zástupci vedoucích OOP a OOK i řadoví policisté se v průběhu celého roku 2024 účastnili školení pořádaných Úřadem vlády ČR na téma „Domácí a sexuální násilí v kyberprostoru“, kdy proběhlo pět školení v Jihlavě, Znojmě, Českých Budějovicích, Olomouci a Karlových Varech.</w:t>
      </w:r>
    </w:p>
    <w:p w14:paraId="6C8C46BE" w14:textId="72668C8F" w:rsidR="00384BAB" w:rsidRDefault="00CD62AE" w:rsidP="0065241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450876">
        <w:rPr>
          <w:rFonts w:ascii="Arial" w:hAnsi="Arial" w:cs="Arial"/>
          <w:i/>
          <w:iCs/>
          <w:u w:val="single"/>
        </w:rPr>
        <w:t>Informace o plnění MSp:</w:t>
      </w:r>
    </w:p>
    <w:p w14:paraId="75AA810F" w14:textId="77777777" w:rsidR="001D2399" w:rsidRPr="00EB6AAD"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proofErr w:type="spellStart"/>
      <w:r w:rsidRPr="00EB6AAD">
        <w:rPr>
          <w:rFonts w:ascii="Arial" w:hAnsi="Arial"/>
          <w:i/>
          <w:iCs/>
        </w:rPr>
        <w:lastRenderedPageBreak/>
        <w:t>Kyberkriminalita</w:t>
      </w:r>
      <w:proofErr w:type="spellEnd"/>
      <w:r w:rsidRPr="00EB6AAD">
        <w:rPr>
          <w:rFonts w:ascii="Arial" w:hAnsi="Arial"/>
          <w:i/>
          <w:iCs/>
        </w:rPr>
        <w:t xml:space="preserve"> II. pro </w:t>
      </w:r>
      <w:proofErr w:type="spellStart"/>
      <w:r w:rsidRPr="00EB6AAD">
        <w:rPr>
          <w:rFonts w:ascii="Arial" w:hAnsi="Arial"/>
          <w:i/>
          <w:iCs/>
        </w:rPr>
        <w:t>nespecialisty</w:t>
      </w:r>
      <w:proofErr w:type="spellEnd"/>
      <w:r w:rsidRPr="00EB6AAD">
        <w:rPr>
          <w:rFonts w:ascii="Arial" w:hAnsi="Arial"/>
          <w:i/>
          <w:iCs/>
        </w:rPr>
        <w:t xml:space="preserve"> – vybrané otázky</w:t>
      </w:r>
    </w:p>
    <w:p w14:paraId="29261C0E" w14:textId="494ADF0B" w:rsidR="001D2399" w:rsidRPr="0098574D" w:rsidRDefault="001D2399" w:rsidP="00EB6AAD">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8574D">
        <w:rPr>
          <w:rFonts w:ascii="Arial" w:hAnsi="Arial"/>
        </w:rPr>
        <w:t xml:space="preserve">Tento seminář </w:t>
      </w:r>
      <w:r>
        <w:rPr>
          <w:rFonts w:ascii="Arial" w:hAnsi="Arial"/>
        </w:rPr>
        <w:t xml:space="preserve">je </w:t>
      </w:r>
      <w:r w:rsidRPr="0098574D">
        <w:rPr>
          <w:rFonts w:ascii="Arial" w:hAnsi="Arial"/>
        </w:rPr>
        <w:t xml:space="preserve">určený zejména pro </w:t>
      </w:r>
      <w:proofErr w:type="spellStart"/>
      <w:r w:rsidRPr="0098574D">
        <w:rPr>
          <w:rFonts w:ascii="Arial" w:hAnsi="Arial"/>
        </w:rPr>
        <w:t>nespecialisty</w:t>
      </w:r>
      <w:proofErr w:type="spellEnd"/>
      <w:r w:rsidRPr="0098574D">
        <w:rPr>
          <w:rFonts w:ascii="Arial" w:hAnsi="Arial"/>
        </w:rPr>
        <w:t xml:space="preserve"> na kybernetickou kriminalitu, navazuje na základní semináře k problematice </w:t>
      </w:r>
      <w:proofErr w:type="spellStart"/>
      <w:r w:rsidRPr="0098574D">
        <w:rPr>
          <w:rFonts w:ascii="Arial" w:hAnsi="Arial"/>
        </w:rPr>
        <w:t>kyberkriminality</w:t>
      </w:r>
      <w:proofErr w:type="spellEnd"/>
      <w:r w:rsidRPr="0098574D">
        <w:rPr>
          <w:rFonts w:ascii="Arial" w:hAnsi="Arial"/>
        </w:rPr>
        <w:t>, které proběhly v letech 2019 - 2021 a</w:t>
      </w:r>
      <w:r w:rsidR="001722DC">
        <w:rPr>
          <w:rFonts w:ascii="Arial" w:hAnsi="Arial"/>
        </w:rPr>
        <w:t> </w:t>
      </w:r>
      <w:r w:rsidRPr="0098574D">
        <w:rPr>
          <w:rFonts w:ascii="Arial" w:hAnsi="Arial"/>
        </w:rPr>
        <w:t>proběhne i v roce 2024 pod názvem „</w:t>
      </w:r>
      <w:proofErr w:type="spellStart"/>
      <w:r w:rsidRPr="0098574D">
        <w:rPr>
          <w:rFonts w:ascii="Arial" w:hAnsi="Arial"/>
        </w:rPr>
        <w:t>Kyberkriminalita</w:t>
      </w:r>
      <w:proofErr w:type="spellEnd"/>
      <w:r w:rsidRPr="0098574D">
        <w:rPr>
          <w:rFonts w:ascii="Arial" w:hAnsi="Arial"/>
        </w:rPr>
        <w:t xml:space="preserve"> I. pro </w:t>
      </w:r>
      <w:proofErr w:type="spellStart"/>
      <w:r w:rsidRPr="0098574D">
        <w:rPr>
          <w:rFonts w:ascii="Arial" w:hAnsi="Arial"/>
        </w:rPr>
        <w:t>nespecialisty</w:t>
      </w:r>
      <w:proofErr w:type="spellEnd"/>
      <w:r w:rsidRPr="0098574D">
        <w:rPr>
          <w:rFonts w:ascii="Arial" w:hAnsi="Arial"/>
        </w:rPr>
        <w:t xml:space="preserve"> – zneužívání IT prostředků k páchání trestné činnosti“ (17. 9. 2024, Praha) a  cílí na konkrétní a </w:t>
      </w:r>
      <w:r w:rsidR="006A26F8" w:rsidRPr="0098574D">
        <w:rPr>
          <w:rFonts w:ascii="Arial" w:hAnsi="Arial"/>
        </w:rPr>
        <w:t>nejčastější formy</w:t>
      </w:r>
      <w:r w:rsidRPr="0098574D">
        <w:rPr>
          <w:rFonts w:ascii="Arial" w:hAnsi="Arial"/>
        </w:rPr>
        <w:t xml:space="preserve"> kriminality, páchané s využitím Internetu a sociálních sítí jako jsou:</w:t>
      </w:r>
    </w:p>
    <w:p w14:paraId="360F0573" w14:textId="7827AC1B" w:rsidR="001D2399" w:rsidRPr="0098574D" w:rsidRDefault="001D2399" w:rsidP="00EB6AAD">
      <w:pPr>
        <w:pBdr>
          <w:top w:val="single" w:sz="4" w:space="1" w:color="auto"/>
          <w:left w:val="single" w:sz="4" w:space="0" w:color="auto"/>
          <w:bottom w:val="single" w:sz="4" w:space="1" w:color="auto"/>
          <w:right w:val="single" w:sz="4" w:space="4" w:color="auto"/>
        </w:pBdr>
        <w:spacing w:after="120" w:line="240" w:lineRule="auto"/>
        <w:ind w:left="705" w:hanging="705"/>
        <w:jc w:val="both"/>
        <w:rPr>
          <w:rFonts w:ascii="Arial" w:hAnsi="Arial"/>
        </w:rPr>
      </w:pPr>
      <w:r w:rsidRPr="0098574D">
        <w:rPr>
          <w:rFonts w:ascii="Arial" w:hAnsi="Arial"/>
        </w:rPr>
        <w:t>-</w:t>
      </w:r>
      <w:r w:rsidRPr="0098574D">
        <w:rPr>
          <w:rFonts w:ascii="Arial" w:hAnsi="Arial"/>
        </w:rPr>
        <w:tab/>
        <w:t xml:space="preserve">hrozby směřující na uživatele sociálních sítí – kyberšikana, </w:t>
      </w:r>
      <w:proofErr w:type="spellStart"/>
      <w:r w:rsidRPr="0098574D">
        <w:rPr>
          <w:rFonts w:ascii="Arial" w:hAnsi="Arial"/>
        </w:rPr>
        <w:t>kybergrooming</w:t>
      </w:r>
      <w:proofErr w:type="spellEnd"/>
      <w:r w:rsidRPr="0098574D">
        <w:rPr>
          <w:rFonts w:ascii="Arial" w:hAnsi="Arial"/>
        </w:rPr>
        <w:t xml:space="preserve">, </w:t>
      </w:r>
      <w:proofErr w:type="spellStart"/>
      <w:r w:rsidRPr="0098574D">
        <w:rPr>
          <w:rFonts w:ascii="Arial" w:hAnsi="Arial"/>
        </w:rPr>
        <w:t>sexting</w:t>
      </w:r>
      <w:proofErr w:type="spellEnd"/>
      <w:r w:rsidRPr="0098574D">
        <w:rPr>
          <w:rFonts w:ascii="Arial" w:hAnsi="Arial"/>
        </w:rPr>
        <w:t xml:space="preserve">, </w:t>
      </w:r>
      <w:proofErr w:type="spellStart"/>
      <w:r w:rsidRPr="0098574D">
        <w:rPr>
          <w:rFonts w:ascii="Arial" w:hAnsi="Arial"/>
        </w:rPr>
        <w:t>kyberstalking</w:t>
      </w:r>
      <w:proofErr w:type="spellEnd"/>
      <w:r w:rsidRPr="0098574D">
        <w:rPr>
          <w:rFonts w:ascii="Arial" w:hAnsi="Arial"/>
        </w:rPr>
        <w:t xml:space="preserve">, pomluvy, </w:t>
      </w:r>
      <w:proofErr w:type="spellStart"/>
      <w:r w:rsidRPr="0098574D">
        <w:rPr>
          <w:rFonts w:ascii="Arial" w:hAnsi="Arial"/>
        </w:rPr>
        <w:t>hate</w:t>
      </w:r>
      <w:proofErr w:type="spellEnd"/>
      <w:r w:rsidRPr="0098574D">
        <w:rPr>
          <w:rFonts w:ascii="Arial" w:hAnsi="Arial"/>
        </w:rPr>
        <w:t xml:space="preserve"> </w:t>
      </w:r>
      <w:proofErr w:type="spellStart"/>
      <w:r w:rsidRPr="0098574D">
        <w:rPr>
          <w:rFonts w:ascii="Arial" w:hAnsi="Arial"/>
        </w:rPr>
        <w:t>crime</w:t>
      </w:r>
      <w:proofErr w:type="spellEnd"/>
      <w:r w:rsidRPr="0098574D">
        <w:rPr>
          <w:rFonts w:ascii="Arial" w:hAnsi="Arial"/>
        </w:rPr>
        <w:t>, schvalování teroristického útoku, podpora a</w:t>
      </w:r>
      <w:r w:rsidR="001722DC">
        <w:rPr>
          <w:rFonts w:ascii="Arial" w:hAnsi="Arial"/>
        </w:rPr>
        <w:t> </w:t>
      </w:r>
      <w:r w:rsidRPr="0098574D">
        <w:rPr>
          <w:rFonts w:ascii="Arial" w:hAnsi="Arial"/>
        </w:rPr>
        <w:t>propagace hnutí směřující k potlačování práv a svobod člověka,</w:t>
      </w:r>
    </w:p>
    <w:p w14:paraId="7950E7BD" w14:textId="77777777" w:rsidR="001D2399" w:rsidRPr="0098574D" w:rsidRDefault="001D2399" w:rsidP="00EB6AAD">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8574D">
        <w:rPr>
          <w:rFonts w:ascii="Arial" w:hAnsi="Arial"/>
        </w:rPr>
        <w:t>-</w:t>
      </w:r>
      <w:r w:rsidRPr="0098574D">
        <w:rPr>
          <w:rFonts w:ascii="Arial" w:hAnsi="Arial"/>
        </w:rPr>
        <w:tab/>
        <w:t>výroba a šíření pornografie a dětské pornografie,</w:t>
      </w:r>
    </w:p>
    <w:p w14:paraId="2FD72B22" w14:textId="77777777" w:rsidR="001D2399" w:rsidRPr="0098574D" w:rsidRDefault="001D2399" w:rsidP="00EB6AAD">
      <w:pPr>
        <w:pBdr>
          <w:top w:val="single" w:sz="4" w:space="1" w:color="auto"/>
          <w:left w:val="single" w:sz="4" w:space="0" w:color="auto"/>
          <w:bottom w:val="single" w:sz="4" w:space="1" w:color="auto"/>
          <w:right w:val="single" w:sz="4" w:space="4" w:color="auto"/>
        </w:pBdr>
        <w:spacing w:after="120" w:line="240" w:lineRule="auto"/>
        <w:ind w:left="705" w:hanging="705"/>
        <w:jc w:val="both"/>
        <w:rPr>
          <w:rFonts w:ascii="Arial" w:hAnsi="Arial"/>
        </w:rPr>
      </w:pPr>
      <w:r w:rsidRPr="0098574D">
        <w:rPr>
          <w:rFonts w:ascii="Arial" w:hAnsi="Arial"/>
        </w:rPr>
        <w:t>-</w:t>
      </w:r>
      <w:r w:rsidRPr="0098574D">
        <w:rPr>
          <w:rFonts w:ascii="Arial" w:hAnsi="Arial"/>
        </w:rPr>
        <w:tab/>
        <w:t xml:space="preserve">hrozby spojené s elektronickou komunikací – spam, </w:t>
      </w:r>
      <w:proofErr w:type="spellStart"/>
      <w:r w:rsidRPr="0098574D">
        <w:rPr>
          <w:rFonts w:ascii="Arial" w:hAnsi="Arial"/>
        </w:rPr>
        <w:t>scam</w:t>
      </w:r>
      <w:proofErr w:type="spellEnd"/>
      <w:r w:rsidRPr="0098574D">
        <w:rPr>
          <w:rFonts w:ascii="Arial" w:hAnsi="Arial"/>
        </w:rPr>
        <w:t xml:space="preserve"> 419, </w:t>
      </w:r>
      <w:proofErr w:type="spellStart"/>
      <w:r w:rsidRPr="0098574D">
        <w:rPr>
          <w:rFonts w:ascii="Arial" w:hAnsi="Arial"/>
        </w:rPr>
        <w:t>phishing</w:t>
      </w:r>
      <w:proofErr w:type="spellEnd"/>
      <w:r w:rsidRPr="0098574D">
        <w:rPr>
          <w:rFonts w:ascii="Arial" w:hAnsi="Arial"/>
        </w:rPr>
        <w:t xml:space="preserve">, </w:t>
      </w:r>
      <w:proofErr w:type="spellStart"/>
      <w:r w:rsidRPr="0098574D">
        <w:rPr>
          <w:rFonts w:ascii="Arial" w:hAnsi="Arial"/>
        </w:rPr>
        <w:t>spear</w:t>
      </w:r>
      <w:proofErr w:type="spellEnd"/>
      <w:r w:rsidRPr="0098574D">
        <w:rPr>
          <w:rFonts w:ascii="Arial" w:hAnsi="Arial"/>
        </w:rPr>
        <w:t xml:space="preserve"> </w:t>
      </w:r>
      <w:proofErr w:type="spellStart"/>
      <w:r w:rsidRPr="0098574D">
        <w:rPr>
          <w:rFonts w:ascii="Arial" w:hAnsi="Arial"/>
        </w:rPr>
        <w:t>phishing</w:t>
      </w:r>
      <w:proofErr w:type="spellEnd"/>
      <w:r w:rsidRPr="0098574D">
        <w:rPr>
          <w:rFonts w:ascii="Arial" w:hAnsi="Arial"/>
        </w:rPr>
        <w:t xml:space="preserve">, </w:t>
      </w:r>
      <w:proofErr w:type="spellStart"/>
      <w:r w:rsidRPr="0098574D">
        <w:rPr>
          <w:rFonts w:ascii="Arial" w:hAnsi="Arial"/>
        </w:rPr>
        <w:t>pharming</w:t>
      </w:r>
      <w:proofErr w:type="spellEnd"/>
      <w:r w:rsidRPr="0098574D">
        <w:rPr>
          <w:rFonts w:ascii="Arial" w:hAnsi="Arial"/>
        </w:rPr>
        <w:t>, tzv. CEO/BEC (</w:t>
      </w:r>
      <w:proofErr w:type="spellStart"/>
      <w:r w:rsidRPr="0098574D">
        <w:rPr>
          <w:rFonts w:ascii="Arial" w:hAnsi="Arial"/>
        </w:rPr>
        <w:t>command</w:t>
      </w:r>
      <w:proofErr w:type="spellEnd"/>
      <w:r w:rsidRPr="0098574D">
        <w:rPr>
          <w:rFonts w:ascii="Arial" w:hAnsi="Arial"/>
        </w:rPr>
        <w:t xml:space="preserve"> </w:t>
      </w:r>
      <w:proofErr w:type="spellStart"/>
      <w:r w:rsidRPr="0098574D">
        <w:rPr>
          <w:rFonts w:ascii="Arial" w:hAnsi="Arial"/>
        </w:rPr>
        <w:t>executive</w:t>
      </w:r>
      <w:proofErr w:type="spellEnd"/>
      <w:r w:rsidRPr="0098574D">
        <w:rPr>
          <w:rFonts w:ascii="Arial" w:hAnsi="Arial"/>
        </w:rPr>
        <w:t xml:space="preserve"> </w:t>
      </w:r>
      <w:proofErr w:type="spellStart"/>
      <w:r w:rsidRPr="0098574D">
        <w:rPr>
          <w:rFonts w:ascii="Arial" w:hAnsi="Arial"/>
        </w:rPr>
        <w:t>order</w:t>
      </w:r>
      <w:proofErr w:type="spellEnd"/>
      <w:r w:rsidRPr="0098574D">
        <w:rPr>
          <w:rFonts w:ascii="Arial" w:hAnsi="Arial"/>
        </w:rPr>
        <w:t xml:space="preserve">, business email </w:t>
      </w:r>
      <w:proofErr w:type="spellStart"/>
      <w:r w:rsidRPr="0098574D">
        <w:rPr>
          <w:rFonts w:ascii="Arial" w:hAnsi="Arial"/>
        </w:rPr>
        <w:t>compromise</w:t>
      </w:r>
      <w:proofErr w:type="spellEnd"/>
      <w:r w:rsidRPr="0098574D">
        <w:rPr>
          <w:rFonts w:ascii="Arial" w:hAnsi="Arial"/>
        </w:rPr>
        <w:t>) útoky event. podvodné e-shopy, podvody na inzertních serverech,</w:t>
      </w:r>
    </w:p>
    <w:p w14:paraId="6C9E795C" w14:textId="77777777" w:rsidR="001D2399" w:rsidRPr="0098574D" w:rsidRDefault="001D2399" w:rsidP="00EB6AAD">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8574D">
        <w:rPr>
          <w:rFonts w:ascii="Arial" w:hAnsi="Arial"/>
        </w:rPr>
        <w:t>-</w:t>
      </w:r>
      <w:r w:rsidRPr="0098574D">
        <w:rPr>
          <w:rFonts w:ascii="Arial" w:hAnsi="Arial"/>
        </w:rPr>
        <w:tab/>
        <w:t xml:space="preserve">využití prostředí </w:t>
      </w:r>
      <w:proofErr w:type="spellStart"/>
      <w:r w:rsidRPr="0098574D">
        <w:rPr>
          <w:rFonts w:ascii="Arial" w:hAnsi="Arial"/>
        </w:rPr>
        <w:t>darknetu</w:t>
      </w:r>
      <w:proofErr w:type="spellEnd"/>
      <w:r w:rsidRPr="0098574D">
        <w:rPr>
          <w:rFonts w:ascii="Arial" w:hAnsi="Arial"/>
        </w:rPr>
        <w:t xml:space="preserve"> jako prostředku k páchání trestné činnosti,</w:t>
      </w:r>
    </w:p>
    <w:p w14:paraId="16A2BF9A" w14:textId="77777777" w:rsidR="001D2399" w:rsidRPr="0098574D" w:rsidRDefault="001D2399" w:rsidP="00EB6AAD">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8574D">
        <w:rPr>
          <w:rFonts w:ascii="Arial" w:hAnsi="Arial"/>
        </w:rPr>
        <w:t>přičemž se zaměřuje na charakteristiku pachatelů, poškozených, předměty útoků; možnosti odhalování, taktiku vyšetřování, součinnost policejních orgánů s poskytovateli serverů, se zahraničními provozovateli sociálních sítí (</w:t>
      </w:r>
      <w:proofErr w:type="spellStart"/>
      <w:r w:rsidRPr="0098574D">
        <w:rPr>
          <w:rFonts w:ascii="Arial" w:hAnsi="Arial"/>
        </w:rPr>
        <w:t>facebook</w:t>
      </w:r>
      <w:proofErr w:type="spellEnd"/>
      <w:r w:rsidRPr="0098574D">
        <w:rPr>
          <w:rFonts w:ascii="Arial" w:hAnsi="Arial"/>
        </w:rPr>
        <w:t xml:space="preserve">, </w:t>
      </w:r>
      <w:proofErr w:type="spellStart"/>
      <w:r w:rsidRPr="0098574D">
        <w:rPr>
          <w:rFonts w:ascii="Arial" w:hAnsi="Arial"/>
        </w:rPr>
        <w:t>twiter</w:t>
      </w:r>
      <w:proofErr w:type="spellEnd"/>
      <w:r w:rsidRPr="0098574D">
        <w:rPr>
          <w:rFonts w:ascii="Arial" w:hAnsi="Arial"/>
        </w:rPr>
        <w:t xml:space="preserve">, </w:t>
      </w:r>
      <w:proofErr w:type="spellStart"/>
      <w:r w:rsidRPr="0098574D">
        <w:rPr>
          <w:rFonts w:ascii="Arial" w:hAnsi="Arial"/>
        </w:rPr>
        <w:t>instagram</w:t>
      </w:r>
      <w:proofErr w:type="spellEnd"/>
      <w:r w:rsidRPr="0098574D">
        <w:rPr>
          <w:rFonts w:ascii="Arial" w:hAnsi="Arial"/>
        </w:rPr>
        <w:t xml:space="preserve"> atd.).</w:t>
      </w:r>
    </w:p>
    <w:p w14:paraId="7C9D301D" w14:textId="585B7605" w:rsidR="001D2399" w:rsidRPr="0098574D"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8574D">
        <w:rPr>
          <w:rFonts w:ascii="Arial" w:hAnsi="Arial"/>
        </w:rPr>
        <w:t xml:space="preserve">Pozornost je věnována i elektronickým důkazům v trestním řízení (zajišťování, procesnímu použití, využití, hodnocení), zajišťovacím úkonům v </w:t>
      </w:r>
      <w:r w:rsidR="006A26F8" w:rsidRPr="0098574D">
        <w:rPr>
          <w:rFonts w:ascii="Arial" w:hAnsi="Arial"/>
        </w:rPr>
        <w:t>kyberprostoru,</w:t>
      </w:r>
      <w:r w:rsidRPr="0098574D">
        <w:rPr>
          <w:rFonts w:ascii="Arial" w:hAnsi="Arial"/>
        </w:rPr>
        <w:t xml:space="preserve"> popř. umělé inteligenci.</w:t>
      </w:r>
    </w:p>
    <w:p w14:paraId="354BB914" w14:textId="77777777" w:rsidR="001D2399" w:rsidRPr="0098574D"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8574D">
        <w:rPr>
          <w:rFonts w:ascii="Arial" w:hAnsi="Arial"/>
        </w:rPr>
        <w:t xml:space="preserve">V neposlední řadě jsou obsahem semináře i poznatky k možnostem kriminalistického zkoumaní výpočetní techniky a využití operativně pátracích prostředků při objasňování </w:t>
      </w:r>
      <w:proofErr w:type="spellStart"/>
      <w:r w:rsidRPr="0098574D">
        <w:rPr>
          <w:rFonts w:ascii="Arial" w:hAnsi="Arial"/>
        </w:rPr>
        <w:t>kyberkriminality</w:t>
      </w:r>
      <w:proofErr w:type="spellEnd"/>
      <w:r w:rsidRPr="0098574D">
        <w:rPr>
          <w:rFonts w:ascii="Arial" w:hAnsi="Arial"/>
        </w:rPr>
        <w:t xml:space="preserve"> (např. možnosti odposlechu a záznamu telekomunikačního provozu koncového bodu připojení uživatele k sítí internet; možnosti odposlechu internetových telefonních hovorů (</w:t>
      </w:r>
      <w:proofErr w:type="spellStart"/>
      <w:r w:rsidRPr="0098574D">
        <w:rPr>
          <w:rFonts w:ascii="Arial" w:hAnsi="Arial"/>
        </w:rPr>
        <w:t>whats</w:t>
      </w:r>
      <w:proofErr w:type="spellEnd"/>
      <w:r w:rsidRPr="0098574D">
        <w:rPr>
          <w:rFonts w:ascii="Arial" w:hAnsi="Arial"/>
        </w:rPr>
        <w:t xml:space="preserve"> </w:t>
      </w:r>
      <w:proofErr w:type="spellStart"/>
      <w:r w:rsidRPr="0098574D">
        <w:rPr>
          <w:rFonts w:ascii="Arial" w:hAnsi="Arial"/>
        </w:rPr>
        <w:t>app</w:t>
      </w:r>
      <w:proofErr w:type="spellEnd"/>
      <w:r w:rsidRPr="0098574D">
        <w:rPr>
          <w:rFonts w:ascii="Arial" w:hAnsi="Arial"/>
        </w:rPr>
        <w:t xml:space="preserve">, </w:t>
      </w:r>
      <w:proofErr w:type="spellStart"/>
      <w:r w:rsidRPr="0098574D">
        <w:rPr>
          <w:rFonts w:ascii="Arial" w:hAnsi="Arial"/>
        </w:rPr>
        <w:t>viber</w:t>
      </w:r>
      <w:proofErr w:type="spellEnd"/>
      <w:r w:rsidRPr="0098574D">
        <w:rPr>
          <w:rFonts w:ascii="Arial" w:hAnsi="Arial"/>
        </w:rPr>
        <w:t>), včetně praktických a technických úskalí na pozadí konkrétních případů.</w:t>
      </w:r>
    </w:p>
    <w:p w14:paraId="35080783" w14:textId="77777777" w:rsidR="001D2399" w:rsidRPr="0098574D"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8574D">
        <w:rPr>
          <w:rFonts w:ascii="Arial" w:hAnsi="Arial"/>
        </w:rPr>
        <w:t>-</w:t>
      </w:r>
      <w:r w:rsidRPr="0098574D">
        <w:rPr>
          <w:rFonts w:ascii="Arial" w:hAnsi="Arial"/>
        </w:rPr>
        <w:tab/>
        <w:t>Praha, 5. -. 6. 11. 2024 – 40 účastníků (3 soudci, 31 státních zástupců, zbytek asistenti, čekatelé)</w:t>
      </w:r>
    </w:p>
    <w:p w14:paraId="1014FEDD" w14:textId="77777777" w:rsidR="001D2399" w:rsidRPr="0098574D"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8574D">
        <w:rPr>
          <w:rFonts w:ascii="Arial" w:hAnsi="Arial"/>
        </w:rPr>
        <w:t>-</w:t>
      </w:r>
      <w:r w:rsidRPr="0098574D">
        <w:rPr>
          <w:rFonts w:ascii="Arial" w:hAnsi="Arial"/>
        </w:rPr>
        <w:tab/>
        <w:t>Kroměříž, 29. – 31. 5. 2024 – 38 účastníků (14 soudců, 17 státních zástupců, zbytek asistenti, čekatelé)</w:t>
      </w:r>
    </w:p>
    <w:p w14:paraId="07723E98" w14:textId="25028A43" w:rsidR="00FA7BD7"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O</w:t>
      </w:r>
      <w:r w:rsidRPr="0098574D">
        <w:rPr>
          <w:rFonts w:ascii="Arial" w:hAnsi="Arial"/>
        </w:rPr>
        <w:t>bdobné semináře proběhly v roce 2021 v Kroměříži (červen), v Praze (listopad), v roce 2022 v Kroměříži (červen) v Praze (listopad), v červnu 2023 v Kroměříži a listopadu 2023 v Praze a</w:t>
      </w:r>
      <w:r w:rsidR="001722DC">
        <w:rPr>
          <w:rFonts w:ascii="Arial" w:hAnsi="Arial"/>
        </w:rPr>
        <w:t> </w:t>
      </w:r>
      <w:r w:rsidRPr="0098574D">
        <w:rPr>
          <w:rFonts w:ascii="Arial" w:hAnsi="Arial"/>
        </w:rPr>
        <w:t>v květnu 2024 v</w:t>
      </w:r>
      <w:r>
        <w:rPr>
          <w:rFonts w:ascii="Arial" w:hAnsi="Arial"/>
        </w:rPr>
        <w:t> </w:t>
      </w:r>
      <w:r w:rsidRPr="0098574D">
        <w:rPr>
          <w:rFonts w:ascii="Arial" w:hAnsi="Arial"/>
        </w:rPr>
        <w:t>Kroměříži</w:t>
      </w:r>
      <w:r>
        <w:rPr>
          <w:rFonts w:ascii="Arial" w:hAnsi="Arial"/>
        </w:rPr>
        <w:t>.</w:t>
      </w:r>
    </w:p>
    <w:p w14:paraId="32258BC8" w14:textId="32DC3AF0" w:rsidR="0041766D" w:rsidRPr="001E4101" w:rsidRDefault="0041766D"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i/>
          <w:iCs/>
          <w:u w:val="single"/>
        </w:rPr>
      </w:pPr>
      <w:r w:rsidRPr="001E4101">
        <w:rPr>
          <w:rFonts w:ascii="Arial" w:hAnsi="Arial"/>
          <w:i/>
          <w:iCs/>
          <w:u w:val="single"/>
        </w:rPr>
        <w:t>Informace o plnění MŠMT:</w:t>
      </w:r>
    </w:p>
    <w:p w14:paraId="74FFE9E9" w14:textId="7D50EA69" w:rsidR="0041766D" w:rsidRPr="0041766D" w:rsidRDefault="0041766D" w:rsidP="0041766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4101">
        <w:rPr>
          <w:rFonts w:ascii="Arial" w:eastAsia="Arial" w:hAnsi="Arial" w:cs="Arial"/>
        </w:rPr>
        <w:t>K tematice genderu obecně probíhaly v letech 2023 a 2024 pod záštitou NPI ČR webináře Gender ve vzdělání a Genderová rovnost ve školách, kterých se zúčastnilo 78, respektive 22 účastníků. Úzce k tématu genderově podmíněného násilí, respektive domácího násilí NPI ČR vzdělávací semináře nepořádal.</w:t>
      </w:r>
    </w:p>
    <w:p w14:paraId="288C6C06" w14:textId="65E4DAE1" w:rsidR="00CD62AE" w:rsidRPr="00F307DF"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F307DF">
        <w:rPr>
          <w:rFonts w:ascii="Arial" w:hAnsi="Arial" w:cs="Arial"/>
        </w:rPr>
        <w:t xml:space="preserve">Stanovisko Výboru k výstupu č. 1: </w:t>
      </w:r>
      <w:r w:rsidRPr="00F307DF">
        <w:rPr>
          <w:rFonts w:ascii="Arial" w:hAnsi="Arial" w:cs="Arial"/>
          <w:b/>
          <w:bCs/>
        </w:rPr>
        <w:t>Plněno</w:t>
      </w:r>
    </w:p>
    <w:p w14:paraId="54D8D1EF" w14:textId="77777777" w:rsidR="00F307DF" w:rsidRPr="00F307DF" w:rsidRDefault="00F307DF" w:rsidP="00F307DF">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307DF">
        <w:rPr>
          <w:rFonts w:ascii="Arial" w:hAnsi="Arial" w:cs="Arial"/>
          <w:i/>
          <w:iCs/>
        </w:rPr>
        <w:t xml:space="preserve">Výbor vítá realizaci školení Policie ČR v oblasti domácího a genderově podmíněného násilí a genderově podmíněného </w:t>
      </w:r>
      <w:proofErr w:type="spellStart"/>
      <w:r w:rsidRPr="00F307DF">
        <w:rPr>
          <w:rFonts w:ascii="Arial" w:hAnsi="Arial" w:cs="Arial"/>
          <w:i/>
          <w:iCs/>
        </w:rPr>
        <w:t>kybernásilí</w:t>
      </w:r>
      <w:proofErr w:type="spellEnd"/>
      <w:r w:rsidRPr="00F307DF">
        <w:rPr>
          <w:rFonts w:ascii="Arial" w:hAnsi="Arial" w:cs="Arial"/>
          <w:i/>
          <w:iCs/>
        </w:rPr>
        <w:t xml:space="preserve"> ze strany ÚV ČR ve spolupráci s MV.</w:t>
      </w:r>
    </w:p>
    <w:p w14:paraId="4D9F29A7" w14:textId="77777777" w:rsidR="00F307DF" w:rsidRDefault="00F307DF"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307DF">
        <w:rPr>
          <w:rFonts w:ascii="Arial" w:hAnsi="Arial" w:cs="Arial"/>
          <w:i/>
          <w:iCs/>
        </w:rPr>
        <w:t xml:space="preserve">Výbor doporučuje MV v souladu s opatřeními Strategie prevence kriminality G.2.3. začlenit školení policistů a policistek v oblasti domácího a genderově podmíněného </w:t>
      </w:r>
      <w:proofErr w:type="spellStart"/>
      <w:r w:rsidRPr="00F307DF">
        <w:rPr>
          <w:rFonts w:ascii="Arial" w:hAnsi="Arial" w:cs="Arial"/>
          <w:i/>
          <w:iCs/>
        </w:rPr>
        <w:t>kybernásilí</w:t>
      </w:r>
      <w:proofErr w:type="spellEnd"/>
      <w:r w:rsidRPr="00F307DF">
        <w:rPr>
          <w:rFonts w:ascii="Arial" w:hAnsi="Arial" w:cs="Arial"/>
          <w:i/>
          <w:iCs/>
        </w:rPr>
        <w:t xml:space="preserve"> realizovaná v rámci projektu ÚV ČR z Norských fondů do systému vzdělávání Policie ČR </w:t>
      </w:r>
      <w:r w:rsidRPr="00F307DF">
        <w:rPr>
          <w:rFonts w:ascii="Arial" w:hAnsi="Arial" w:cs="Arial"/>
          <w:i/>
          <w:iCs/>
        </w:rPr>
        <w:lastRenderedPageBreak/>
        <w:t>a zahrnout do těchto školení aktuální změny v legislativě týkající se domácího a sexuálního násilí a judikaturu ESLP v této oblasti.</w:t>
      </w:r>
    </w:p>
    <w:p w14:paraId="0E022F14" w14:textId="4BD1E085" w:rsidR="00CD62AE" w:rsidRPr="00F307DF"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F307DF">
        <w:rPr>
          <w:rFonts w:ascii="Arial" w:hAnsi="Arial" w:cs="Arial"/>
        </w:rPr>
        <w:t xml:space="preserve">Stanovisko Výboru k výstupu č. 2: </w:t>
      </w:r>
      <w:r w:rsidRPr="00F307DF">
        <w:rPr>
          <w:rFonts w:ascii="Arial" w:hAnsi="Arial" w:cs="Arial"/>
          <w:b/>
          <w:bCs/>
        </w:rPr>
        <w:t>Plněno</w:t>
      </w:r>
    </w:p>
    <w:p w14:paraId="70A1D7FE" w14:textId="02D95C55" w:rsidR="00AA4544" w:rsidRPr="004A73B7" w:rsidRDefault="00AA4544"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hAnsi="Arial" w:cs="Arial"/>
          <w:i/>
          <w:iCs/>
        </w:rPr>
        <w:t xml:space="preserve">Výbor vítá realizaci </w:t>
      </w:r>
      <w:r w:rsidR="00F307DF" w:rsidRPr="004A73B7">
        <w:rPr>
          <w:rFonts w:ascii="Arial" w:hAnsi="Arial" w:cs="Arial"/>
          <w:i/>
          <w:iCs/>
        </w:rPr>
        <w:t xml:space="preserve">vzdělávacích aktivit v oblasti </w:t>
      </w:r>
      <w:proofErr w:type="spellStart"/>
      <w:r w:rsidR="00F307DF" w:rsidRPr="004A73B7">
        <w:rPr>
          <w:rFonts w:ascii="Arial" w:hAnsi="Arial" w:cs="Arial"/>
          <w:i/>
          <w:iCs/>
        </w:rPr>
        <w:t>kyberkriminality</w:t>
      </w:r>
      <w:proofErr w:type="spellEnd"/>
      <w:r w:rsidR="00F307DF" w:rsidRPr="004A73B7">
        <w:rPr>
          <w:rFonts w:ascii="Arial" w:hAnsi="Arial" w:cs="Arial"/>
          <w:i/>
          <w:iCs/>
        </w:rPr>
        <w:t xml:space="preserve"> ze strany </w:t>
      </w:r>
      <w:proofErr w:type="spellStart"/>
      <w:r w:rsidR="00F307DF" w:rsidRPr="004A73B7">
        <w:rPr>
          <w:rFonts w:ascii="Arial" w:hAnsi="Arial" w:cs="Arial"/>
          <w:i/>
          <w:iCs/>
        </w:rPr>
        <w:t>MSp</w:t>
      </w:r>
      <w:proofErr w:type="spellEnd"/>
      <w:r w:rsidR="00F307DF" w:rsidRPr="004A73B7">
        <w:rPr>
          <w:rFonts w:ascii="Arial" w:hAnsi="Arial" w:cs="Arial"/>
          <w:i/>
          <w:iCs/>
        </w:rPr>
        <w:t>.</w:t>
      </w:r>
    </w:p>
    <w:p w14:paraId="1CE8075D" w14:textId="7418377B" w:rsidR="00AA4544" w:rsidRPr="004A73B7" w:rsidRDefault="00AA4544"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hAnsi="Arial" w:cs="Arial"/>
          <w:i/>
          <w:iCs/>
        </w:rPr>
        <w:t xml:space="preserve">Výbor doporučuje MSp v rámci školení </w:t>
      </w:r>
      <w:r w:rsidR="00F307DF" w:rsidRPr="004A73B7">
        <w:rPr>
          <w:rFonts w:ascii="Arial" w:hAnsi="Arial" w:cs="Arial"/>
          <w:i/>
          <w:iCs/>
        </w:rPr>
        <w:t xml:space="preserve">v oblasti </w:t>
      </w:r>
      <w:proofErr w:type="spellStart"/>
      <w:r w:rsidR="00F307DF" w:rsidRPr="004A73B7">
        <w:rPr>
          <w:rFonts w:ascii="Arial" w:hAnsi="Arial" w:cs="Arial"/>
          <w:i/>
          <w:iCs/>
        </w:rPr>
        <w:t>kyberkriminality</w:t>
      </w:r>
      <w:proofErr w:type="spellEnd"/>
      <w:r w:rsidRPr="004A73B7">
        <w:rPr>
          <w:rFonts w:ascii="Arial" w:hAnsi="Arial" w:cs="Arial"/>
          <w:i/>
          <w:iCs/>
        </w:rPr>
        <w:t xml:space="preserve"> posílit důraz na specifika genderově podmíněného </w:t>
      </w:r>
      <w:proofErr w:type="spellStart"/>
      <w:r w:rsidR="00F307DF" w:rsidRPr="004A73B7">
        <w:rPr>
          <w:rFonts w:ascii="Arial" w:hAnsi="Arial" w:cs="Arial"/>
          <w:i/>
          <w:iCs/>
        </w:rPr>
        <w:t>kyber</w:t>
      </w:r>
      <w:r w:rsidRPr="004A73B7">
        <w:rPr>
          <w:rFonts w:ascii="Arial" w:hAnsi="Arial" w:cs="Arial"/>
          <w:i/>
          <w:iCs/>
        </w:rPr>
        <w:t>násilí</w:t>
      </w:r>
      <w:proofErr w:type="spellEnd"/>
      <w:r w:rsidRPr="004A73B7">
        <w:rPr>
          <w:rFonts w:ascii="Arial" w:hAnsi="Arial" w:cs="Arial"/>
          <w:i/>
          <w:iCs/>
        </w:rPr>
        <w:t xml:space="preserve">, rozšířit nabídku těchto školení a zaměřit </w:t>
      </w:r>
      <w:r w:rsidR="00F307DF" w:rsidRPr="004A73B7">
        <w:rPr>
          <w:rFonts w:ascii="Arial" w:hAnsi="Arial" w:cs="Arial"/>
          <w:i/>
          <w:iCs/>
        </w:rPr>
        <w:t>školení</w:t>
      </w:r>
      <w:r w:rsidRPr="004A73B7">
        <w:rPr>
          <w:rFonts w:ascii="Arial" w:hAnsi="Arial" w:cs="Arial"/>
          <w:i/>
          <w:iCs/>
        </w:rPr>
        <w:t xml:space="preserve"> také na specialisty</w:t>
      </w:r>
      <w:r w:rsidR="00F307DF" w:rsidRPr="004A73B7">
        <w:rPr>
          <w:rFonts w:ascii="Arial" w:hAnsi="Arial" w:cs="Arial"/>
          <w:i/>
          <w:iCs/>
        </w:rPr>
        <w:t xml:space="preserve"> v oblasti </w:t>
      </w:r>
      <w:proofErr w:type="spellStart"/>
      <w:r w:rsidR="00F307DF" w:rsidRPr="004A73B7">
        <w:rPr>
          <w:rFonts w:ascii="Arial" w:hAnsi="Arial" w:cs="Arial"/>
          <w:i/>
          <w:iCs/>
        </w:rPr>
        <w:t>kyberkriminality</w:t>
      </w:r>
      <w:proofErr w:type="spellEnd"/>
      <w:r w:rsidRPr="004A73B7">
        <w:rPr>
          <w:rFonts w:ascii="Arial" w:hAnsi="Arial" w:cs="Arial"/>
          <w:i/>
          <w:iCs/>
        </w:rPr>
        <w:t>.</w:t>
      </w:r>
    </w:p>
    <w:p w14:paraId="7522741E" w14:textId="037950CF" w:rsidR="00CD62AE" w:rsidRPr="00F307DF"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F307DF">
        <w:rPr>
          <w:rFonts w:ascii="Arial" w:hAnsi="Arial" w:cs="Arial"/>
        </w:rPr>
        <w:t xml:space="preserve">Stanovisko Výboru k výstupu č. 3: </w:t>
      </w:r>
      <w:r w:rsidRPr="00F307DF">
        <w:rPr>
          <w:rFonts w:ascii="Arial" w:hAnsi="Arial" w:cs="Arial"/>
          <w:b/>
          <w:bCs/>
        </w:rPr>
        <w:t>Neplněno</w:t>
      </w:r>
    </w:p>
    <w:p w14:paraId="7DA3666E" w14:textId="1055EBBD" w:rsidR="00CD62AE" w:rsidRPr="00F307DF" w:rsidRDefault="00CD62AE" w:rsidP="00244C32">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rPr>
      </w:pPr>
      <w:r w:rsidRPr="00F307DF">
        <w:rPr>
          <w:rFonts w:ascii="Arial" w:hAnsi="Arial" w:cs="Arial"/>
          <w:i/>
          <w:iCs/>
        </w:rPr>
        <w:t xml:space="preserve">Výbor doporučuje MŠMT vytvořit nabídku vzdělávání ze strany NPI specificky </w:t>
      </w:r>
      <w:r w:rsidRPr="00F307DF">
        <w:rPr>
          <w:rFonts w:ascii="Arial" w:eastAsia="Arial" w:hAnsi="Arial" w:cs="Arial"/>
          <w:i/>
          <w:iCs/>
        </w:rPr>
        <w:t>zaměřeného na zdělávání třídních učitelů a učitelek, výchovných poradců a poradkyň, školních metodiků a</w:t>
      </w:r>
      <w:r w:rsidR="003D5653" w:rsidRPr="00F307DF">
        <w:rPr>
          <w:rFonts w:ascii="Arial" w:eastAsia="Arial" w:hAnsi="Arial" w:cs="Arial"/>
          <w:i/>
          <w:iCs/>
        </w:rPr>
        <w:t> </w:t>
      </w:r>
      <w:r w:rsidRPr="00F307DF">
        <w:rPr>
          <w:rFonts w:ascii="Arial" w:eastAsia="Arial" w:hAnsi="Arial" w:cs="Arial"/>
          <w:i/>
          <w:iCs/>
        </w:rPr>
        <w:t xml:space="preserve">metodiček prevence v oblasti genderově podmíněného </w:t>
      </w:r>
      <w:proofErr w:type="spellStart"/>
      <w:r w:rsidRPr="00F307DF">
        <w:rPr>
          <w:rFonts w:ascii="Arial" w:eastAsia="Arial" w:hAnsi="Arial" w:cs="Arial"/>
          <w:i/>
          <w:iCs/>
        </w:rPr>
        <w:t>kybernásilí</w:t>
      </w:r>
      <w:proofErr w:type="spellEnd"/>
      <w:r w:rsidRPr="00F307DF">
        <w:rPr>
          <w:rFonts w:ascii="Arial" w:eastAsia="Arial" w:hAnsi="Arial" w:cs="Arial"/>
          <w:i/>
          <w:iCs/>
        </w:rPr>
        <w:t xml:space="preserve"> co nejdříve a informovat Výbor o počtu proškolených osob.</w:t>
      </w:r>
    </w:p>
    <w:p w14:paraId="009D7F9A"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FF0000"/>
        </w:rPr>
      </w:pPr>
      <w:r w:rsidRPr="00F74887">
        <w:rPr>
          <w:rFonts w:ascii="Arial" w:eastAsia="Arial" w:hAnsi="Arial" w:cs="Arial"/>
          <w:color w:val="000000"/>
        </w:rPr>
        <w:t xml:space="preserve">Opatření č. 14: </w:t>
      </w:r>
      <w:r w:rsidRPr="00F74887">
        <w:rPr>
          <w:rFonts w:ascii="Arial" w:eastAsia="Arial" w:hAnsi="Arial" w:cs="Arial"/>
          <w:b/>
          <w:color w:val="000000"/>
        </w:rPr>
        <w:t>Vytvořit koncepci</w:t>
      </w:r>
      <w:r w:rsidRPr="00F74887">
        <w:rPr>
          <w:rFonts w:ascii="Arial" w:eastAsia="Arial" w:hAnsi="Arial" w:cs="Arial"/>
          <w:color w:val="000000"/>
        </w:rPr>
        <w:t xml:space="preserve"> </w:t>
      </w:r>
      <w:r w:rsidRPr="00F74887">
        <w:rPr>
          <w:rFonts w:ascii="Arial" w:eastAsia="Arial" w:hAnsi="Arial" w:cs="Arial"/>
          <w:b/>
          <w:color w:val="000000"/>
        </w:rPr>
        <w:t>práce s osobami dopouštějícími se domácího a genderově podmíněného násilí a</w:t>
      </w:r>
      <w:r w:rsidRPr="00F74887">
        <w:rPr>
          <w:rFonts w:ascii="Arial" w:eastAsia="Arial" w:hAnsi="Arial" w:cs="Arial"/>
          <w:color w:val="000000"/>
        </w:rPr>
        <w:t xml:space="preserve"> </w:t>
      </w:r>
      <w:r w:rsidRPr="00F74887">
        <w:rPr>
          <w:rFonts w:ascii="Arial" w:eastAsia="Arial" w:hAnsi="Arial" w:cs="Arial"/>
          <w:b/>
          <w:color w:val="000000"/>
        </w:rPr>
        <w:t>podporovat dostupnost terapeutických programů pro práci s touto cílovou skupinou prostřednictvím národních dotačních titulů a programů</w:t>
      </w:r>
    </w:p>
    <w:p w14:paraId="3534F151"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4B1A7702"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 xml:space="preserve">Gestor: </w:t>
      </w:r>
      <w:r w:rsidRPr="00F74887">
        <w:rPr>
          <w:rFonts w:ascii="Arial" w:eastAsia="Arial" w:hAnsi="Arial" w:cs="Arial"/>
          <w:b/>
          <w:color w:val="000000"/>
        </w:rPr>
        <w:t>MV, MPSV, ÚV ČR ve spolupráci s MSp</w:t>
      </w:r>
    </w:p>
    <w:p w14:paraId="5154711D"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4"/>
        <w:gridCol w:w="2046"/>
        <w:gridCol w:w="1825"/>
      </w:tblGrid>
      <w:tr w:rsidR="00CD62AE" w:rsidRPr="00F74887" w14:paraId="2D1E0665" w14:textId="77777777" w:rsidTr="00BF1243">
        <w:tc>
          <w:tcPr>
            <w:tcW w:w="5254" w:type="dxa"/>
            <w:shd w:val="clear" w:color="auto" w:fill="B8CCE4"/>
          </w:tcPr>
          <w:p w14:paraId="2F843E8D"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Výstupy</w:t>
            </w:r>
          </w:p>
        </w:tc>
        <w:tc>
          <w:tcPr>
            <w:tcW w:w="2046" w:type="dxa"/>
            <w:shd w:val="clear" w:color="auto" w:fill="B8CCE4"/>
          </w:tcPr>
          <w:p w14:paraId="7F6078F7"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Indikátor</w:t>
            </w:r>
          </w:p>
        </w:tc>
        <w:tc>
          <w:tcPr>
            <w:tcW w:w="1825" w:type="dxa"/>
            <w:shd w:val="clear" w:color="auto" w:fill="B8CCE4"/>
          </w:tcPr>
          <w:p w14:paraId="330DA274"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Termín a gestor</w:t>
            </w:r>
          </w:p>
        </w:tc>
      </w:tr>
      <w:tr w:rsidR="00340768" w:rsidRPr="00F74887" w14:paraId="2F44A1A4" w14:textId="77777777" w:rsidTr="00BF1243">
        <w:tc>
          <w:tcPr>
            <w:tcW w:w="5254" w:type="dxa"/>
            <w:shd w:val="clear" w:color="auto" w:fill="FFFFFF"/>
            <w:tcMar>
              <w:left w:w="50" w:type="dxa"/>
            </w:tcMar>
          </w:tcPr>
          <w:p w14:paraId="7CAECE69" w14:textId="53D6167F" w:rsidR="00340768" w:rsidRPr="00F74887" w:rsidRDefault="00340768" w:rsidP="00340768">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Vytvořená koncepce a nastavení systému práce</w:t>
            </w:r>
            <w:r>
              <w:rPr>
                <w:rFonts w:ascii="Arial" w:eastAsia="Arial" w:hAnsi="Arial" w:cs="Arial"/>
                <w:color w:val="000000"/>
                <w:sz w:val="16"/>
                <w:szCs w:val="16"/>
              </w:rPr>
              <w:t xml:space="preserve"> </w:t>
            </w:r>
            <w:r>
              <w:rPr>
                <w:rFonts w:ascii="Arial" w:eastAsia="Arial" w:hAnsi="Arial" w:cs="Arial"/>
                <w:color w:val="000000"/>
              </w:rPr>
              <w:t>s osobami dopouštějícími se domácího a genderově podmíněného n</w:t>
            </w:r>
            <w:r>
              <w:rPr>
                <w:rFonts w:ascii="Arial" w:eastAsia="Arial" w:hAnsi="Arial" w:cs="Arial"/>
              </w:rPr>
              <w:t>ásilí včetně systému financování.</w:t>
            </w:r>
          </w:p>
        </w:tc>
        <w:tc>
          <w:tcPr>
            <w:tcW w:w="2046" w:type="dxa"/>
            <w:shd w:val="clear" w:color="auto" w:fill="FFFFFF"/>
            <w:tcMar>
              <w:left w:w="50" w:type="dxa"/>
            </w:tcMar>
          </w:tcPr>
          <w:p w14:paraId="593188D4" w14:textId="5729FAE0" w:rsidR="00340768" w:rsidRPr="00F74887" w:rsidRDefault="00340768" w:rsidP="003407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Vytvořená koncepce</w:t>
            </w:r>
          </w:p>
        </w:tc>
        <w:tc>
          <w:tcPr>
            <w:tcW w:w="1825" w:type="dxa"/>
            <w:shd w:val="clear" w:color="auto" w:fill="FFFFFF"/>
            <w:tcMar>
              <w:left w:w="50" w:type="dxa"/>
            </w:tcMar>
          </w:tcPr>
          <w:p w14:paraId="008A3D12" w14:textId="77777777" w:rsidR="00340768" w:rsidRDefault="00340768" w:rsidP="00340768">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31. 12. 2024</w:t>
            </w:r>
          </w:p>
          <w:p w14:paraId="5C5B226D" w14:textId="525578E9" w:rsidR="00340768" w:rsidRPr="00F74887" w:rsidRDefault="00340768" w:rsidP="00340768">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ÚV ČR ve spolupráci s MSp, MV a MPSV</w:t>
            </w:r>
          </w:p>
        </w:tc>
      </w:tr>
      <w:tr w:rsidR="00CD62AE" w:rsidRPr="00F74887" w14:paraId="24F761AB" w14:textId="77777777" w:rsidTr="00BF1243">
        <w:tc>
          <w:tcPr>
            <w:tcW w:w="5254" w:type="dxa"/>
            <w:shd w:val="clear" w:color="auto" w:fill="FFFFFF"/>
            <w:tcMar>
              <w:left w:w="50" w:type="dxa"/>
            </w:tcMar>
          </w:tcPr>
          <w:p w14:paraId="73E82AC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rPr>
              <w:t>Podpora terapeutických intervencí pro osoby, které se dopouštějí násilí prostřednictvím</w:t>
            </w:r>
            <w:r w:rsidRPr="00F74887" w:rsidDel="006610D6">
              <w:rPr>
                <w:rFonts w:ascii="Arial" w:eastAsia="Arial" w:hAnsi="Arial" w:cs="Arial"/>
              </w:rPr>
              <w:t xml:space="preserve"> </w:t>
            </w:r>
            <w:r w:rsidRPr="00F74887">
              <w:rPr>
                <w:rFonts w:ascii="Arial" w:eastAsia="Arial" w:hAnsi="Arial" w:cs="Arial"/>
              </w:rPr>
              <w:t xml:space="preserve">dotačního titulu Prevence sociálně patologických jevů na práci s původci a původkyněmi násilí. </w:t>
            </w:r>
          </w:p>
        </w:tc>
        <w:tc>
          <w:tcPr>
            <w:tcW w:w="2046" w:type="dxa"/>
            <w:shd w:val="clear" w:color="auto" w:fill="FFFFFF"/>
            <w:tcMar>
              <w:left w:w="50" w:type="dxa"/>
            </w:tcMar>
          </w:tcPr>
          <w:p w14:paraId="2CBD14B1"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a) Alokace dotačního programu či titulu v jednotlivých letech</w:t>
            </w:r>
          </w:p>
          <w:p w14:paraId="6CCF9766" w14:textId="05FA7934"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 xml:space="preserve">b) Počet podpořených projektů zaměřených na práci s osobami </w:t>
            </w:r>
            <w:r w:rsidR="006052BB" w:rsidRPr="00F74887">
              <w:rPr>
                <w:rFonts w:ascii="Arial" w:eastAsia="Arial" w:hAnsi="Arial" w:cs="Arial"/>
                <w:color w:val="000000"/>
              </w:rPr>
              <w:t>dopouštějícími</w:t>
            </w:r>
            <w:r w:rsidRPr="00F74887">
              <w:rPr>
                <w:rFonts w:ascii="Arial" w:eastAsia="Arial" w:hAnsi="Arial" w:cs="Arial"/>
                <w:color w:val="000000"/>
              </w:rPr>
              <w:t xml:space="preserve"> se násilí</w:t>
            </w:r>
          </w:p>
        </w:tc>
        <w:tc>
          <w:tcPr>
            <w:tcW w:w="1825" w:type="dxa"/>
            <w:shd w:val="clear" w:color="auto" w:fill="FFFFFF"/>
            <w:tcMar>
              <w:left w:w="50" w:type="dxa"/>
            </w:tcMar>
          </w:tcPr>
          <w:p w14:paraId="72F020B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31. 12. 2023</w:t>
            </w:r>
          </w:p>
          <w:p w14:paraId="0124AFB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průběžně v následujících letech</w:t>
            </w:r>
          </w:p>
          <w:p w14:paraId="77764DE8"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1097A73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MV</w:t>
            </w:r>
          </w:p>
        </w:tc>
      </w:tr>
      <w:tr w:rsidR="00CD62AE" w:rsidRPr="00F74887" w14:paraId="287A51AD" w14:textId="77777777" w:rsidTr="00BF1243">
        <w:tc>
          <w:tcPr>
            <w:tcW w:w="5254" w:type="dxa"/>
            <w:shd w:val="clear" w:color="auto" w:fill="FFFFFF"/>
            <w:tcMar>
              <w:left w:w="50" w:type="dxa"/>
            </w:tcMar>
          </w:tcPr>
          <w:p w14:paraId="416AB1C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rPr>
              <w:t xml:space="preserve">Podpora terapeutických intervencí pro osoby dopouštějící se násilí prostřednictvím dotačního titulu Rozvoj probačních a resocializačních programů pro dospělé pachatele. </w:t>
            </w:r>
          </w:p>
        </w:tc>
        <w:tc>
          <w:tcPr>
            <w:tcW w:w="2046" w:type="dxa"/>
            <w:shd w:val="clear" w:color="auto" w:fill="FFFFFF"/>
            <w:tcMar>
              <w:left w:w="50" w:type="dxa"/>
            </w:tcMar>
          </w:tcPr>
          <w:p w14:paraId="353375F7"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a) Alokace dotačního programu či titulu v jednotlivých letech</w:t>
            </w:r>
          </w:p>
          <w:p w14:paraId="12414792" w14:textId="750883C6"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 xml:space="preserve">b) Počet podpořených projektů zaměřených na práci s </w:t>
            </w:r>
            <w:r w:rsidRPr="00F74887">
              <w:rPr>
                <w:rFonts w:ascii="Arial" w:eastAsia="Arial" w:hAnsi="Arial" w:cs="Arial"/>
                <w:color w:val="000000"/>
              </w:rPr>
              <w:t xml:space="preserve">osobami </w:t>
            </w:r>
            <w:r w:rsidR="006052BB" w:rsidRPr="00F74887">
              <w:rPr>
                <w:rFonts w:ascii="Arial" w:eastAsia="Arial" w:hAnsi="Arial" w:cs="Arial"/>
                <w:color w:val="000000"/>
              </w:rPr>
              <w:t>dopouštějícími</w:t>
            </w:r>
            <w:r w:rsidRPr="00F74887">
              <w:rPr>
                <w:rFonts w:ascii="Arial" w:eastAsia="Arial" w:hAnsi="Arial" w:cs="Arial"/>
                <w:color w:val="000000"/>
              </w:rPr>
              <w:t xml:space="preserve"> se </w:t>
            </w:r>
            <w:r w:rsidRPr="00F74887">
              <w:rPr>
                <w:rFonts w:ascii="Arial" w:eastAsia="Arial" w:hAnsi="Arial" w:cs="Arial"/>
                <w:color w:val="000000"/>
              </w:rPr>
              <w:lastRenderedPageBreak/>
              <w:t>násilí</w:t>
            </w:r>
          </w:p>
        </w:tc>
        <w:tc>
          <w:tcPr>
            <w:tcW w:w="1825" w:type="dxa"/>
            <w:shd w:val="clear" w:color="auto" w:fill="FFFFFF"/>
            <w:tcMar>
              <w:left w:w="50" w:type="dxa"/>
            </w:tcMar>
          </w:tcPr>
          <w:p w14:paraId="6D636069"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lastRenderedPageBreak/>
              <w:t>31. 12. 2023</w:t>
            </w:r>
          </w:p>
          <w:p w14:paraId="18769B13"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a průběžně v následujících letech</w:t>
            </w:r>
          </w:p>
          <w:p w14:paraId="1927F65B" w14:textId="77777777" w:rsidR="00CD62AE" w:rsidRPr="00F74887" w:rsidRDefault="00CD62AE" w:rsidP="00BF1243">
            <w:pPr>
              <w:widowControl w:val="0"/>
              <w:spacing w:after="0" w:line="240" w:lineRule="auto"/>
              <w:jc w:val="both"/>
              <w:rPr>
                <w:rFonts w:ascii="Arial" w:eastAsia="Arial" w:hAnsi="Arial" w:cs="Arial"/>
              </w:rPr>
            </w:pPr>
          </w:p>
          <w:p w14:paraId="2D22BB5B"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MSp</w:t>
            </w:r>
          </w:p>
        </w:tc>
      </w:tr>
      <w:tr w:rsidR="00CD62AE" w:rsidRPr="00F74887" w14:paraId="0006417E" w14:textId="77777777" w:rsidTr="00BF1243">
        <w:tc>
          <w:tcPr>
            <w:tcW w:w="5254" w:type="dxa"/>
            <w:shd w:val="clear" w:color="auto" w:fill="FFFFFF"/>
            <w:tcMar>
              <w:left w:w="50" w:type="dxa"/>
            </w:tcMar>
          </w:tcPr>
          <w:p w14:paraId="779C157D"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Pokračující podpora práce s osobami dopouštějícími se násilí v rámci dotačního programu Rodina a zvyšování povědomí potencionálních příjemců o této možnosti.</w:t>
            </w:r>
          </w:p>
        </w:tc>
        <w:tc>
          <w:tcPr>
            <w:tcW w:w="2046" w:type="dxa"/>
            <w:shd w:val="clear" w:color="auto" w:fill="FFFFFF"/>
            <w:tcMar>
              <w:left w:w="50" w:type="dxa"/>
            </w:tcMar>
          </w:tcPr>
          <w:p w14:paraId="39F14CBA"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rPr>
              <w:t>Počet podpořených projektů zaměřených na tyto aktivity</w:t>
            </w:r>
          </w:p>
        </w:tc>
        <w:tc>
          <w:tcPr>
            <w:tcW w:w="1825" w:type="dxa"/>
            <w:shd w:val="clear" w:color="auto" w:fill="FFFFFF"/>
            <w:tcMar>
              <w:left w:w="50" w:type="dxa"/>
            </w:tcMar>
          </w:tcPr>
          <w:p w14:paraId="79196032"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31. 12. 2023</w:t>
            </w:r>
          </w:p>
          <w:p w14:paraId="5D8C5C31"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a průběžně v následujících letech</w:t>
            </w:r>
          </w:p>
          <w:p w14:paraId="6CB9B1B8" w14:textId="77777777" w:rsidR="00CD62AE" w:rsidRPr="00F74887" w:rsidRDefault="00CD62AE" w:rsidP="00BF1243">
            <w:pPr>
              <w:widowControl w:val="0"/>
              <w:spacing w:after="0" w:line="240" w:lineRule="auto"/>
              <w:jc w:val="both"/>
              <w:rPr>
                <w:rFonts w:ascii="Arial" w:eastAsia="Arial" w:hAnsi="Arial" w:cs="Arial"/>
              </w:rPr>
            </w:pPr>
          </w:p>
          <w:p w14:paraId="2AE3CB98"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MPSV</w:t>
            </w:r>
          </w:p>
        </w:tc>
      </w:tr>
      <w:tr w:rsidR="00CD62AE" w:rsidRPr="00F74887" w14:paraId="76CD55F5" w14:textId="77777777" w:rsidTr="00BF1243">
        <w:tc>
          <w:tcPr>
            <w:tcW w:w="5254" w:type="dxa"/>
            <w:shd w:val="clear" w:color="auto" w:fill="FFFFFF"/>
            <w:tcMar>
              <w:left w:w="50" w:type="dxa"/>
            </w:tcMar>
          </w:tcPr>
          <w:p w14:paraId="0B0B25E4"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Zakotvení závazného dodržování Minimálních standardů pro práci s osobami dopouštějícími e násilí v ČR zakotvené v rámci jednotlivých dotačních titulů a programů.</w:t>
            </w:r>
          </w:p>
        </w:tc>
        <w:tc>
          <w:tcPr>
            <w:tcW w:w="2046" w:type="dxa"/>
            <w:shd w:val="clear" w:color="auto" w:fill="FFFFFF"/>
            <w:tcMar>
              <w:left w:w="50" w:type="dxa"/>
            </w:tcMar>
          </w:tcPr>
          <w:p w14:paraId="45B94843"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rPr>
              <w:t>Způsob zajištění závazného dodržování standardů (např. jejich zahrnutí do školení hodnotitelů a hodnotitelek žádostí)</w:t>
            </w:r>
          </w:p>
        </w:tc>
        <w:tc>
          <w:tcPr>
            <w:tcW w:w="1825" w:type="dxa"/>
            <w:shd w:val="clear" w:color="auto" w:fill="FFFFFF"/>
            <w:tcMar>
              <w:left w:w="50" w:type="dxa"/>
            </w:tcMar>
          </w:tcPr>
          <w:p w14:paraId="70160ED1"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31. 12. 2023 </w:t>
            </w:r>
          </w:p>
          <w:p w14:paraId="194365C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průběžně v následujících letech</w:t>
            </w:r>
          </w:p>
          <w:p w14:paraId="49A56FAB"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6AB9D92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MV, MSp, MPSV </w:t>
            </w:r>
          </w:p>
        </w:tc>
      </w:tr>
    </w:tbl>
    <w:p w14:paraId="3E678433" w14:textId="77777777" w:rsidR="00CD62AE" w:rsidRPr="00F74887" w:rsidRDefault="00CD62AE" w:rsidP="00CD62AE">
      <w:pPr>
        <w:spacing w:line="240" w:lineRule="auto"/>
        <w:jc w:val="both"/>
        <w:rPr>
          <w:rFonts w:ascii="Arial" w:hAnsi="Arial" w:cs="Arial"/>
        </w:rPr>
      </w:pPr>
    </w:p>
    <w:p w14:paraId="76DB6E0B" w14:textId="28DA0C27" w:rsidR="00340768" w:rsidRDefault="00340768" w:rsidP="0034076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r>
        <w:rPr>
          <w:rFonts w:ascii="Arial" w:hAnsi="Arial" w:cs="Arial"/>
          <w:i/>
          <w:iCs/>
          <w:u w:val="single"/>
        </w:rPr>
        <w:t>ÚV ČR</w:t>
      </w:r>
      <w:r w:rsidRPr="00F74887">
        <w:rPr>
          <w:rFonts w:ascii="Arial" w:hAnsi="Arial" w:cs="Arial"/>
          <w:i/>
          <w:iCs/>
          <w:u w:val="single"/>
        </w:rPr>
        <w:t>:</w:t>
      </w:r>
    </w:p>
    <w:p w14:paraId="6D972227" w14:textId="2B7F7BBD" w:rsidR="00340768" w:rsidRPr="004C794B" w:rsidRDefault="00340768" w:rsidP="00340768">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4C794B">
        <w:rPr>
          <w:rFonts w:ascii="Arial" w:hAnsi="Arial" w:cs="Arial"/>
        </w:rPr>
        <w:t>Přípravy koncepce byly zahájeny ve spolupráci s organizacemi zaměřujícími se na poskytování terapeutických programů pro osoby dopouštějící se násilí v blízkých vztazích v 2: polovině roku 2023. Výbor na svém jednání 14. prosince 2023 schválil základní východiska této koncepce. ÚV ČR realizoval v průběhu roku 2024 několik pracovních jednání s NNO v této oblasti a nechal zpracovat v rámci realizace projektu ÚV ČR z OPZ+ první draft koncepce, který byl dokončen 10. prosince 2024. Draft aktuálně prochází interními připomínkami. Výbor bude s návrhem seznámen v první polovině roku 2025.</w:t>
      </w:r>
    </w:p>
    <w:p w14:paraId="24477D75" w14:textId="77777777" w:rsidR="00CD62AE" w:rsidRDefault="00CD62AE" w:rsidP="0065241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MV:</w:t>
      </w:r>
    </w:p>
    <w:p w14:paraId="346E4551"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MV zatím nebylo osloveno s účastí v pracovní skupině k vytvoření koncepce a nastavení systému práce s osobami dopouštějícími se domácího a genderově podmíněného násilí včetně systému financování</w:t>
      </w:r>
      <w:r>
        <w:rPr>
          <w:rFonts w:ascii="Arial" w:hAnsi="Arial"/>
        </w:rPr>
        <w:t>.</w:t>
      </w:r>
    </w:p>
    <w:p w14:paraId="0565F82A"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Alokace dotačního titulu na rok 2024 ve výši 1.880.000Kč byla doplněna do 2 mil. Kč z rozpočtu OPK. Pro rok 2025 byla alokace navýšena na 4 mil. Kč. V roce 2024 bylo podpořeno 9 projektů (</w:t>
      </w:r>
      <w:hyperlink r:id="rId33" w:history="1">
        <w:r w:rsidRPr="00354CE0">
          <w:rPr>
            <w:rStyle w:val="Hypertextovodkaz"/>
            <w:rFonts w:ascii="Arial" w:hAnsi="Arial"/>
          </w:rPr>
          <w:t>Dotační systém prevence kriminality - Ministerstvo vnitra České republiky (gov.cz)</w:t>
        </w:r>
      </w:hyperlink>
      <w:r w:rsidRPr="00354CE0">
        <w:rPr>
          <w:rFonts w:ascii="Arial" w:hAnsi="Arial"/>
        </w:rPr>
        <w:t>), 2 projekty nesplňovaly požadavky dané Výzvou a Zásadami.</w:t>
      </w:r>
    </w:p>
    <w:p w14:paraId="710D6A08" w14:textId="48ED039B" w:rsidR="00487094" w:rsidRPr="00EB6AAD" w:rsidRDefault="00487094"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Dodržování min. standardů je zakotveno v Zásadách dotačního programu Prevence sociálně patologických jevů a je zohledněno i v hodnocení dotační komise.</w:t>
      </w:r>
    </w:p>
    <w:p w14:paraId="45282BD3" w14:textId="068D8115" w:rsidR="00CD62AE" w:rsidRDefault="00CD62AE" w:rsidP="0065241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MSp:</w:t>
      </w:r>
    </w:p>
    <w:p w14:paraId="1F5DD100" w14:textId="77777777" w:rsidR="001D2399"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MSp podporuje terapeutické intervence u osob, které se dopouštějí násilí, prostřednictvím projektů realizovaných v rámci dotačního titulu Rozvoj probačních a resocializačních programů pro dospělé pachatele. Alokace pro tento dotační titul v roce 2024 činila 1 800 000 Kč, byly podpořeny tři projekty zaměřené na pachatele násilí. </w:t>
      </w:r>
    </w:p>
    <w:p w14:paraId="4E510D86" w14:textId="69E43698" w:rsidR="001D2399" w:rsidRPr="001D2399" w:rsidRDefault="001D2399"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Hodnotitelům žádostí byly pro posouzení kvality projektů před začátkem hodnocení zpřístupněny Minimální standardy pro práci s osobami dopouštějícími se násilí v ČR.</w:t>
      </w:r>
    </w:p>
    <w:p w14:paraId="2BD1349D" w14:textId="241C1684" w:rsidR="00CD62AE" w:rsidRDefault="00CD62AE" w:rsidP="0065241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43E4C559" w14:textId="77777777" w:rsidR="00452981" w:rsidRDefault="00452981"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4) „</w:t>
      </w:r>
      <w:r>
        <w:rPr>
          <w:rFonts w:ascii="Arial" w:eastAsia="Arial" w:hAnsi="Arial" w:cs="Arial"/>
        </w:rPr>
        <w:t>Pokračující podpora práce s osobami dopouštějícími se násilí v rámci dotačního programu Rodina…“</w:t>
      </w:r>
    </w:p>
    <w:p w14:paraId="7D55F83C" w14:textId="0B5E0A38" w:rsidR="00FA7BD7" w:rsidRPr="00F74887" w:rsidRDefault="00452981" w:rsidP="00452981">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595BFC">
        <w:rPr>
          <w:rFonts w:ascii="Arial" w:hAnsi="Arial"/>
        </w:rPr>
        <w:lastRenderedPageBreak/>
        <w:t>Minimální standardy pro práci s původci a původkyněmi násilí v ČR jsou zakotveny v Metodice dotačního programu Rodina. Hodnotitelé jsou každoročně zaškolováni a seznámeni s danou metodikou a standardy. V roce 2024 bylo v rámci monitorovacích listů zjištěno, že celkem 38 organizací poskytuje aktivity obětem domácího násilí či pracuje s původci domácího násilí.</w:t>
      </w:r>
      <w:r>
        <w:rPr>
          <w:rFonts w:ascii="Arial" w:hAnsi="Arial"/>
        </w:rPr>
        <w:t xml:space="preserve"> </w:t>
      </w:r>
    </w:p>
    <w:p w14:paraId="1CA55CB4" w14:textId="6649C5EE" w:rsidR="00340768" w:rsidRPr="00784076" w:rsidRDefault="00340768" w:rsidP="00340768">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784076">
        <w:rPr>
          <w:rFonts w:ascii="Arial" w:hAnsi="Arial" w:cs="Arial"/>
        </w:rPr>
        <w:t xml:space="preserve">Stanovisko Výboru k výstupu č. 1: </w:t>
      </w:r>
      <w:r w:rsidR="00784076">
        <w:rPr>
          <w:rFonts w:ascii="Arial" w:hAnsi="Arial" w:cs="Arial"/>
          <w:b/>
          <w:bCs/>
        </w:rPr>
        <w:t>S</w:t>
      </w:r>
      <w:r w:rsidRPr="00784076">
        <w:rPr>
          <w:rFonts w:ascii="Arial" w:hAnsi="Arial" w:cs="Arial"/>
          <w:b/>
          <w:bCs/>
        </w:rPr>
        <w:t>lněno částečně</w:t>
      </w:r>
    </w:p>
    <w:p w14:paraId="2988CCAF" w14:textId="1F203BB0" w:rsidR="00340768" w:rsidRPr="00784076" w:rsidRDefault="00340768" w:rsidP="00340768">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Výbor doporučuje ÚV ČR představit návrh koncepce na jednom z příštích jednání Výboru.</w:t>
      </w:r>
    </w:p>
    <w:p w14:paraId="06F895BD" w14:textId="1DECB30B" w:rsidR="008A3EDF" w:rsidRPr="004C794B"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color w:val="7F7F7F" w:themeColor="text1" w:themeTint="80"/>
        </w:rPr>
      </w:pPr>
      <w:r w:rsidRPr="00784076">
        <w:rPr>
          <w:rFonts w:ascii="Arial" w:hAnsi="Arial" w:cs="Arial"/>
        </w:rPr>
        <w:t xml:space="preserve">Stanovisko Výboru k výstupu č. </w:t>
      </w:r>
      <w:r w:rsidR="00340768" w:rsidRPr="00784076">
        <w:rPr>
          <w:rFonts w:ascii="Arial" w:hAnsi="Arial" w:cs="Arial"/>
        </w:rPr>
        <w:t>2</w:t>
      </w:r>
      <w:r w:rsidRPr="00784076">
        <w:rPr>
          <w:rFonts w:ascii="Arial" w:hAnsi="Arial" w:cs="Arial"/>
        </w:rPr>
        <w:t xml:space="preserve">: </w:t>
      </w:r>
      <w:r w:rsidRPr="00784076">
        <w:rPr>
          <w:rFonts w:ascii="Arial" w:hAnsi="Arial" w:cs="Arial"/>
          <w:b/>
          <w:bCs/>
        </w:rPr>
        <w:t>Plněno</w:t>
      </w:r>
    </w:p>
    <w:p w14:paraId="6EBCFE26" w14:textId="7ECA82A1" w:rsidR="00CD62AE" w:rsidRPr="00784076"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rPr>
        <w:t xml:space="preserve">Stanovisko Výboru k výstupu č. </w:t>
      </w:r>
      <w:r w:rsidR="00340768" w:rsidRPr="00784076">
        <w:rPr>
          <w:rFonts w:ascii="Arial" w:hAnsi="Arial" w:cs="Arial"/>
        </w:rPr>
        <w:t>3</w:t>
      </w:r>
      <w:r w:rsidRPr="00784076">
        <w:rPr>
          <w:rFonts w:ascii="Arial" w:hAnsi="Arial" w:cs="Arial"/>
        </w:rPr>
        <w:t xml:space="preserve">: </w:t>
      </w:r>
      <w:r w:rsidRPr="00784076">
        <w:rPr>
          <w:rFonts w:ascii="Arial" w:hAnsi="Arial" w:cs="Arial"/>
          <w:b/>
          <w:bCs/>
        </w:rPr>
        <w:t>Plněno</w:t>
      </w:r>
    </w:p>
    <w:p w14:paraId="30A95372" w14:textId="3A026628" w:rsidR="00CD62AE" w:rsidRPr="00784076"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rPr>
        <w:t xml:space="preserve">Stanovisko Výboru k výstupu č. </w:t>
      </w:r>
      <w:r w:rsidR="00340768" w:rsidRPr="00784076">
        <w:rPr>
          <w:rFonts w:ascii="Arial" w:hAnsi="Arial" w:cs="Arial"/>
        </w:rPr>
        <w:t>4</w:t>
      </w:r>
      <w:r w:rsidRPr="00784076">
        <w:rPr>
          <w:rFonts w:ascii="Arial" w:hAnsi="Arial" w:cs="Arial"/>
        </w:rPr>
        <w:t xml:space="preserve">: </w:t>
      </w:r>
      <w:r w:rsidRPr="00784076">
        <w:rPr>
          <w:rFonts w:ascii="Arial" w:hAnsi="Arial" w:cs="Arial"/>
          <w:b/>
          <w:bCs/>
        </w:rPr>
        <w:t>Plněno</w:t>
      </w:r>
    </w:p>
    <w:p w14:paraId="063FE01D" w14:textId="58F124BD" w:rsidR="00CD62AE" w:rsidRPr="00784076"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Výbor vítá vytvoření indikátorů pro sledování podpořených projektů zaměřených na práci oběťmi a osobami dopouštějícími se násilí v blízkých vztazích.</w:t>
      </w:r>
    </w:p>
    <w:p w14:paraId="533B8E64" w14:textId="7878987F" w:rsidR="00452981"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color w:val="000000" w:themeColor="text1"/>
        </w:rPr>
      </w:pPr>
      <w:r w:rsidRPr="00CC4CB0">
        <w:rPr>
          <w:rFonts w:ascii="Arial" w:hAnsi="Arial" w:cs="Arial"/>
          <w:i/>
          <w:iCs/>
          <w:color w:val="000000" w:themeColor="text1"/>
        </w:rPr>
        <w:t xml:space="preserve">Výbor doporučuje MPSV informovat </w:t>
      </w:r>
      <w:r w:rsidR="00452981" w:rsidRPr="00CC4CB0">
        <w:rPr>
          <w:rFonts w:ascii="Arial" w:eastAsia="Arial" w:hAnsi="Arial" w:cs="Arial"/>
          <w:i/>
          <w:iCs/>
          <w:color w:val="000000" w:themeColor="text1"/>
        </w:rPr>
        <w:t>o tom, kolik z uvedených 38</w:t>
      </w:r>
      <w:r w:rsidRPr="00CC4CB0">
        <w:rPr>
          <w:rFonts w:ascii="Arial" w:eastAsia="Arial" w:hAnsi="Arial" w:cs="Arial"/>
          <w:i/>
          <w:iCs/>
          <w:color w:val="000000" w:themeColor="text1"/>
        </w:rPr>
        <w:t xml:space="preserve"> podpořených projektů zaměřených na problemat</w:t>
      </w:r>
      <w:r w:rsidR="00452981" w:rsidRPr="00CC4CB0">
        <w:rPr>
          <w:rFonts w:ascii="Arial" w:eastAsia="Arial" w:hAnsi="Arial" w:cs="Arial"/>
          <w:i/>
          <w:iCs/>
          <w:color w:val="000000" w:themeColor="text1"/>
        </w:rPr>
        <w:t>iku prevence domácího násilí se zaměřuje na práci s osobami dopouštějícími se násilí v rodině</w:t>
      </w:r>
      <w:r w:rsidR="00452981">
        <w:rPr>
          <w:rFonts w:ascii="Arial" w:eastAsia="Arial" w:hAnsi="Arial" w:cs="Arial"/>
          <w:i/>
          <w:iCs/>
          <w:color w:val="000000" w:themeColor="text1"/>
        </w:rPr>
        <w:t>.</w:t>
      </w:r>
    </w:p>
    <w:p w14:paraId="29BE330E" w14:textId="3CB4A849" w:rsidR="00CD62AE" w:rsidRPr="00CC4CB0" w:rsidRDefault="00452981"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color w:val="000000" w:themeColor="text1"/>
        </w:rPr>
      </w:pPr>
      <w:r>
        <w:rPr>
          <w:rFonts w:ascii="Arial" w:eastAsia="Arial" w:hAnsi="Arial" w:cs="Arial"/>
          <w:i/>
          <w:iCs/>
          <w:color w:val="000000" w:themeColor="text1"/>
        </w:rPr>
        <w:t xml:space="preserve">Výbor doporučuje MPSV kontinuálně </w:t>
      </w:r>
      <w:r w:rsidR="00CD62AE" w:rsidRPr="00CC4CB0">
        <w:rPr>
          <w:rFonts w:ascii="Arial" w:eastAsia="Arial" w:hAnsi="Arial" w:cs="Arial"/>
          <w:i/>
          <w:iCs/>
          <w:color w:val="000000" w:themeColor="text1"/>
        </w:rPr>
        <w:t xml:space="preserve">zvyšovat povědomí potencionálních příjemců o možnosti podpory </w:t>
      </w:r>
      <w:r w:rsidRPr="00CC4CB0">
        <w:rPr>
          <w:rFonts w:ascii="Arial" w:eastAsia="Arial" w:hAnsi="Arial" w:cs="Arial"/>
          <w:i/>
          <w:iCs/>
          <w:color w:val="000000" w:themeColor="text1"/>
        </w:rPr>
        <w:t xml:space="preserve">o práce s touto cílovou skupinou </w:t>
      </w:r>
      <w:r w:rsidR="00CD62AE" w:rsidRPr="00CC4CB0">
        <w:rPr>
          <w:rFonts w:ascii="Arial" w:eastAsia="Arial" w:hAnsi="Arial" w:cs="Arial"/>
          <w:i/>
          <w:iCs/>
          <w:color w:val="000000" w:themeColor="text1"/>
        </w:rPr>
        <w:t>v </w:t>
      </w:r>
      <w:r w:rsidR="0065241D" w:rsidRPr="00CC4CB0">
        <w:rPr>
          <w:rFonts w:ascii="Arial" w:eastAsia="Arial" w:hAnsi="Arial" w:cs="Arial"/>
          <w:i/>
          <w:iCs/>
          <w:color w:val="000000" w:themeColor="text1"/>
        </w:rPr>
        <w:t>rámci</w:t>
      </w:r>
      <w:r w:rsidR="00CD62AE" w:rsidRPr="00CC4CB0">
        <w:rPr>
          <w:rFonts w:ascii="Arial" w:eastAsia="Arial" w:hAnsi="Arial" w:cs="Arial"/>
          <w:i/>
          <w:iCs/>
          <w:color w:val="000000" w:themeColor="text1"/>
        </w:rPr>
        <w:t xml:space="preserve"> dotačního programu </w:t>
      </w:r>
      <w:r w:rsidRPr="00CC4CB0">
        <w:rPr>
          <w:rFonts w:ascii="Arial" w:eastAsia="Arial" w:hAnsi="Arial" w:cs="Arial"/>
          <w:i/>
          <w:iCs/>
          <w:color w:val="000000" w:themeColor="text1"/>
        </w:rPr>
        <w:t>R</w:t>
      </w:r>
      <w:r w:rsidR="00CD62AE" w:rsidRPr="00CC4CB0">
        <w:rPr>
          <w:rFonts w:ascii="Arial" w:eastAsia="Arial" w:hAnsi="Arial" w:cs="Arial"/>
          <w:i/>
          <w:iCs/>
          <w:color w:val="000000" w:themeColor="text1"/>
        </w:rPr>
        <w:t>odina.</w:t>
      </w:r>
    </w:p>
    <w:p w14:paraId="643CE526" w14:textId="0915D630" w:rsidR="00CD62AE" w:rsidRPr="00784076"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784076">
        <w:rPr>
          <w:rFonts w:ascii="Arial" w:hAnsi="Arial" w:cs="Arial"/>
        </w:rPr>
        <w:t xml:space="preserve">Stanovisko Výboru k výstupu č. </w:t>
      </w:r>
      <w:r w:rsidR="00340768" w:rsidRPr="00784076">
        <w:rPr>
          <w:rFonts w:ascii="Arial" w:hAnsi="Arial" w:cs="Arial"/>
        </w:rPr>
        <w:t>5</w:t>
      </w:r>
      <w:r w:rsidRPr="00784076">
        <w:rPr>
          <w:rFonts w:ascii="Arial" w:hAnsi="Arial" w:cs="Arial"/>
        </w:rPr>
        <w:t xml:space="preserve">: </w:t>
      </w:r>
      <w:r w:rsidRPr="00784076">
        <w:rPr>
          <w:rFonts w:ascii="Arial" w:hAnsi="Arial" w:cs="Arial"/>
          <w:b/>
          <w:bCs/>
        </w:rPr>
        <w:t xml:space="preserve">Plněno </w:t>
      </w:r>
    </w:p>
    <w:p w14:paraId="0F2FDF44" w14:textId="67620F4C" w:rsidR="00CD62AE" w:rsidRPr="00784076" w:rsidRDefault="00CD62AE" w:rsidP="0065241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Výbor doporučuje MSp zakotvit Minimální standardy pro práci s osobami dopouštějícími se násilí v ČR do metodiky</w:t>
      </w:r>
      <w:r w:rsidR="00784076">
        <w:rPr>
          <w:rFonts w:ascii="Arial" w:hAnsi="Arial" w:cs="Arial"/>
          <w:i/>
          <w:iCs/>
        </w:rPr>
        <w:t xml:space="preserve"> dotačního titulu</w:t>
      </w:r>
      <w:r w:rsidRPr="00784076">
        <w:rPr>
          <w:rFonts w:ascii="Arial" w:hAnsi="Arial" w:cs="Arial"/>
          <w:i/>
          <w:iCs/>
        </w:rPr>
        <w:t xml:space="preserve"> tak, aby bylo zajištěno jejich závazné naplňování.</w:t>
      </w:r>
    </w:p>
    <w:p w14:paraId="3A94E754" w14:textId="77777777" w:rsidR="00CD62AE" w:rsidRPr="00F74887" w:rsidRDefault="00CD62AE" w:rsidP="00CD62AE">
      <w:pPr>
        <w:widowControl w:val="0"/>
        <w:spacing w:after="0" w:line="240" w:lineRule="auto"/>
        <w:jc w:val="both"/>
        <w:rPr>
          <w:rFonts w:ascii="Arial" w:eastAsia="Arial" w:hAnsi="Arial" w:cs="Arial"/>
          <w:color w:val="000000"/>
        </w:rPr>
      </w:pPr>
    </w:p>
    <w:p w14:paraId="7D7B611F"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FF0000"/>
          <w:highlight w:val="yellow"/>
        </w:rPr>
      </w:pPr>
      <w:r w:rsidRPr="00F74887">
        <w:rPr>
          <w:rFonts w:ascii="Arial" w:eastAsia="Arial" w:hAnsi="Arial" w:cs="Arial"/>
          <w:color w:val="000000"/>
        </w:rPr>
        <w:t xml:space="preserve">Opatření č. 15: </w:t>
      </w:r>
      <w:r w:rsidRPr="00F74887">
        <w:rPr>
          <w:rFonts w:ascii="Arial" w:eastAsia="Arial" w:hAnsi="Arial" w:cs="Arial"/>
          <w:b/>
          <w:color w:val="000000"/>
        </w:rPr>
        <w:t>Zajistit systémový sběr dat a provádění výzkumů a analýz v oblasti domácího a genderově podmíněného násilí</w:t>
      </w:r>
    </w:p>
    <w:p w14:paraId="0149D9C7"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rPr>
      </w:pPr>
    </w:p>
    <w:p w14:paraId="09344FFC"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 xml:space="preserve">Gestor: </w:t>
      </w:r>
      <w:r w:rsidRPr="00F74887">
        <w:rPr>
          <w:rFonts w:ascii="Arial" w:eastAsia="Arial" w:hAnsi="Arial" w:cs="Arial"/>
          <w:b/>
          <w:bCs/>
          <w:color w:val="000000"/>
        </w:rPr>
        <w:t>MV,</w:t>
      </w:r>
      <w:r w:rsidRPr="00F74887">
        <w:rPr>
          <w:rFonts w:ascii="Arial" w:eastAsia="Arial" w:hAnsi="Arial" w:cs="Arial"/>
          <w:color w:val="000000"/>
        </w:rPr>
        <w:t xml:space="preserve"> </w:t>
      </w:r>
      <w:r w:rsidRPr="00F74887">
        <w:rPr>
          <w:rFonts w:ascii="Arial" w:eastAsia="Arial" w:hAnsi="Arial" w:cs="Arial"/>
          <w:b/>
          <w:color w:val="000000"/>
        </w:rPr>
        <w:t xml:space="preserve">MSp, ÚV ČR </w:t>
      </w:r>
      <w:r w:rsidRPr="00F74887">
        <w:rPr>
          <w:rFonts w:ascii="Arial" w:eastAsia="Arial" w:hAnsi="Arial" w:cs="Arial"/>
          <w:b/>
          <w:bCs/>
          <w:color w:val="000000"/>
        </w:rPr>
        <w:t xml:space="preserve">ve spolupráci s MV, </w:t>
      </w:r>
      <w:proofErr w:type="spellStart"/>
      <w:r w:rsidRPr="00F74887">
        <w:rPr>
          <w:rFonts w:ascii="Arial" w:eastAsia="Arial" w:hAnsi="Arial" w:cs="Arial"/>
          <w:b/>
          <w:bCs/>
          <w:color w:val="000000"/>
        </w:rPr>
        <w:t>MSp</w:t>
      </w:r>
      <w:proofErr w:type="spellEnd"/>
      <w:r w:rsidRPr="00F74887">
        <w:rPr>
          <w:rFonts w:ascii="Arial" w:eastAsia="Arial" w:hAnsi="Arial" w:cs="Arial"/>
          <w:b/>
          <w:bCs/>
          <w:color w:val="000000"/>
        </w:rPr>
        <w:t xml:space="preserve">, MPSV a </w:t>
      </w:r>
      <w:proofErr w:type="spellStart"/>
      <w:r w:rsidRPr="00F74887">
        <w:rPr>
          <w:rFonts w:ascii="Arial" w:eastAsia="Arial" w:hAnsi="Arial" w:cs="Arial"/>
          <w:b/>
          <w:bCs/>
          <w:color w:val="000000"/>
        </w:rPr>
        <w:t>MZd</w:t>
      </w:r>
      <w:proofErr w:type="spellEnd"/>
      <w:r w:rsidRPr="00F74887">
        <w:rPr>
          <w:rFonts w:ascii="Arial" w:eastAsia="Arial" w:hAnsi="Arial" w:cs="Arial"/>
          <w:b/>
          <w:color w:val="000000"/>
        </w:rPr>
        <w:t xml:space="preserve">, MPSV, </w:t>
      </w:r>
      <w:proofErr w:type="spellStart"/>
      <w:r w:rsidRPr="00F74887">
        <w:rPr>
          <w:rFonts w:ascii="Arial" w:eastAsia="Arial" w:hAnsi="Arial" w:cs="Arial"/>
          <w:b/>
          <w:color w:val="000000"/>
        </w:rPr>
        <w:t>MZd</w:t>
      </w:r>
      <w:proofErr w:type="spellEnd"/>
      <w:r w:rsidRPr="00F74887">
        <w:rPr>
          <w:rFonts w:ascii="Arial" w:eastAsia="Arial" w:hAnsi="Arial" w:cs="Arial"/>
          <w:b/>
          <w:color w:val="000000"/>
        </w:rPr>
        <w:t>, ÚV ČR (VVI), MŠMT</w:t>
      </w:r>
    </w:p>
    <w:p w14:paraId="36ED1BDD" w14:textId="77777777" w:rsidR="00CD62AE" w:rsidRPr="00F74887" w:rsidRDefault="00CD62AE" w:rsidP="00CD62AE">
      <w:pPr>
        <w:widowControl w:val="0"/>
        <w:pBdr>
          <w:top w:val="nil"/>
          <w:left w:val="nil"/>
          <w:bottom w:val="nil"/>
          <w:right w:val="nil"/>
          <w:between w:val="nil"/>
        </w:pBdr>
        <w:spacing w:after="0" w:line="240" w:lineRule="auto"/>
        <w:rPr>
          <w:rFonts w:ascii="Arial" w:eastAsia="Arial" w:hAnsi="Arial" w:cs="Arial"/>
          <w:color w:val="000000"/>
        </w:rPr>
      </w:pP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1989"/>
        <w:gridCol w:w="1826"/>
      </w:tblGrid>
      <w:tr w:rsidR="00CD62AE" w:rsidRPr="00F74887" w14:paraId="444252ED" w14:textId="77777777" w:rsidTr="00BF1243">
        <w:tc>
          <w:tcPr>
            <w:tcW w:w="5310" w:type="dxa"/>
            <w:shd w:val="clear" w:color="auto" w:fill="B8CCE4"/>
          </w:tcPr>
          <w:p w14:paraId="4152BDCC"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Výstupy</w:t>
            </w:r>
          </w:p>
        </w:tc>
        <w:tc>
          <w:tcPr>
            <w:tcW w:w="1989" w:type="dxa"/>
            <w:shd w:val="clear" w:color="auto" w:fill="B8CCE4"/>
          </w:tcPr>
          <w:p w14:paraId="1E480870"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Indikátor</w:t>
            </w:r>
          </w:p>
        </w:tc>
        <w:tc>
          <w:tcPr>
            <w:tcW w:w="1826" w:type="dxa"/>
            <w:shd w:val="clear" w:color="auto" w:fill="B8CCE4"/>
          </w:tcPr>
          <w:p w14:paraId="4C78758C"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b/>
                <w:color w:val="000000"/>
              </w:rPr>
              <w:t>Termín a gestor</w:t>
            </w:r>
          </w:p>
        </w:tc>
      </w:tr>
      <w:tr w:rsidR="00CD62AE" w:rsidRPr="00F74887" w14:paraId="3525F0DF" w14:textId="77777777" w:rsidTr="00BF1243">
        <w:tc>
          <w:tcPr>
            <w:tcW w:w="5310" w:type="dxa"/>
            <w:shd w:val="clear" w:color="auto" w:fill="auto"/>
            <w:tcMar>
              <w:left w:w="50" w:type="dxa"/>
            </w:tcMar>
          </w:tcPr>
          <w:p w14:paraId="3F742A7C"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Vytvořit jednotný systém sběru dat v oblasti trestných činů typicky spojených s domácím násilím a trestných činů proti lidské důstojnosti v sexuální oblasti a dalších trestných činů spojených se sexuálním vykořisťováním., zajistit sběr údajů členěných dle pohlaví, informací o vztahu oběti a pachatele a další relevantní údaje v této oblasti podle doporučení EIGE</w:t>
            </w:r>
            <w:r w:rsidRPr="00F74887">
              <w:rPr>
                <w:rStyle w:val="Znakapoznpodarou"/>
                <w:rFonts w:ascii="Arial" w:eastAsia="Arial" w:hAnsi="Arial" w:cs="Arial"/>
              </w:rPr>
              <w:footnoteReference w:id="30"/>
            </w:r>
            <w:r w:rsidRPr="00F74887">
              <w:rPr>
                <w:rFonts w:ascii="Arial" w:eastAsia="Arial" w:hAnsi="Arial" w:cs="Arial"/>
              </w:rPr>
              <w:t xml:space="preserve"> a každoročně zveřejněná příslušná data.</w:t>
            </w:r>
          </w:p>
        </w:tc>
        <w:tc>
          <w:tcPr>
            <w:tcW w:w="1989" w:type="dxa"/>
            <w:shd w:val="clear" w:color="auto" w:fill="auto"/>
            <w:tcMar>
              <w:left w:w="50" w:type="dxa"/>
            </w:tcMar>
          </w:tcPr>
          <w:p w14:paraId="668EAF76"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a) Existující jednotný systém sběru dat</w:t>
            </w:r>
          </w:p>
          <w:p w14:paraId="0AEE2899"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b) každoročně zveřejněná data</w:t>
            </w:r>
          </w:p>
        </w:tc>
        <w:tc>
          <w:tcPr>
            <w:tcW w:w="1826" w:type="dxa"/>
            <w:shd w:val="clear" w:color="auto" w:fill="FFFFFF"/>
            <w:tcMar>
              <w:left w:w="50" w:type="dxa"/>
            </w:tcMar>
          </w:tcPr>
          <w:p w14:paraId="6D982A2E"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 xml:space="preserve">31. 12. 2023 </w:t>
            </w:r>
          </w:p>
          <w:p w14:paraId="0197142F"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a průběžně v následujících letech</w:t>
            </w:r>
          </w:p>
          <w:p w14:paraId="1BEE1117" w14:textId="77777777" w:rsidR="00CD62AE" w:rsidRPr="00F74887" w:rsidRDefault="00CD62AE" w:rsidP="00BF1243">
            <w:pPr>
              <w:widowControl w:val="0"/>
              <w:spacing w:after="0" w:line="240" w:lineRule="auto"/>
              <w:jc w:val="both"/>
              <w:rPr>
                <w:rFonts w:ascii="Arial" w:eastAsia="Arial" w:hAnsi="Arial" w:cs="Arial"/>
                <w:color w:val="000000"/>
              </w:rPr>
            </w:pPr>
          </w:p>
          <w:p w14:paraId="171253CF"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color w:val="000000"/>
              </w:rPr>
              <w:t>MV, MSp</w:t>
            </w:r>
          </w:p>
        </w:tc>
      </w:tr>
      <w:tr w:rsidR="00CD62AE" w:rsidRPr="00F74887" w14:paraId="257FEB28" w14:textId="77777777" w:rsidTr="00BF1243">
        <w:tc>
          <w:tcPr>
            <w:tcW w:w="5310" w:type="dxa"/>
            <w:shd w:val="clear" w:color="auto" w:fill="auto"/>
            <w:tcMar>
              <w:left w:w="50" w:type="dxa"/>
            </w:tcMar>
          </w:tcPr>
          <w:p w14:paraId="0B9673D8"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rPr>
              <w:t>Koordinovaný sběr a vyhodnocení dat v oblasti genderově podmíněného a domácího násilí v ČR zahrnující požadavky na zavedení nových ukazatelů a sběr údajů členěných dle pohlaví a další relevantní údaje v této oblasti podle doporučení EIGE.</w:t>
            </w:r>
            <w:r w:rsidRPr="00F74887">
              <w:rPr>
                <w:rStyle w:val="Znakapoznpodarou"/>
                <w:rFonts w:ascii="Arial" w:eastAsia="Arial" w:hAnsi="Arial" w:cs="Arial"/>
              </w:rPr>
              <w:footnoteReference w:id="31"/>
            </w:r>
          </w:p>
        </w:tc>
        <w:tc>
          <w:tcPr>
            <w:tcW w:w="1989" w:type="dxa"/>
            <w:shd w:val="clear" w:color="auto" w:fill="auto"/>
            <w:tcMar>
              <w:left w:w="50" w:type="dxa"/>
            </w:tcMar>
          </w:tcPr>
          <w:p w14:paraId="25E6D29D"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 xml:space="preserve">Každoroční vyhodnocení dat v dané oblasti </w:t>
            </w:r>
          </w:p>
          <w:p w14:paraId="232AA884" w14:textId="77777777" w:rsidR="00CD62AE" w:rsidRPr="00F74887" w:rsidRDefault="00CD62AE" w:rsidP="00BF1243">
            <w:pPr>
              <w:spacing w:after="0" w:line="240" w:lineRule="auto"/>
              <w:jc w:val="both"/>
              <w:rPr>
                <w:rFonts w:ascii="Arial" w:eastAsia="Arial" w:hAnsi="Arial" w:cs="Arial"/>
              </w:rPr>
            </w:pPr>
          </w:p>
          <w:p w14:paraId="368F991F" w14:textId="77777777" w:rsidR="00CD62AE" w:rsidRPr="00F74887" w:rsidRDefault="00CD62AE" w:rsidP="00BF1243">
            <w:pPr>
              <w:widowControl w:val="0"/>
              <w:spacing w:after="0" w:line="240" w:lineRule="auto"/>
              <w:rPr>
                <w:rFonts w:ascii="Arial" w:eastAsia="Arial" w:hAnsi="Arial" w:cs="Arial"/>
                <w:color w:val="000000"/>
              </w:rPr>
            </w:pPr>
          </w:p>
        </w:tc>
        <w:tc>
          <w:tcPr>
            <w:tcW w:w="1826" w:type="dxa"/>
            <w:shd w:val="clear" w:color="auto" w:fill="FFFFFF"/>
            <w:tcMar>
              <w:left w:w="50" w:type="dxa"/>
            </w:tcMar>
          </w:tcPr>
          <w:p w14:paraId="3DF20F32"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 xml:space="preserve">31. 12. 2023 </w:t>
            </w:r>
          </w:p>
          <w:p w14:paraId="0A3DB38E"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a průběžně v následujících letech</w:t>
            </w:r>
          </w:p>
          <w:p w14:paraId="7C1DFF83" w14:textId="77777777" w:rsidR="00CD62AE" w:rsidRPr="00F74887" w:rsidRDefault="00CD62AE" w:rsidP="00BF1243">
            <w:pPr>
              <w:widowControl w:val="0"/>
              <w:spacing w:after="0" w:line="240" w:lineRule="auto"/>
              <w:jc w:val="both"/>
              <w:rPr>
                <w:rFonts w:ascii="Arial" w:eastAsia="Arial" w:hAnsi="Arial" w:cs="Arial"/>
                <w:color w:val="000000"/>
              </w:rPr>
            </w:pPr>
          </w:p>
          <w:p w14:paraId="25E035E2" w14:textId="69A9BDCC"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lastRenderedPageBreak/>
              <w:t>MSp ve spolupráci s ÚV ČR, MPSV a</w:t>
            </w:r>
            <w:r w:rsidR="003D5653" w:rsidRPr="00F74887">
              <w:rPr>
                <w:rFonts w:ascii="Arial" w:eastAsia="Arial" w:hAnsi="Arial" w:cs="Arial"/>
                <w:color w:val="000000"/>
              </w:rPr>
              <w:t> </w:t>
            </w:r>
            <w:proofErr w:type="spellStart"/>
            <w:r w:rsidRPr="00F74887">
              <w:rPr>
                <w:rFonts w:ascii="Arial" w:eastAsia="Arial" w:hAnsi="Arial" w:cs="Arial"/>
                <w:color w:val="000000"/>
              </w:rPr>
              <w:t>MZd</w:t>
            </w:r>
            <w:proofErr w:type="spellEnd"/>
            <w:r w:rsidRPr="00F74887">
              <w:rPr>
                <w:rFonts w:ascii="Arial" w:eastAsia="Arial" w:hAnsi="Arial" w:cs="Arial"/>
                <w:color w:val="000000"/>
              </w:rPr>
              <w:t xml:space="preserve"> </w:t>
            </w:r>
          </w:p>
        </w:tc>
      </w:tr>
      <w:tr w:rsidR="00C04FC1" w:rsidRPr="00F74887" w14:paraId="4372402D" w14:textId="77777777" w:rsidTr="00BF1243">
        <w:tc>
          <w:tcPr>
            <w:tcW w:w="5310" w:type="dxa"/>
            <w:shd w:val="clear" w:color="auto" w:fill="FFFFFF"/>
            <w:tcMar>
              <w:left w:w="50" w:type="dxa"/>
            </w:tcMar>
          </w:tcPr>
          <w:p w14:paraId="3467F523" w14:textId="643D49AB" w:rsidR="00C04FC1" w:rsidRPr="00F74887" w:rsidRDefault="00C04FC1" w:rsidP="00C04FC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lastRenderedPageBreak/>
              <w:t xml:space="preserve">Vytvořený systém </w:t>
            </w:r>
            <w:r>
              <w:rPr>
                <w:rFonts w:ascii="Arial" w:eastAsia="Arial" w:hAnsi="Arial" w:cs="Arial"/>
              </w:rPr>
              <w:t xml:space="preserve">evidence výkonů spojených s domácím a sexuálním </w:t>
            </w:r>
            <w:r>
              <w:rPr>
                <w:rFonts w:ascii="Arial" w:eastAsia="Arial" w:hAnsi="Arial" w:cs="Arial"/>
                <w:color w:val="000000"/>
              </w:rPr>
              <w:t xml:space="preserve">a genderově podmíněným násilím ve zdravotnických zařízeních. </w:t>
            </w:r>
          </w:p>
        </w:tc>
        <w:tc>
          <w:tcPr>
            <w:tcW w:w="1989" w:type="dxa"/>
            <w:shd w:val="clear" w:color="auto" w:fill="FFFFFF"/>
            <w:tcMar>
              <w:left w:w="50" w:type="dxa"/>
            </w:tcMar>
          </w:tcPr>
          <w:p w14:paraId="1E400DF3" w14:textId="77777777" w:rsidR="00C04FC1" w:rsidRDefault="00C04FC1" w:rsidP="00C04FC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 Vytvořený systém</w:t>
            </w:r>
          </w:p>
          <w:p w14:paraId="13341643" w14:textId="1A63DB2D" w:rsidR="00C04FC1" w:rsidRPr="00F74887" w:rsidRDefault="00C04FC1" w:rsidP="00C04FC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b) Každoročně zveřejněná data o výkonech souvisejících s genderově podmíněným násilím, včetně násilí domácího a sexuálního</w:t>
            </w:r>
          </w:p>
        </w:tc>
        <w:tc>
          <w:tcPr>
            <w:tcW w:w="1826" w:type="dxa"/>
            <w:shd w:val="clear" w:color="auto" w:fill="FFFFFF"/>
            <w:tcMar>
              <w:left w:w="50" w:type="dxa"/>
            </w:tcMar>
          </w:tcPr>
          <w:p w14:paraId="03DC1429" w14:textId="77777777" w:rsidR="00C04FC1" w:rsidRDefault="00C04FC1" w:rsidP="00C04FC1">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31. 12. 202</w:t>
            </w:r>
            <w:r>
              <w:rPr>
                <w:rFonts w:ascii="Arial" w:eastAsia="Arial" w:hAnsi="Arial" w:cs="Arial"/>
              </w:rPr>
              <w:t>4</w:t>
            </w:r>
            <w:r>
              <w:rPr>
                <w:rFonts w:ascii="Arial" w:eastAsia="Arial" w:hAnsi="Arial" w:cs="Arial"/>
                <w:color w:val="000000"/>
              </w:rPr>
              <w:t xml:space="preserve"> a průběžně v následujících letech</w:t>
            </w:r>
          </w:p>
          <w:p w14:paraId="2CFE0EF6" w14:textId="77777777" w:rsidR="00C04FC1" w:rsidRDefault="00C04FC1" w:rsidP="00C04FC1">
            <w:pPr>
              <w:widowControl w:val="0"/>
              <w:pBdr>
                <w:top w:val="nil"/>
                <w:left w:val="nil"/>
                <w:bottom w:val="nil"/>
                <w:right w:val="nil"/>
                <w:between w:val="nil"/>
              </w:pBdr>
              <w:spacing w:after="0" w:line="240" w:lineRule="auto"/>
              <w:jc w:val="both"/>
              <w:rPr>
                <w:rFonts w:ascii="Arial" w:eastAsia="Arial" w:hAnsi="Arial" w:cs="Arial"/>
                <w:color w:val="000000"/>
              </w:rPr>
            </w:pPr>
          </w:p>
          <w:p w14:paraId="5046B3F3" w14:textId="2990B156" w:rsidR="00C04FC1" w:rsidRPr="00F74887" w:rsidRDefault="00C04FC1" w:rsidP="00C04FC1">
            <w:pPr>
              <w:widowControl w:val="0"/>
              <w:pBdr>
                <w:top w:val="nil"/>
                <w:left w:val="nil"/>
                <w:bottom w:val="nil"/>
                <w:right w:val="nil"/>
                <w:between w:val="nil"/>
              </w:pBdr>
              <w:spacing w:after="0" w:line="240" w:lineRule="auto"/>
              <w:jc w:val="both"/>
              <w:rPr>
                <w:rFonts w:ascii="Arial" w:eastAsia="Arial" w:hAnsi="Arial" w:cs="Arial"/>
              </w:rPr>
            </w:pPr>
            <w:proofErr w:type="spellStart"/>
            <w:r>
              <w:rPr>
                <w:rFonts w:ascii="Arial" w:eastAsia="Arial" w:hAnsi="Arial" w:cs="Arial"/>
                <w:color w:val="000000"/>
              </w:rPr>
              <w:t>MZd</w:t>
            </w:r>
            <w:proofErr w:type="spellEnd"/>
          </w:p>
        </w:tc>
      </w:tr>
      <w:tr w:rsidR="00CD62AE" w:rsidRPr="00F74887" w14:paraId="097DAE67" w14:textId="77777777" w:rsidTr="00BF1243">
        <w:tc>
          <w:tcPr>
            <w:tcW w:w="5310" w:type="dxa"/>
            <w:shd w:val="clear" w:color="auto" w:fill="FFFFFF"/>
            <w:tcMar>
              <w:left w:w="50" w:type="dxa"/>
            </w:tcMar>
          </w:tcPr>
          <w:p w14:paraId="376D1F0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Zajištěný efektivní a intenzivní sběr dat o domácím a genderově podmíněném násilím v oblasti sociálních služeb mj. prostřednictvím zavedením evidence úkonů souvisejících s cílovou skupinou „oběti domácího násilí“ v rámci registru sociálních služeb (v návaznosti na novelizaci zákona o sociálních službách).</w:t>
            </w:r>
          </w:p>
        </w:tc>
        <w:tc>
          <w:tcPr>
            <w:tcW w:w="1989" w:type="dxa"/>
            <w:shd w:val="clear" w:color="auto" w:fill="FFFFFF"/>
            <w:tcMar>
              <w:left w:w="50" w:type="dxa"/>
            </w:tcMar>
          </w:tcPr>
          <w:p w14:paraId="704BD336"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rPr>
            </w:pPr>
            <w:r w:rsidRPr="00F74887">
              <w:rPr>
                <w:rFonts w:ascii="Arial" w:eastAsia="Arial" w:hAnsi="Arial" w:cs="Arial"/>
              </w:rPr>
              <w:t>a) Existence efektivního mechanismu sběru dat v příslušné oblasti</w:t>
            </w:r>
            <w:r w:rsidRPr="00F74887">
              <w:rPr>
                <w:rFonts w:ascii="Arial" w:eastAsia="Arial" w:hAnsi="Arial" w:cs="Arial"/>
              </w:rPr>
              <w:br/>
              <w:t xml:space="preserve">b) Každoročně zveřejněná data </w:t>
            </w:r>
          </w:p>
        </w:tc>
        <w:tc>
          <w:tcPr>
            <w:tcW w:w="1826" w:type="dxa"/>
            <w:shd w:val="clear" w:color="auto" w:fill="FFFFFF"/>
            <w:tcMar>
              <w:left w:w="50" w:type="dxa"/>
            </w:tcMar>
          </w:tcPr>
          <w:p w14:paraId="27F2BB00"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 xml:space="preserve">31. 12. 2023 </w:t>
            </w:r>
          </w:p>
          <w:p w14:paraId="25FCB68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a průběžně v následujících letech</w:t>
            </w:r>
          </w:p>
          <w:p w14:paraId="6AF45155"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p>
          <w:p w14:paraId="39E10B5C"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rPr>
            </w:pPr>
            <w:r w:rsidRPr="00F74887">
              <w:rPr>
                <w:rFonts w:ascii="Arial" w:eastAsia="Arial" w:hAnsi="Arial" w:cs="Arial"/>
              </w:rPr>
              <w:t>MPSV</w:t>
            </w:r>
          </w:p>
        </w:tc>
      </w:tr>
      <w:tr w:rsidR="00C04FC1" w:rsidRPr="00F74887" w14:paraId="21C4312C" w14:textId="77777777" w:rsidTr="00BF1243">
        <w:tc>
          <w:tcPr>
            <w:tcW w:w="5310" w:type="dxa"/>
            <w:shd w:val="clear" w:color="auto" w:fill="FFFFFF"/>
            <w:tcMar>
              <w:left w:w="50" w:type="dxa"/>
            </w:tcMar>
          </w:tcPr>
          <w:p w14:paraId="3DB54FEB" w14:textId="690A166C" w:rsidR="00C04FC1" w:rsidRPr="00F74887" w:rsidRDefault="00C04FC1" w:rsidP="00C04FC1">
            <w:pPr>
              <w:widowControl w:val="0"/>
              <w:pBdr>
                <w:top w:val="nil"/>
                <w:left w:val="nil"/>
                <w:bottom w:val="nil"/>
                <w:right w:val="nil"/>
                <w:between w:val="nil"/>
              </w:pBdr>
              <w:spacing w:after="0" w:line="240" w:lineRule="auto"/>
              <w:jc w:val="both"/>
              <w:rPr>
                <w:rFonts w:ascii="Arial" w:eastAsia="Arial" w:hAnsi="Arial" w:cs="Arial"/>
                <w:color w:val="000000"/>
              </w:rPr>
            </w:pPr>
            <w:r w:rsidRPr="00EF3004">
              <w:rPr>
                <w:rFonts w:ascii="Arial" w:eastAsia="Arial" w:hAnsi="Arial" w:cs="Arial"/>
                <w:color w:val="000000"/>
              </w:rPr>
              <w:t>Realizova</w:t>
            </w:r>
            <w:r>
              <w:rPr>
                <w:rFonts w:ascii="Arial" w:eastAsia="Arial" w:hAnsi="Arial" w:cs="Arial"/>
                <w:color w:val="000000"/>
              </w:rPr>
              <w:t>ný</w:t>
            </w:r>
            <w:r w:rsidRPr="00EF3004">
              <w:rPr>
                <w:rFonts w:ascii="Arial" w:eastAsia="Arial" w:hAnsi="Arial" w:cs="Arial"/>
                <w:color w:val="000000"/>
              </w:rPr>
              <w:t xml:space="preserve"> výzkum zaměřený na násilí na osobách v politice zahrnující genderově podmíněné násilí a on-line formy násilí a doporučení pro danou oblast.</w:t>
            </w:r>
          </w:p>
        </w:tc>
        <w:tc>
          <w:tcPr>
            <w:tcW w:w="1989" w:type="dxa"/>
            <w:shd w:val="clear" w:color="auto" w:fill="FFFFFF"/>
            <w:tcMar>
              <w:left w:w="50" w:type="dxa"/>
            </w:tcMar>
          </w:tcPr>
          <w:p w14:paraId="6FC7B692" w14:textId="430B2AAA" w:rsidR="00C04FC1" w:rsidRPr="00F74887" w:rsidRDefault="00C04FC1" w:rsidP="00C04FC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Zveřejněný výzkum a doporučení</w:t>
            </w:r>
          </w:p>
        </w:tc>
        <w:tc>
          <w:tcPr>
            <w:tcW w:w="1826" w:type="dxa"/>
            <w:shd w:val="clear" w:color="auto" w:fill="FFFFFF"/>
            <w:tcMar>
              <w:left w:w="50" w:type="dxa"/>
            </w:tcMar>
          </w:tcPr>
          <w:p w14:paraId="1E709826" w14:textId="77777777" w:rsidR="00C04FC1" w:rsidRDefault="00C04FC1" w:rsidP="00C04FC1">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31. 12. 2024</w:t>
            </w:r>
          </w:p>
          <w:p w14:paraId="60899BDB" w14:textId="77777777" w:rsidR="00C04FC1" w:rsidRDefault="00C04FC1" w:rsidP="00C04FC1">
            <w:pPr>
              <w:widowControl w:val="0"/>
              <w:pBdr>
                <w:top w:val="nil"/>
                <w:left w:val="nil"/>
                <w:bottom w:val="nil"/>
                <w:right w:val="nil"/>
                <w:between w:val="nil"/>
              </w:pBdr>
              <w:spacing w:after="0" w:line="240" w:lineRule="auto"/>
              <w:jc w:val="both"/>
              <w:rPr>
                <w:rFonts w:ascii="Arial" w:eastAsia="Arial" w:hAnsi="Arial" w:cs="Arial"/>
                <w:color w:val="000000"/>
              </w:rPr>
            </w:pPr>
          </w:p>
          <w:p w14:paraId="5BB3F4D3" w14:textId="1A2D074A" w:rsidR="00C04FC1" w:rsidRPr="00F74887" w:rsidRDefault="00C04FC1" w:rsidP="00C04FC1">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ÚV ČR</w:t>
            </w:r>
          </w:p>
        </w:tc>
      </w:tr>
      <w:tr w:rsidR="00CD62AE" w:rsidRPr="00F74887" w14:paraId="3978BC6D" w14:textId="77777777" w:rsidTr="00BF1243">
        <w:tc>
          <w:tcPr>
            <w:tcW w:w="5310" w:type="dxa"/>
            <w:shd w:val="clear" w:color="auto" w:fill="FFFFFF"/>
            <w:tcMar>
              <w:left w:w="50" w:type="dxa"/>
            </w:tcMar>
          </w:tcPr>
          <w:p w14:paraId="580AC3C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Každoroční informace o využívanosti výslechových místností v případech domácího a genderově podmíněného násilí zahrnující statistická data členěná dle krajů, územních odborů.</w:t>
            </w:r>
          </w:p>
          <w:p w14:paraId="3006BC69" w14:textId="77777777" w:rsidR="00CD62AE" w:rsidRPr="00F74887" w:rsidRDefault="00CD62AE" w:rsidP="00BF1243">
            <w:pPr>
              <w:spacing w:line="240" w:lineRule="auto"/>
              <w:jc w:val="center"/>
              <w:rPr>
                <w:rFonts w:ascii="Arial" w:hAnsi="Arial" w:cs="Arial"/>
              </w:rPr>
            </w:pPr>
          </w:p>
        </w:tc>
        <w:tc>
          <w:tcPr>
            <w:tcW w:w="1989" w:type="dxa"/>
            <w:shd w:val="clear" w:color="auto" w:fill="FFFFFF"/>
            <w:tcMar>
              <w:left w:w="50" w:type="dxa"/>
            </w:tcMar>
          </w:tcPr>
          <w:p w14:paraId="0D76C451" w14:textId="77777777" w:rsidR="00CD62AE" w:rsidRPr="00F74887" w:rsidRDefault="00CD62AE" w:rsidP="00BF1243">
            <w:pPr>
              <w:widowControl w:val="0"/>
              <w:pBdr>
                <w:top w:val="nil"/>
                <w:left w:val="nil"/>
                <w:bottom w:val="nil"/>
                <w:right w:val="nil"/>
                <w:between w:val="nil"/>
              </w:pBdr>
              <w:spacing w:after="0" w:line="240" w:lineRule="auto"/>
              <w:rPr>
                <w:rFonts w:ascii="Arial" w:eastAsia="Arial" w:hAnsi="Arial" w:cs="Arial"/>
                <w:color w:val="000000"/>
              </w:rPr>
            </w:pPr>
            <w:r w:rsidRPr="00F74887">
              <w:rPr>
                <w:rFonts w:ascii="Arial" w:eastAsia="Arial" w:hAnsi="Arial" w:cs="Arial"/>
                <w:color w:val="000000"/>
              </w:rPr>
              <w:t>Statistické informace o využívání SVM představeny Výboru</w:t>
            </w:r>
          </w:p>
        </w:tc>
        <w:tc>
          <w:tcPr>
            <w:tcW w:w="1826" w:type="dxa"/>
            <w:shd w:val="clear" w:color="auto" w:fill="FFFFFF"/>
            <w:tcMar>
              <w:left w:w="50" w:type="dxa"/>
            </w:tcMar>
          </w:tcPr>
          <w:p w14:paraId="2056056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 xml:space="preserve">31. 12. 2023 </w:t>
            </w:r>
          </w:p>
          <w:p w14:paraId="1F1B3B08"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a průběžně v následujících letech</w:t>
            </w:r>
          </w:p>
          <w:p w14:paraId="72B47539"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p w14:paraId="10020B50"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color w:val="000000"/>
              </w:rPr>
              <w:t>MV</w:t>
            </w:r>
          </w:p>
        </w:tc>
      </w:tr>
      <w:tr w:rsidR="00CD62AE" w:rsidRPr="00F74887" w14:paraId="1C8A5881" w14:textId="77777777" w:rsidTr="00BF1243">
        <w:tc>
          <w:tcPr>
            <w:tcW w:w="5310" w:type="dxa"/>
            <w:shd w:val="clear" w:color="auto" w:fill="FFFFFF"/>
            <w:tcMar>
              <w:left w:w="50" w:type="dxa"/>
            </w:tcMar>
          </w:tcPr>
          <w:p w14:paraId="67E17C8F"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r w:rsidRPr="00F74887">
              <w:rPr>
                <w:rFonts w:ascii="Arial" w:eastAsia="Arial" w:hAnsi="Arial" w:cs="Arial"/>
              </w:rPr>
              <w:t>Průběžné vyhodnocování záznamů o výjezdu policie do společné domácnosti z hlediska případného zvyšování počtu případů domácího násilí.</w:t>
            </w:r>
          </w:p>
        </w:tc>
        <w:tc>
          <w:tcPr>
            <w:tcW w:w="1989" w:type="dxa"/>
            <w:shd w:val="clear" w:color="auto" w:fill="FFFFFF"/>
            <w:tcMar>
              <w:left w:w="50" w:type="dxa"/>
            </w:tcMar>
          </w:tcPr>
          <w:p w14:paraId="5074676B"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Informace o počtu výjezdů policie do společné domácnosti a informace o vyhodnocení za příslušný rok</w:t>
            </w:r>
          </w:p>
        </w:tc>
        <w:tc>
          <w:tcPr>
            <w:tcW w:w="1826" w:type="dxa"/>
            <w:shd w:val="clear" w:color="auto" w:fill="FFFFFF"/>
            <w:tcMar>
              <w:left w:w="50" w:type="dxa"/>
            </w:tcMar>
          </w:tcPr>
          <w:p w14:paraId="1CB05C2C" w14:textId="2FE33B50"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 12. 2023 a</w:t>
            </w:r>
            <w:r w:rsidR="003D5653" w:rsidRPr="00F74887">
              <w:rPr>
                <w:rFonts w:ascii="Arial" w:eastAsia="Arial" w:hAnsi="Arial" w:cs="Arial"/>
              </w:rPr>
              <w:t> </w:t>
            </w:r>
            <w:r w:rsidRPr="00F74887">
              <w:rPr>
                <w:rFonts w:ascii="Arial" w:eastAsia="Arial" w:hAnsi="Arial" w:cs="Arial"/>
              </w:rPr>
              <w:t>průběžně v následujících letech</w:t>
            </w:r>
          </w:p>
          <w:p w14:paraId="34CCD7D5" w14:textId="77777777" w:rsidR="00CD62AE" w:rsidRPr="00F74887" w:rsidRDefault="00CD62AE" w:rsidP="00BF1243">
            <w:pPr>
              <w:widowControl w:val="0"/>
              <w:spacing w:after="0" w:line="240" w:lineRule="auto"/>
              <w:jc w:val="both"/>
              <w:rPr>
                <w:rFonts w:ascii="Arial" w:eastAsia="Arial" w:hAnsi="Arial" w:cs="Arial"/>
              </w:rPr>
            </w:pPr>
          </w:p>
          <w:p w14:paraId="3180C3AC"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MV</w:t>
            </w:r>
          </w:p>
          <w:p w14:paraId="33DF674A" w14:textId="77777777" w:rsidR="00CD62AE" w:rsidRPr="00F74887" w:rsidRDefault="00CD62AE" w:rsidP="00BF1243">
            <w:pPr>
              <w:widowControl w:val="0"/>
              <w:pBdr>
                <w:top w:val="nil"/>
                <w:left w:val="nil"/>
                <w:bottom w:val="nil"/>
                <w:right w:val="nil"/>
                <w:between w:val="nil"/>
              </w:pBdr>
              <w:spacing w:after="0" w:line="240" w:lineRule="auto"/>
              <w:jc w:val="both"/>
              <w:rPr>
                <w:rFonts w:ascii="Arial" w:eastAsia="Arial" w:hAnsi="Arial" w:cs="Arial"/>
                <w:color w:val="000000"/>
              </w:rPr>
            </w:pPr>
          </w:p>
        </w:tc>
      </w:tr>
    </w:tbl>
    <w:p w14:paraId="0271FF72"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u w:val="single"/>
        </w:rPr>
      </w:pPr>
    </w:p>
    <w:p w14:paraId="26CC89DF" w14:textId="77777777" w:rsidR="00CD62AE" w:rsidRDefault="00CD62AE"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MV:</w:t>
      </w:r>
    </w:p>
    <w:p w14:paraId="3520B77C" w14:textId="53A014C2"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Výstup č. 1:</w:t>
      </w:r>
    </w:p>
    <w:p w14:paraId="432BD19C"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Splnění úkolů projektu rozvoje a inovace statistik kriminality (UV č. 118/2023) bylo prodlouženo do 31. 12. 2025, tudíž navrhujeme posunutí termínu i u tohoto opatření. </w:t>
      </w:r>
    </w:p>
    <w:p w14:paraId="0315250B"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K aktuálnímu stavu projektu: realizovaná studie proveditelnosti ukázala, že existují zásadní otevřené body, které v tuto chvíli brání tomu, aby bylo možné vybudovat statistický modul, který by tato data zpracovával. Zejména se jedná o odlišný způsob vedení statistických dat mezi jednotlivými subjekty (zejména mezi PČR a Ministerstvem spravedlnosti), který bude nutné sjednotit nebo najít způsob, jak takto odlišná data jednotně zpracovávat. Před pokračováním plnění úkolů je tedy nutné vyřešit tyto otevřené body a zpracovat potřebnou dokumentaci pro zadávací dokumentaci návrhu architektury tohoto systému, přičemž po odchodu pracovníků na DIA byly velmi výrazně omezeny kapacity IT architektů MV. Na řešení těchto otevřených bodů budou dále pracovat ad hoc pracovní skupiny k řešení metodologie </w:t>
      </w:r>
      <w:r w:rsidRPr="00354CE0">
        <w:rPr>
          <w:rFonts w:ascii="Arial" w:hAnsi="Arial"/>
        </w:rPr>
        <w:lastRenderedPageBreak/>
        <w:t>a</w:t>
      </w:r>
      <w:r>
        <w:rPr>
          <w:rFonts w:ascii="Arial" w:hAnsi="Arial"/>
        </w:rPr>
        <w:t> </w:t>
      </w:r>
      <w:r w:rsidRPr="00354CE0">
        <w:rPr>
          <w:rFonts w:ascii="Arial" w:hAnsi="Arial"/>
        </w:rPr>
        <w:t>terminologie pro potřeby budování nového statistického systému statistik kriminality a</w:t>
      </w:r>
      <w:r>
        <w:rPr>
          <w:rFonts w:ascii="Arial" w:hAnsi="Arial"/>
        </w:rPr>
        <w:t> </w:t>
      </w:r>
      <w:r w:rsidRPr="00354CE0">
        <w:rPr>
          <w:rFonts w:ascii="Arial" w:hAnsi="Arial"/>
        </w:rPr>
        <w:t>k</w:t>
      </w:r>
      <w:r>
        <w:rPr>
          <w:rFonts w:ascii="Arial" w:hAnsi="Arial"/>
        </w:rPr>
        <w:t> </w:t>
      </w:r>
      <w:r w:rsidRPr="00354CE0">
        <w:rPr>
          <w:rFonts w:ascii="Arial" w:hAnsi="Arial"/>
        </w:rPr>
        <w:t xml:space="preserve">určení potřeb a požadavků na statistiky kriminality pro využití při budování nového statistického systému. </w:t>
      </w:r>
    </w:p>
    <w:p w14:paraId="5D3AC287"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Samotný projekt nicméně primárně řeší propojení již existujících dat a sám o sobě nerozšiřuje nyní sbíraná data ze strany PČR.  Nicméně definovaná potřeba opatření č. 15, tedy problematika sběru dat v oblasti trestných činů typicky spojených s domácím násilím a</w:t>
      </w:r>
      <w:r>
        <w:rPr>
          <w:rFonts w:ascii="Arial" w:hAnsi="Arial"/>
        </w:rPr>
        <w:t> </w:t>
      </w:r>
      <w:r w:rsidRPr="00354CE0">
        <w:rPr>
          <w:rFonts w:ascii="Arial" w:hAnsi="Arial"/>
        </w:rPr>
        <w:t xml:space="preserve">trestných činů proti lidské důstojnosti v sexuální oblasti a dalších trestných činů spojených se sexuálním vykořisťováním, bude rovněž předmětem jednání zmíněné druhé pracovní skupiny a uvedené potřeby budou v maximální možné míře reflektovány při realizaci projektu.  </w:t>
      </w:r>
    </w:p>
    <w:p w14:paraId="3245A357" w14:textId="5D1693C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Výstup č. 6:</w:t>
      </w:r>
    </w:p>
    <w:p w14:paraId="34981979"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D</w:t>
      </w:r>
      <w:r w:rsidRPr="0045479C">
        <w:rPr>
          <w:rFonts w:ascii="Arial" w:hAnsi="Arial"/>
        </w:rPr>
        <w:t>ata k využití výslechových místností zasíláme jako samostatn</w:t>
      </w:r>
      <w:r>
        <w:rPr>
          <w:rFonts w:ascii="Arial" w:hAnsi="Arial"/>
        </w:rPr>
        <w:t>é</w:t>
      </w:r>
      <w:r w:rsidRPr="0045479C">
        <w:rPr>
          <w:rFonts w:ascii="Arial" w:hAnsi="Arial"/>
        </w:rPr>
        <w:t xml:space="preserve"> </w:t>
      </w:r>
      <w:r>
        <w:rPr>
          <w:rFonts w:ascii="Arial" w:hAnsi="Arial"/>
        </w:rPr>
        <w:t>p</w:t>
      </w:r>
      <w:r w:rsidRPr="0045479C">
        <w:rPr>
          <w:rFonts w:ascii="Arial" w:hAnsi="Arial"/>
        </w:rPr>
        <w:t>říloh</w:t>
      </w:r>
      <w:r>
        <w:rPr>
          <w:rFonts w:ascii="Arial" w:hAnsi="Arial"/>
        </w:rPr>
        <w:t>y s označením Příloha </w:t>
      </w:r>
      <w:r w:rsidRPr="0045479C">
        <w:rPr>
          <w:rFonts w:ascii="Arial" w:hAnsi="Arial"/>
        </w:rPr>
        <w:t>č</w:t>
      </w:r>
      <w:r w:rsidRPr="00354CE0">
        <w:rPr>
          <w:rFonts w:ascii="Arial" w:hAnsi="Arial"/>
        </w:rPr>
        <w:t xml:space="preserve">. </w:t>
      </w:r>
      <w:r>
        <w:rPr>
          <w:rFonts w:ascii="Arial" w:hAnsi="Arial"/>
        </w:rPr>
        <w:t>4.</w:t>
      </w:r>
    </w:p>
    <w:p w14:paraId="4A15FAC4" w14:textId="18031CB8"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Výstup č. 7:</w:t>
      </w:r>
    </w:p>
    <w:p w14:paraId="484219CE"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Za celý rok 2024 je evidováno celkem 9974 incidentů ve společném obydlí, z nichž 1816 bylo vyhodnoceno jako domácí násilí, vykázání pak bylo provedeno v 1496 případech. Ve srovnání s rokem 2023 došlo k nárůstu u všech tří položek.</w:t>
      </w:r>
    </w:p>
    <w:p w14:paraId="2AE4BD31"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b/>
        </w:rPr>
      </w:pPr>
      <w:r w:rsidRPr="00354CE0">
        <w:rPr>
          <w:rFonts w:ascii="Arial" w:hAnsi="Arial"/>
          <w:b/>
        </w:rPr>
        <w:t>Období</w:t>
      </w:r>
      <w:r w:rsidRPr="00354CE0">
        <w:rPr>
          <w:rFonts w:ascii="Arial" w:hAnsi="Arial"/>
        </w:rPr>
        <w:tab/>
      </w:r>
      <w:r w:rsidRPr="00354CE0">
        <w:rPr>
          <w:rFonts w:ascii="Arial" w:hAnsi="Arial"/>
        </w:rPr>
        <w:tab/>
      </w:r>
      <w:r w:rsidRPr="00354CE0">
        <w:rPr>
          <w:rFonts w:ascii="Arial" w:hAnsi="Arial"/>
        </w:rPr>
        <w:tab/>
      </w:r>
      <w:r w:rsidRPr="00354CE0">
        <w:rPr>
          <w:rFonts w:ascii="Arial" w:hAnsi="Arial"/>
        </w:rPr>
        <w:tab/>
      </w:r>
      <w:r w:rsidRPr="00354CE0">
        <w:rPr>
          <w:rFonts w:ascii="Arial" w:hAnsi="Arial"/>
        </w:rPr>
        <w:tab/>
      </w:r>
      <w:r w:rsidRPr="00354CE0">
        <w:rPr>
          <w:rFonts w:ascii="Arial" w:hAnsi="Arial"/>
        </w:rPr>
        <w:tab/>
      </w:r>
      <w:r w:rsidRPr="00354CE0">
        <w:rPr>
          <w:rFonts w:ascii="Arial" w:hAnsi="Arial"/>
          <w:b/>
        </w:rPr>
        <w:t>2023</w:t>
      </w:r>
      <w:r w:rsidRPr="00354CE0">
        <w:rPr>
          <w:rFonts w:ascii="Arial" w:hAnsi="Arial"/>
          <w:b/>
        </w:rPr>
        <w:tab/>
        <w:t>2024</w:t>
      </w:r>
    </w:p>
    <w:p w14:paraId="243AD3F9"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strike/>
          <w:color w:val="FF0000"/>
        </w:rPr>
      </w:pPr>
      <w:r w:rsidRPr="00354CE0">
        <w:rPr>
          <w:rFonts w:ascii="Arial" w:hAnsi="Arial"/>
        </w:rPr>
        <w:t>Výjezdy k incidentům ve společném obydlí</w:t>
      </w:r>
      <w:r w:rsidRPr="00354CE0">
        <w:rPr>
          <w:rFonts w:ascii="Arial" w:hAnsi="Arial"/>
        </w:rPr>
        <w:tab/>
      </w:r>
      <w:r w:rsidRPr="00354CE0">
        <w:rPr>
          <w:rFonts w:ascii="Arial" w:hAnsi="Arial"/>
        </w:rPr>
        <w:tab/>
        <w:t>9486</w:t>
      </w:r>
      <w:r w:rsidRPr="00354CE0">
        <w:rPr>
          <w:rFonts w:ascii="Arial" w:hAnsi="Arial"/>
        </w:rPr>
        <w:tab/>
        <w:t>9974</w:t>
      </w:r>
    </w:p>
    <w:p w14:paraId="7FE2C2C2"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Případy vyhodnocené jako domácí násilí</w:t>
      </w:r>
      <w:r w:rsidRPr="00354CE0">
        <w:rPr>
          <w:rFonts w:ascii="Arial" w:hAnsi="Arial"/>
        </w:rPr>
        <w:tab/>
      </w:r>
      <w:r w:rsidRPr="00354CE0">
        <w:rPr>
          <w:rFonts w:ascii="Arial" w:hAnsi="Arial"/>
        </w:rPr>
        <w:tab/>
        <w:t>1636</w:t>
      </w:r>
      <w:r w:rsidRPr="00354CE0">
        <w:rPr>
          <w:rFonts w:ascii="Arial" w:hAnsi="Arial"/>
        </w:rPr>
        <w:tab/>
        <w:t>1816</w:t>
      </w:r>
    </w:p>
    <w:p w14:paraId="1B428D00" w14:textId="6D7EE8F4" w:rsidR="00487094" w:rsidRPr="00EB6AAD" w:rsidRDefault="00487094"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Vykázání ze společného obydlí</w:t>
      </w:r>
      <w:r w:rsidRPr="00354CE0">
        <w:rPr>
          <w:rFonts w:ascii="Arial" w:hAnsi="Arial"/>
        </w:rPr>
        <w:tab/>
      </w:r>
      <w:r w:rsidRPr="00354CE0">
        <w:rPr>
          <w:rFonts w:ascii="Arial" w:hAnsi="Arial"/>
        </w:rPr>
        <w:tab/>
      </w:r>
      <w:r w:rsidRPr="00354CE0">
        <w:rPr>
          <w:rFonts w:ascii="Arial" w:hAnsi="Arial"/>
        </w:rPr>
        <w:tab/>
        <w:t>1271</w:t>
      </w:r>
      <w:r w:rsidRPr="00354CE0">
        <w:rPr>
          <w:rFonts w:ascii="Arial" w:hAnsi="Arial"/>
        </w:rPr>
        <w:tab/>
        <w:t>1496</w:t>
      </w:r>
    </w:p>
    <w:p w14:paraId="04EE031C" w14:textId="3D2304DE" w:rsidR="00CD62AE" w:rsidRDefault="00CD62AE"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MSp:</w:t>
      </w:r>
    </w:p>
    <w:p w14:paraId="6F1475D6" w14:textId="77777777" w:rsidR="002353B6" w:rsidRPr="009F6CBF"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F6CBF">
        <w:rPr>
          <w:rFonts w:ascii="Arial" w:hAnsi="Arial"/>
        </w:rPr>
        <w:t>Prvně bychom chtěli poukázat na to, že oba úkoly jsou v zásadě provázané</w:t>
      </w:r>
      <w:r>
        <w:rPr>
          <w:rFonts w:ascii="Arial" w:hAnsi="Arial"/>
        </w:rPr>
        <w:t xml:space="preserve">, </w:t>
      </w:r>
      <w:r w:rsidRPr="009F6CBF">
        <w:rPr>
          <w:rFonts w:ascii="Arial" w:hAnsi="Arial"/>
        </w:rPr>
        <w:t xml:space="preserve">není </w:t>
      </w:r>
      <w:r>
        <w:rPr>
          <w:rFonts w:ascii="Arial" w:hAnsi="Arial"/>
        </w:rPr>
        <w:t xml:space="preserve">tedy </w:t>
      </w:r>
      <w:r w:rsidRPr="009F6CBF">
        <w:rPr>
          <w:rFonts w:ascii="Arial" w:hAnsi="Arial"/>
        </w:rPr>
        <w:t xml:space="preserve">zřejmé, proč u jednoho úkolu není uvedena </w:t>
      </w:r>
      <w:proofErr w:type="spellStart"/>
      <w:r w:rsidRPr="009F6CBF">
        <w:rPr>
          <w:rFonts w:ascii="Arial" w:hAnsi="Arial"/>
        </w:rPr>
        <w:t>spolugesce</w:t>
      </w:r>
      <w:proofErr w:type="spellEnd"/>
      <w:r w:rsidRPr="009F6CBF">
        <w:rPr>
          <w:rFonts w:ascii="Arial" w:hAnsi="Arial"/>
        </w:rPr>
        <w:t xml:space="preserve"> MV. </w:t>
      </w:r>
    </w:p>
    <w:p w14:paraId="42CE4436" w14:textId="6079C341" w:rsidR="002353B6" w:rsidRPr="00EB6AAD"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53DCB">
        <w:rPr>
          <w:rFonts w:ascii="Arial" w:hAnsi="Arial"/>
        </w:rPr>
        <w:t>MSp upravilo sběr dat a sbírá většinu požadovaných dat od soudů a SZ, ale nyní není schopno poskytnout úplně vše (</w:t>
      </w:r>
      <w:r>
        <w:rPr>
          <w:rFonts w:ascii="Arial" w:hAnsi="Arial"/>
        </w:rPr>
        <w:t xml:space="preserve">z důvodu </w:t>
      </w:r>
      <w:r w:rsidRPr="00953DCB">
        <w:rPr>
          <w:rFonts w:ascii="Arial" w:hAnsi="Arial"/>
        </w:rPr>
        <w:t>technick</w:t>
      </w:r>
      <w:r>
        <w:rPr>
          <w:rFonts w:ascii="Arial" w:hAnsi="Arial"/>
        </w:rPr>
        <w:t>ých</w:t>
      </w:r>
      <w:r w:rsidRPr="00953DCB">
        <w:rPr>
          <w:rFonts w:ascii="Arial" w:hAnsi="Arial"/>
        </w:rPr>
        <w:t xml:space="preserve"> omezení, omezen</w:t>
      </w:r>
      <w:r>
        <w:rPr>
          <w:rFonts w:ascii="Arial" w:hAnsi="Arial"/>
        </w:rPr>
        <w:t>é</w:t>
      </w:r>
      <w:r w:rsidRPr="00953DCB">
        <w:rPr>
          <w:rFonts w:ascii="Arial" w:hAnsi="Arial"/>
        </w:rPr>
        <w:t xml:space="preserve"> personální kapacit</w:t>
      </w:r>
      <w:r>
        <w:rPr>
          <w:rFonts w:ascii="Arial" w:hAnsi="Arial"/>
        </w:rPr>
        <w:t>y</w:t>
      </w:r>
      <w:r w:rsidRPr="00953DCB">
        <w:rPr>
          <w:rFonts w:ascii="Arial" w:hAnsi="Arial"/>
        </w:rPr>
        <w:t xml:space="preserve"> soudů a</w:t>
      </w:r>
      <w:r>
        <w:rPr>
          <w:rFonts w:ascii="Arial" w:hAnsi="Arial"/>
        </w:rPr>
        <w:t> </w:t>
      </w:r>
      <w:r w:rsidRPr="00953DCB">
        <w:rPr>
          <w:rFonts w:ascii="Arial" w:hAnsi="Arial"/>
        </w:rPr>
        <w:t>omezen</w:t>
      </w:r>
      <w:r>
        <w:rPr>
          <w:rFonts w:ascii="Arial" w:hAnsi="Arial"/>
        </w:rPr>
        <w:t>ých</w:t>
      </w:r>
      <w:r w:rsidRPr="00953DCB">
        <w:rPr>
          <w:rFonts w:ascii="Arial" w:hAnsi="Arial"/>
        </w:rPr>
        <w:t xml:space="preserve"> financ</w:t>
      </w:r>
      <w:r>
        <w:rPr>
          <w:rFonts w:ascii="Arial" w:hAnsi="Arial"/>
        </w:rPr>
        <w:t>í</w:t>
      </w:r>
      <w:r w:rsidRPr="00953DCB">
        <w:rPr>
          <w:rFonts w:ascii="Arial" w:hAnsi="Arial"/>
        </w:rPr>
        <w:t xml:space="preserve">). MSp sleduje, zda šlo o domácí násilí, </w:t>
      </w:r>
      <w:r>
        <w:rPr>
          <w:rFonts w:ascii="Arial" w:hAnsi="Arial"/>
        </w:rPr>
        <w:t>o jaký trestný čin se jedná</w:t>
      </w:r>
      <w:r w:rsidRPr="00953DCB">
        <w:rPr>
          <w:rFonts w:ascii="Arial" w:hAnsi="Arial"/>
        </w:rPr>
        <w:t>, pohlaví a „druh“ oběti (dospělý, dítě, senior), druh násilí (fyzické apod.) a vztah mezi obětí a</w:t>
      </w:r>
      <w:r>
        <w:rPr>
          <w:rFonts w:ascii="Arial" w:hAnsi="Arial"/>
        </w:rPr>
        <w:t> </w:t>
      </w:r>
      <w:r w:rsidRPr="00953DCB">
        <w:rPr>
          <w:rFonts w:ascii="Arial" w:hAnsi="Arial"/>
        </w:rPr>
        <w:t>pachatelem.</w:t>
      </w:r>
    </w:p>
    <w:p w14:paraId="5B9E6D43" w14:textId="13EA96B3" w:rsidR="00C04FC1" w:rsidRDefault="00C04FC1"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proofErr w:type="spellStart"/>
      <w:r w:rsidRPr="00F74887">
        <w:rPr>
          <w:rFonts w:ascii="Arial" w:hAnsi="Arial" w:cs="Arial"/>
          <w:i/>
          <w:iCs/>
          <w:u w:val="single"/>
        </w:rPr>
        <w:t>M</w:t>
      </w:r>
      <w:r>
        <w:rPr>
          <w:rFonts w:ascii="Arial" w:hAnsi="Arial" w:cs="Arial"/>
          <w:i/>
          <w:iCs/>
          <w:u w:val="single"/>
        </w:rPr>
        <w:t>Zd</w:t>
      </w:r>
      <w:proofErr w:type="spellEnd"/>
      <w:r w:rsidRPr="00F74887">
        <w:rPr>
          <w:rFonts w:ascii="Arial" w:hAnsi="Arial" w:cs="Arial"/>
          <w:i/>
          <w:iCs/>
          <w:u w:val="single"/>
        </w:rPr>
        <w:t>:</w:t>
      </w:r>
    </w:p>
    <w:p w14:paraId="56DCBFCB" w14:textId="47CB9387" w:rsidR="004E0BF4" w:rsidRPr="00F74887" w:rsidRDefault="004E0BF4"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4E0BF4">
        <w:rPr>
          <w:rFonts w:ascii="Arial" w:hAnsi="Arial" w:cs="Arial"/>
        </w:rPr>
        <w:t xml:space="preserve">Provedené zdravotní výkony jsou nově zveřejňovány v open datech na portálu NZIP: </w:t>
      </w:r>
      <w:hyperlink r:id="rId34" w:history="1">
        <w:r w:rsidRPr="004E0BF4">
          <w:rPr>
            <w:rStyle w:val="Hypertextovodkaz"/>
            <w:rFonts w:ascii="Arial" w:hAnsi="Arial" w:cs="Arial"/>
          </w:rPr>
          <w:t>Výkony zdravotní péče vykázané v rámci veřejného ... | NZIP</w:t>
        </w:r>
      </w:hyperlink>
      <w:r w:rsidRPr="004E0BF4">
        <w:rPr>
          <w:rFonts w:ascii="Arial" w:hAnsi="Arial" w:cs="Arial"/>
        </w:rPr>
        <w:t>, kde je možné zjistit frekvenci relevantních vykázaných výkonů (např. výkony č. 35551 apod.). Nově pro rok 2025 vznikl ošetřovací den ochranného léčení, kde bude možné sledovat, kolik pacientů se ročně léčí v rámci ochranného léčení. Identifikace typu násilí v rámci poskytnuté zdravotní služby je pak problematická z hlediska ochrany osobních údajů, vzhledem ke skutečnosti, že zdravotní služby jsou identifikovatelné na úrovni konkrétního pojištěnce. Pro anonymizované a</w:t>
      </w:r>
      <w:r w:rsidR="006A26F8">
        <w:rPr>
          <w:rFonts w:ascii="Arial" w:hAnsi="Arial" w:cs="Arial"/>
        </w:rPr>
        <w:t> </w:t>
      </w:r>
      <w:r w:rsidRPr="004E0BF4">
        <w:rPr>
          <w:rFonts w:ascii="Arial" w:hAnsi="Arial" w:cs="Arial"/>
        </w:rPr>
        <w:t>agregované předávání specifických dat o jednotlivých typech násilí by bylo vhodné využít systém evidence sledování nežádoucích událostí v nemocnicích, případně vyvinout specifický sběr do registru poskytovatelů, který by ovšem představoval dodatečnou administrativní zátěž, a tudíž je problematický z hlediska požadavku na snižování administrativní zátěže.</w:t>
      </w:r>
    </w:p>
    <w:p w14:paraId="1F8E00DF" w14:textId="77777777" w:rsidR="00CD62AE" w:rsidRDefault="00CD62AE"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00F52895" w14:textId="77777777" w:rsidR="00642C5D" w:rsidRDefault="00642C5D"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color w:val="000000"/>
        </w:rPr>
      </w:pPr>
      <w:r w:rsidRPr="003F7F97">
        <w:rPr>
          <w:rFonts w:ascii="Arial" w:hAnsi="Arial"/>
        </w:rPr>
        <w:lastRenderedPageBreak/>
        <w:t>4) „</w:t>
      </w:r>
      <w:r w:rsidRPr="003F7F97">
        <w:rPr>
          <w:rFonts w:ascii="Arial" w:eastAsia="Arial" w:hAnsi="Arial" w:cs="Arial"/>
          <w:color w:val="000000"/>
        </w:rPr>
        <w:t>Zajištěný efektivní a intenzivní sběr dat o domácím a genderově podmíněném násilím v oblasti sociálních služeb…“</w:t>
      </w:r>
    </w:p>
    <w:p w14:paraId="3F2DEF79" w14:textId="18347D91" w:rsidR="00642C5D" w:rsidRPr="00CC4CB0" w:rsidRDefault="00642C5D"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Mechanismus sběru dat je stále v jednání a příprav v rámci nového informačního systému.</w:t>
      </w:r>
    </w:p>
    <w:p w14:paraId="644B0A39" w14:textId="3CAA2489" w:rsidR="00C04FC1" w:rsidRDefault="00C04FC1"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r>
        <w:rPr>
          <w:rFonts w:ascii="Arial" w:hAnsi="Arial" w:cs="Arial"/>
          <w:i/>
          <w:iCs/>
          <w:u w:val="single"/>
        </w:rPr>
        <w:t>ÚV ČR</w:t>
      </w:r>
      <w:r w:rsidRPr="00F74887">
        <w:rPr>
          <w:rFonts w:ascii="Arial" w:hAnsi="Arial" w:cs="Arial"/>
          <w:i/>
          <w:iCs/>
          <w:u w:val="single"/>
        </w:rPr>
        <w:t>:</w:t>
      </w:r>
    </w:p>
    <w:p w14:paraId="042D8E77" w14:textId="67E78997" w:rsidR="00FA7BD7" w:rsidRPr="004C794B" w:rsidRDefault="00C04FC1"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4C794B">
        <w:rPr>
          <w:rFonts w:ascii="Arial" w:hAnsi="Arial" w:cs="Arial"/>
        </w:rPr>
        <w:t>Aktuální znění projektu ÚV ČR z OPZ+ zaměřeného na implementaci Strategie rovnosti žen a</w:t>
      </w:r>
      <w:r w:rsidR="00642C5D">
        <w:rPr>
          <w:rFonts w:ascii="Arial" w:hAnsi="Arial" w:cs="Arial"/>
        </w:rPr>
        <w:t> </w:t>
      </w:r>
      <w:r w:rsidRPr="004C794B">
        <w:rPr>
          <w:rFonts w:ascii="Arial" w:hAnsi="Arial" w:cs="Arial"/>
        </w:rPr>
        <w:t xml:space="preserve">mužů s plánovanou realizací v letech 2023-2026 počítá s výstupem v podobě </w:t>
      </w:r>
      <w:r w:rsidR="00EE5834">
        <w:rPr>
          <w:rFonts w:ascii="Arial" w:hAnsi="Arial" w:cs="Arial"/>
        </w:rPr>
        <w:t>Analýzy překážek vyššího zastoupení žen a mladých lidí v politice, jehož součástí by měla být i</w:t>
      </w:r>
      <w:r w:rsidR="006A26F8">
        <w:rPr>
          <w:rFonts w:ascii="Arial" w:hAnsi="Arial" w:cs="Arial"/>
        </w:rPr>
        <w:t> </w:t>
      </w:r>
      <w:r w:rsidR="00EE5834">
        <w:rPr>
          <w:rFonts w:ascii="Arial" w:hAnsi="Arial" w:cs="Arial"/>
        </w:rPr>
        <w:t>problematika násilí</w:t>
      </w:r>
      <w:r w:rsidRPr="004C794B">
        <w:rPr>
          <w:rFonts w:ascii="Arial" w:hAnsi="Arial" w:cs="Arial"/>
        </w:rPr>
        <w:t xml:space="preserve"> na osobách působících v politice. ÚV ČR aktuálně </w:t>
      </w:r>
      <w:r w:rsidR="00EE5834">
        <w:rPr>
          <w:rFonts w:ascii="Arial" w:hAnsi="Arial" w:cs="Arial"/>
        </w:rPr>
        <w:t>připravuje veřejnou zakázku na realizaci celkem 5 analýz v oblasti rovnosti žen a mužů včetně analýzy výše zmíněné. Veřejná zakázka by měla být zveřejněna v průběhu roku 2025.</w:t>
      </w:r>
    </w:p>
    <w:p w14:paraId="65409E5F" w14:textId="6BC8E826"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rPr>
        <w:t xml:space="preserve">Stanovisko Výboru k výstupu č. 1: </w:t>
      </w:r>
      <w:r w:rsidRPr="00784076">
        <w:rPr>
          <w:rFonts w:ascii="Arial" w:hAnsi="Arial" w:cs="Arial"/>
          <w:b/>
          <w:bCs/>
        </w:rPr>
        <w:t>Plněno částečně</w:t>
      </w:r>
    </w:p>
    <w:p w14:paraId="14AA9FEA" w14:textId="157EF4EA"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Výbor doporučuje MV a MSp zajistit vytvoření jednotného systému sběr dat co nejdříve.</w:t>
      </w:r>
    </w:p>
    <w:p w14:paraId="0A5CECC2" w14:textId="734EF274" w:rsidR="00530C5D" w:rsidRPr="00784076" w:rsidRDefault="00530C5D"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Výbor doporučuje MV a MSp přizvat na jednání pracovních skupin k zajištění sběru dat v oblasti domácího a genderově podmíněného násilí zástupce</w:t>
      </w:r>
      <w:r w:rsidR="00784076">
        <w:rPr>
          <w:rFonts w:ascii="Arial" w:hAnsi="Arial" w:cs="Arial"/>
          <w:i/>
          <w:iCs/>
        </w:rPr>
        <w:t xml:space="preserve"> a </w:t>
      </w:r>
      <w:r w:rsidRPr="00784076">
        <w:rPr>
          <w:rFonts w:ascii="Arial" w:hAnsi="Arial" w:cs="Arial"/>
          <w:i/>
          <w:iCs/>
        </w:rPr>
        <w:t xml:space="preserve">zástupkyně Výboru a zajistit tak spolupráci </w:t>
      </w:r>
      <w:r w:rsidR="00784076">
        <w:rPr>
          <w:rFonts w:ascii="Arial" w:hAnsi="Arial" w:cs="Arial"/>
          <w:i/>
          <w:iCs/>
        </w:rPr>
        <w:t xml:space="preserve">s Výborem </w:t>
      </w:r>
      <w:r w:rsidRPr="00784076">
        <w:rPr>
          <w:rFonts w:ascii="Arial" w:hAnsi="Arial" w:cs="Arial"/>
          <w:i/>
          <w:iCs/>
        </w:rPr>
        <w:t>na vytvoření tohoto systému.</w:t>
      </w:r>
    </w:p>
    <w:p w14:paraId="676F54BF" w14:textId="42867945"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rPr>
        <w:t xml:space="preserve">Stanovisko Výboru k výstupu č. 2: </w:t>
      </w:r>
      <w:r w:rsidRPr="00784076">
        <w:rPr>
          <w:rFonts w:ascii="Arial" w:hAnsi="Arial" w:cs="Arial"/>
          <w:b/>
          <w:bCs/>
        </w:rPr>
        <w:t>Plněno částečně</w:t>
      </w:r>
    </w:p>
    <w:p w14:paraId="39E1AE2F" w14:textId="774254D9"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Výbor doporučuje MSp seznámit výbor se sebranými daty MSp v oblasti domácího a</w:t>
      </w:r>
      <w:r w:rsidR="003D5653" w:rsidRPr="00784076">
        <w:rPr>
          <w:rFonts w:ascii="Arial" w:hAnsi="Arial" w:cs="Arial"/>
          <w:i/>
          <w:iCs/>
        </w:rPr>
        <w:t> </w:t>
      </w:r>
      <w:r w:rsidRPr="00784076">
        <w:rPr>
          <w:rFonts w:ascii="Arial" w:hAnsi="Arial" w:cs="Arial"/>
          <w:i/>
          <w:iCs/>
        </w:rPr>
        <w:t>genderově podmíněného násilí za rok 202</w:t>
      </w:r>
      <w:r w:rsidR="00530C5D">
        <w:rPr>
          <w:rFonts w:ascii="Arial" w:hAnsi="Arial" w:cs="Arial"/>
          <w:i/>
          <w:iCs/>
        </w:rPr>
        <w:t>4</w:t>
      </w:r>
      <w:r w:rsidRPr="00784076">
        <w:rPr>
          <w:rFonts w:ascii="Arial" w:hAnsi="Arial" w:cs="Arial"/>
          <w:i/>
          <w:iCs/>
        </w:rPr>
        <w:t xml:space="preserve"> a jejich vyhodnocení.</w:t>
      </w:r>
    </w:p>
    <w:p w14:paraId="19B77538" w14:textId="25D182AC" w:rsidR="00C04FC1" w:rsidRPr="00784076" w:rsidRDefault="00C04FC1" w:rsidP="00C04FC1">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784076">
        <w:rPr>
          <w:rFonts w:ascii="Arial" w:hAnsi="Arial" w:cs="Arial"/>
        </w:rPr>
        <w:t xml:space="preserve">Stanovisko Výboru k výstupu č. 3: </w:t>
      </w:r>
      <w:r w:rsidRPr="00784076">
        <w:rPr>
          <w:rFonts w:ascii="Arial" w:hAnsi="Arial" w:cs="Arial"/>
          <w:b/>
          <w:bCs/>
        </w:rPr>
        <w:t>Neplněno</w:t>
      </w:r>
    </w:p>
    <w:p w14:paraId="7B2BFCFD" w14:textId="718EC9D6" w:rsidR="00C04FC1" w:rsidRPr="00784076" w:rsidRDefault="00C04FC1" w:rsidP="00C04FC1">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 xml:space="preserve">Výbor doporučuje </w:t>
      </w:r>
      <w:proofErr w:type="spellStart"/>
      <w:r w:rsidRPr="00784076">
        <w:rPr>
          <w:rFonts w:ascii="Arial" w:hAnsi="Arial" w:cs="Arial"/>
          <w:i/>
          <w:iCs/>
        </w:rPr>
        <w:t>MZd</w:t>
      </w:r>
      <w:proofErr w:type="spellEnd"/>
      <w:r w:rsidR="00B27B80" w:rsidRPr="00784076">
        <w:rPr>
          <w:rFonts w:ascii="Arial" w:hAnsi="Arial" w:cs="Arial"/>
          <w:i/>
          <w:iCs/>
        </w:rPr>
        <w:t xml:space="preserve"> </w:t>
      </w:r>
      <w:r w:rsidR="00B27B80" w:rsidRPr="00784076">
        <w:rPr>
          <w:rFonts w:ascii="Arial" w:eastAsia="Arial" w:hAnsi="Arial" w:cs="Arial"/>
          <w:i/>
          <w:iCs/>
        </w:rPr>
        <w:t>vytvořit systém evidence výkonů spojených s domácím a sexuálním násilím ve zdravotnických zařízeních co nejdříve a zapojit do příprav Výbor.</w:t>
      </w:r>
    </w:p>
    <w:p w14:paraId="32650CA0" w14:textId="22665E6B" w:rsidR="00C04FC1" w:rsidRPr="00784076" w:rsidRDefault="00C04FC1" w:rsidP="00C04FC1">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rPr>
        <w:t xml:space="preserve">Stanovisko Výboru k výstupu č. 4: </w:t>
      </w:r>
      <w:r w:rsidRPr="00784076">
        <w:rPr>
          <w:rFonts w:ascii="Arial" w:hAnsi="Arial" w:cs="Arial"/>
          <w:b/>
          <w:bCs/>
        </w:rPr>
        <w:t>Neplněno</w:t>
      </w:r>
    </w:p>
    <w:p w14:paraId="588D3CB8" w14:textId="37C0D8FF" w:rsidR="00642C5D" w:rsidRPr="00784076" w:rsidRDefault="00642C5D"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Výbor doporučuje MPSV vytvořit mechanismus pro efektivní sběr dat o obětech domácího a</w:t>
      </w:r>
      <w:r w:rsidR="00784076">
        <w:rPr>
          <w:rFonts w:ascii="Arial" w:hAnsi="Arial" w:cs="Arial"/>
          <w:i/>
          <w:iCs/>
        </w:rPr>
        <w:t> </w:t>
      </w:r>
      <w:r w:rsidRPr="00784076">
        <w:rPr>
          <w:rFonts w:ascii="Arial" w:hAnsi="Arial" w:cs="Arial"/>
          <w:i/>
          <w:iCs/>
        </w:rPr>
        <w:t>genderově podmíněného násilí v rámci poskytování sociálních služeb co nejdříve a zapojit do spolupráce na přípravách Výbor.</w:t>
      </w:r>
    </w:p>
    <w:p w14:paraId="426C9C4B" w14:textId="7E14573C"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784076">
        <w:rPr>
          <w:rFonts w:ascii="Arial" w:hAnsi="Arial" w:cs="Arial"/>
        </w:rPr>
        <w:t xml:space="preserve">Stanovisko Výboru k výstupu č. 5: </w:t>
      </w:r>
      <w:r w:rsidRPr="00784076">
        <w:rPr>
          <w:rFonts w:ascii="Arial" w:hAnsi="Arial" w:cs="Arial"/>
          <w:b/>
          <w:bCs/>
        </w:rPr>
        <w:t>Ne</w:t>
      </w:r>
      <w:r w:rsidR="00860DDD">
        <w:rPr>
          <w:rFonts w:ascii="Arial" w:hAnsi="Arial" w:cs="Arial"/>
          <w:b/>
          <w:bCs/>
        </w:rPr>
        <w:t>s</w:t>
      </w:r>
      <w:r w:rsidRPr="00784076">
        <w:rPr>
          <w:rFonts w:ascii="Arial" w:hAnsi="Arial" w:cs="Arial"/>
          <w:b/>
          <w:bCs/>
        </w:rPr>
        <w:t>plněno</w:t>
      </w:r>
    </w:p>
    <w:p w14:paraId="606BF797" w14:textId="017D3C6E" w:rsidR="00C04FC1" w:rsidRPr="00784076" w:rsidRDefault="00C04FC1"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 xml:space="preserve">Výbor doporučuje ÚV ČR </w:t>
      </w:r>
      <w:r w:rsidR="00292BAA" w:rsidRPr="00784076">
        <w:rPr>
          <w:rFonts w:ascii="Arial" w:hAnsi="Arial" w:cs="Arial"/>
          <w:i/>
          <w:iCs/>
        </w:rPr>
        <w:t xml:space="preserve">zajistit možnost </w:t>
      </w:r>
      <w:r w:rsidRPr="00784076">
        <w:rPr>
          <w:rFonts w:ascii="Arial" w:hAnsi="Arial" w:cs="Arial"/>
          <w:i/>
          <w:iCs/>
        </w:rPr>
        <w:t xml:space="preserve">realizovat výzkum zaměřený na násilí na </w:t>
      </w:r>
      <w:r w:rsidR="002670B1">
        <w:rPr>
          <w:rFonts w:ascii="Arial" w:hAnsi="Arial" w:cs="Arial"/>
          <w:i/>
          <w:iCs/>
        </w:rPr>
        <w:t>osobách v politice</w:t>
      </w:r>
      <w:r w:rsidRPr="00784076">
        <w:rPr>
          <w:rFonts w:ascii="Arial" w:hAnsi="Arial" w:cs="Arial"/>
          <w:i/>
          <w:iCs/>
        </w:rPr>
        <w:t xml:space="preserve"> a on-line násilí </w:t>
      </w:r>
      <w:r w:rsidR="00292BAA" w:rsidRPr="00784076">
        <w:rPr>
          <w:rFonts w:ascii="Arial" w:hAnsi="Arial" w:cs="Arial"/>
          <w:i/>
          <w:iCs/>
        </w:rPr>
        <w:t xml:space="preserve">v rámci aktuálního projektu </w:t>
      </w:r>
      <w:r w:rsidRPr="00784076">
        <w:rPr>
          <w:rFonts w:ascii="Arial" w:hAnsi="Arial" w:cs="Arial"/>
          <w:i/>
          <w:iCs/>
        </w:rPr>
        <w:t>co nejdříve.</w:t>
      </w:r>
    </w:p>
    <w:p w14:paraId="52BF6CB8" w14:textId="7C518CAB" w:rsidR="00C04FC1" w:rsidRPr="00784076" w:rsidRDefault="00C04FC1"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rPr>
        <w:t xml:space="preserve">Stanovisko Výboru k výstupu č. 6: </w:t>
      </w:r>
      <w:r w:rsidR="00B27B80" w:rsidRPr="00784076">
        <w:rPr>
          <w:rFonts w:ascii="Arial" w:hAnsi="Arial" w:cs="Arial"/>
          <w:b/>
          <w:bCs/>
        </w:rPr>
        <w:t>P</w:t>
      </w:r>
      <w:r w:rsidRPr="00784076">
        <w:rPr>
          <w:rFonts w:ascii="Arial" w:hAnsi="Arial" w:cs="Arial"/>
          <w:b/>
          <w:bCs/>
        </w:rPr>
        <w:t>lněno</w:t>
      </w:r>
    </w:p>
    <w:p w14:paraId="3E7F4DC1" w14:textId="5F8E7AC0"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 xml:space="preserve">Výbor doporučuje MV představit Výboru o </w:t>
      </w:r>
      <w:r w:rsidRPr="00784076">
        <w:rPr>
          <w:rFonts w:ascii="Arial" w:eastAsia="Arial" w:hAnsi="Arial" w:cs="Arial"/>
          <w:i/>
          <w:iCs/>
        </w:rPr>
        <w:t xml:space="preserve">statistické informace o využívání SVM pro oběti domácího a sexuálního násilí za rok 2023 na </w:t>
      </w:r>
      <w:r w:rsidR="00B27B80" w:rsidRPr="00784076">
        <w:rPr>
          <w:rFonts w:ascii="Arial" w:eastAsia="Arial" w:hAnsi="Arial" w:cs="Arial"/>
          <w:i/>
          <w:iCs/>
        </w:rPr>
        <w:t>příštím</w:t>
      </w:r>
      <w:r w:rsidRPr="00784076">
        <w:rPr>
          <w:rFonts w:ascii="Arial" w:eastAsia="Arial" w:hAnsi="Arial" w:cs="Arial"/>
          <w:i/>
          <w:iCs/>
        </w:rPr>
        <w:t xml:space="preserve"> jednání Výboru.</w:t>
      </w:r>
    </w:p>
    <w:p w14:paraId="2C6B73B2" w14:textId="092B273F"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784076">
        <w:rPr>
          <w:rFonts w:ascii="Arial" w:hAnsi="Arial" w:cs="Arial"/>
        </w:rPr>
        <w:t xml:space="preserve">Stanovisko Výboru k výstupu č. </w:t>
      </w:r>
      <w:r w:rsidR="00C04FC1" w:rsidRPr="00784076">
        <w:rPr>
          <w:rFonts w:ascii="Arial" w:hAnsi="Arial" w:cs="Arial"/>
        </w:rPr>
        <w:t>7</w:t>
      </w:r>
      <w:r w:rsidRPr="00784076">
        <w:rPr>
          <w:rFonts w:ascii="Arial" w:hAnsi="Arial" w:cs="Arial"/>
        </w:rPr>
        <w:t xml:space="preserve">: </w:t>
      </w:r>
      <w:r w:rsidRPr="00784076">
        <w:rPr>
          <w:rFonts w:ascii="Arial" w:hAnsi="Arial" w:cs="Arial"/>
          <w:b/>
          <w:bCs/>
        </w:rPr>
        <w:t>Plněno</w:t>
      </w:r>
    </w:p>
    <w:p w14:paraId="31423813" w14:textId="7807F0B0" w:rsidR="00CD62AE" w:rsidRPr="00784076"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784076">
        <w:rPr>
          <w:rFonts w:ascii="Arial" w:hAnsi="Arial" w:cs="Arial"/>
          <w:i/>
          <w:iCs/>
        </w:rPr>
        <w:t xml:space="preserve">Výbor doporučuje MV představit bližší informace o </w:t>
      </w:r>
      <w:r w:rsidRPr="00784076">
        <w:rPr>
          <w:rFonts w:ascii="Arial" w:eastAsia="Arial" w:hAnsi="Arial" w:cs="Arial"/>
          <w:i/>
          <w:iCs/>
        </w:rPr>
        <w:t xml:space="preserve">výjezdech policie do společné domácnosti a jejich vyhodnocení za rok 2023 na </w:t>
      </w:r>
      <w:r w:rsidR="00B27B80" w:rsidRPr="00784076">
        <w:rPr>
          <w:rFonts w:ascii="Arial" w:eastAsia="Arial" w:hAnsi="Arial" w:cs="Arial"/>
          <w:i/>
          <w:iCs/>
        </w:rPr>
        <w:t xml:space="preserve">příštím </w:t>
      </w:r>
      <w:r w:rsidRPr="00784076">
        <w:rPr>
          <w:rFonts w:ascii="Arial" w:eastAsia="Arial" w:hAnsi="Arial" w:cs="Arial"/>
          <w:i/>
          <w:iCs/>
        </w:rPr>
        <w:t>jednání Výboru.</w:t>
      </w:r>
    </w:p>
    <w:p w14:paraId="546E0485" w14:textId="77777777" w:rsidR="00CD62AE" w:rsidRPr="00F74887" w:rsidRDefault="00CD62AE" w:rsidP="00CD62AE">
      <w:pPr>
        <w:widowControl w:val="0"/>
        <w:pBdr>
          <w:top w:val="nil"/>
          <w:left w:val="nil"/>
          <w:bottom w:val="nil"/>
          <w:right w:val="nil"/>
          <w:between w:val="nil"/>
        </w:pBdr>
        <w:spacing w:after="0" w:line="240" w:lineRule="auto"/>
        <w:jc w:val="both"/>
        <w:rPr>
          <w:rFonts w:ascii="Arial" w:eastAsia="Arial" w:hAnsi="Arial" w:cs="Arial"/>
          <w:color w:val="000000"/>
          <w:u w:val="single"/>
        </w:rPr>
      </w:pPr>
    </w:p>
    <w:p w14:paraId="1BB0576F" w14:textId="4A026C93" w:rsidR="00CD62AE" w:rsidRPr="00F74887" w:rsidRDefault="00CD62AE" w:rsidP="00CD62AE">
      <w:pPr>
        <w:widowControl w:val="0"/>
        <w:suppressAutoHyphens w:val="0"/>
        <w:spacing w:after="0" w:line="240" w:lineRule="auto"/>
        <w:jc w:val="both"/>
        <w:rPr>
          <w:rFonts w:ascii="Arial" w:eastAsia="Arial" w:hAnsi="Arial" w:cs="Arial"/>
          <w:b/>
        </w:rPr>
      </w:pPr>
      <w:r w:rsidRPr="00F74887">
        <w:rPr>
          <w:rFonts w:ascii="Arial" w:eastAsia="Arial" w:hAnsi="Arial" w:cs="Arial"/>
        </w:rPr>
        <w:t xml:space="preserve">Opatření č. 16: </w:t>
      </w:r>
      <w:r w:rsidRPr="00F74887">
        <w:rPr>
          <w:rFonts w:ascii="Arial" w:eastAsia="Arial" w:hAnsi="Arial" w:cs="Arial"/>
          <w:b/>
        </w:rPr>
        <w:t>Zajistit prevenci násilí a dalšího nevhodného jednání vůči seniorům a seniorkám</w:t>
      </w:r>
    </w:p>
    <w:p w14:paraId="5716ED21" w14:textId="77777777" w:rsidR="00CD62AE" w:rsidRPr="00F74887" w:rsidRDefault="00CD62AE" w:rsidP="00CD62AE">
      <w:pPr>
        <w:widowControl w:val="0"/>
        <w:suppressAutoHyphens w:val="0"/>
        <w:spacing w:after="0" w:line="240" w:lineRule="auto"/>
        <w:jc w:val="both"/>
        <w:rPr>
          <w:rFonts w:ascii="Arial" w:eastAsia="Arial" w:hAnsi="Arial" w:cs="Arial"/>
        </w:rPr>
      </w:pPr>
    </w:p>
    <w:p w14:paraId="2593E07C" w14:textId="77777777" w:rsidR="00CD62AE" w:rsidRPr="00F74887" w:rsidRDefault="00CD62AE" w:rsidP="00CD62AE">
      <w:pPr>
        <w:widowControl w:val="0"/>
        <w:suppressAutoHyphens w:val="0"/>
        <w:spacing w:after="0" w:line="240" w:lineRule="auto"/>
        <w:rPr>
          <w:rFonts w:ascii="Arial" w:eastAsia="Arial" w:hAnsi="Arial" w:cs="Arial"/>
          <w:b/>
        </w:rPr>
      </w:pPr>
      <w:r w:rsidRPr="00F74887">
        <w:rPr>
          <w:rFonts w:ascii="Arial" w:eastAsia="Arial" w:hAnsi="Arial" w:cs="Arial"/>
        </w:rPr>
        <w:t xml:space="preserve">Gestor: </w:t>
      </w:r>
      <w:r w:rsidRPr="00F74887">
        <w:rPr>
          <w:rFonts w:ascii="Arial" w:eastAsia="Arial" w:hAnsi="Arial" w:cs="Arial"/>
          <w:b/>
        </w:rPr>
        <w:t xml:space="preserve">MPSV ve spolupráci s kraji, </w:t>
      </w:r>
      <w:proofErr w:type="spellStart"/>
      <w:r w:rsidRPr="00F74887">
        <w:rPr>
          <w:rFonts w:ascii="Arial" w:eastAsia="Arial" w:hAnsi="Arial" w:cs="Arial"/>
          <w:b/>
        </w:rPr>
        <w:t>MZd</w:t>
      </w:r>
      <w:proofErr w:type="spellEnd"/>
      <w:r w:rsidRPr="00F74887">
        <w:rPr>
          <w:rFonts w:ascii="Arial" w:eastAsia="Arial" w:hAnsi="Arial" w:cs="Arial"/>
          <w:b/>
        </w:rPr>
        <w:t xml:space="preserve">, MV, </w:t>
      </w:r>
      <w:proofErr w:type="spellStart"/>
      <w:r w:rsidRPr="00F74887">
        <w:rPr>
          <w:rFonts w:ascii="Arial" w:eastAsia="Arial" w:hAnsi="Arial" w:cs="Arial"/>
          <w:b/>
        </w:rPr>
        <w:t>MSp</w:t>
      </w:r>
      <w:proofErr w:type="spellEnd"/>
    </w:p>
    <w:p w14:paraId="3517B230" w14:textId="77777777" w:rsidR="00CD62AE" w:rsidRPr="00F74887" w:rsidRDefault="00CD62AE" w:rsidP="00CD62AE">
      <w:pPr>
        <w:widowControl w:val="0"/>
        <w:spacing w:after="0" w:line="240" w:lineRule="auto"/>
        <w:rPr>
          <w:rFonts w:ascii="Arial" w:eastAsia="Arial" w:hAnsi="Arial"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391"/>
        <w:gridCol w:w="2025"/>
      </w:tblGrid>
      <w:tr w:rsidR="00CD62AE" w:rsidRPr="00F74887" w14:paraId="383F54B3" w14:textId="77777777" w:rsidTr="00BF1243">
        <w:trPr>
          <w:trHeight w:val="481"/>
        </w:trPr>
        <w:tc>
          <w:tcPr>
            <w:tcW w:w="4651" w:type="dxa"/>
            <w:shd w:val="clear" w:color="auto" w:fill="B4C6E7"/>
          </w:tcPr>
          <w:p w14:paraId="691BBDAB"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Výstupy</w:t>
            </w:r>
          </w:p>
        </w:tc>
        <w:tc>
          <w:tcPr>
            <w:tcW w:w="2391" w:type="dxa"/>
            <w:shd w:val="clear" w:color="auto" w:fill="B4C6E7"/>
          </w:tcPr>
          <w:p w14:paraId="684827FA"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Indikátor</w:t>
            </w:r>
          </w:p>
        </w:tc>
        <w:tc>
          <w:tcPr>
            <w:tcW w:w="2025" w:type="dxa"/>
            <w:shd w:val="clear" w:color="auto" w:fill="B4C6E7"/>
          </w:tcPr>
          <w:p w14:paraId="3332A060"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Termín a gestor</w:t>
            </w:r>
          </w:p>
        </w:tc>
      </w:tr>
      <w:tr w:rsidR="00CD62AE" w:rsidRPr="00F74887" w14:paraId="1156CC55" w14:textId="77777777" w:rsidTr="00BF1243">
        <w:trPr>
          <w:trHeight w:val="1914"/>
        </w:trPr>
        <w:tc>
          <w:tcPr>
            <w:tcW w:w="4651" w:type="dxa"/>
            <w:shd w:val="clear" w:color="auto" w:fill="FFFFFF"/>
            <w:tcMar>
              <w:left w:w="50" w:type="dxa"/>
            </w:tcMar>
          </w:tcPr>
          <w:p w14:paraId="70A117FD"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Vzdělávání a metodická podpora pro pracovníky a pracovnice v sociálních službách, zdravotnictví, policie, justice a veřejné správy zaměřené na rozpoznávání, detekci, diagnostiku a metody řešení násilí a dalšího nevhodného jednání vůči seniorům a seniorkám.</w:t>
            </w:r>
          </w:p>
        </w:tc>
        <w:tc>
          <w:tcPr>
            <w:tcW w:w="2391" w:type="dxa"/>
            <w:shd w:val="clear" w:color="auto" w:fill="FFFFFF"/>
            <w:tcMar>
              <w:left w:w="50" w:type="dxa"/>
            </w:tcMar>
          </w:tcPr>
          <w:p w14:paraId="6F223141"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a) Počet provedených školení</w:t>
            </w:r>
          </w:p>
          <w:p w14:paraId="0DC87DA2"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b) Počet proškolených osob</w:t>
            </w:r>
          </w:p>
        </w:tc>
        <w:tc>
          <w:tcPr>
            <w:tcW w:w="2025" w:type="dxa"/>
            <w:shd w:val="clear" w:color="auto" w:fill="FFFFFF"/>
            <w:tcMar>
              <w:left w:w="50" w:type="dxa"/>
            </w:tcMar>
          </w:tcPr>
          <w:p w14:paraId="5F885C6F"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31. 12. 2023</w:t>
            </w:r>
          </w:p>
          <w:p w14:paraId="0D4EEB17"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a průběžně v následujících letech</w:t>
            </w:r>
            <w:r w:rsidRPr="00F74887">
              <w:rPr>
                <w:rFonts w:ascii="Arial" w:hAnsi="Arial" w:cs="Arial"/>
              </w:rPr>
              <w:t xml:space="preserve">     </w:t>
            </w:r>
            <w:r w:rsidRPr="00F74887">
              <w:rPr>
                <w:rFonts w:ascii="Arial" w:eastAsia="Arial" w:hAnsi="Arial" w:cs="Arial"/>
              </w:rPr>
              <w:t xml:space="preserve"> </w:t>
            </w:r>
          </w:p>
          <w:p w14:paraId="279D7FE3" w14:textId="77777777" w:rsidR="00CD62AE" w:rsidRPr="00F74887" w:rsidRDefault="00CD62AE" w:rsidP="00BF1243">
            <w:pPr>
              <w:widowControl w:val="0"/>
              <w:spacing w:after="0" w:line="240" w:lineRule="auto"/>
              <w:jc w:val="both"/>
              <w:rPr>
                <w:rFonts w:ascii="Arial" w:eastAsia="Arial" w:hAnsi="Arial" w:cs="Arial"/>
              </w:rPr>
            </w:pPr>
          </w:p>
          <w:p w14:paraId="603FF996"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 xml:space="preserve">MPSV, </w:t>
            </w:r>
            <w:proofErr w:type="spellStart"/>
            <w:r w:rsidRPr="00F74887">
              <w:rPr>
                <w:rFonts w:ascii="Arial" w:eastAsia="Arial" w:hAnsi="Arial" w:cs="Arial"/>
              </w:rPr>
              <w:t>MZd</w:t>
            </w:r>
            <w:proofErr w:type="spellEnd"/>
            <w:r w:rsidRPr="00F74887">
              <w:rPr>
                <w:rFonts w:ascii="Arial" w:eastAsia="Arial" w:hAnsi="Arial" w:cs="Arial"/>
              </w:rPr>
              <w:t xml:space="preserve">, MV, </w:t>
            </w:r>
            <w:proofErr w:type="spellStart"/>
            <w:r w:rsidRPr="00F74887">
              <w:rPr>
                <w:rFonts w:ascii="Arial" w:eastAsia="Arial" w:hAnsi="Arial" w:cs="Arial"/>
              </w:rPr>
              <w:t>MSp</w:t>
            </w:r>
            <w:proofErr w:type="spellEnd"/>
            <w:r w:rsidRPr="00F74887">
              <w:rPr>
                <w:rFonts w:ascii="Arial" w:eastAsia="Arial" w:hAnsi="Arial" w:cs="Arial"/>
              </w:rPr>
              <w:t xml:space="preserve"> </w:t>
            </w:r>
          </w:p>
        </w:tc>
      </w:tr>
      <w:tr w:rsidR="00CD62AE" w:rsidRPr="00F74887" w14:paraId="714BA798" w14:textId="77777777" w:rsidTr="00BF1243">
        <w:trPr>
          <w:trHeight w:val="70"/>
        </w:trPr>
        <w:tc>
          <w:tcPr>
            <w:tcW w:w="4651" w:type="dxa"/>
            <w:shd w:val="clear" w:color="auto" w:fill="FFFFFF"/>
            <w:tcMar>
              <w:left w:w="50" w:type="dxa"/>
            </w:tcMar>
          </w:tcPr>
          <w:p w14:paraId="49E98E61"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Zvyšování povědomí veřejnosti o závažnosti problematiky násilí a dalšího nevhodného jednání vůči seniorům a seniorkám a prostřednictvím osvětových aktivit zvyšovat povědomí seniorů a seniorek ohrožených těmito formami jednání o tom, jak postupovat v případech, kdy se stanou obětí těchto forem jednání.</w:t>
            </w:r>
          </w:p>
        </w:tc>
        <w:tc>
          <w:tcPr>
            <w:tcW w:w="2391" w:type="dxa"/>
            <w:shd w:val="clear" w:color="auto" w:fill="FFFFFF"/>
            <w:tcMar>
              <w:left w:w="50" w:type="dxa"/>
            </w:tcMar>
          </w:tcPr>
          <w:p w14:paraId="2007ED3E"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Realizované osvětové aktivity v příslušném roce</w:t>
            </w:r>
          </w:p>
        </w:tc>
        <w:tc>
          <w:tcPr>
            <w:tcW w:w="2025" w:type="dxa"/>
            <w:shd w:val="clear" w:color="auto" w:fill="FFFFFF"/>
            <w:tcMar>
              <w:left w:w="50" w:type="dxa"/>
            </w:tcMar>
          </w:tcPr>
          <w:p w14:paraId="6B251A5E"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 xml:space="preserve">31. 12. 2023 </w:t>
            </w:r>
            <w:r w:rsidRPr="00F74887">
              <w:rPr>
                <w:rFonts w:ascii="Arial" w:hAnsi="Arial" w:cs="Arial"/>
              </w:rPr>
              <w:t xml:space="preserve">     </w:t>
            </w:r>
          </w:p>
          <w:p w14:paraId="097186DB"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a průběžně v následujících letech</w:t>
            </w:r>
          </w:p>
          <w:p w14:paraId="634F3907"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 xml:space="preserve">MPSV, </w:t>
            </w:r>
            <w:proofErr w:type="spellStart"/>
            <w:r w:rsidRPr="00F74887">
              <w:rPr>
                <w:rFonts w:ascii="Arial" w:eastAsia="Arial" w:hAnsi="Arial" w:cs="Arial"/>
              </w:rPr>
              <w:t>MZd</w:t>
            </w:r>
            <w:proofErr w:type="spellEnd"/>
            <w:r w:rsidRPr="00F74887">
              <w:rPr>
                <w:rFonts w:ascii="Arial" w:eastAsia="Arial" w:hAnsi="Arial" w:cs="Arial"/>
              </w:rPr>
              <w:t xml:space="preserve">, MV, </w:t>
            </w:r>
            <w:proofErr w:type="spellStart"/>
            <w:r w:rsidRPr="00F74887">
              <w:rPr>
                <w:rFonts w:ascii="Arial" w:eastAsia="Arial" w:hAnsi="Arial" w:cs="Arial"/>
              </w:rPr>
              <w:t>MSp</w:t>
            </w:r>
            <w:proofErr w:type="spellEnd"/>
          </w:p>
        </w:tc>
      </w:tr>
      <w:tr w:rsidR="00CD62AE" w:rsidRPr="00F74887" w14:paraId="648255A3" w14:textId="77777777" w:rsidTr="00BF1243">
        <w:trPr>
          <w:trHeight w:val="1975"/>
        </w:trPr>
        <w:tc>
          <w:tcPr>
            <w:tcW w:w="4651" w:type="dxa"/>
            <w:shd w:val="clear" w:color="auto" w:fill="FFFFFF"/>
            <w:tcMar>
              <w:left w:w="50" w:type="dxa"/>
            </w:tcMar>
          </w:tcPr>
          <w:p w14:paraId="7E695B31"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Legislativní ukotvení respektování a ochrany soukromí, integrity osob, kterým jsou poskytovány sociální služby zahrnující nepřípustnost dalšího nevhodného jednání mj. vůči seniorům a seniorkám (včetně ponížení, zásahu do bezpečí a integrity) a sankcí za porušení v rámci zákona o sociálních službách.</w:t>
            </w:r>
          </w:p>
        </w:tc>
        <w:tc>
          <w:tcPr>
            <w:tcW w:w="2391" w:type="dxa"/>
            <w:shd w:val="clear" w:color="auto" w:fill="FFFFFF"/>
            <w:tcMar>
              <w:left w:w="50" w:type="dxa"/>
            </w:tcMar>
          </w:tcPr>
          <w:p w14:paraId="2ADC5313"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Předložení novely zákona o sociálních službách zahrnující nepřípustnost dalšího nevhodného jednání vůči seniorům a seniorkám</w:t>
            </w:r>
          </w:p>
        </w:tc>
        <w:tc>
          <w:tcPr>
            <w:tcW w:w="2025" w:type="dxa"/>
            <w:shd w:val="clear" w:color="auto" w:fill="FFFFFF"/>
            <w:tcMar>
              <w:left w:w="50" w:type="dxa"/>
            </w:tcMar>
          </w:tcPr>
          <w:p w14:paraId="616BC582"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31. 12. 2023</w:t>
            </w:r>
          </w:p>
          <w:p w14:paraId="7E85029C" w14:textId="77777777" w:rsidR="00CD62AE" w:rsidRPr="00F74887" w:rsidRDefault="00CD62AE" w:rsidP="00BF1243">
            <w:pPr>
              <w:widowControl w:val="0"/>
              <w:spacing w:after="0" w:line="240" w:lineRule="auto"/>
              <w:jc w:val="both"/>
              <w:rPr>
                <w:rFonts w:ascii="Arial" w:eastAsia="Arial" w:hAnsi="Arial" w:cs="Arial"/>
              </w:rPr>
            </w:pPr>
          </w:p>
          <w:p w14:paraId="4FC21A93"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MPSV</w:t>
            </w:r>
          </w:p>
        </w:tc>
      </w:tr>
      <w:tr w:rsidR="00CD62AE" w:rsidRPr="00F74887" w14:paraId="60D42AAB" w14:textId="77777777" w:rsidTr="00BF1243">
        <w:trPr>
          <w:trHeight w:val="1753"/>
        </w:trPr>
        <w:tc>
          <w:tcPr>
            <w:tcW w:w="4651" w:type="dxa"/>
            <w:shd w:val="clear" w:color="auto" w:fill="FFFFFF"/>
            <w:tcMar>
              <w:left w:w="50" w:type="dxa"/>
            </w:tcMar>
          </w:tcPr>
          <w:p w14:paraId="771C3F0E"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Zvyšování kapacit a kvalifikace pracovníků a pracovnic Inspekce sociálních služeb (ISS) pro odhalování případů násilí a dalšího nevhodného jednání vůči seniorům a seniorkám, ukládání nápravných opatření a kontrolu jejich plnění prostřednictvím personálního a odborného posílení.</w:t>
            </w:r>
          </w:p>
        </w:tc>
        <w:tc>
          <w:tcPr>
            <w:tcW w:w="2391" w:type="dxa"/>
            <w:shd w:val="clear" w:color="auto" w:fill="FFFFFF"/>
            <w:tcMar>
              <w:left w:w="50" w:type="dxa"/>
            </w:tcMar>
          </w:tcPr>
          <w:p w14:paraId="11ABEB0F"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a) Navýšená personální kapacita ISS</w:t>
            </w:r>
          </w:p>
          <w:p w14:paraId="0B655261"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b) Počet proškolených osob ISS v dané problematice</w:t>
            </w:r>
          </w:p>
        </w:tc>
        <w:tc>
          <w:tcPr>
            <w:tcW w:w="2025" w:type="dxa"/>
            <w:shd w:val="clear" w:color="auto" w:fill="FFFFFF"/>
            <w:tcMar>
              <w:left w:w="50" w:type="dxa"/>
            </w:tcMar>
          </w:tcPr>
          <w:p w14:paraId="491601FE"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31.12. 2023</w:t>
            </w:r>
          </w:p>
          <w:p w14:paraId="6C57544C" w14:textId="6EE3E429"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a průběžně v</w:t>
            </w:r>
            <w:r w:rsidR="003D5653" w:rsidRPr="00F74887">
              <w:rPr>
                <w:rFonts w:ascii="Arial" w:eastAsia="Arial" w:hAnsi="Arial" w:cs="Arial"/>
              </w:rPr>
              <w:t> </w:t>
            </w:r>
            <w:r w:rsidRPr="00F74887">
              <w:rPr>
                <w:rFonts w:ascii="Arial" w:eastAsia="Arial" w:hAnsi="Arial" w:cs="Arial"/>
              </w:rPr>
              <w:t>následujících letech</w:t>
            </w:r>
            <w:r w:rsidRPr="00F74887">
              <w:rPr>
                <w:rFonts w:ascii="Arial" w:hAnsi="Arial" w:cs="Arial"/>
              </w:rPr>
              <w:t xml:space="preserve">     </w:t>
            </w:r>
          </w:p>
          <w:p w14:paraId="6D49DE71" w14:textId="77777777" w:rsidR="00CD62AE" w:rsidRPr="00F74887" w:rsidRDefault="00CD62AE" w:rsidP="00BF1243">
            <w:pPr>
              <w:widowControl w:val="0"/>
              <w:spacing w:after="0" w:line="240" w:lineRule="auto"/>
              <w:jc w:val="both"/>
              <w:rPr>
                <w:rFonts w:ascii="Arial" w:eastAsia="Arial" w:hAnsi="Arial" w:cs="Arial"/>
              </w:rPr>
            </w:pPr>
          </w:p>
          <w:p w14:paraId="45E7988D"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MPSV</w:t>
            </w:r>
          </w:p>
        </w:tc>
      </w:tr>
    </w:tbl>
    <w:p w14:paraId="304520AF" w14:textId="77777777" w:rsidR="00CD62AE" w:rsidRPr="00F74887" w:rsidRDefault="00CD62AE" w:rsidP="00CD62AE">
      <w:pPr>
        <w:widowControl w:val="0"/>
        <w:spacing w:after="0" w:line="240" w:lineRule="auto"/>
        <w:rPr>
          <w:rFonts w:ascii="Arial" w:hAnsi="Arial" w:cs="Arial"/>
        </w:rPr>
      </w:pPr>
    </w:p>
    <w:p w14:paraId="6703A433" w14:textId="77777777" w:rsidR="00CD62AE" w:rsidRDefault="00CD62AE"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MPSV:</w:t>
      </w:r>
    </w:p>
    <w:p w14:paraId="2A47F099" w14:textId="77777777"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3F7F97">
        <w:rPr>
          <w:rFonts w:ascii="Arial" w:hAnsi="Arial"/>
        </w:rPr>
        <w:t>1) „</w:t>
      </w:r>
      <w:r w:rsidRPr="003F7F97">
        <w:rPr>
          <w:rFonts w:ascii="Arial" w:eastAsia="Arial" w:hAnsi="Arial" w:cs="Arial"/>
        </w:rPr>
        <w:t>Vzdělávání a metodická podpora pro pracovníky a pracovnice v sociálních službách, zdravotnictví, policie, justice a veřejné správy…“</w:t>
      </w:r>
    </w:p>
    <w:p w14:paraId="24E5F58D" w14:textId="5EE56F3B" w:rsidR="007266DF" w:rsidRPr="00385A61"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Pr>
          <w:rFonts w:ascii="Arial" w:eastAsia="Arial" w:hAnsi="Arial" w:cs="Arial"/>
        </w:rPr>
        <w:t xml:space="preserve">b) </w:t>
      </w:r>
      <w:r w:rsidRPr="00385A61">
        <w:rPr>
          <w:rFonts w:ascii="Arial" w:eastAsia="Arial" w:hAnsi="Arial" w:cs="Arial"/>
        </w:rPr>
        <w:t xml:space="preserve">V současné době (k prosinci roku 2024) je pod hlavičkou MPSV akreditováno 169 vzdělávacích programů pro sociální pracovníky a pracovníky v sociálních službách zaměřených na násilí a problematiku spojenou s násilím, především na domácí a genderově podmíněné násilí a také na násilí vůči seniorům. Jedná se např. o kurzy: Specifika domácího násilí u seniorů, Domácí násilí na seniorech a senior jako oběť trestného činu, Genderově podmíněné a domácí násilí u osob ze zranitelného nebo vyloučeného prostředí se specifickým zaměřením na romské ženy a LGBTQ+ romskou komunitu., Dítě v náročné životní </w:t>
      </w:r>
      <w:r w:rsidR="001722DC" w:rsidRPr="00385A61">
        <w:rPr>
          <w:rFonts w:ascii="Arial" w:eastAsia="Arial" w:hAnsi="Arial" w:cs="Arial"/>
        </w:rPr>
        <w:t>situaci – týrání</w:t>
      </w:r>
      <w:r w:rsidRPr="00385A61">
        <w:rPr>
          <w:rFonts w:ascii="Arial" w:eastAsia="Arial" w:hAnsi="Arial" w:cs="Arial"/>
        </w:rPr>
        <w:t xml:space="preserve">, zanedbávání a domácí násilí, Domácí </w:t>
      </w:r>
      <w:r w:rsidR="001722DC" w:rsidRPr="00385A61">
        <w:rPr>
          <w:rFonts w:ascii="Arial" w:eastAsia="Arial" w:hAnsi="Arial" w:cs="Arial"/>
        </w:rPr>
        <w:t>násilí – legislativa</w:t>
      </w:r>
      <w:r w:rsidRPr="00385A61">
        <w:rPr>
          <w:rFonts w:ascii="Arial" w:eastAsia="Arial" w:hAnsi="Arial" w:cs="Arial"/>
        </w:rPr>
        <w:t xml:space="preserve">, prevence a řešení domácího násilí, Domácí násilí v kontextu náhradní rodinné péče a mnoho dalších. Vzdělávací programy s platnou akreditací lze nalézt zde: Akreditované vzdělávací programy – </w:t>
      </w:r>
      <w:proofErr w:type="spellStart"/>
      <w:r w:rsidRPr="00385A61">
        <w:rPr>
          <w:rFonts w:ascii="Arial" w:eastAsia="Arial" w:hAnsi="Arial" w:cs="Arial"/>
        </w:rPr>
        <w:t>Akris</w:t>
      </w:r>
      <w:proofErr w:type="spellEnd"/>
    </w:p>
    <w:p w14:paraId="2509DF24" w14:textId="77777777"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385A61">
        <w:rPr>
          <w:rFonts w:ascii="Arial" w:eastAsia="Arial" w:hAnsi="Arial" w:cs="Arial"/>
        </w:rPr>
        <w:t>Statistiky k počtu provedených školení nebo proškolených osob v těchto programech však MPSV neeviduje.</w:t>
      </w:r>
    </w:p>
    <w:p w14:paraId="06C23568" w14:textId="77777777"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2506E">
        <w:rPr>
          <w:rFonts w:ascii="Arial" w:hAnsi="Arial"/>
        </w:rPr>
        <w:lastRenderedPageBreak/>
        <w:t>2) „</w:t>
      </w:r>
      <w:r w:rsidRPr="0082506E">
        <w:rPr>
          <w:rFonts w:ascii="Arial" w:eastAsia="Arial" w:hAnsi="Arial" w:cs="Arial"/>
        </w:rPr>
        <w:t>Zvyšování povědomí veřejnosti o závažnosti problematiky…“</w:t>
      </w:r>
    </w:p>
    <w:p w14:paraId="63879BA3" w14:textId="77777777"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2506E">
        <w:rPr>
          <w:rFonts w:ascii="Arial" w:hAnsi="Arial"/>
        </w:rPr>
        <w:t xml:space="preserve">MPSV i nadále zvyšuje povědomí veřejnosti o závažnosti problematiky fenoménu EAN. Téma zaznělo na Fóru rodinné politiky 2024. Výstup projektu RESTABUS byl přednášen Radě vlády pro seniory a stárnutí populace, Pracovní skupině pro seniory a otázky stárnutí, dále metodikům sociální práce KÚ a proběhl workshop k problematice fenoménu EAN na setkání se samosprávou/ KÚ za účasti NNO a akademické sféry. Téma bylo publikováno ve zpravodaji Rodina, v časopise Age. </w:t>
      </w:r>
    </w:p>
    <w:p w14:paraId="646AB9A5" w14:textId="77777777"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2506E">
        <w:rPr>
          <w:rFonts w:ascii="Arial" w:hAnsi="Arial"/>
        </w:rPr>
        <w:t xml:space="preserve">V rámci Metodiky Ministerstva práce a sociálních věcí pro použití finančních prostředků dotačního programu „Podpora veřejně účelných aktivit seniorských a </w:t>
      </w:r>
      <w:proofErr w:type="spellStart"/>
      <w:r w:rsidRPr="0082506E">
        <w:rPr>
          <w:rFonts w:ascii="Arial" w:hAnsi="Arial"/>
        </w:rPr>
        <w:t>proseniorských</w:t>
      </w:r>
      <w:proofErr w:type="spellEnd"/>
      <w:r w:rsidRPr="0082506E">
        <w:rPr>
          <w:rFonts w:ascii="Arial" w:hAnsi="Arial"/>
        </w:rPr>
        <w:t xml:space="preserve"> organizací s celostátní působností“ pro rok 2025 jsou podporovány organizace provozující činnosti zaměřené na prevenci týrání, zneužívání a špatného zacházení se seniory – prevenci násilí na seniorech.</w:t>
      </w:r>
    </w:p>
    <w:p w14:paraId="6D60CB53" w14:textId="77777777" w:rsidR="007266DF"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82506E">
        <w:rPr>
          <w:rFonts w:ascii="Arial" w:hAnsi="Arial"/>
        </w:rPr>
        <w:t>3) „</w:t>
      </w:r>
      <w:r w:rsidRPr="0082506E">
        <w:rPr>
          <w:rFonts w:ascii="Arial" w:eastAsia="Arial" w:hAnsi="Arial" w:cs="Arial"/>
        </w:rPr>
        <w:t xml:space="preserve">Legislativní ukotvení respektování </w:t>
      </w:r>
      <w:r>
        <w:rPr>
          <w:rFonts w:ascii="Arial" w:eastAsia="Arial" w:hAnsi="Arial" w:cs="Arial"/>
        </w:rPr>
        <w:t>a ochrany soukromí, integrity osob, kterým jsou poskytovány sociální služby …“</w:t>
      </w:r>
    </w:p>
    <w:p w14:paraId="35652DEF" w14:textId="77777777" w:rsidR="007266DF" w:rsidRPr="003F7F97"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D47785">
        <w:rPr>
          <w:rFonts w:ascii="Arial" w:eastAsia="Arial" w:hAnsi="Arial" w:cs="Arial"/>
          <w:u w:val="single"/>
        </w:rPr>
        <w:t xml:space="preserve">Je zohledněno v rámci novely zákona. Příloha č. 2 k vyhlášce č. 505/2006 Sb., bod 2 Ochrana práv osob </w:t>
      </w:r>
      <w:r>
        <w:rPr>
          <w:rFonts w:ascii="Arial" w:eastAsia="Arial" w:hAnsi="Arial" w:cs="Arial"/>
        </w:rPr>
        <w:t xml:space="preserve">kritérium: a) </w:t>
      </w:r>
      <w:r w:rsidRPr="003F7F97">
        <w:rPr>
          <w:rFonts w:ascii="Arial" w:eastAsia="Arial" w:hAnsi="Arial" w:cs="Arial"/>
        </w:rPr>
        <w:t>Poskytovatel má písemně zpracována vnitřní pravidla pro předcházení situacím, v nichž by v souvislosti s poskytováním sociální služby mohlo dojít k porušení základních lidských práv a svobod osob, a to včetně práva na respektování a ochranu soukromí, integrity a důstojnosti osob, kterým je poskytována sociální služba, a pro postup, pokud k porušení těchto práv dojde; podle těchto pravidel poskytovatel postupuje;</w:t>
      </w:r>
    </w:p>
    <w:p w14:paraId="059FEA31" w14:textId="22E91CA0"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2506E">
        <w:rPr>
          <w:rFonts w:ascii="Arial" w:hAnsi="Arial"/>
        </w:rPr>
        <w:t>Zároveň pro doplnění uvádíme, že Akční plán k naplnění Strategického rámce přípravy na stárnutí společnosti na období 2023-2025 v hlavním cíli č.4 Podporovat bezpečný život starších osob, ve specifickém cíli 4.1.6. vytyčuje: Legislativně posílit ochranu seniorů a</w:t>
      </w:r>
      <w:r w:rsidR="001722DC">
        <w:rPr>
          <w:rFonts w:ascii="Arial" w:hAnsi="Arial"/>
        </w:rPr>
        <w:t> </w:t>
      </w:r>
      <w:r w:rsidRPr="0082506E">
        <w:rPr>
          <w:rFonts w:ascii="Arial" w:hAnsi="Arial"/>
        </w:rPr>
        <w:t>seniorek ve společnosti – Vypracovat legislativní návrh zohledňující nastavení problematiky prevence a ochrany před nedůstojným zacházením, týráním a zanedbáváním v sociálních a zdravotních službách, zapojit genderovou perspektivu.</w:t>
      </w:r>
    </w:p>
    <w:p w14:paraId="62E80E66" w14:textId="77777777"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2506E">
        <w:rPr>
          <w:rFonts w:ascii="Arial" w:hAnsi="Arial"/>
        </w:rPr>
        <w:t>K uvedené problematice byla v roce 2024 ustanovena na MPSV Pracovní skupina bezpečí, která se aktivně legislativní úpravou ochrany seniorek a seniorů zabývá (nejedná se o zákon o sociálních službách).</w:t>
      </w:r>
    </w:p>
    <w:p w14:paraId="7B7D4C86" w14:textId="77777777" w:rsidR="007266DF" w:rsidRPr="0082506E"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eastAsia="Arial" w:hAnsi="Arial" w:cs="Arial"/>
        </w:rPr>
      </w:pPr>
      <w:r w:rsidRPr="0082506E">
        <w:rPr>
          <w:rFonts w:ascii="Arial" w:hAnsi="Arial"/>
        </w:rPr>
        <w:t>4) „</w:t>
      </w:r>
      <w:r w:rsidRPr="0082506E">
        <w:rPr>
          <w:rFonts w:ascii="Arial" w:eastAsia="Arial" w:hAnsi="Arial" w:cs="Arial"/>
        </w:rPr>
        <w:t>Zvyšování kapacit a kvalifikace pracovníků a pracovnic Inspekce sociálních služeb (ISS) …“</w:t>
      </w:r>
    </w:p>
    <w:p w14:paraId="60528930" w14:textId="19FA5DDA" w:rsidR="007266DF" w:rsidRPr="007266DF" w:rsidRDefault="007266DF" w:rsidP="00CC4CB0">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82506E">
        <w:rPr>
          <w:rFonts w:ascii="Arial" w:hAnsi="Arial"/>
        </w:rPr>
        <w:t>17. 10. 2024 realizoval Odbor personální MPSV pro inspektory sociálních služeb školení „Odhalování špatného zacházení v pobytových službách“, proškoleno bylo 40 inspektorů sociálních služeb.</w:t>
      </w:r>
    </w:p>
    <w:p w14:paraId="0CC035CF" w14:textId="77777777" w:rsidR="00CD62AE" w:rsidRDefault="00CD62AE"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u w:val="single"/>
        </w:rPr>
      </w:pPr>
      <w:r w:rsidRPr="00F74887">
        <w:rPr>
          <w:rFonts w:ascii="Arial" w:eastAsia="Arial" w:hAnsi="Arial" w:cs="Arial"/>
          <w:i/>
          <w:iCs/>
          <w:u w:val="single"/>
        </w:rPr>
        <w:t xml:space="preserve">Informace o plnění </w:t>
      </w:r>
      <w:proofErr w:type="spellStart"/>
      <w:r w:rsidRPr="00F74887">
        <w:rPr>
          <w:rFonts w:ascii="Arial" w:eastAsia="Arial" w:hAnsi="Arial" w:cs="Arial"/>
          <w:i/>
          <w:iCs/>
          <w:u w:val="single"/>
        </w:rPr>
        <w:t>MZd</w:t>
      </w:r>
      <w:proofErr w:type="spellEnd"/>
      <w:r w:rsidRPr="00F74887">
        <w:rPr>
          <w:rFonts w:ascii="Arial" w:eastAsia="Arial" w:hAnsi="Arial" w:cs="Arial"/>
          <w:i/>
          <w:iCs/>
          <w:u w:val="single"/>
        </w:rPr>
        <w:t>:</w:t>
      </w:r>
    </w:p>
    <w:p w14:paraId="3EBF1CF5" w14:textId="77777777" w:rsidR="008B1D9E" w:rsidRPr="001E4101" w:rsidRDefault="008B1D9E" w:rsidP="008B1D9E">
      <w:pPr>
        <w:pBdr>
          <w:top w:val="single" w:sz="4" w:space="1" w:color="auto"/>
          <w:left w:val="single" w:sz="4" w:space="0" w:color="auto"/>
          <w:bottom w:val="single" w:sz="4" w:space="1" w:color="auto"/>
          <w:right w:val="single" w:sz="4" w:space="4" w:color="auto"/>
        </w:pBdr>
        <w:jc w:val="both"/>
        <w:rPr>
          <w:rFonts w:ascii="Arial" w:hAnsi="Arial"/>
          <w:b/>
          <w:bCs/>
          <w:lang w:eastAsia="en-US"/>
        </w:rPr>
      </w:pPr>
      <w:r w:rsidRPr="001E4101">
        <w:rPr>
          <w:rFonts w:ascii="Arial" w:hAnsi="Arial"/>
          <w:b/>
          <w:bCs/>
        </w:rPr>
        <w:t>Průběh plnění opatření ze strany IPVZ:</w:t>
      </w:r>
    </w:p>
    <w:p w14:paraId="44C6B4FA" w14:textId="77777777" w:rsidR="008B1D9E" w:rsidRDefault="008B1D9E" w:rsidP="008B1D9E">
      <w:pPr>
        <w:pBdr>
          <w:top w:val="single" w:sz="4" w:space="1" w:color="auto"/>
          <w:left w:val="single" w:sz="4" w:space="0" w:color="auto"/>
          <w:bottom w:val="single" w:sz="4" w:space="1" w:color="auto"/>
          <w:right w:val="single" w:sz="4" w:space="4" w:color="auto"/>
        </w:pBdr>
        <w:jc w:val="both"/>
        <w:rPr>
          <w:rFonts w:ascii="Arial" w:eastAsia="Arial" w:hAnsi="Arial" w:cs="Arial"/>
        </w:rPr>
      </w:pPr>
      <w:r>
        <w:rPr>
          <w:rFonts w:ascii="Arial" w:eastAsia="Arial" w:hAnsi="Arial" w:cs="Arial"/>
        </w:rPr>
        <w:t>Školení zaměřené explicitně na seniory a seniorky doposud na IPVZ nebylo realizováno, závěrem roku 2024 proběhla komunikace k mimořádným kurzům k této problematice, ale stále probíhají jednání tak, abychom mimořádný kurz mohli zajistit.</w:t>
      </w:r>
    </w:p>
    <w:p w14:paraId="1619A9B9" w14:textId="77777777" w:rsidR="008B1D9E" w:rsidRDefault="008B1D9E" w:rsidP="008B1D9E">
      <w:pPr>
        <w:pBdr>
          <w:top w:val="single" w:sz="4" w:space="1" w:color="auto"/>
          <w:left w:val="single" w:sz="4" w:space="0" w:color="auto"/>
          <w:bottom w:val="single" w:sz="4" w:space="1" w:color="auto"/>
          <w:right w:val="single" w:sz="4" w:space="4" w:color="auto"/>
        </w:pBdr>
        <w:jc w:val="both"/>
        <w:rPr>
          <w:rFonts w:ascii="Arial" w:eastAsia="Arial" w:hAnsi="Arial" w:cs="Arial"/>
        </w:rPr>
      </w:pPr>
      <w:r>
        <w:rPr>
          <w:rFonts w:ascii="Arial" w:eastAsia="Arial" w:hAnsi="Arial" w:cs="Arial"/>
          <w:b/>
          <w:bCs/>
          <w:color w:val="000000" w:themeColor="text1"/>
        </w:rPr>
        <w:t>Návrh implementace opatření:</w:t>
      </w:r>
    </w:p>
    <w:p w14:paraId="7190DBF2" w14:textId="77777777" w:rsidR="008B1D9E" w:rsidRDefault="008B1D9E" w:rsidP="008B1D9E">
      <w:pPr>
        <w:pBdr>
          <w:top w:val="single" w:sz="4" w:space="1" w:color="auto"/>
          <w:left w:val="single" w:sz="4" w:space="0" w:color="auto"/>
          <w:bottom w:val="single" w:sz="4" w:space="1" w:color="auto"/>
          <w:right w:val="single" w:sz="4" w:space="4" w:color="auto"/>
        </w:pBdr>
        <w:jc w:val="both"/>
        <w:rPr>
          <w:rFonts w:ascii="Arial" w:eastAsia="Arial" w:hAnsi="Arial" w:cs="Arial"/>
        </w:rPr>
      </w:pPr>
      <w:r>
        <w:rPr>
          <w:rFonts w:ascii="Arial" w:eastAsia="Arial" w:hAnsi="Arial" w:cs="Arial"/>
        </w:rPr>
        <w:t xml:space="preserve">Vytvoření </w:t>
      </w:r>
      <w:proofErr w:type="spellStart"/>
      <w:r>
        <w:rPr>
          <w:rFonts w:ascii="Arial" w:eastAsia="Arial" w:hAnsi="Arial" w:cs="Arial"/>
        </w:rPr>
        <w:t>webcastů</w:t>
      </w:r>
      <w:proofErr w:type="spellEnd"/>
      <w:r>
        <w:rPr>
          <w:rFonts w:ascii="Arial" w:eastAsia="Arial" w:hAnsi="Arial" w:cs="Arial"/>
        </w:rPr>
        <w:t xml:space="preserve"> a rozhovorů s praktickými ukázkami chování k seniorům, zvláštnostmi v chování souvisejícími s touho ohroženou skupinou a distribuce informace o možnosti shlédnutí vytvořených materiálů na SŽS, </w:t>
      </w:r>
      <w:proofErr w:type="spellStart"/>
      <w:r>
        <w:rPr>
          <w:rFonts w:ascii="Arial" w:eastAsia="Arial" w:hAnsi="Arial" w:cs="Arial"/>
        </w:rPr>
        <w:t>VoŠZ</w:t>
      </w:r>
      <w:proofErr w:type="spellEnd"/>
      <w:r>
        <w:rPr>
          <w:rFonts w:ascii="Arial" w:eastAsia="Arial" w:hAnsi="Arial" w:cs="Arial"/>
        </w:rPr>
        <w:t>, ev. druhý stupeň ZŠ.</w:t>
      </w:r>
    </w:p>
    <w:p w14:paraId="5D52C687" w14:textId="77777777" w:rsidR="008B1D9E" w:rsidRPr="008B1D9E" w:rsidRDefault="008B1D9E" w:rsidP="008B1D9E">
      <w:pPr>
        <w:pBdr>
          <w:top w:val="single" w:sz="4" w:space="1" w:color="auto"/>
          <w:left w:val="single" w:sz="4" w:space="0" w:color="auto"/>
          <w:bottom w:val="single" w:sz="4" w:space="1" w:color="auto"/>
          <w:right w:val="single" w:sz="4" w:space="4" w:color="auto"/>
        </w:pBdr>
        <w:jc w:val="both"/>
        <w:rPr>
          <w:rFonts w:ascii="Arial" w:eastAsia="SimSun" w:hAnsi="Arial" w:cs="Calibri"/>
        </w:rPr>
      </w:pPr>
      <w:r w:rsidRPr="001E4101">
        <w:rPr>
          <w:rFonts w:ascii="Arial" w:hAnsi="Arial"/>
          <w:b/>
          <w:bCs/>
        </w:rPr>
        <w:lastRenderedPageBreak/>
        <w:t>Průběh plnění opatření ze strany NCO NZO</w:t>
      </w:r>
      <w:r w:rsidRPr="008B1D9E">
        <w:rPr>
          <w:rFonts w:ascii="Arial" w:hAnsi="Arial"/>
        </w:rPr>
        <w:t>:</w:t>
      </w:r>
    </w:p>
    <w:p w14:paraId="4B970D5F" w14:textId="77777777" w:rsidR="008B1D9E" w:rsidRDefault="008B1D9E" w:rsidP="008B1D9E">
      <w:pPr>
        <w:pBdr>
          <w:top w:val="single" w:sz="4" w:space="1" w:color="auto"/>
          <w:left w:val="single" w:sz="4" w:space="0" w:color="auto"/>
          <w:bottom w:val="single" w:sz="4" w:space="1" w:color="auto"/>
          <w:right w:val="single" w:sz="4" w:space="4" w:color="auto"/>
        </w:pBdr>
        <w:spacing w:after="0"/>
        <w:jc w:val="both"/>
        <w:rPr>
          <w:rFonts w:ascii="Arial" w:hAnsi="Arial"/>
        </w:rPr>
      </w:pPr>
      <w:r>
        <w:rPr>
          <w:rFonts w:ascii="Arial" w:hAnsi="Arial"/>
        </w:rPr>
        <w:t>Vzdělávání pro pracovníky ve zdravotnictví v rámci kvalifikačního a specializačního vzdělávání.</w:t>
      </w:r>
    </w:p>
    <w:p w14:paraId="7CE8D7AA"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 xml:space="preserve">a) Kvalifikační vzdělávání = </w:t>
      </w:r>
      <w:r>
        <w:rPr>
          <w:rFonts w:ascii="Arial" w:hAnsi="Arial"/>
          <w:b/>
        </w:rPr>
        <w:t>akreditovaný kvalifikační kurz</w:t>
      </w:r>
      <w:r>
        <w:rPr>
          <w:rFonts w:ascii="Arial" w:hAnsi="Arial"/>
        </w:rPr>
        <w:t>:</w:t>
      </w:r>
    </w:p>
    <w:p w14:paraId="0BA69304"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 xml:space="preserve">                                                                                   počty absolventů za rok 2024 (NCO NZO)  </w:t>
      </w:r>
    </w:p>
    <w:p w14:paraId="1062B67B"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Zdravotně-sociální pracovník                                                           83</w:t>
      </w:r>
    </w:p>
    <w:p w14:paraId="35FF3EBD" w14:textId="77777777" w:rsidR="008B1D9E" w:rsidRDefault="008B1D9E" w:rsidP="008B1D9E">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Řidič vozidla zdravotnické záchranné služby                                   49</w:t>
      </w:r>
    </w:p>
    <w:p w14:paraId="1C169907"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 xml:space="preserve">b) </w:t>
      </w:r>
      <w:r>
        <w:rPr>
          <w:rFonts w:ascii="Arial" w:hAnsi="Arial"/>
          <w:b/>
        </w:rPr>
        <w:t>Specializační vzdělávání</w:t>
      </w:r>
      <w:r>
        <w:rPr>
          <w:rFonts w:ascii="Arial" w:hAnsi="Arial"/>
        </w:rPr>
        <w:t xml:space="preserve"> dle Nařízení vlády č. 31/2010 Sb. v oborech: </w:t>
      </w:r>
    </w:p>
    <w:p w14:paraId="29F95625"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b/>
          <w:i/>
        </w:rPr>
      </w:pPr>
      <w:r>
        <w:rPr>
          <w:rFonts w:ascii="Arial" w:hAnsi="Arial"/>
          <w:b/>
          <w:i/>
        </w:rPr>
        <w:t>Všeobecná sestra:</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počty absolventů za rok 2024 (ČR)</w:t>
      </w:r>
    </w:p>
    <w:p w14:paraId="5D6A908C"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 xml:space="preserve">Intenzivní péče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293</w:t>
      </w:r>
    </w:p>
    <w:p w14:paraId="5C383328"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Perioperační péče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69</w:t>
      </w:r>
    </w:p>
    <w:p w14:paraId="730F7FBD"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Ošetřovatelská péče v chirurgických oborech</w:t>
      </w:r>
      <w:r>
        <w:rPr>
          <w:rFonts w:ascii="Arial" w:hAnsi="Arial"/>
        </w:rPr>
        <w:tab/>
      </w:r>
      <w:r>
        <w:rPr>
          <w:rFonts w:ascii="Arial" w:hAnsi="Arial"/>
        </w:rPr>
        <w:tab/>
      </w:r>
      <w:r>
        <w:rPr>
          <w:rFonts w:ascii="Arial" w:hAnsi="Arial"/>
        </w:rPr>
        <w:tab/>
        <w:t xml:space="preserve"> 48</w:t>
      </w:r>
    </w:p>
    <w:p w14:paraId="34A45951"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 xml:space="preserve">Ošetřovatelská péče v psychiatrii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98</w:t>
      </w:r>
    </w:p>
    <w:p w14:paraId="20034262"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Ošetřovatelská péče v geriatrii</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0</w:t>
      </w:r>
    </w:p>
    <w:p w14:paraId="381667CB"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b/>
          <w:i/>
        </w:rPr>
        <w:t>Zdravotnický záchranář</w:t>
      </w:r>
      <w:r>
        <w:rPr>
          <w:rFonts w:ascii="Arial" w:hAnsi="Arial"/>
        </w:rPr>
        <w:t xml:space="preserve"> </w:t>
      </w:r>
    </w:p>
    <w:p w14:paraId="4E98A771"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rPr>
        <w:t>Urgentní medicína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28</w:t>
      </w:r>
    </w:p>
    <w:p w14:paraId="515C8BF1" w14:textId="77777777" w:rsidR="008B1D9E" w:rsidRDefault="008B1D9E" w:rsidP="008B1D9E">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Pr>
          <w:rFonts w:ascii="Arial" w:hAnsi="Arial"/>
          <w:b/>
          <w:i/>
        </w:rPr>
        <w:t>Nutriční terapeut</w:t>
      </w:r>
      <w:r>
        <w:rPr>
          <w:rFonts w:ascii="Arial" w:hAnsi="Arial"/>
        </w:rPr>
        <w:t xml:space="preserve"> </w:t>
      </w:r>
    </w:p>
    <w:p w14:paraId="021B730C" w14:textId="16868AE4" w:rsidR="008B1D9E" w:rsidRPr="001E4101" w:rsidRDefault="008B1D9E" w:rsidP="001E4101">
      <w:pPr>
        <w:pBdr>
          <w:top w:val="single" w:sz="4" w:space="1" w:color="auto"/>
          <w:left w:val="single" w:sz="4" w:space="0" w:color="auto"/>
          <w:bottom w:val="single" w:sz="4" w:space="1" w:color="auto"/>
          <w:right w:val="single" w:sz="4" w:space="4" w:color="auto"/>
        </w:pBdr>
        <w:jc w:val="both"/>
        <w:rPr>
          <w:rFonts w:ascii="Arial" w:hAnsi="Arial"/>
        </w:rPr>
      </w:pPr>
      <w:r>
        <w:rPr>
          <w:rFonts w:ascii="Arial" w:hAnsi="Arial"/>
        </w:rPr>
        <w:t>Výživa dospělých a dětí</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20</w:t>
      </w:r>
    </w:p>
    <w:p w14:paraId="0C443159" w14:textId="77777777" w:rsidR="00CD62AE" w:rsidRDefault="00CD62AE"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u w:val="single"/>
        </w:rPr>
      </w:pPr>
      <w:r w:rsidRPr="00F74887">
        <w:rPr>
          <w:rFonts w:ascii="Arial" w:eastAsia="Arial" w:hAnsi="Arial" w:cs="Arial"/>
          <w:i/>
          <w:iCs/>
          <w:u w:val="single"/>
        </w:rPr>
        <w:t>Informace o plnění MV:</w:t>
      </w:r>
    </w:p>
    <w:p w14:paraId="465F7801" w14:textId="1ACC4C3F"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Výstup č. 1:</w:t>
      </w:r>
    </w:p>
    <w:p w14:paraId="578B8D90" w14:textId="63FBF912" w:rsidR="00487094" w:rsidRPr="00B34632"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B34632">
        <w:rPr>
          <w:rFonts w:ascii="Arial" w:hAnsi="Arial"/>
        </w:rPr>
        <w:t>Problematika přístupu k seniorům, jako k jedné skupině zvlášť zranitelných obětí, je obsahem vzdělávání policistů a policistek v kurzu „Výslech osoby mladší 18 let a zvlášť zranitelné oběti“, dále je součástí metodiky „Identifikace obětí trestných činů“ a e-learningových kurzů „Oběti“ a</w:t>
      </w:r>
      <w:r w:rsidR="001722DC">
        <w:rPr>
          <w:rFonts w:ascii="Arial" w:hAnsi="Arial"/>
        </w:rPr>
        <w:t> </w:t>
      </w:r>
      <w:r w:rsidRPr="00B34632">
        <w:rPr>
          <w:rFonts w:ascii="Arial" w:hAnsi="Arial"/>
        </w:rPr>
        <w:t>„Profesionální přístup k oznamovatelům“.</w:t>
      </w:r>
    </w:p>
    <w:p w14:paraId="1FC2A6EE"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Úkol týkající se vzdělávání v oblasti řešení násilí a nevhodného chování vůči seniorům a seniorkám byl prezentován na celorepublikovém IMZ pro metodiky KŘP PČR v oblasti obětí trestných činů a domácího násilí v květnu 2024 v Červené nad Vltavou a dále v průběhu roku též metodiky ÚSKPV pro problematiku seniorů na instrukčně metodických zaměstnáních Moravskoslezského kraje a Jihomoravského kraje</w:t>
      </w:r>
    </w:p>
    <w:p w14:paraId="098AB53B" w14:textId="4955932F"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Výstup č. 2:</w:t>
      </w:r>
    </w:p>
    <w:p w14:paraId="295757D3" w14:textId="77777777" w:rsidR="00487094" w:rsidRPr="00354CE0" w:rsidRDefault="00487094" w:rsidP="0048709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V rámci dotačního programu prevence kriminality byly v roce 2024 podpořeny tyto projekty: „Senior, posel prevence“, „Prokoukl to! A ty?“, „Společně proti kriminalitě“, „Bezpečí seniorů v realitě a na sítích“, „Obezřetný senior“, „Policejní křížovky (nejen) seniorům“, „Seniore, buď ve střehu!“, „Senior 21“, „Kdo je tam?“ a „Senioři v bezpečí“. Tyto aktivity se týkají prevence násilné, majetkové kriminality a kriminality v kyberprostoru, a to formou školení, přednášek, osvětové kampaně a propagačních materiálů. </w:t>
      </w:r>
    </w:p>
    <w:p w14:paraId="64FBB910" w14:textId="775DB6B6" w:rsidR="00487094" w:rsidRPr="00EB6AAD" w:rsidRDefault="00487094"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 xml:space="preserve">Ke konci roku 2024 začaly přípravy výstavy „V hlavní roli senior“, která proběhne v Muzeu Policie ČR v roce 2025/2026 a která bude formou bezpečnostně právní a preventivní informovat o identifikaci, detekci, diagnostice a metodách řešení násilí a dalšího nevhodného jednání vůči seniorům a seniorkám. </w:t>
      </w:r>
    </w:p>
    <w:p w14:paraId="2E1FB82E" w14:textId="77777777" w:rsidR="00CD62AE" w:rsidRDefault="00CD62AE" w:rsidP="005D75C3">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u w:val="single"/>
        </w:rPr>
      </w:pPr>
      <w:r w:rsidRPr="00F74887">
        <w:rPr>
          <w:rFonts w:ascii="Arial" w:eastAsia="Arial" w:hAnsi="Arial" w:cs="Arial"/>
          <w:i/>
          <w:iCs/>
          <w:u w:val="single"/>
        </w:rPr>
        <w:t>Informace o plnění MSp:</w:t>
      </w:r>
    </w:p>
    <w:p w14:paraId="193423F1" w14:textId="77777777" w:rsidR="002353B6" w:rsidRPr="001E2219" w:rsidRDefault="002353B6" w:rsidP="002353B6">
      <w:pPr>
        <w:pBdr>
          <w:top w:val="single" w:sz="4" w:space="1" w:color="auto"/>
          <w:left w:val="single" w:sz="4" w:space="0" w:color="auto"/>
          <w:bottom w:val="single" w:sz="4" w:space="1" w:color="auto"/>
          <w:right w:val="single" w:sz="4" w:space="4" w:color="auto"/>
        </w:pBdr>
        <w:spacing w:line="240" w:lineRule="auto"/>
        <w:jc w:val="both"/>
        <w:rPr>
          <w:rFonts w:ascii="Arial" w:hAnsi="Arial"/>
          <w:b/>
          <w:bCs/>
        </w:rPr>
      </w:pPr>
      <w:r w:rsidRPr="001E2219">
        <w:rPr>
          <w:rFonts w:ascii="Arial" w:hAnsi="Arial"/>
          <w:b/>
          <w:bCs/>
        </w:rPr>
        <w:t>V rámci Justiční akademie proběhla (nebo proběhnou) tato školení.</w:t>
      </w:r>
    </w:p>
    <w:p w14:paraId="005395D1" w14:textId="77777777" w:rsidR="002353B6" w:rsidRPr="0098574D"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r w:rsidRPr="0098574D">
        <w:rPr>
          <w:rFonts w:ascii="Arial" w:hAnsi="Arial"/>
          <w:u w:val="single"/>
        </w:rPr>
        <w:t>Senior jako zranitelná osoba</w:t>
      </w:r>
    </w:p>
    <w:p w14:paraId="21A72E6C"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Praha, podzim 2025</w:t>
      </w:r>
    </w:p>
    <w:p w14:paraId="25ACA141"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r w:rsidRPr="009B5823">
        <w:rPr>
          <w:rFonts w:ascii="Arial" w:hAnsi="Arial"/>
          <w:u w:val="single"/>
        </w:rPr>
        <w:lastRenderedPageBreak/>
        <w:t>Senior jako oběť majetkové trestné činnosti</w:t>
      </w:r>
    </w:p>
    <w:p w14:paraId="6AB30F6E"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Praha, 27. 2. 2025</w:t>
      </w:r>
    </w:p>
    <w:p w14:paraId="7263E079"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r w:rsidRPr="009B5823">
        <w:rPr>
          <w:rFonts w:ascii="Arial" w:hAnsi="Arial"/>
          <w:u w:val="single"/>
        </w:rPr>
        <w:t>Akce realizované ve spolupráci s Evropskou justiční vzdělávací sítí (EJTN), na nichž je možná účast soudců/státních zástupců z české justice</w:t>
      </w:r>
    </w:p>
    <w:p w14:paraId="7CA78946"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proofErr w:type="spellStart"/>
      <w:r w:rsidRPr="009B5823">
        <w:rPr>
          <w:rFonts w:ascii="Arial" w:hAnsi="Arial"/>
          <w:u w:val="single"/>
        </w:rPr>
        <w:t>Fundamental</w:t>
      </w:r>
      <w:proofErr w:type="spellEnd"/>
      <w:r w:rsidRPr="009B5823">
        <w:rPr>
          <w:rFonts w:ascii="Arial" w:hAnsi="Arial"/>
          <w:u w:val="single"/>
        </w:rPr>
        <w:t xml:space="preserve"> </w:t>
      </w:r>
      <w:proofErr w:type="spellStart"/>
      <w:r w:rsidRPr="009B5823">
        <w:rPr>
          <w:rFonts w:ascii="Arial" w:hAnsi="Arial"/>
          <w:u w:val="single"/>
        </w:rPr>
        <w:t>rights</w:t>
      </w:r>
      <w:proofErr w:type="spellEnd"/>
      <w:r w:rsidRPr="009B5823">
        <w:rPr>
          <w:rFonts w:ascii="Arial" w:hAnsi="Arial"/>
          <w:u w:val="single"/>
        </w:rPr>
        <w:t xml:space="preserve"> </w:t>
      </w:r>
      <w:proofErr w:type="spellStart"/>
      <w:r w:rsidRPr="009B5823">
        <w:rPr>
          <w:rFonts w:ascii="Arial" w:hAnsi="Arial"/>
          <w:u w:val="single"/>
        </w:rPr>
        <w:t>of</w:t>
      </w:r>
      <w:proofErr w:type="spellEnd"/>
      <w:r w:rsidRPr="009B5823">
        <w:rPr>
          <w:rFonts w:ascii="Arial" w:hAnsi="Arial"/>
          <w:u w:val="single"/>
        </w:rPr>
        <w:t xml:space="preserve"> </w:t>
      </w:r>
      <w:proofErr w:type="spellStart"/>
      <w:r w:rsidRPr="009B5823">
        <w:rPr>
          <w:rFonts w:ascii="Arial" w:hAnsi="Arial"/>
          <w:u w:val="single"/>
        </w:rPr>
        <w:t>minors</w:t>
      </w:r>
      <w:proofErr w:type="spellEnd"/>
      <w:r w:rsidRPr="009B5823">
        <w:rPr>
          <w:rFonts w:ascii="Arial" w:hAnsi="Arial"/>
          <w:u w:val="single"/>
        </w:rPr>
        <w:t xml:space="preserve"> in </w:t>
      </w:r>
      <w:proofErr w:type="spellStart"/>
      <w:r w:rsidRPr="009B5823">
        <w:rPr>
          <w:rFonts w:ascii="Arial" w:hAnsi="Arial"/>
          <w:u w:val="single"/>
        </w:rPr>
        <w:t>the</w:t>
      </w:r>
      <w:proofErr w:type="spellEnd"/>
      <w:r w:rsidRPr="009B5823">
        <w:rPr>
          <w:rFonts w:ascii="Arial" w:hAnsi="Arial"/>
          <w:u w:val="single"/>
        </w:rPr>
        <w:t xml:space="preserve"> </w:t>
      </w:r>
      <w:proofErr w:type="spellStart"/>
      <w:r w:rsidRPr="009B5823">
        <w:rPr>
          <w:rFonts w:ascii="Arial" w:hAnsi="Arial"/>
          <w:u w:val="single"/>
        </w:rPr>
        <w:t>criminal</w:t>
      </w:r>
      <w:proofErr w:type="spellEnd"/>
      <w:r w:rsidRPr="009B5823">
        <w:rPr>
          <w:rFonts w:ascii="Arial" w:hAnsi="Arial"/>
          <w:u w:val="single"/>
        </w:rPr>
        <w:t xml:space="preserve"> justice </w:t>
      </w:r>
      <w:proofErr w:type="spellStart"/>
      <w:r w:rsidRPr="009B5823">
        <w:rPr>
          <w:rFonts w:ascii="Arial" w:hAnsi="Arial"/>
          <w:u w:val="single"/>
        </w:rPr>
        <w:t>system</w:t>
      </w:r>
      <w:proofErr w:type="spellEnd"/>
    </w:p>
    <w:p w14:paraId="424A446E"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21.- 22. 10. 2024, online</w:t>
      </w:r>
    </w:p>
    <w:p w14:paraId="36300F7F"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účast: 1 státní zástupce</w:t>
      </w:r>
    </w:p>
    <w:p w14:paraId="6CCF4550"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proofErr w:type="spellStart"/>
      <w:r w:rsidRPr="009B5823">
        <w:rPr>
          <w:rFonts w:ascii="Arial" w:hAnsi="Arial"/>
          <w:u w:val="single"/>
        </w:rPr>
        <w:t>Human</w:t>
      </w:r>
      <w:proofErr w:type="spellEnd"/>
      <w:r w:rsidRPr="009B5823">
        <w:rPr>
          <w:rFonts w:ascii="Arial" w:hAnsi="Arial"/>
          <w:u w:val="single"/>
        </w:rPr>
        <w:t xml:space="preserve"> </w:t>
      </w:r>
      <w:proofErr w:type="spellStart"/>
      <w:r w:rsidRPr="009B5823">
        <w:rPr>
          <w:rFonts w:ascii="Arial" w:hAnsi="Arial"/>
          <w:u w:val="single"/>
        </w:rPr>
        <w:t>Trafficking</w:t>
      </w:r>
      <w:proofErr w:type="spellEnd"/>
      <w:r w:rsidRPr="009B5823">
        <w:rPr>
          <w:rFonts w:ascii="Arial" w:hAnsi="Arial"/>
          <w:u w:val="single"/>
        </w:rPr>
        <w:t xml:space="preserve"> - </w:t>
      </w:r>
      <w:proofErr w:type="spellStart"/>
      <w:r w:rsidRPr="009B5823">
        <w:rPr>
          <w:rFonts w:ascii="Arial" w:hAnsi="Arial"/>
          <w:u w:val="single"/>
        </w:rPr>
        <w:t>current</w:t>
      </w:r>
      <w:proofErr w:type="spellEnd"/>
      <w:r w:rsidRPr="009B5823">
        <w:rPr>
          <w:rFonts w:ascii="Arial" w:hAnsi="Arial"/>
          <w:u w:val="single"/>
        </w:rPr>
        <w:t xml:space="preserve"> </w:t>
      </w:r>
      <w:proofErr w:type="spellStart"/>
      <w:r w:rsidRPr="009B5823">
        <w:rPr>
          <w:rFonts w:ascii="Arial" w:hAnsi="Arial"/>
          <w:u w:val="single"/>
        </w:rPr>
        <w:t>problems</w:t>
      </w:r>
      <w:proofErr w:type="spellEnd"/>
    </w:p>
    <w:p w14:paraId="66A30785"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Krakov, 25. - 26. 3. 2024</w:t>
      </w:r>
    </w:p>
    <w:p w14:paraId="17646418"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účast: 2 asistenti soudce</w:t>
      </w:r>
    </w:p>
    <w:p w14:paraId="016099FB"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r w:rsidRPr="009B5823">
        <w:rPr>
          <w:rFonts w:ascii="Arial" w:hAnsi="Arial"/>
          <w:u w:val="single"/>
        </w:rPr>
        <w:t xml:space="preserve">Trauma </w:t>
      </w:r>
      <w:proofErr w:type="spellStart"/>
      <w:r w:rsidRPr="009B5823">
        <w:rPr>
          <w:rFonts w:ascii="Arial" w:hAnsi="Arial"/>
          <w:u w:val="single"/>
        </w:rPr>
        <w:t>Informed</w:t>
      </w:r>
      <w:proofErr w:type="spellEnd"/>
      <w:r w:rsidRPr="009B5823">
        <w:rPr>
          <w:rFonts w:ascii="Arial" w:hAnsi="Arial"/>
          <w:u w:val="single"/>
        </w:rPr>
        <w:t xml:space="preserve"> </w:t>
      </w:r>
      <w:proofErr w:type="spellStart"/>
      <w:r w:rsidRPr="009B5823">
        <w:rPr>
          <w:rFonts w:ascii="Arial" w:hAnsi="Arial"/>
          <w:u w:val="single"/>
        </w:rPr>
        <w:t>Judging</w:t>
      </w:r>
      <w:proofErr w:type="spellEnd"/>
      <w:r w:rsidRPr="009B5823">
        <w:rPr>
          <w:rFonts w:ascii="Arial" w:hAnsi="Arial"/>
          <w:u w:val="single"/>
        </w:rPr>
        <w:t>/</w:t>
      </w:r>
      <w:proofErr w:type="spellStart"/>
      <w:r w:rsidRPr="009B5823">
        <w:rPr>
          <w:rFonts w:ascii="Arial" w:hAnsi="Arial"/>
          <w:u w:val="single"/>
        </w:rPr>
        <w:t>Practice</w:t>
      </w:r>
      <w:proofErr w:type="spellEnd"/>
    </w:p>
    <w:p w14:paraId="71FFDA91"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Hamburk, 10. - 11. 6. 2024</w:t>
      </w:r>
    </w:p>
    <w:p w14:paraId="7F70E934"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účast: 1 soudce</w:t>
      </w:r>
    </w:p>
    <w:p w14:paraId="29AF774A"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proofErr w:type="spellStart"/>
      <w:r w:rsidRPr="009B5823">
        <w:rPr>
          <w:rFonts w:ascii="Arial" w:hAnsi="Arial"/>
          <w:u w:val="single"/>
        </w:rPr>
        <w:t>Procedural</w:t>
      </w:r>
      <w:proofErr w:type="spellEnd"/>
      <w:r w:rsidRPr="009B5823">
        <w:rPr>
          <w:rFonts w:ascii="Arial" w:hAnsi="Arial"/>
          <w:u w:val="single"/>
        </w:rPr>
        <w:t xml:space="preserve"> </w:t>
      </w:r>
      <w:proofErr w:type="spellStart"/>
      <w:r w:rsidRPr="009B5823">
        <w:rPr>
          <w:rFonts w:ascii="Arial" w:hAnsi="Arial"/>
          <w:u w:val="single"/>
        </w:rPr>
        <w:t>Safeguards</w:t>
      </w:r>
      <w:proofErr w:type="spellEnd"/>
      <w:r w:rsidRPr="009B5823">
        <w:rPr>
          <w:rFonts w:ascii="Arial" w:hAnsi="Arial"/>
          <w:u w:val="single"/>
        </w:rPr>
        <w:t xml:space="preserve"> in </w:t>
      </w:r>
      <w:proofErr w:type="spellStart"/>
      <w:r w:rsidRPr="009B5823">
        <w:rPr>
          <w:rFonts w:ascii="Arial" w:hAnsi="Arial"/>
          <w:u w:val="single"/>
        </w:rPr>
        <w:t>criminal</w:t>
      </w:r>
      <w:proofErr w:type="spellEnd"/>
      <w:r w:rsidRPr="009B5823">
        <w:rPr>
          <w:rFonts w:ascii="Arial" w:hAnsi="Arial"/>
          <w:u w:val="single"/>
        </w:rPr>
        <w:t xml:space="preserve"> </w:t>
      </w:r>
      <w:proofErr w:type="spellStart"/>
      <w:r w:rsidRPr="009B5823">
        <w:rPr>
          <w:rFonts w:ascii="Arial" w:hAnsi="Arial"/>
          <w:u w:val="single"/>
        </w:rPr>
        <w:t>proceedings</w:t>
      </w:r>
      <w:proofErr w:type="spellEnd"/>
      <w:r w:rsidRPr="009B5823">
        <w:rPr>
          <w:rFonts w:ascii="Arial" w:hAnsi="Arial"/>
          <w:u w:val="single"/>
        </w:rPr>
        <w:t xml:space="preserve"> in </w:t>
      </w:r>
      <w:proofErr w:type="spellStart"/>
      <w:r w:rsidRPr="009B5823">
        <w:rPr>
          <w:rFonts w:ascii="Arial" w:hAnsi="Arial"/>
          <w:u w:val="single"/>
        </w:rPr>
        <w:t>the</w:t>
      </w:r>
      <w:proofErr w:type="spellEnd"/>
      <w:r w:rsidRPr="009B5823">
        <w:rPr>
          <w:rFonts w:ascii="Arial" w:hAnsi="Arial"/>
          <w:u w:val="single"/>
        </w:rPr>
        <w:t xml:space="preserve"> EU in </w:t>
      </w:r>
      <w:proofErr w:type="spellStart"/>
      <w:r w:rsidRPr="009B5823">
        <w:rPr>
          <w:rFonts w:ascii="Arial" w:hAnsi="Arial"/>
          <w:u w:val="single"/>
        </w:rPr>
        <w:t>practice</w:t>
      </w:r>
      <w:proofErr w:type="spellEnd"/>
      <w:r w:rsidRPr="009B5823">
        <w:rPr>
          <w:rFonts w:ascii="Arial" w:hAnsi="Arial"/>
          <w:u w:val="single"/>
        </w:rPr>
        <w:t xml:space="preserve">: </w:t>
      </w:r>
      <w:proofErr w:type="spellStart"/>
      <w:r w:rsidRPr="009B5823">
        <w:rPr>
          <w:rFonts w:ascii="Arial" w:hAnsi="Arial"/>
          <w:u w:val="single"/>
        </w:rPr>
        <w:t>focus</w:t>
      </w:r>
      <w:proofErr w:type="spellEnd"/>
      <w:r w:rsidRPr="009B5823">
        <w:rPr>
          <w:rFonts w:ascii="Arial" w:hAnsi="Arial"/>
          <w:u w:val="single"/>
        </w:rPr>
        <w:t xml:space="preserve"> on </w:t>
      </w:r>
      <w:proofErr w:type="spellStart"/>
      <w:r w:rsidRPr="009B5823">
        <w:rPr>
          <w:rFonts w:ascii="Arial" w:hAnsi="Arial"/>
          <w:u w:val="single"/>
        </w:rPr>
        <w:t>Children’s</w:t>
      </w:r>
      <w:proofErr w:type="spellEnd"/>
      <w:r w:rsidRPr="009B5823">
        <w:rPr>
          <w:rFonts w:ascii="Arial" w:hAnsi="Arial"/>
          <w:u w:val="single"/>
        </w:rPr>
        <w:t xml:space="preserve"> </w:t>
      </w:r>
      <w:proofErr w:type="spellStart"/>
      <w:r w:rsidRPr="009B5823">
        <w:rPr>
          <w:rFonts w:ascii="Arial" w:hAnsi="Arial"/>
          <w:u w:val="single"/>
        </w:rPr>
        <w:t>directive</w:t>
      </w:r>
      <w:proofErr w:type="spellEnd"/>
      <w:r w:rsidRPr="009B5823">
        <w:rPr>
          <w:rFonts w:ascii="Arial" w:hAnsi="Arial"/>
          <w:u w:val="single"/>
        </w:rPr>
        <w:t xml:space="preserve"> (</w:t>
      </w:r>
      <w:proofErr w:type="spellStart"/>
      <w:r w:rsidRPr="009B5823">
        <w:rPr>
          <w:rFonts w:ascii="Arial" w:hAnsi="Arial"/>
          <w:u w:val="single"/>
        </w:rPr>
        <w:t>specialized</w:t>
      </w:r>
      <w:proofErr w:type="spellEnd"/>
      <w:r w:rsidRPr="009B5823">
        <w:rPr>
          <w:rFonts w:ascii="Arial" w:hAnsi="Arial"/>
          <w:u w:val="single"/>
        </w:rPr>
        <w:t>)</w:t>
      </w:r>
    </w:p>
    <w:p w14:paraId="4B800E0D"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online, 28. - 29. 10. 2024</w:t>
      </w:r>
    </w:p>
    <w:p w14:paraId="0AA7DD18"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účast: 1 soudce</w:t>
      </w:r>
    </w:p>
    <w:p w14:paraId="64D9A96C"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proofErr w:type="spellStart"/>
      <w:r w:rsidRPr="009B5823">
        <w:rPr>
          <w:rFonts w:ascii="Arial" w:hAnsi="Arial"/>
          <w:u w:val="single"/>
        </w:rPr>
        <w:t>Victim’s</w:t>
      </w:r>
      <w:proofErr w:type="spellEnd"/>
      <w:r w:rsidRPr="009B5823">
        <w:rPr>
          <w:rFonts w:ascii="Arial" w:hAnsi="Arial"/>
          <w:u w:val="single"/>
        </w:rPr>
        <w:t xml:space="preserve"> </w:t>
      </w:r>
      <w:proofErr w:type="spellStart"/>
      <w:r w:rsidRPr="009B5823">
        <w:rPr>
          <w:rFonts w:ascii="Arial" w:hAnsi="Arial"/>
          <w:u w:val="single"/>
        </w:rPr>
        <w:t>Rights</w:t>
      </w:r>
      <w:proofErr w:type="spellEnd"/>
      <w:r w:rsidRPr="009B5823">
        <w:rPr>
          <w:rFonts w:ascii="Arial" w:hAnsi="Arial"/>
          <w:u w:val="single"/>
        </w:rPr>
        <w:t xml:space="preserve"> in </w:t>
      </w:r>
      <w:proofErr w:type="spellStart"/>
      <w:r w:rsidRPr="009B5823">
        <w:rPr>
          <w:rFonts w:ascii="Arial" w:hAnsi="Arial"/>
          <w:u w:val="single"/>
        </w:rPr>
        <w:t>the</w:t>
      </w:r>
      <w:proofErr w:type="spellEnd"/>
      <w:r w:rsidRPr="009B5823">
        <w:rPr>
          <w:rFonts w:ascii="Arial" w:hAnsi="Arial"/>
          <w:u w:val="single"/>
        </w:rPr>
        <w:t xml:space="preserve"> EU in </w:t>
      </w:r>
      <w:proofErr w:type="spellStart"/>
      <w:r w:rsidRPr="009B5823">
        <w:rPr>
          <w:rFonts w:ascii="Arial" w:hAnsi="Arial"/>
          <w:u w:val="single"/>
        </w:rPr>
        <w:t>practice</w:t>
      </w:r>
      <w:proofErr w:type="spellEnd"/>
      <w:r w:rsidRPr="009B5823">
        <w:rPr>
          <w:rFonts w:ascii="Arial" w:hAnsi="Arial"/>
          <w:u w:val="single"/>
        </w:rPr>
        <w:t xml:space="preserve">: </w:t>
      </w:r>
      <w:proofErr w:type="spellStart"/>
      <w:r w:rsidRPr="009B5823">
        <w:rPr>
          <w:rFonts w:ascii="Arial" w:hAnsi="Arial"/>
          <w:u w:val="single"/>
        </w:rPr>
        <w:t>violence</w:t>
      </w:r>
      <w:proofErr w:type="spellEnd"/>
      <w:r w:rsidRPr="009B5823">
        <w:rPr>
          <w:rFonts w:ascii="Arial" w:hAnsi="Arial"/>
          <w:u w:val="single"/>
        </w:rPr>
        <w:t xml:space="preserve"> </w:t>
      </w:r>
      <w:proofErr w:type="spellStart"/>
      <w:r w:rsidRPr="009B5823">
        <w:rPr>
          <w:rFonts w:ascii="Arial" w:hAnsi="Arial"/>
          <w:u w:val="single"/>
        </w:rPr>
        <w:t>against</w:t>
      </w:r>
      <w:proofErr w:type="spellEnd"/>
      <w:r w:rsidRPr="009B5823">
        <w:rPr>
          <w:rFonts w:ascii="Arial" w:hAnsi="Arial"/>
          <w:u w:val="single"/>
        </w:rPr>
        <w:t xml:space="preserve"> </w:t>
      </w:r>
      <w:proofErr w:type="spellStart"/>
      <w:r w:rsidRPr="009B5823">
        <w:rPr>
          <w:rFonts w:ascii="Arial" w:hAnsi="Arial"/>
          <w:u w:val="single"/>
        </w:rPr>
        <w:t>women</w:t>
      </w:r>
      <w:proofErr w:type="spellEnd"/>
      <w:r w:rsidRPr="009B5823">
        <w:rPr>
          <w:rFonts w:ascii="Arial" w:hAnsi="Arial"/>
          <w:u w:val="single"/>
        </w:rPr>
        <w:t xml:space="preserve"> and </w:t>
      </w:r>
      <w:proofErr w:type="spellStart"/>
      <w:r w:rsidRPr="009B5823">
        <w:rPr>
          <w:rFonts w:ascii="Arial" w:hAnsi="Arial"/>
          <w:u w:val="single"/>
        </w:rPr>
        <w:t>children</w:t>
      </w:r>
      <w:proofErr w:type="spellEnd"/>
      <w:r w:rsidRPr="009B5823">
        <w:rPr>
          <w:rFonts w:ascii="Arial" w:hAnsi="Arial"/>
          <w:u w:val="single"/>
        </w:rPr>
        <w:t xml:space="preserve"> </w:t>
      </w:r>
      <w:proofErr w:type="spellStart"/>
      <w:r w:rsidRPr="009B5823">
        <w:rPr>
          <w:rFonts w:ascii="Arial" w:hAnsi="Arial"/>
          <w:u w:val="single"/>
        </w:rPr>
        <w:t>sexual</w:t>
      </w:r>
      <w:proofErr w:type="spellEnd"/>
      <w:r w:rsidRPr="009B5823">
        <w:rPr>
          <w:rFonts w:ascii="Arial" w:hAnsi="Arial"/>
          <w:u w:val="single"/>
        </w:rPr>
        <w:t xml:space="preserve"> abuse</w:t>
      </w:r>
    </w:p>
    <w:p w14:paraId="0D458DEC"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online, 2. - 3. 12. 2024</w:t>
      </w:r>
    </w:p>
    <w:p w14:paraId="4062499C" w14:textId="77777777" w:rsidR="002353B6" w:rsidRPr="0098574D"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8574D">
        <w:rPr>
          <w:rFonts w:ascii="Arial" w:hAnsi="Arial"/>
        </w:rPr>
        <w:t>-</w:t>
      </w:r>
      <w:r w:rsidRPr="0098574D">
        <w:rPr>
          <w:rFonts w:ascii="Arial" w:hAnsi="Arial"/>
        </w:rPr>
        <w:tab/>
        <w:t>účast: 1 soudce</w:t>
      </w:r>
    </w:p>
    <w:p w14:paraId="15AECC54"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proofErr w:type="spellStart"/>
      <w:r w:rsidRPr="009B5823">
        <w:rPr>
          <w:rFonts w:ascii="Arial" w:hAnsi="Arial"/>
          <w:u w:val="single"/>
        </w:rPr>
        <w:t>Communication</w:t>
      </w:r>
      <w:proofErr w:type="spellEnd"/>
      <w:r w:rsidRPr="009B5823">
        <w:rPr>
          <w:rFonts w:ascii="Arial" w:hAnsi="Arial"/>
          <w:u w:val="single"/>
        </w:rPr>
        <w:t xml:space="preserve"> and Vulnerability</w:t>
      </w:r>
    </w:p>
    <w:p w14:paraId="6DE16025" w14:textId="77777777" w:rsidR="002353B6" w:rsidRPr="0098574D"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8574D">
        <w:rPr>
          <w:rFonts w:ascii="Arial" w:hAnsi="Arial"/>
        </w:rPr>
        <w:t>-</w:t>
      </w:r>
      <w:r w:rsidRPr="0098574D">
        <w:rPr>
          <w:rFonts w:ascii="Arial" w:hAnsi="Arial"/>
        </w:rPr>
        <w:tab/>
        <w:t>Barcelona, 2. - 3. 5. 2024</w:t>
      </w:r>
    </w:p>
    <w:p w14:paraId="7A325D08" w14:textId="77777777" w:rsidR="002353B6" w:rsidRPr="0098574D"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8574D">
        <w:rPr>
          <w:rFonts w:ascii="Arial" w:hAnsi="Arial"/>
        </w:rPr>
        <w:t>-</w:t>
      </w:r>
      <w:r w:rsidRPr="0098574D">
        <w:rPr>
          <w:rFonts w:ascii="Arial" w:hAnsi="Arial"/>
        </w:rPr>
        <w:tab/>
        <w:t>účast: 2 soudci</w:t>
      </w:r>
    </w:p>
    <w:p w14:paraId="7927E3D4"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proofErr w:type="spellStart"/>
      <w:r w:rsidRPr="009B5823">
        <w:rPr>
          <w:rFonts w:ascii="Arial" w:hAnsi="Arial"/>
          <w:u w:val="single"/>
        </w:rPr>
        <w:t>Victims</w:t>
      </w:r>
      <w:proofErr w:type="spellEnd"/>
      <w:r w:rsidRPr="009B5823">
        <w:rPr>
          <w:rFonts w:ascii="Arial" w:hAnsi="Arial"/>
          <w:u w:val="single"/>
        </w:rPr>
        <w:t xml:space="preserve">’ </w:t>
      </w:r>
      <w:proofErr w:type="spellStart"/>
      <w:r w:rsidRPr="009B5823">
        <w:rPr>
          <w:rFonts w:ascii="Arial" w:hAnsi="Arial"/>
          <w:u w:val="single"/>
        </w:rPr>
        <w:t>Rights</w:t>
      </w:r>
      <w:proofErr w:type="spellEnd"/>
      <w:r w:rsidRPr="009B5823">
        <w:rPr>
          <w:rFonts w:ascii="Arial" w:hAnsi="Arial"/>
          <w:u w:val="single"/>
        </w:rPr>
        <w:t xml:space="preserve"> </w:t>
      </w:r>
      <w:proofErr w:type="spellStart"/>
      <w:r w:rsidRPr="009B5823">
        <w:rPr>
          <w:rFonts w:ascii="Arial" w:hAnsi="Arial"/>
          <w:u w:val="single"/>
        </w:rPr>
        <w:t>targeting</w:t>
      </w:r>
      <w:proofErr w:type="spellEnd"/>
      <w:r w:rsidRPr="009B5823">
        <w:rPr>
          <w:rFonts w:ascii="Arial" w:hAnsi="Arial"/>
          <w:u w:val="single"/>
        </w:rPr>
        <w:t xml:space="preserve"> </w:t>
      </w:r>
      <w:proofErr w:type="spellStart"/>
      <w:r w:rsidRPr="009B5823">
        <w:rPr>
          <w:rFonts w:ascii="Arial" w:hAnsi="Arial"/>
          <w:u w:val="single"/>
        </w:rPr>
        <w:t>court</w:t>
      </w:r>
      <w:proofErr w:type="spellEnd"/>
      <w:r w:rsidRPr="009B5823">
        <w:rPr>
          <w:rFonts w:ascii="Arial" w:hAnsi="Arial"/>
          <w:u w:val="single"/>
        </w:rPr>
        <w:t xml:space="preserve"> </w:t>
      </w:r>
      <w:proofErr w:type="spellStart"/>
      <w:r w:rsidRPr="009B5823">
        <w:rPr>
          <w:rFonts w:ascii="Arial" w:hAnsi="Arial"/>
          <w:u w:val="single"/>
        </w:rPr>
        <w:t>staff</w:t>
      </w:r>
      <w:proofErr w:type="spellEnd"/>
      <w:r w:rsidRPr="009B5823">
        <w:rPr>
          <w:rFonts w:ascii="Arial" w:hAnsi="Arial"/>
          <w:u w:val="single"/>
        </w:rPr>
        <w:t xml:space="preserve"> /Focus on </w:t>
      </w:r>
      <w:proofErr w:type="spellStart"/>
      <w:r w:rsidRPr="009B5823">
        <w:rPr>
          <w:rFonts w:ascii="Arial" w:hAnsi="Arial"/>
          <w:u w:val="single"/>
        </w:rPr>
        <w:t>practical</w:t>
      </w:r>
      <w:proofErr w:type="spellEnd"/>
      <w:r w:rsidRPr="009B5823">
        <w:rPr>
          <w:rFonts w:ascii="Arial" w:hAnsi="Arial"/>
          <w:u w:val="single"/>
        </w:rPr>
        <w:t xml:space="preserve"> </w:t>
      </w:r>
      <w:proofErr w:type="spellStart"/>
      <w:r w:rsidRPr="009B5823">
        <w:rPr>
          <w:rFonts w:ascii="Arial" w:hAnsi="Arial"/>
          <w:u w:val="single"/>
        </w:rPr>
        <w:t>skills</w:t>
      </w:r>
      <w:proofErr w:type="spellEnd"/>
      <w:r w:rsidRPr="009B5823">
        <w:rPr>
          <w:rFonts w:ascii="Arial" w:hAnsi="Arial"/>
          <w:u w:val="single"/>
        </w:rPr>
        <w:t xml:space="preserve"> as </w:t>
      </w:r>
      <w:proofErr w:type="spellStart"/>
      <w:r w:rsidRPr="009B5823">
        <w:rPr>
          <w:rFonts w:ascii="Arial" w:hAnsi="Arial"/>
          <w:u w:val="single"/>
        </w:rPr>
        <w:t>first</w:t>
      </w:r>
      <w:proofErr w:type="spellEnd"/>
      <w:r w:rsidRPr="009B5823">
        <w:rPr>
          <w:rFonts w:ascii="Arial" w:hAnsi="Arial"/>
          <w:u w:val="single"/>
        </w:rPr>
        <w:t xml:space="preserve"> </w:t>
      </w:r>
      <w:proofErr w:type="spellStart"/>
      <w:r w:rsidRPr="009B5823">
        <w:rPr>
          <w:rFonts w:ascii="Arial" w:hAnsi="Arial"/>
          <w:u w:val="single"/>
        </w:rPr>
        <w:t>responders</w:t>
      </w:r>
      <w:proofErr w:type="spellEnd"/>
    </w:p>
    <w:p w14:paraId="0A5C39D3" w14:textId="77777777" w:rsidR="002353B6" w:rsidRPr="0098574D"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i/>
          <w:iCs/>
        </w:rPr>
      </w:pPr>
      <w:r w:rsidRPr="0098574D">
        <w:rPr>
          <w:rFonts w:ascii="Arial" w:hAnsi="Arial"/>
          <w:i/>
          <w:iCs/>
        </w:rPr>
        <w:t>-</w:t>
      </w:r>
      <w:r w:rsidRPr="0098574D">
        <w:rPr>
          <w:rFonts w:ascii="Arial" w:hAnsi="Arial"/>
          <w:i/>
          <w:iCs/>
        </w:rPr>
        <w:tab/>
        <w:t>10. 10. 2024</w:t>
      </w:r>
    </w:p>
    <w:p w14:paraId="0F23063B"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proofErr w:type="spellStart"/>
      <w:r w:rsidRPr="009B5823">
        <w:rPr>
          <w:rFonts w:ascii="Arial" w:hAnsi="Arial"/>
        </w:rPr>
        <w:t>Applicability</w:t>
      </w:r>
      <w:proofErr w:type="spellEnd"/>
      <w:r w:rsidRPr="009B5823">
        <w:rPr>
          <w:rFonts w:ascii="Arial" w:hAnsi="Arial"/>
        </w:rPr>
        <w:t xml:space="preserve"> and </w:t>
      </w:r>
      <w:proofErr w:type="spellStart"/>
      <w:r w:rsidRPr="009B5823">
        <w:rPr>
          <w:rFonts w:ascii="Arial" w:hAnsi="Arial"/>
        </w:rPr>
        <w:t>effect</w:t>
      </w:r>
      <w:proofErr w:type="spellEnd"/>
      <w:r w:rsidRPr="009B5823">
        <w:rPr>
          <w:rFonts w:ascii="Arial" w:hAnsi="Arial"/>
        </w:rPr>
        <w:t xml:space="preserve"> </w:t>
      </w:r>
      <w:proofErr w:type="spellStart"/>
      <w:r w:rsidRPr="009B5823">
        <w:rPr>
          <w:rFonts w:ascii="Arial" w:hAnsi="Arial"/>
        </w:rPr>
        <w:t>of</w:t>
      </w:r>
      <w:proofErr w:type="spellEnd"/>
      <w:r w:rsidRPr="009B5823">
        <w:rPr>
          <w:rFonts w:ascii="Arial" w:hAnsi="Arial"/>
        </w:rPr>
        <w:t xml:space="preserve"> </w:t>
      </w:r>
      <w:proofErr w:type="spellStart"/>
      <w:r w:rsidRPr="009B5823">
        <w:rPr>
          <w:rFonts w:ascii="Arial" w:hAnsi="Arial"/>
        </w:rPr>
        <w:t>the</w:t>
      </w:r>
      <w:proofErr w:type="spellEnd"/>
      <w:r w:rsidRPr="009B5823">
        <w:rPr>
          <w:rFonts w:ascii="Arial" w:hAnsi="Arial"/>
        </w:rPr>
        <w:t xml:space="preserve"> EU charter on </w:t>
      </w:r>
      <w:proofErr w:type="spellStart"/>
      <w:r w:rsidRPr="009B5823">
        <w:rPr>
          <w:rFonts w:ascii="Arial" w:hAnsi="Arial"/>
        </w:rPr>
        <w:t>fundamental</w:t>
      </w:r>
      <w:proofErr w:type="spellEnd"/>
      <w:r w:rsidRPr="009B5823">
        <w:rPr>
          <w:rFonts w:ascii="Arial" w:hAnsi="Arial"/>
        </w:rPr>
        <w:t xml:space="preserve"> </w:t>
      </w:r>
      <w:proofErr w:type="spellStart"/>
      <w:r w:rsidRPr="009B5823">
        <w:rPr>
          <w:rFonts w:ascii="Arial" w:hAnsi="Arial"/>
        </w:rPr>
        <w:t>rights</w:t>
      </w:r>
      <w:proofErr w:type="spellEnd"/>
      <w:r w:rsidRPr="009B5823">
        <w:rPr>
          <w:rFonts w:ascii="Arial" w:hAnsi="Arial"/>
        </w:rPr>
        <w:t xml:space="preserve"> in </w:t>
      </w:r>
      <w:proofErr w:type="spellStart"/>
      <w:r w:rsidRPr="009B5823">
        <w:rPr>
          <w:rFonts w:ascii="Arial" w:hAnsi="Arial"/>
        </w:rPr>
        <w:t>national</w:t>
      </w:r>
      <w:proofErr w:type="spellEnd"/>
      <w:r w:rsidRPr="009B5823">
        <w:rPr>
          <w:rFonts w:ascii="Arial" w:hAnsi="Arial"/>
        </w:rPr>
        <w:t xml:space="preserve"> </w:t>
      </w:r>
      <w:proofErr w:type="spellStart"/>
      <w:r w:rsidRPr="009B5823">
        <w:rPr>
          <w:rFonts w:ascii="Arial" w:hAnsi="Arial"/>
        </w:rPr>
        <w:t>proceedings</w:t>
      </w:r>
      <w:proofErr w:type="spellEnd"/>
    </w:p>
    <w:p w14:paraId="4DB2D036"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Vídeň, 18. - 19. 4. 2024</w:t>
      </w:r>
    </w:p>
    <w:p w14:paraId="5FEA8C18"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proofErr w:type="spellStart"/>
      <w:r w:rsidRPr="009B5823">
        <w:rPr>
          <w:rFonts w:ascii="Arial" w:hAnsi="Arial"/>
        </w:rPr>
        <w:t>Human</w:t>
      </w:r>
      <w:proofErr w:type="spellEnd"/>
      <w:r w:rsidRPr="009B5823">
        <w:rPr>
          <w:rFonts w:ascii="Arial" w:hAnsi="Arial"/>
        </w:rPr>
        <w:t xml:space="preserve"> </w:t>
      </w:r>
      <w:proofErr w:type="spellStart"/>
      <w:r w:rsidRPr="009B5823">
        <w:rPr>
          <w:rFonts w:ascii="Arial" w:hAnsi="Arial"/>
        </w:rPr>
        <w:t>Rights</w:t>
      </w:r>
      <w:proofErr w:type="spellEnd"/>
      <w:r w:rsidRPr="009B5823">
        <w:rPr>
          <w:rFonts w:ascii="Arial" w:hAnsi="Arial"/>
        </w:rPr>
        <w:t xml:space="preserve"> and Access to Justice</w:t>
      </w:r>
    </w:p>
    <w:p w14:paraId="440D64D0"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Štrasburk, 27. - 29. 5. 2024</w:t>
      </w:r>
    </w:p>
    <w:p w14:paraId="50E14F36"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účast: 1 soudce</w:t>
      </w:r>
    </w:p>
    <w:p w14:paraId="6EA8A7AD" w14:textId="77777777" w:rsidR="002353B6" w:rsidRPr="009B5823" w:rsidRDefault="002353B6" w:rsidP="002353B6">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proofErr w:type="spellStart"/>
      <w:r w:rsidRPr="009B5823">
        <w:rPr>
          <w:rFonts w:ascii="Arial" w:hAnsi="Arial"/>
        </w:rPr>
        <w:t>Fundamental</w:t>
      </w:r>
      <w:proofErr w:type="spellEnd"/>
      <w:r w:rsidRPr="009B5823">
        <w:rPr>
          <w:rFonts w:ascii="Arial" w:hAnsi="Arial"/>
        </w:rPr>
        <w:t xml:space="preserve"> </w:t>
      </w:r>
      <w:proofErr w:type="spellStart"/>
      <w:r w:rsidRPr="009B5823">
        <w:rPr>
          <w:rFonts w:ascii="Arial" w:hAnsi="Arial"/>
        </w:rPr>
        <w:t>rights</w:t>
      </w:r>
      <w:proofErr w:type="spellEnd"/>
      <w:r w:rsidRPr="009B5823">
        <w:rPr>
          <w:rFonts w:ascii="Arial" w:hAnsi="Arial"/>
        </w:rPr>
        <w:t xml:space="preserve"> </w:t>
      </w:r>
      <w:proofErr w:type="spellStart"/>
      <w:r w:rsidRPr="009B5823">
        <w:rPr>
          <w:rFonts w:ascii="Arial" w:hAnsi="Arial"/>
        </w:rPr>
        <w:t>of</w:t>
      </w:r>
      <w:proofErr w:type="spellEnd"/>
      <w:r w:rsidRPr="009B5823">
        <w:rPr>
          <w:rFonts w:ascii="Arial" w:hAnsi="Arial"/>
        </w:rPr>
        <w:t xml:space="preserve"> </w:t>
      </w:r>
      <w:proofErr w:type="spellStart"/>
      <w:r w:rsidRPr="009B5823">
        <w:rPr>
          <w:rFonts w:ascii="Arial" w:hAnsi="Arial"/>
        </w:rPr>
        <w:t>minors</w:t>
      </w:r>
      <w:proofErr w:type="spellEnd"/>
      <w:r w:rsidRPr="009B5823">
        <w:rPr>
          <w:rFonts w:ascii="Arial" w:hAnsi="Arial"/>
        </w:rPr>
        <w:t xml:space="preserve"> in </w:t>
      </w:r>
      <w:proofErr w:type="spellStart"/>
      <w:r w:rsidRPr="009B5823">
        <w:rPr>
          <w:rFonts w:ascii="Arial" w:hAnsi="Arial"/>
        </w:rPr>
        <w:t>the</w:t>
      </w:r>
      <w:proofErr w:type="spellEnd"/>
      <w:r w:rsidRPr="009B5823">
        <w:rPr>
          <w:rFonts w:ascii="Arial" w:hAnsi="Arial"/>
        </w:rPr>
        <w:t xml:space="preserve"> </w:t>
      </w:r>
      <w:proofErr w:type="spellStart"/>
      <w:r w:rsidRPr="009B5823">
        <w:rPr>
          <w:rFonts w:ascii="Arial" w:hAnsi="Arial"/>
        </w:rPr>
        <w:t>criminal</w:t>
      </w:r>
      <w:proofErr w:type="spellEnd"/>
      <w:r w:rsidRPr="009B5823">
        <w:rPr>
          <w:rFonts w:ascii="Arial" w:hAnsi="Arial"/>
        </w:rPr>
        <w:t xml:space="preserve"> justice systém</w:t>
      </w:r>
    </w:p>
    <w:p w14:paraId="5735889D"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w:t>
      </w:r>
      <w:r w:rsidRPr="009B5823">
        <w:rPr>
          <w:rFonts w:ascii="Arial" w:hAnsi="Arial"/>
        </w:rPr>
        <w:tab/>
        <w:t xml:space="preserve">online, 21. - 22. 10. 2024 </w:t>
      </w:r>
    </w:p>
    <w:p w14:paraId="3BC6D71C"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120" w:line="240" w:lineRule="auto"/>
        <w:jc w:val="both"/>
        <w:rPr>
          <w:rFonts w:ascii="Arial" w:hAnsi="Arial"/>
          <w:u w:val="single"/>
        </w:rPr>
      </w:pPr>
      <w:r w:rsidRPr="009B5823">
        <w:rPr>
          <w:rFonts w:ascii="Arial" w:hAnsi="Arial"/>
          <w:u w:val="single"/>
        </w:rPr>
        <w:t>E-learningové kurzy programu Rady Evropy HELP (</w:t>
      </w:r>
      <w:proofErr w:type="spellStart"/>
      <w:r w:rsidRPr="009B5823">
        <w:rPr>
          <w:rFonts w:ascii="Arial" w:hAnsi="Arial"/>
          <w:u w:val="single"/>
        </w:rPr>
        <w:t>Human</w:t>
      </w:r>
      <w:proofErr w:type="spellEnd"/>
      <w:r w:rsidRPr="009B5823">
        <w:rPr>
          <w:rFonts w:ascii="Arial" w:hAnsi="Arial"/>
          <w:u w:val="single"/>
        </w:rPr>
        <w:t xml:space="preserve"> </w:t>
      </w:r>
      <w:proofErr w:type="spellStart"/>
      <w:r w:rsidRPr="009B5823">
        <w:rPr>
          <w:rFonts w:ascii="Arial" w:hAnsi="Arial"/>
          <w:u w:val="single"/>
        </w:rPr>
        <w:t>Rights</w:t>
      </w:r>
      <w:proofErr w:type="spellEnd"/>
      <w:r w:rsidRPr="009B5823">
        <w:rPr>
          <w:rFonts w:ascii="Arial" w:hAnsi="Arial"/>
          <w:u w:val="single"/>
        </w:rPr>
        <w:t xml:space="preserve"> </w:t>
      </w:r>
      <w:proofErr w:type="spellStart"/>
      <w:r w:rsidRPr="009B5823">
        <w:rPr>
          <w:rFonts w:ascii="Arial" w:hAnsi="Arial"/>
          <w:u w:val="single"/>
        </w:rPr>
        <w:t>Education</w:t>
      </w:r>
      <w:proofErr w:type="spellEnd"/>
      <w:r w:rsidRPr="009B5823">
        <w:rPr>
          <w:rFonts w:ascii="Arial" w:hAnsi="Arial"/>
          <w:u w:val="single"/>
        </w:rPr>
        <w:t xml:space="preserve"> </w:t>
      </w:r>
      <w:proofErr w:type="spellStart"/>
      <w:r w:rsidRPr="009B5823">
        <w:rPr>
          <w:rFonts w:ascii="Arial" w:hAnsi="Arial"/>
          <w:u w:val="single"/>
        </w:rPr>
        <w:t>for</w:t>
      </w:r>
      <w:proofErr w:type="spellEnd"/>
      <w:r w:rsidRPr="009B5823">
        <w:rPr>
          <w:rFonts w:ascii="Arial" w:hAnsi="Arial"/>
          <w:u w:val="single"/>
        </w:rPr>
        <w:t xml:space="preserve"> </w:t>
      </w:r>
      <w:proofErr w:type="spellStart"/>
      <w:r w:rsidRPr="009B5823">
        <w:rPr>
          <w:rFonts w:ascii="Arial" w:hAnsi="Arial"/>
          <w:u w:val="single"/>
        </w:rPr>
        <w:t>Legal</w:t>
      </w:r>
      <w:proofErr w:type="spellEnd"/>
      <w:r w:rsidRPr="009B5823">
        <w:rPr>
          <w:rFonts w:ascii="Arial" w:hAnsi="Arial"/>
          <w:u w:val="single"/>
        </w:rPr>
        <w:t xml:space="preserve"> </w:t>
      </w:r>
      <w:proofErr w:type="spellStart"/>
      <w:r w:rsidRPr="009B5823">
        <w:rPr>
          <w:rFonts w:ascii="Arial" w:hAnsi="Arial"/>
          <w:u w:val="single"/>
        </w:rPr>
        <w:t>Professionals</w:t>
      </w:r>
      <w:proofErr w:type="spellEnd"/>
      <w:r w:rsidRPr="009B5823">
        <w:rPr>
          <w:rFonts w:ascii="Arial" w:hAnsi="Arial"/>
          <w:u w:val="single"/>
        </w:rPr>
        <w:t xml:space="preserve">): </w:t>
      </w:r>
    </w:p>
    <w:p w14:paraId="56373279"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9B5823">
        <w:rPr>
          <w:rFonts w:ascii="Arial" w:hAnsi="Arial"/>
          <w:u w:val="single"/>
        </w:rPr>
        <w:t>Násilí na ženách a domácí násilí (kurz přeložen do češtiny)</w:t>
      </w:r>
    </w:p>
    <w:p w14:paraId="1E983BFA" w14:textId="3896671C" w:rsidR="002353B6" w:rsidRPr="009B5823"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B5823">
        <w:rPr>
          <w:rFonts w:ascii="Arial" w:hAnsi="Arial"/>
        </w:rPr>
        <w:t>Kurz HELP o násilí na ženách a domácím násilí se interaktivním způsobem zabývá klíčovými pojmy, mezinárodním a evropským právním rámcem a judikaturou upravující prevenci a</w:t>
      </w:r>
      <w:r w:rsidR="001722DC">
        <w:rPr>
          <w:rFonts w:ascii="Arial" w:hAnsi="Arial"/>
        </w:rPr>
        <w:t> </w:t>
      </w:r>
      <w:r w:rsidRPr="009B5823">
        <w:rPr>
          <w:rFonts w:ascii="Arial" w:hAnsi="Arial"/>
        </w:rPr>
        <w:t>ochranu žen a dívek před násilím, přičemž se zaměřuje zejména na Úmluvu Rady Evropy</w:t>
      </w:r>
      <w:r w:rsidR="001722DC">
        <w:rPr>
          <w:rFonts w:ascii="Arial" w:hAnsi="Arial"/>
        </w:rPr>
        <w:t> </w:t>
      </w:r>
      <w:r w:rsidRPr="009B5823">
        <w:rPr>
          <w:rFonts w:ascii="Arial" w:hAnsi="Arial"/>
        </w:rPr>
        <w:t>o</w:t>
      </w:r>
      <w:r w:rsidR="001722DC">
        <w:rPr>
          <w:rFonts w:ascii="Arial" w:hAnsi="Arial"/>
        </w:rPr>
        <w:t> </w:t>
      </w:r>
      <w:r w:rsidRPr="009B5823">
        <w:rPr>
          <w:rFonts w:ascii="Arial" w:hAnsi="Arial"/>
        </w:rPr>
        <w:t xml:space="preserve">prevenci a potírání násilí na ženách a domácího násilí (Istanbulská úmluva). Kurz </w:t>
      </w:r>
      <w:r w:rsidRPr="009B5823">
        <w:rPr>
          <w:rFonts w:ascii="Arial" w:hAnsi="Arial"/>
        </w:rPr>
        <w:lastRenderedPageBreak/>
        <w:t>dále poskytuje právníkům praktické nástroje pro řešení případů násilí na ženách a domácího násilí s ohledem na lidská práva a přístup zaměřený na oběti. Kurz nabízí podrobný a</w:t>
      </w:r>
      <w:r w:rsidR="006A26F8">
        <w:rPr>
          <w:rFonts w:ascii="Arial" w:hAnsi="Arial"/>
        </w:rPr>
        <w:t> </w:t>
      </w:r>
      <w:r w:rsidRPr="009B5823">
        <w:rPr>
          <w:rFonts w:ascii="Arial" w:hAnsi="Arial"/>
        </w:rPr>
        <w:t xml:space="preserve">komplexní učební plán, jehož cílem je zlepšit kvalitu reakce soudů v případech násilí na ženách a podpořit přístup obětí násilí ke spravedlnosti. </w:t>
      </w:r>
    </w:p>
    <w:p w14:paraId="5141AE80"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9B5823">
        <w:rPr>
          <w:rFonts w:ascii="Arial" w:hAnsi="Arial"/>
          <w:u w:val="single"/>
        </w:rPr>
        <w:t>Obchodování s lidmi (kurz přeložen do češtiny)</w:t>
      </w:r>
    </w:p>
    <w:p w14:paraId="5FD045AE"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B5823">
        <w:rPr>
          <w:rFonts w:ascii="Arial" w:hAnsi="Arial"/>
        </w:rPr>
        <w:t>Tento kurz se zaměřuje na Úmluvu Rady Evropy o opatřeních proti obchodování s lidmi. Kromě povinnosti trestat obchodování s lidmi, obsahuje Úmluva i pozitivní závazky státu přijmout patřičná efektivní preventivní opatření, chránit práva obětí obchodování a zapojit se do mezinárodní spolupráce a spolupráce s občanským sektorem v této oblasti. Kurz navíc rozebírá judikaturu ESLP a další mezinárodní a národní dokumenty, se zvláštním zaměřením na ochranu obětí obchodování.  Kurz vysvětluje jednotlivá témata praktickou formou za použití prezentací, interaktivních obrazovek, vědomostních testů či otázek k přemýšlení. Kurz je navržen tak, aby právní profesionály naučil efektivně aplikovat standardy obsažené v Úmluvě Rady Evropy o opatřeních proti obchodování s lidmi (Úmluva RE) v jejich každodenní praxi</w:t>
      </w:r>
    </w:p>
    <w:p w14:paraId="540E149A"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proofErr w:type="spellStart"/>
      <w:r w:rsidRPr="009B5823">
        <w:rPr>
          <w:rFonts w:ascii="Arial" w:hAnsi="Arial"/>
          <w:u w:val="single"/>
        </w:rPr>
        <w:t>Kyberkriminalita</w:t>
      </w:r>
      <w:proofErr w:type="spellEnd"/>
      <w:r w:rsidRPr="009B5823">
        <w:rPr>
          <w:rFonts w:ascii="Arial" w:hAnsi="Arial"/>
          <w:u w:val="single"/>
        </w:rPr>
        <w:t xml:space="preserve"> a elektronické důkazy (kurz přeložen do češtiny)</w:t>
      </w:r>
    </w:p>
    <w:p w14:paraId="3B394378" w14:textId="4345A928" w:rsidR="002353B6" w:rsidRPr="009B5823"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B5823">
        <w:rPr>
          <w:rFonts w:ascii="Arial" w:hAnsi="Arial"/>
        </w:rPr>
        <w:t xml:space="preserve">Tento kurz programu HELP si klade za cíl představit základní pojmy související s počítačovou kriminalitou a elektronickými důkazy tím, že popíše výzvy, kterým čelí vyšetřování počítačové kriminality, stejně jako obtíže při zajišťování a nakládání s elektronickými důkazy. </w:t>
      </w:r>
      <w:r w:rsidR="001722DC" w:rsidRPr="009B5823">
        <w:rPr>
          <w:rFonts w:ascii="Arial" w:hAnsi="Arial"/>
        </w:rPr>
        <w:t>Budapešťská úmluva</w:t>
      </w:r>
      <w:r w:rsidRPr="009B5823">
        <w:rPr>
          <w:rFonts w:ascii="Arial" w:hAnsi="Arial"/>
        </w:rPr>
        <w:t xml:space="preserve"> o počítačové kriminalitě je středobodem celého kurzu, protože poskytuje nástroje k řešení výše uvedených výzev v oblasti ochrany lidských práv a</w:t>
      </w:r>
      <w:r w:rsidR="001722DC">
        <w:rPr>
          <w:rFonts w:ascii="Arial" w:hAnsi="Arial"/>
        </w:rPr>
        <w:t> </w:t>
      </w:r>
      <w:r w:rsidRPr="009B5823">
        <w:rPr>
          <w:rFonts w:ascii="Arial" w:hAnsi="Arial"/>
        </w:rPr>
        <w:t>prosazování právního řádu. Tento kurz byl vyvinut společně Programovou kanceláří pro počítačovou kriminalitu (C-PROC) a programem Rady Evropy pro vzdělávání právníků v</w:t>
      </w:r>
      <w:r w:rsidR="001722DC">
        <w:rPr>
          <w:rFonts w:ascii="Arial" w:hAnsi="Arial"/>
        </w:rPr>
        <w:t> </w:t>
      </w:r>
      <w:r w:rsidRPr="009B5823">
        <w:rPr>
          <w:rFonts w:ascii="Arial" w:hAnsi="Arial"/>
        </w:rPr>
        <w:t xml:space="preserve">oblasti lidských práv (HELP) s podporou </w:t>
      </w:r>
      <w:proofErr w:type="spellStart"/>
      <w:r w:rsidRPr="009B5823">
        <w:rPr>
          <w:rFonts w:ascii="Arial" w:hAnsi="Arial"/>
        </w:rPr>
        <w:t>Cybercrime@Octopus</w:t>
      </w:r>
      <w:proofErr w:type="spellEnd"/>
      <w:r w:rsidRPr="009B5823">
        <w:rPr>
          <w:rFonts w:ascii="Arial" w:hAnsi="Arial"/>
        </w:rPr>
        <w:t xml:space="preserve"> a navazujícího projektu </w:t>
      </w:r>
      <w:proofErr w:type="spellStart"/>
      <w:r w:rsidRPr="009B5823">
        <w:rPr>
          <w:rFonts w:ascii="Arial" w:hAnsi="Arial"/>
        </w:rPr>
        <w:t>Octopus</w:t>
      </w:r>
      <w:proofErr w:type="spellEnd"/>
      <w:r w:rsidRPr="009B5823">
        <w:rPr>
          <w:rFonts w:ascii="Arial" w:hAnsi="Arial"/>
        </w:rPr>
        <w:t xml:space="preserve"> financovaného dobrovolné příspěvky. K rozvoji tohoto kurzu přispěly i společné projekty EU-</w:t>
      </w:r>
      <w:proofErr w:type="spellStart"/>
      <w:r w:rsidRPr="009B5823">
        <w:rPr>
          <w:rFonts w:ascii="Arial" w:hAnsi="Arial"/>
        </w:rPr>
        <w:t>CoE</w:t>
      </w:r>
      <w:proofErr w:type="spellEnd"/>
      <w:r w:rsidRPr="009B5823">
        <w:rPr>
          <w:rFonts w:ascii="Arial" w:hAnsi="Arial"/>
        </w:rPr>
        <w:t xml:space="preserve"> GLACY+ a </w:t>
      </w:r>
      <w:proofErr w:type="spellStart"/>
      <w:r w:rsidRPr="009B5823">
        <w:rPr>
          <w:rFonts w:ascii="Arial" w:hAnsi="Arial"/>
        </w:rPr>
        <w:t>CyberEast</w:t>
      </w:r>
      <w:proofErr w:type="spellEnd"/>
      <w:r w:rsidRPr="009B5823">
        <w:rPr>
          <w:rFonts w:ascii="Arial" w:hAnsi="Arial"/>
        </w:rPr>
        <w:t>.</w:t>
      </w:r>
    </w:p>
    <w:p w14:paraId="1EDE1F2C" w14:textId="77777777" w:rsidR="002353B6" w:rsidRPr="005710CD"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5710CD">
        <w:rPr>
          <w:rFonts w:ascii="Arial" w:hAnsi="Arial"/>
          <w:u w:val="single"/>
        </w:rPr>
        <w:t>Antidiskriminační právo</w:t>
      </w:r>
    </w:p>
    <w:p w14:paraId="4A5EA6E3" w14:textId="13FB915E" w:rsidR="002353B6" w:rsidRPr="009B5823"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B5823">
        <w:rPr>
          <w:rFonts w:ascii="Arial" w:hAnsi="Arial"/>
        </w:rPr>
        <w:t>Modelový kurz o lidských právech - moduly týkající se diskriminace Romů a sexuálních menšin vypracovány ve spolupráci s oddělením Rady Evropy pro sexuální orientaci a genderovou identitu (SOGI) a zvláštním zástupcem generálního tajemníka pro romské záležitosti. Cílem kurzu je poskytnout podrobný, avšak snadno přístupný vzdělávací zdroj, který podpoří porozumění mezi soudkyněmi/soudci, státními zástupkyněmi/zástupci a právničkami/právníky s ohledem na značné množství relevantní judikatury ESLP, SDEU a vnitrostátní judikatury. V</w:t>
      </w:r>
      <w:r w:rsidR="001722DC">
        <w:rPr>
          <w:rFonts w:ascii="Arial" w:hAnsi="Arial"/>
        </w:rPr>
        <w:t> </w:t>
      </w:r>
      <w:r w:rsidRPr="009B5823">
        <w:rPr>
          <w:rFonts w:ascii="Arial" w:hAnsi="Arial"/>
        </w:rPr>
        <w:t>pěti modulech se účastníci budou zabývat otázkami diskriminace, s níž se setkává celá řada komunit (etnické, národnostní, sexuální menšiny a lidé s postižením), jakož i klíčovými pojmy (přímá, nepřímá diskriminace, obtěžování) a definicemi spojenými s těmito skupinami (rasové profilování, přístupnost, změna pohlaví). Výklad bude doplněn také o téma diskriminace z</w:t>
      </w:r>
      <w:r w:rsidR="001722DC">
        <w:rPr>
          <w:rFonts w:ascii="Arial" w:hAnsi="Arial"/>
        </w:rPr>
        <w:t> </w:t>
      </w:r>
      <w:r w:rsidRPr="009B5823">
        <w:rPr>
          <w:rFonts w:ascii="Arial" w:hAnsi="Arial"/>
        </w:rPr>
        <w:t>důvodu věku a pohlaví. Kurz bude obohacen o zdroje na českou judikaturu, komentáře, články, mediálně zajímavé případy, výzkumy a zajímavá videa.</w:t>
      </w:r>
    </w:p>
    <w:p w14:paraId="2C352C61" w14:textId="12AC6324" w:rsidR="002353B6" w:rsidRPr="005710CD"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u w:val="single"/>
        </w:rPr>
      </w:pPr>
      <w:r w:rsidRPr="005710CD">
        <w:rPr>
          <w:rFonts w:ascii="Arial" w:hAnsi="Arial"/>
          <w:u w:val="single"/>
        </w:rPr>
        <w:t xml:space="preserve">12. 2. 2024, zahájení studia certifikovaného online kurzu programu </w:t>
      </w:r>
      <w:r w:rsidR="006A26F8" w:rsidRPr="005710CD">
        <w:rPr>
          <w:rFonts w:ascii="Arial" w:hAnsi="Arial"/>
          <w:u w:val="single"/>
        </w:rPr>
        <w:t>HELP (</w:t>
      </w:r>
      <w:r w:rsidRPr="005710CD">
        <w:rPr>
          <w:rFonts w:ascii="Arial" w:hAnsi="Arial"/>
          <w:u w:val="single"/>
        </w:rPr>
        <w:t>ZOOM)</w:t>
      </w:r>
    </w:p>
    <w:p w14:paraId="0EF45DE2"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Anotace: Jak byste rozhodl/a případ, v němž žalobce tvrdí, že byl diskriminován, protože</w:t>
      </w:r>
    </w:p>
    <w:p w14:paraId="4FC25602"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w:t>
      </w:r>
      <w:r w:rsidRPr="009B5823">
        <w:rPr>
          <w:rFonts w:ascii="Arial" w:hAnsi="Arial"/>
        </w:rPr>
        <w:tab/>
        <w:t>zaměstnavatel zakázal nošení náboženského symbolu na pracovišti?</w:t>
      </w:r>
    </w:p>
    <w:p w14:paraId="6D6A5953"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w:t>
      </w:r>
      <w:r w:rsidRPr="009B5823">
        <w:rPr>
          <w:rFonts w:ascii="Arial" w:hAnsi="Arial"/>
        </w:rPr>
        <w:tab/>
        <w:t>nedostal mimořádnou odměnu z důvodu pobírání starobního důchodu?</w:t>
      </w:r>
    </w:p>
    <w:p w14:paraId="23F1B3C0"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w:t>
      </w:r>
      <w:r w:rsidRPr="009B5823">
        <w:rPr>
          <w:rFonts w:ascii="Arial" w:hAnsi="Arial"/>
        </w:rPr>
        <w:tab/>
        <w:t>nebyl přijat k profesionálním hasičům z důvodu překročení věkové hranice 30 let?</w:t>
      </w:r>
    </w:p>
    <w:p w14:paraId="0A898420"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w:t>
      </w:r>
      <w:r w:rsidRPr="009B5823">
        <w:rPr>
          <w:rFonts w:ascii="Arial" w:hAnsi="Arial"/>
        </w:rPr>
        <w:tab/>
        <w:t>nemohl darovat krev, jelikož v dotazníku uvedl, že je gay?</w:t>
      </w:r>
    </w:p>
    <w:p w14:paraId="589E7C04"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w:t>
      </w:r>
      <w:r w:rsidRPr="009B5823">
        <w:rPr>
          <w:rFonts w:ascii="Arial" w:hAnsi="Arial"/>
        </w:rPr>
        <w:tab/>
        <w:t>pečuje o stárnoucího rodiče a zaměstnavatel mu nezkrátil pracovní úvazek?</w:t>
      </w:r>
    </w:p>
    <w:p w14:paraId="53088EBA"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w:t>
      </w:r>
      <w:r w:rsidRPr="009B5823">
        <w:rPr>
          <w:rFonts w:ascii="Arial" w:hAnsi="Arial"/>
        </w:rPr>
        <w:tab/>
        <w:t>byl jako Rom zařazen do třídy romských žáků na základě testu školní zralosti?</w:t>
      </w:r>
    </w:p>
    <w:p w14:paraId="0A585748"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ind w:left="705" w:hanging="705"/>
        <w:jc w:val="both"/>
        <w:rPr>
          <w:rFonts w:ascii="Arial" w:hAnsi="Arial"/>
        </w:rPr>
      </w:pPr>
      <w:r w:rsidRPr="009B5823">
        <w:rPr>
          <w:rFonts w:ascii="Arial" w:hAnsi="Arial"/>
        </w:rPr>
        <w:t>•</w:t>
      </w:r>
      <w:r w:rsidRPr="009B5823">
        <w:rPr>
          <w:rFonts w:ascii="Arial" w:hAnsi="Arial"/>
        </w:rPr>
        <w:tab/>
        <w:t xml:space="preserve">byl jako Vietnamec odmítnut realitní kanceláří při hledání bytu, protože si jeho vlastník </w:t>
      </w:r>
      <w:r>
        <w:rPr>
          <w:rFonts w:ascii="Arial" w:hAnsi="Arial"/>
        </w:rPr>
        <w:t xml:space="preserve">  </w:t>
      </w:r>
      <w:r w:rsidRPr="009B5823">
        <w:rPr>
          <w:rFonts w:ascii="Arial" w:hAnsi="Arial"/>
        </w:rPr>
        <w:t>nepřeje ubytovávat cizince?</w:t>
      </w:r>
    </w:p>
    <w:p w14:paraId="7A19133C"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0" w:line="240" w:lineRule="auto"/>
        <w:jc w:val="both"/>
        <w:rPr>
          <w:rFonts w:ascii="Arial" w:hAnsi="Arial"/>
        </w:rPr>
      </w:pPr>
      <w:r w:rsidRPr="009B5823">
        <w:rPr>
          <w:rFonts w:ascii="Arial" w:hAnsi="Arial"/>
        </w:rPr>
        <w:t>•</w:t>
      </w:r>
      <w:r w:rsidRPr="009B5823">
        <w:rPr>
          <w:rFonts w:ascii="Arial" w:hAnsi="Arial"/>
        </w:rPr>
        <w:tab/>
        <w:t>se pohybuje na vozíku a volební místnost v místě bydliště žalobce není bezbariérová?</w:t>
      </w:r>
    </w:p>
    <w:p w14:paraId="2F03D9D6" w14:textId="77777777" w:rsidR="002353B6" w:rsidRPr="009B5823" w:rsidRDefault="002353B6" w:rsidP="00EB6AAD">
      <w:pPr>
        <w:pBdr>
          <w:top w:val="single" w:sz="4" w:space="1" w:color="auto"/>
          <w:left w:val="single" w:sz="4" w:space="0" w:color="auto"/>
          <w:bottom w:val="single" w:sz="4" w:space="1" w:color="auto"/>
          <w:right w:val="single" w:sz="4" w:space="4" w:color="auto"/>
        </w:pBdr>
        <w:spacing w:after="120" w:line="240" w:lineRule="auto"/>
        <w:jc w:val="both"/>
        <w:rPr>
          <w:rFonts w:ascii="Arial" w:hAnsi="Arial"/>
        </w:rPr>
      </w:pPr>
      <w:r w:rsidRPr="009B5823">
        <w:rPr>
          <w:rFonts w:ascii="Arial" w:hAnsi="Arial"/>
        </w:rPr>
        <w:t xml:space="preserve"> </w:t>
      </w:r>
    </w:p>
    <w:p w14:paraId="41C8B617" w14:textId="77777777" w:rsidR="002353B6"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9B5823">
        <w:rPr>
          <w:rFonts w:ascii="Arial" w:hAnsi="Arial"/>
        </w:rPr>
        <w:lastRenderedPageBreak/>
        <w:t xml:space="preserve">Všechny tyto kurzy jsou (společně s dalšími) nepřetržitě k dispozici k samostudiu na stránkách programu HELP (http://help.elearning.ext.coe.int/) a účastníci jsou upozorňováni na možnost studia nejen na seminářích, ale také prostřednictvím Věstníku JA. </w:t>
      </w:r>
    </w:p>
    <w:p w14:paraId="4BFE77E8" w14:textId="77777777" w:rsidR="002353B6" w:rsidRPr="001E2219"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b/>
          <w:bCs/>
        </w:rPr>
      </w:pPr>
      <w:r w:rsidRPr="001E2219">
        <w:rPr>
          <w:rFonts w:ascii="Arial" w:hAnsi="Arial"/>
          <w:b/>
          <w:bCs/>
        </w:rPr>
        <w:t>Osvětové aktivity realizované v roce 2024:</w:t>
      </w:r>
    </w:p>
    <w:p w14:paraId="7C4ADA2A" w14:textId="77777777" w:rsidR="002353B6" w:rsidRPr="001E2219" w:rsidRDefault="002353B6"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1E2219">
        <w:rPr>
          <w:rFonts w:ascii="Arial" w:hAnsi="Arial"/>
        </w:rPr>
        <w:t>Tisková zpráva na webu justice.cz ze dne 29. 5. 2024 Vláda schválila návrh zákona, který zavádí definici domácího násilí. Informace zveřejněny rovněž na Facebooku a síti X.</w:t>
      </w:r>
    </w:p>
    <w:p w14:paraId="6345AB36" w14:textId="0541A9F2" w:rsidR="00FA7BD7" w:rsidRPr="00F74887" w:rsidRDefault="002353B6" w:rsidP="002353B6">
      <w:pPr>
        <w:pBdr>
          <w:top w:val="single" w:sz="4" w:space="1" w:color="auto"/>
          <w:left w:val="single" w:sz="4" w:space="0" w:color="auto"/>
          <w:bottom w:val="single" w:sz="4" w:space="1" w:color="auto"/>
          <w:right w:val="single" w:sz="4" w:space="4" w:color="auto"/>
        </w:pBdr>
        <w:spacing w:after="240" w:line="240" w:lineRule="auto"/>
        <w:jc w:val="both"/>
        <w:rPr>
          <w:rFonts w:ascii="Arial" w:eastAsia="Arial" w:hAnsi="Arial" w:cs="Arial"/>
          <w:i/>
          <w:iCs/>
          <w:u w:val="single"/>
        </w:rPr>
      </w:pPr>
      <w:r w:rsidRPr="001E2219">
        <w:rPr>
          <w:rFonts w:ascii="Arial" w:hAnsi="Arial"/>
        </w:rPr>
        <w:t xml:space="preserve"> Tisková zpráva na webu justice.cz ze dne 24. 1. 2024 Posilování práv obětí. Informace zveřejněny rovněž na Facebooku a síti X, příspěvek číslo dva a příspěvek číslo tři.</w:t>
      </w:r>
    </w:p>
    <w:p w14:paraId="6AD15F15" w14:textId="77777777" w:rsidR="00860DDD" w:rsidRP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rPr>
      </w:pPr>
      <w:r w:rsidRPr="00860DDD">
        <w:rPr>
          <w:rFonts w:ascii="Arial" w:hAnsi="Arial" w:cs="Arial"/>
        </w:rPr>
        <w:t xml:space="preserve">Stanovisko Výboru k výstupu č. 1: </w:t>
      </w:r>
      <w:r w:rsidRPr="00860DDD">
        <w:rPr>
          <w:rFonts w:ascii="Arial" w:hAnsi="Arial" w:cs="Arial"/>
          <w:b/>
          <w:bCs/>
        </w:rPr>
        <w:t xml:space="preserve">Plněno částečně </w:t>
      </w:r>
    </w:p>
    <w:p w14:paraId="2ED47D21" w14:textId="5C33EF67" w:rsidR="00CD62AE" w:rsidRPr="00860DDD" w:rsidRDefault="00860DDD"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60DDD">
        <w:rPr>
          <w:rFonts w:ascii="Arial" w:hAnsi="Arial" w:cs="Arial"/>
          <w:i/>
          <w:iCs/>
        </w:rPr>
        <w:t xml:space="preserve">Výbor konstatuje, že výstup je </w:t>
      </w:r>
      <w:r w:rsidR="00CD62AE" w:rsidRPr="00860DDD">
        <w:rPr>
          <w:rFonts w:ascii="Arial" w:hAnsi="Arial" w:cs="Arial"/>
          <w:i/>
          <w:iCs/>
        </w:rPr>
        <w:t xml:space="preserve">ze strany </w:t>
      </w:r>
      <w:r w:rsidRPr="00860DDD">
        <w:rPr>
          <w:rFonts w:ascii="Arial" w:hAnsi="Arial" w:cs="Arial"/>
          <w:i/>
          <w:iCs/>
        </w:rPr>
        <w:t xml:space="preserve">MV plněn a ze strany </w:t>
      </w:r>
      <w:r w:rsidR="00CD62AE" w:rsidRPr="00860DDD">
        <w:rPr>
          <w:rFonts w:ascii="Arial" w:hAnsi="Arial" w:cs="Arial"/>
          <w:i/>
          <w:iCs/>
        </w:rPr>
        <w:t>MPSV</w:t>
      </w:r>
      <w:r w:rsidR="00B27B80" w:rsidRPr="00860DDD">
        <w:rPr>
          <w:rFonts w:ascii="Arial" w:hAnsi="Arial" w:cs="Arial"/>
          <w:i/>
          <w:iCs/>
        </w:rPr>
        <w:t>,</w:t>
      </w:r>
      <w:r w:rsidR="00CD62AE" w:rsidRPr="00860DDD">
        <w:rPr>
          <w:rFonts w:ascii="Arial" w:hAnsi="Arial" w:cs="Arial"/>
          <w:i/>
          <w:iCs/>
        </w:rPr>
        <w:t xml:space="preserve"> </w:t>
      </w:r>
      <w:proofErr w:type="spellStart"/>
      <w:r w:rsidR="00CD62AE" w:rsidRPr="00860DDD">
        <w:rPr>
          <w:rFonts w:ascii="Arial" w:hAnsi="Arial" w:cs="Arial"/>
          <w:i/>
          <w:iCs/>
        </w:rPr>
        <w:t>MZ</w:t>
      </w:r>
      <w:r w:rsidR="00B27B80" w:rsidRPr="00860DDD">
        <w:rPr>
          <w:rFonts w:ascii="Arial" w:hAnsi="Arial" w:cs="Arial"/>
          <w:i/>
          <w:iCs/>
        </w:rPr>
        <w:t>d</w:t>
      </w:r>
      <w:proofErr w:type="spellEnd"/>
      <w:r w:rsidR="00B27B80" w:rsidRPr="00860DDD">
        <w:rPr>
          <w:rFonts w:ascii="Arial" w:hAnsi="Arial" w:cs="Arial"/>
          <w:i/>
          <w:iCs/>
        </w:rPr>
        <w:t xml:space="preserve"> a </w:t>
      </w:r>
      <w:proofErr w:type="spellStart"/>
      <w:r w:rsidR="00B27B80" w:rsidRPr="00860DDD">
        <w:rPr>
          <w:rFonts w:ascii="Arial" w:hAnsi="Arial" w:cs="Arial"/>
          <w:i/>
          <w:iCs/>
        </w:rPr>
        <w:t>MSp</w:t>
      </w:r>
      <w:proofErr w:type="spellEnd"/>
      <w:r w:rsidR="00CD62AE" w:rsidRPr="00860DDD">
        <w:rPr>
          <w:rFonts w:ascii="Arial" w:hAnsi="Arial" w:cs="Arial"/>
          <w:i/>
          <w:iCs/>
        </w:rPr>
        <w:t xml:space="preserve"> neplněn</w:t>
      </w:r>
      <w:r>
        <w:rPr>
          <w:rFonts w:ascii="Arial" w:hAnsi="Arial" w:cs="Arial"/>
          <w:i/>
          <w:iCs/>
        </w:rPr>
        <w:t>.</w:t>
      </w:r>
    </w:p>
    <w:p w14:paraId="7A29FA1C" w14:textId="2BD9639C" w:rsidR="00CD62AE" w:rsidRP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60DDD">
        <w:rPr>
          <w:rFonts w:ascii="Arial" w:hAnsi="Arial" w:cs="Arial"/>
          <w:i/>
          <w:iCs/>
        </w:rPr>
        <w:t xml:space="preserve">Výbor doporučuje </w:t>
      </w:r>
      <w:r w:rsidRPr="00860DDD">
        <w:rPr>
          <w:rFonts w:ascii="Arial" w:eastAsia="Arial" w:hAnsi="Arial" w:cs="Arial"/>
          <w:i/>
          <w:iCs/>
        </w:rPr>
        <w:t>MPSV</w:t>
      </w:r>
      <w:r w:rsidR="00B27B80" w:rsidRPr="00860DDD">
        <w:rPr>
          <w:rFonts w:ascii="Arial" w:eastAsia="Arial" w:hAnsi="Arial" w:cs="Arial"/>
          <w:i/>
          <w:iCs/>
        </w:rPr>
        <w:t xml:space="preserve">, </w:t>
      </w:r>
      <w:proofErr w:type="spellStart"/>
      <w:r w:rsidR="00B27B80" w:rsidRPr="00860DDD">
        <w:rPr>
          <w:rFonts w:ascii="Arial" w:eastAsia="Arial" w:hAnsi="Arial" w:cs="Arial"/>
          <w:i/>
          <w:iCs/>
        </w:rPr>
        <w:t>MSp</w:t>
      </w:r>
      <w:proofErr w:type="spellEnd"/>
      <w:r w:rsidR="00B27B80" w:rsidRPr="00860DDD">
        <w:rPr>
          <w:rFonts w:ascii="Arial" w:eastAsia="Arial" w:hAnsi="Arial" w:cs="Arial"/>
          <w:i/>
          <w:iCs/>
        </w:rPr>
        <w:t xml:space="preserve">, </w:t>
      </w:r>
      <w:proofErr w:type="spellStart"/>
      <w:r w:rsidRPr="00860DDD">
        <w:rPr>
          <w:rFonts w:ascii="Arial" w:eastAsia="Arial" w:hAnsi="Arial" w:cs="Arial"/>
          <w:i/>
          <w:iCs/>
        </w:rPr>
        <w:t>MZd</w:t>
      </w:r>
      <w:proofErr w:type="spellEnd"/>
      <w:r w:rsidRPr="00860DDD">
        <w:rPr>
          <w:rFonts w:ascii="Arial" w:eastAsia="Arial" w:hAnsi="Arial" w:cs="Arial"/>
          <w:i/>
          <w:iCs/>
        </w:rPr>
        <w:t xml:space="preserve"> realizovat vzdělávání pro pracovníky a pracovnice v sociálních službách a zdravotnictví zaměřené na rozpoznávání, detekci, diagnostiku a</w:t>
      </w:r>
      <w:r w:rsidR="00860DDD" w:rsidRPr="00860DDD">
        <w:rPr>
          <w:rFonts w:ascii="Arial" w:eastAsia="Arial" w:hAnsi="Arial" w:cs="Arial"/>
          <w:i/>
          <w:iCs/>
        </w:rPr>
        <w:t> </w:t>
      </w:r>
      <w:r w:rsidRPr="00860DDD">
        <w:rPr>
          <w:rFonts w:ascii="Arial" w:eastAsia="Arial" w:hAnsi="Arial" w:cs="Arial"/>
          <w:i/>
          <w:iCs/>
        </w:rPr>
        <w:t>metody řešení násilí a dalšího nevhodného jednání vůči seniorům a seniorkám co nejdříve.</w:t>
      </w:r>
    </w:p>
    <w:p w14:paraId="2CD105DE" w14:textId="09DC59E3" w:rsid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rPr>
      </w:pPr>
      <w:r w:rsidRPr="00860DDD">
        <w:rPr>
          <w:rFonts w:ascii="Arial" w:hAnsi="Arial" w:cs="Arial"/>
        </w:rPr>
        <w:t xml:space="preserve">Stanovisko Výboru k výstupu č. 2: </w:t>
      </w:r>
      <w:r w:rsidR="00995E4E">
        <w:rPr>
          <w:rFonts w:ascii="Arial" w:hAnsi="Arial" w:cs="Arial"/>
          <w:b/>
          <w:bCs/>
        </w:rPr>
        <w:t>P</w:t>
      </w:r>
      <w:r w:rsidRPr="00860DDD">
        <w:rPr>
          <w:rFonts w:ascii="Arial" w:hAnsi="Arial" w:cs="Arial"/>
          <w:b/>
          <w:bCs/>
        </w:rPr>
        <w:t>lněno</w:t>
      </w:r>
      <w:r w:rsidRPr="00860DDD">
        <w:rPr>
          <w:rFonts w:ascii="Arial" w:hAnsi="Arial" w:cs="Arial"/>
        </w:rPr>
        <w:t xml:space="preserve"> </w:t>
      </w:r>
      <w:r w:rsidR="00995E4E" w:rsidRPr="00213BA7">
        <w:rPr>
          <w:rFonts w:ascii="Arial" w:hAnsi="Arial" w:cs="Arial"/>
          <w:b/>
          <w:bCs/>
        </w:rPr>
        <w:t>částečně</w:t>
      </w:r>
    </w:p>
    <w:p w14:paraId="0078AD55" w14:textId="0961FE8D" w:rsidR="00995E4E" w:rsidRPr="00213BA7" w:rsidRDefault="00995E4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213BA7">
        <w:rPr>
          <w:rFonts w:ascii="Arial" w:hAnsi="Arial" w:cs="Arial"/>
          <w:i/>
          <w:iCs/>
        </w:rPr>
        <w:t xml:space="preserve">Výbor konstatuje, že opatření je ze strany MV plněno a ze strany MPSV, </w:t>
      </w:r>
      <w:proofErr w:type="spellStart"/>
      <w:r w:rsidRPr="00213BA7">
        <w:rPr>
          <w:rFonts w:ascii="Arial" w:hAnsi="Arial" w:cs="Arial"/>
          <w:i/>
          <w:iCs/>
        </w:rPr>
        <w:t>MSp</w:t>
      </w:r>
      <w:proofErr w:type="spellEnd"/>
      <w:r w:rsidRPr="00213BA7">
        <w:rPr>
          <w:rFonts w:ascii="Arial" w:hAnsi="Arial" w:cs="Arial"/>
          <w:i/>
          <w:iCs/>
        </w:rPr>
        <w:t xml:space="preserve"> a </w:t>
      </w:r>
      <w:proofErr w:type="spellStart"/>
      <w:r w:rsidRPr="00213BA7">
        <w:rPr>
          <w:rFonts w:ascii="Arial" w:hAnsi="Arial" w:cs="Arial"/>
          <w:i/>
          <w:iCs/>
        </w:rPr>
        <w:t>MZd</w:t>
      </w:r>
      <w:proofErr w:type="spellEnd"/>
      <w:r w:rsidRPr="00213BA7">
        <w:rPr>
          <w:rFonts w:ascii="Arial" w:hAnsi="Arial" w:cs="Arial"/>
          <w:i/>
          <w:iCs/>
        </w:rPr>
        <w:t xml:space="preserve"> neplněno.</w:t>
      </w:r>
    </w:p>
    <w:p w14:paraId="2968DEF0" w14:textId="657102D3" w:rsidR="00CD62AE" w:rsidRP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60DDD">
        <w:rPr>
          <w:rFonts w:ascii="Arial" w:hAnsi="Arial" w:cs="Arial"/>
          <w:i/>
          <w:iCs/>
        </w:rPr>
        <w:t xml:space="preserve">Výbor doporučuje MPSV, </w:t>
      </w:r>
      <w:proofErr w:type="spellStart"/>
      <w:r w:rsidRPr="00860DDD">
        <w:rPr>
          <w:rFonts w:ascii="Arial" w:hAnsi="Arial" w:cs="Arial"/>
          <w:i/>
          <w:iCs/>
        </w:rPr>
        <w:t>MSp</w:t>
      </w:r>
      <w:proofErr w:type="spellEnd"/>
      <w:r w:rsidRPr="00860DDD">
        <w:rPr>
          <w:rFonts w:ascii="Arial" w:hAnsi="Arial" w:cs="Arial"/>
          <w:i/>
          <w:iCs/>
        </w:rPr>
        <w:t xml:space="preserve"> a </w:t>
      </w:r>
      <w:proofErr w:type="spellStart"/>
      <w:r w:rsidRPr="00860DDD">
        <w:rPr>
          <w:rFonts w:ascii="Arial" w:hAnsi="Arial" w:cs="Arial"/>
          <w:i/>
          <w:iCs/>
        </w:rPr>
        <w:t>MZd</w:t>
      </w:r>
      <w:proofErr w:type="spellEnd"/>
      <w:r w:rsidRPr="00860DDD">
        <w:rPr>
          <w:rFonts w:ascii="Arial" w:hAnsi="Arial" w:cs="Arial"/>
          <w:i/>
          <w:iCs/>
        </w:rPr>
        <w:t xml:space="preserve"> realizovat osvětové aktivity </w:t>
      </w:r>
      <w:r w:rsidR="00137E03" w:rsidRPr="00860DDD">
        <w:rPr>
          <w:rFonts w:ascii="Arial" w:hAnsi="Arial" w:cs="Arial"/>
          <w:i/>
          <w:iCs/>
        </w:rPr>
        <w:t xml:space="preserve">specificky </w:t>
      </w:r>
      <w:r w:rsidR="00860DDD" w:rsidRPr="00860DDD">
        <w:rPr>
          <w:rFonts w:ascii="Arial" w:hAnsi="Arial" w:cs="Arial"/>
          <w:i/>
          <w:iCs/>
        </w:rPr>
        <w:t>zaměřené</w:t>
      </w:r>
      <w:r w:rsidR="00137E03" w:rsidRPr="00860DDD">
        <w:rPr>
          <w:rFonts w:ascii="Arial" w:hAnsi="Arial" w:cs="Arial"/>
          <w:i/>
          <w:iCs/>
        </w:rPr>
        <w:t xml:space="preserve"> na </w:t>
      </w:r>
      <w:r w:rsidRPr="00860DDD">
        <w:rPr>
          <w:rFonts w:ascii="Arial" w:hAnsi="Arial" w:cs="Arial"/>
          <w:i/>
          <w:iCs/>
        </w:rPr>
        <w:t xml:space="preserve">zvyšování povědomí veřejnosti o závažnosti problematiky </w:t>
      </w:r>
      <w:r w:rsidR="00137E03" w:rsidRPr="00860DDD">
        <w:rPr>
          <w:rFonts w:ascii="Arial" w:hAnsi="Arial" w:cs="Arial"/>
          <w:i/>
          <w:iCs/>
        </w:rPr>
        <w:t xml:space="preserve">o násilí a dalším nevhodném jednání vůči </w:t>
      </w:r>
      <w:r w:rsidRPr="00860DDD">
        <w:rPr>
          <w:rFonts w:ascii="Arial" w:hAnsi="Arial" w:cs="Arial"/>
          <w:i/>
          <w:iCs/>
        </w:rPr>
        <w:t>seniorů</w:t>
      </w:r>
      <w:r w:rsidR="00137E03" w:rsidRPr="00860DDD">
        <w:rPr>
          <w:rFonts w:ascii="Arial" w:hAnsi="Arial" w:cs="Arial"/>
          <w:i/>
          <w:iCs/>
        </w:rPr>
        <w:t>m</w:t>
      </w:r>
      <w:r w:rsidRPr="00860DDD">
        <w:rPr>
          <w:rFonts w:ascii="Arial" w:hAnsi="Arial" w:cs="Arial"/>
          <w:i/>
          <w:iCs/>
        </w:rPr>
        <w:t xml:space="preserve"> a senior</w:t>
      </w:r>
      <w:r w:rsidR="00137E03" w:rsidRPr="00860DDD">
        <w:rPr>
          <w:rFonts w:ascii="Arial" w:hAnsi="Arial" w:cs="Arial"/>
          <w:i/>
          <w:iCs/>
        </w:rPr>
        <w:t>kám</w:t>
      </w:r>
      <w:r w:rsidRPr="00860DDD">
        <w:rPr>
          <w:rFonts w:ascii="Arial" w:hAnsi="Arial" w:cs="Arial"/>
          <w:i/>
          <w:iCs/>
        </w:rPr>
        <w:t xml:space="preserve"> ohrožený</w:t>
      </w:r>
      <w:r w:rsidR="00137E03" w:rsidRPr="00860DDD">
        <w:rPr>
          <w:rFonts w:ascii="Arial" w:hAnsi="Arial" w:cs="Arial"/>
          <w:i/>
          <w:iCs/>
        </w:rPr>
        <w:t>m</w:t>
      </w:r>
      <w:r w:rsidRPr="00860DDD">
        <w:rPr>
          <w:rFonts w:ascii="Arial" w:hAnsi="Arial" w:cs="Arial"/>
          <w:i/>
          <w:iCs/>
        </w:rPr>
        <w:t xml:space="preserve"> násilím a dalším nevhodným jednáním, jak postupovat v těchto případech co nejdříve.</w:t>
      </w:r>
    </w:p>
    <w:p w14:paraId="4A544D00" w14:textId="241FECF2" w:rsidR="00CD62AE" w:rsidRP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60DDD">
        <w:rPr>
          <w:rFonts w:ascii="Arial" w:hAnsi="Arial" w:cs="Arial"/>
        </w:rPr>
        <w:t xml:space="preserve">Stanovisko Výboru k výstupu č. 3: </w:t>
      </w:r>
      <w:r w:rsidRPr="00860DDD">
        <w:rPr>
          <w:rFonts w:ascii="Arial" w:hAnsi="Arial" w:cs="Arial"/>
          <w:b/>
          <w:bCs/>
        </w:rPr>
        <w:t>Neplněno</w:t>
      </w:r>
    </w:p>
    <w:p w14:paraId="658717B6" w14:textId="77D1D721" w:rsidR="00CD62AE" w:rsidRP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60DDD">
        <w:rPr>
          <w:rFonts w:ascii="Arial" w:hAnsi="Arial" w:cs="Arial"/>
          <w:i/>
          <w:iCs/>
        </w:rPr>
        <w:t>Výbor doporučuje MPSV předložit novelu zákonu o sociálních službách zahrnující nepřípustnost dalšího nevhodného jednání vůči seniorům a seniorkám co nejdříve.</w:t>
      </w:r>
    </w:p>
    <w:p w14:paraId="0D504DCE" w14:textId="7E1DC92A" w:rsidR="00CD62AE" w:rsidRP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860DDD">
        <w:rPr>
          <w:rFonts w:ascii="Arial" w:hAnsi="Arial" w:cs="Arial"/>
        </w:rPr>
        <w:t xml:space="preserve">Stanovisko Výboru k výstupu č. 4: </w:t>
      </w:r>
      <w:r w:rsidR="00137E03" w:rsidRPr="00860DDD">
        <w:rPr>
          <w:rFonts w:ascii="Arial" w:hAnsi="Arial" w:cs="Arial"/>
          <w:b/>
          <w:bCs/>
        </w:rPr>
        <w:t>P</w:t>
      </w:r>
      <w:r w:rsidRPr="00860DDD">
        <w:rPr>
          <w:rFonts w:ascii="Arial" w:hAnsi="Arial" w:cs="Arial"/>
          <w:b/>
          <w:bCs/>
        </w:rPr>
        <w:t>lněno</w:t>
      </w:r>
      <w:r w:rsidR="00137E03" w:rsidRPr="00860DDD">
        <w:rPr>
          <w:rFonts w:ascii="Arial" w:hAnsi="Arial" w:cs="Arial"/>
          <w:b/>
          <w:bCs/>
        </w:rPr>
        <w:t xml:space="preserve"> částečně</w:t>
      </w:r>
    </w:p>
    <w:p w14:paraId="7D1E85E9" w14:textId="1393FB4B" w:rsidR="00137E03" w:rsidRPr="00860DDD" w:rsidRDefault="00137E03"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60DDD">
        <w:rPr>
          <w:rFonts w:ascii="Arial" w:hAnsi="Arial" w:cs="Arial"/>
          <w:i/>
          <w:iCs/>
        </w:rPr>
        <w:t xml:space="preserve">Výbor vítá realizaci školení </w:t>
      </w:r>
      <w:r w:rsidRPr="00860DDD">
        <w:rPr>
          <w:rFonts w:ascii="Arial" w:hAnsi="Arial"/>
          <w:i/>
          <w:iCs/>
        </w:rPr>
        <w:t>pro inspektory a inspektorky sociálních služeb školení zaměřené na odhalování špatného zacházení v pobytových službách ze strany MPSV.</w:t>
      </w:r>
    </w:p>
    <w:p w14:paraId="5CC5804C" w14:textId="373B2B8E" w:rsidR="00CD62AE" w:rsidRPr="00860DDD" w:rsidRDefault="00CD62AE" w:rsidP="005D75C3">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60DDD">
        <w:rPr>
          <w:rFonts w:ascii="Arial" w:hAnsi="Arial" w:cs="Arial"/>
          <w:i/>
          <w:iCs/>
        </w:rPr>
        <w:t>Výbor doporučuje MPSV informovat o navýšení personální</w:t>
      </w:r>
      <w:r w:rsidR="00860DDD" w:rsidRPr="00860DDD">
        <w:rPr>
          <w:rFonts w:ascii="Arial" w:hAnsi="Arial" w:cs="Arial"/>
          <w:i/>
          <w:iCs/>
        </w:rPr>
        <w:t>ch</w:t>
      </w:r>
      <w:r w:rsidRPr="00860DDD">
        <w:rPr>
          <w:rFonts w:ascii="Arial" w:hAnsi="Arial" w:cs="Arial"/>
          <w:i/>
          <w:iCs/>
        </w:rPr>
        <w:t xml:space="preserve"> kapacit Inspekce sociálních služeb </w:t>
      </w:r>
      <w:r w:rsidR="00860DDD" w:rsidRPr="00860DDD">
        <w:rPr>
          <w:rFonts w:ascii="Arial" w:hAnsi="Arial" w:cs="Arial"/>
          <w:i/>
          <w:iCs/>
        </w:rPr>
        <w:t xml:space="preserve">za účelem </w:t>
      </w:r>
      <w:r w:rsidRPr="00860DDD">
        <w:rPr>
          <w:rFonts w:ascii="Arial" w:eastAsia="Arial" w:hAnsi="Arial" w:cs="Arial"/>
          <w:i/>
          <w:iCs/>
        </w:rPr>
        <w:t>odhalování případů násilí a dalšího nevhodného jednání vůči seniorům a</w:t>
      </w:r>
      <w:r w:rsidR="00860DDD">
        <w:rPr>
          <w:rFonts w:ascii="Arial" w:eastAsia="Arial" w:hAnsi="Arial" w:cs="Arial"/>
          <w:i/>
          <w:iCs/>
        </w:rPr>
        <w:t> </w:t>
      </w:r>
      <w:r w:rsidRPr="00860DDD">
        <w:rPr>
          <w:rFonts w:ascii="Arial" w:eastAsia="Arial" w:hAnsi="Arial" w:cs="Arial"/>
          <w:i/>
          <w:iCs/>
        </w:rPr>
        <w:t>seniorkám, ukládání nápravných opatření a kontrolu jejich plnění</w:t>
      </w:r>
      <w:r w:rsidRPr="00860DDD">
        <w:rPr>
          <w:rFonts w:ascii="Arial" w:hAnsi="Arial" w:cs="Arial"/>
          <w:i/>
          <w:iCs/>
        </w:rPr>
        <w:t>.</w:t>
      </w:r>
    </w:p>
    <w:p w14:paraId="1FD7C0BF" w14:textId="77777777" w:rsidR="00CD62AE" w:rsidRPr="00F74887" w:rsidRDefault="00CD62AE" w:rsidP="00CD62AE">
      <w:pPr>
        <w:widowControl w:val="0"/>
        <w:spacing w:after="0" w:line="240" w:lineRule="auto"/>
        <w:rPr>
          <w:rFonts w:ascii="Arial" w:hAnsi="Arial" w:cs="Arial"/>
        </w:rPr>
      </w:pPr>
    </w:p>
    <w:p w14:paraId="330A30C3" w14:textId="77777777" w:rsidR="00CD62AE" w:rsidRPr="00F74887" w:rsidRDefault="00CD62AE" w:rsidP="00CD62AE">
      <w:pPr>
        <w:widowControl w:val="0"/>
        <w:spacing w:after="0" w:line="240" w:lineRule="auto"/>
        <w:jc w:val="both"/>
        <w:rPr>
          <w:rFonts w:ascii="Arial" w:eastAsia="Arial" w:hAnsi="Arial" w:cs="Arial"/>
          <w:b/>
        </w:rPr>
      </w:pPr>
      <w:r w:rsidRPr="00F74887">
        <w:rPr>
          <w:rFonts w:ascii="Arial" w:eastAsia="Arial" w:hAnsi="Arial" w:cs="Arial"/>
        </w:rPr>
        <w:t xml:space="preserve">Opatření č. 17: </w:t>
      </w:r>
      <w:r w:rsidRPr="00F74887">
        <w:rPr>
          <w:rFonts w:ascii="Arial" w:eastAsia="Arial" w:hAnsi="Arial" w:cs="Arial"/>
          <w:b/>
        </w:rPr>
        <w:t xml:space="preserve">Revidovat stávající legislativní ochranu před genderově podmíněným </w:t>
      </w:r>
      <w:proofErr w:type="spellStart"/>
      <w:r w:rsidRPr="00F74887">
        <w:rPr>
          <w:rFonts w:ascii="Arial" w:eastAsia="Arial" w:hAnsi="Arial" w:cs="Arial"/>
          <w:b/>
        </w:rPr>
        <w:t>kybernásilím</w:t>
      </w:r>
      <w:proofErr w:type="spellEnd"/>
      <w:r w:rsidRPr="00F74887">
        <w:rPr>
          <w:rFonts w:ascii="Arial" w:eastAsia="Arial" w:hAnsi="Arial" w:cs="Arial"/>
          <w:b/>
        </w:rPr>
        <w:t xml:space="preserve"> (včetně sexuálního násilí a obtěžování v kyberprostoru) a navrhnout účinné posílení této ochrany a zvýšit povědomí o této problematice</w:t>
      </w:r>
    </w:p>
    <w:p w14:paraId="28FD665C" w14:textId="77777777" w:rsidR="00CD62AE" w:rsidRPr="00F74887" w:rsidRDefault="00CD62AE" w:rsidP="00CD62AE">
      <w:pPr>
        <w:widowControl w:val="0"/>
        <w:spacing w:after="0" w:line="240" w:lineRule="auto"/>
        <w:jc w:val="both"/>
        <w:rPr>
          <w:rFonts w:ascii="Arial" w:eastAsia="Arial" w:hAnsi="Arial" w:cs="Arial"/>
        </w:rPr>
      </w:pPr>
    </w:p>
    <w:p w14:paraId="1C4C8FC5" w14:textId="77777777" w:rsidR="00CD62AE" w:rsidRPr="00F74887" w:rsidRDefault="00CD62AE" w:rsidP="00CD62AE">
      <w:pPr>
        <w:widowControl w:val="0"/>
        <w:spacing w:after="0" w:line="240" w:lineRule="auto"/>
        <w:rPr>
          <w:rFonts w:ascii="Arial" w:eastAsia="Arial" w:hAnsi="Arial" w:cs="Arial"/>
          <w:b/>
        </w:rPr>
      </w:pPr>
      <w:r w:rsidRPr="00F74887">
        <w:rPr>
          <w:rFonts w:ascii="Arial" w:eastAsia="Arial" w:hAnsi="Arial" w:cs="Arial"/>
        </w:rPr>
        <w:t xml:space="preserve">Gestor: </w:t>
      </w:r>
      <w:r w:rsidRPr="00F74887">
        <w:rPr>
          <w:rFonts w:ascii="Arial" w:eastAsia="Arial" w:hAnsi="Arial" w:cs="Arial"/>
          <w:b/>
        </w:rPr>
        <w:t xml:space="preserve">MPO, MSp ve spolupráci s ÚV ČR, </w:t>
      </w:r>
      <w:r w:rsidRPr="00F74887">
        <w:rPr>
          <w:rFonts w:ascii="Arial" w:eastAsia="Arial" w:hAnsi="Arial" w:cs="Arial"/>
          <w:b/>
          <w:bCs/>
        </w:rPr>
        <w:t>ÚV ČR ve spolupráci s MK, MV</w:t>
      </w:r>
    </w:p>
    <w:p w14:paraId="403442D2" w14:textId="77777777" w:rsidR="00CD62AE" w:rsidRPr="00F74887" w:rsidRDefault="00CD62AE" w:rsidP="00CD62AE">
      <w:pPr>
        <w:widowControl w:val="0"/>
        <w:spacing w:after="0" w:line="240" w:lineRule="auto"/>
        <w:rPr>
          <w:rFonts w:ascii="Arial" w:eastAsia="Arial" w:hAnsi="Arial"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2370"/>
        <w:gridCol w:w="1987"/>
      </w:tblGrid>
      <w:tr w:rsidR="00CD62AE" w:rsidRPr="00F74887" w14:paraId="768470DA" w14:textId="77777777" w:rsidTr="00BF1243">
        <w:trPr>
          <w:trHeight w:val="490"/>
        </w:trPr>
        <w:tc>
          <w:tcPr>
            <w:tcW w:w="4710" w:type="dxa"/>
            <w:tcBorders>
              <w:bottom w:val="single" w:sz="4" w:space="0" w:color="auto"/>
            </w:tcBorders>
            <w:shd w:val="clear" w:color="auto" w:fill="B4C6E7"/>
          </w:tcPr>
          <w:p w14:paraId="2FF44C5B"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Výstupy</w:t>
            </w:r>
          </w:p>
        </w:tc>
        <w:tc>
          <w:tcPr>
            <w:tcW w:w="2370" w:type="dxa"/>
            <w:tcBorders>
              <w:bottom w:val="single" w:sz="4" w:space="0" w:color="auto"/>
            </w:tcBorders>
            <w:shd w:val="clear" w:color="auto" w:fill="B4C6E7"/>
          </w:tcPr>
          <w:p w14:paraId="4A21FF46"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Indikátor</w:t>
            </w:r>
          </w:p>
        </w:tc>
        <w:tc>
          <w:tcPr>
            <w:tcW w:w="1987" w:type="dxa"/>
            <w:tcBorders>
              <w:bottom w:val="single" w:sz="4" w:space="0" w:color="auto"/>
            </w:tcBorders>
            <w:shd w:val="clear" w:color="auto" w:fill="B4C6E7"/>
          </w:tcPr>
          <w:p w14:paraId="154AED75"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Termín a gestor</w:t>
            </w:r>
          </w:p>
        </w:tc>
      </w:tr>
      <w:tr w:rsidR="00CD62AE" w:rsidRPr="00F74887" w14:paraId="559B2CF4" w14:textId="77777777" w:rsidTr="00BF1243">
        <w:trPr>
          <w:trHeight w:val="1636"/>
        </w:trPr>
        <w:tc>
          <w:tcPr>
            <w:tcW w:w="4710"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51EA42BF"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lastRenderedPageBreak/>
              <w:t xml:space="preserve">Revize stávající legislativy týkající se poskytování internetových služeb z hlediska zohlednění problematiky genderově podmíněného </w:t>
            </w:r>
            <w:proofErr w:type="spellStart"/>
            <w:r w:rsidRPr="00F74887">
              <w:rPr>
                <w:rFonts w:ascii="Arial" w:eastAsia="Arial" w:hAnsi="Arial" w:cs="Arial"/>
              </w:rPr>
              <w:t>kybernásilí</w:t>
            </w:r>
            <w:proofErr w:type="spellEnd"/>
            <w:r w:rsidRPr="00F74887">
              <w:rPr>
                <w:rFonts w:ascii="Arial" w:eastAsia="Arial" w:hAnsi="Arial" w:cs="Arial"/>
              </w:rPr>
              <w:t xml:space="preserve"> a sexuálního násilí na internetu, sankcí a zodpovědnosti poskytovatelů internetových služeb za zveřejněný obsah.</w:t>
            </w:r>
          </w:p>
        </w:tc>
        <w:tc>
          <w:tcPr>
            <w:tcW w:w="2370"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230F746D"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 xml:space="preserve">Zveřejněná revize stávající legislativy </w:t>
            </w:r>
          </w:p>
        </w:tc>
        <w:tc>
          <w:tcPr>
            <w:tcW w:w="1987"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22F247AD"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31. 12. 2023</w:t>
            </w:r>
            <w:r w:rsidRPr="00F74887">
              <w:rPr>
                <w:rFonts w:ascii="Arial" w:hAnsi="Arial" w:cs="Arial"/>
              </w:rPr>
              <w:t xml:space="preserve">     </w:t>
            </w:r>
          </w:p>
          <w:p w14:paraId="43B475AA" w14:textId="77777777" w:rsidR="00CD62AE" w:rsidRPr="00F74887" w:rsidRDefault="00CD62AE" w:rsidP="00BF1243">
            <w:pPr>
              <w:widowControl w:val="0"/>
              <w:spacing w:after="0" w:line="240" w:lineRule="auto"/>
              <w:jc w:val="both"/>
              <w:rPr>
                <w:rFonts w:ascii="Arial" w:eastAsia="Arial" w:hAnsi="Arial" w:cs="Arial"/>
              </w:rPr>
            </w:pPr>
          </w:p>
          <w:p w14:paraId="7D12CEF9"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MPO</w:t>
            </w:r>
          </w:p>
        </w:tc>
      </w:tr>
      <w:tr w:rsidR="003D7134" w:rsidRPr="00F74887" w14:paraId="3A8823F7" w14:textId="77777777" w:rsidTr="004C794B">
        <w:trPr>
          <w:trHeight w:val="425"/>
        </w:trPr>
        <w:tc>
          <w:tcPr>
            <w:tcW w:w="4710"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23864319" w14:textId="79DF84FC" w:rsidR="003D7134" w:rsidRPr="00F74887" w:rsidRDefault="003D7134" w:rsidP="003D7134">
            <w:pPr>
              <w:widowControl w:val="0"/>
              <w:spacing w:after="0" w:line="240" w:lineRule="auto"/>
              <w:jc w:val="both"/>
              <w:rPr>
                <w:rFonts w:ascii="Arial" w:eastAsia="Arial" w:hAnsi="Arial" w:cs="Arial"/>
              </w:rPr>
            </w:pPr>
            <w:r>
              <w:rPr>
                <w:rFonts w:ascii="Arial" w:hAnsi="Arial" w:cs="Arial"/>
              </w:rPr>
              <w:t>Realizované osvětové aktivity za účelem zvýšení</w:t>
            </w:r>
            <w:r w:rsidRPr="001B7F7B">
              <w:rPr>
                <w:rFonts w:ascii="Arial" w:hAnsi="Arial" w:cs="Arial"/>
              </w:rPr>
              <w:t xml:space="preserve"> povědomí o problému </w:t>
            </w:r>
            <w:r>
              <w:rPr>
                <w:rFonts w:ascii="Arial" w:hAnsi="Arial" w:cs="Arial"/>
              </w:rPr>
              <w:t>sexuálního násilí a obtěžování v kyberprostoru</w:t>
            </w:r>
            <w:r w:rsidRPr="001B7F7B">
              <w:rPr>
                <w:rFonts w:ascii="Arial" w:hAnsi="Arial" w:cs="Arial"/>
              </w:rPr>
              <w:t xml:space="preserve"> </w:t>
            </w:r>
            <w:r>
              <w:rPr>
                <w:rFonts w:ascii="Arial" w:hAnsi="Arial" w:cs="Arial"/>
              </w:rPr>
              <w:t xml:space="preserve">směřovaném mj. </w:t>
            </w:r>
            <w:r w:rsidRPr="001B7F7B">
              <w:rPr>
                <w:rFonts w:ascii="Arial" w:hAnsi="Arial" w:cs="Arial"/>
              </w:rPr>
              <w:t>vůči novinářkám a</w:t>
            </w:r>
            <w:r>
              <w:rPr>
                <w:rFonts w:ascii="Arial" w:hAnsi="Arial" w:cs="Arial"/>
              </w:rPr>
              <w:t> </w:t>
            </w:r>
            <w:r w:rsidRPr="001B7F7B">
              <w:rPr>
                <w:rFonts w:ascii="Arial" w:hAnsi="Arial" w:cs="Arial"/>
              </w:rPr>
              <w:t>političkám.</w:t>
            </w:r>
          </w:p>
        </w:tc>
        <w:tc>
          <w:tcPr>
            <w:tcW w:w="2370"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70C8D2D9" w14:textId="0EFDA9AB" w:rsidR="003D7134" w:rsidRPr="00F74887" w:rsidRDefault="003D7134" w:rsidP="003D7134">
            <w:pPr>
              <w:widowControl w:val="0"/>
              <w:spacing w:after="0" w:line="240" w:lineRule="auto"/>
              <w:rPr>
                <w:rFonts w:ascii="Arial" w:eastAsia="Arial" w:hAnsi="Arial" w:cs="Arial"/>
              </w:rPr>
            </w:pPr>
            <w:r>
              <w:rPr>
                <w:rFonts w:ascii="Arial" w:eastAsia="Arial" w:hAnsi="Arial" w:cs="Arial"/>
              </w:rPr>
              <w:t>Realizované osvětové aktivity v příslušném roce</w:t>
            </w:r>
          </w:p>
        </w:tc>
        <w:tc>
          <w:tcPr>
            <w:tcW w:w="1987"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3462C1BD" w14:textId="77777777" w:rsidR="003D7134" w:rsidRPr="006C4627" w:rsidRDefault="003D7134" w:rsidP="003D7134">
            <w:pPr>
              <w:widowControl w:val="0"/>
              <w:spacing w:after="0" w:line="240" w:lineRule="auto"/>
              <w:jc w:val="both"/>
              <w:rPr>
                <w:rFonts w:ascii="Arial" w:eastAsia="Arial" w:hAnsi="Arial" w:cs="Arial"/>
              </w:rPr>
            </w:pPr>
            <w:r w:rsidRPr="006C4627">
              <w:rPr>
                <w:rFonts w:ascii="Arial" w:eastAsia="Arial" w:hAnsi="Arial" w:cs="Arial"/>
              </w:rPr>
              <w:t>31. 12. 202</w:t>
            </w:r>
            <w:r>
              <w:rPr>
                <w:rFonts w:ascii="Arial" w:eastAsia="Arial" w:hAnsi="Arial" w:cs="Arial"/>
              </w:rPr>
              <w:t>4</w:t>
            </w:r>
            <w:r w:rsidRPr="006C4627">
              <w:rPr>
                <w:rFonts w:ascii="Arial" w:eastAsia="Arial" w:hAnsi="Arial" w:cs="Arial"/>
              </w:rPr>
              <w:t xml:space="preserve"> a</w:t>
            </w:r>
            <w:r>
              <w:rPr>
                <w:rFonts w:ascii="Arial" w:eastAsia="Arial" w:hAnsi="Arial" w:cs="Arial"/>
              </w:rPr>
              <w:t> </w:t>
            </w:r>
            <w:r w:rsidRPr="006C4627">
              <w:rPr>
                <w:rFonts w:ascii="Arial" w:eastAsia="Arial" w:hAnsi="Arial" w:cs="Arial"/>
              </w:rPr>
              <w:t>průběžně v</w:t>
            </w:r>
            <w:r>
              <w:rPr>
                <w:rFonts w:ascii="Arial" w:eastAsia="Arial" w:hAnsi="Arial" w:cs="Arial"/>
              </w:rPr>
              <w:t> </w:t>
            </w:r>
            <w:r w:rsidRPr="006C4627">
              <w:rPr>
                <w:rFonts w:ascii="Arial" w:eastAsia="Arial" w:hAnsi="Arial" w:cs="Arial"/>
              </w:rPr>
              <w:t xml:space="preserve">následujících letech  </w:t>
            </w:r>
          </w:p>
          <w:p w14:paraId="4BAF477A" w14:textId="77777777" w:rsidR="003D7134" w:rsidRDefault="003D7134" w:rsidP="003D7134">
            <w:pPr>
              <w:widowControl w:val="0"/>
              <w:spacing w:after="0" w:line="240" w:lineRule="auto"/>
              <w:jc w:val="both"/>
              <w:rPr>
                <w:rFonts w:ascii="Arial" w:eastAsia="Arial" w:hAnsi="Arial" w:cs="Arial"/>
              </w:rPr>
            </w:pPr>
          </w:p>
          <w:p w14:paraId="634DCB96" w14:textId="1E55E8AB" w:rsidR="003D7134" w:rsidRPr="00F74887" w:rsidRDefault="003D7134" w:rsidP="003D7134">
            <w:pPr>
              <w:widowControl w:val="0"/>
              <w:spacing w:after="0" w:line="240" w:lineRule="auto"/>
              <w:jc w:val="both"/>
              <w:rPr>
                <w:rFonts w:ascii="Arial" w:eastAsia="Arial" w:hAnsi="Arial" w:cs="Arial"/>
              </w:rPr>
            </w:pPr>
            <w:r>
              <w:rPr>
                <w:rFonts w:ascii="Arial" w:eastAsia="Arial" w:hAnsi="Arial" w:cs="Arial"/>
              </w:rPr>
              <w:t xml:space="preserve">ÚV ČR ve </w:t>
            </w:r>
            <w:r w:rsidRPr="00161328">
              <w:rPr>
                <w:rFonts w:ascii="Arial" w:eastAsia="Arial" w:hAnsi="Arial" w:cs="Arial"/>
              </w:rPr>
              <w:t xml:space="preserve">spolupráci </w:t>
            </w:r>
            <w:r w:rsidRPr="00217F96">
              <w:rPr>
                <w:rFonts w:ascii="Arial" w:eastAsia="Arial" w:hAnsi="Arial" w:cs="Arial"/>
              </w:rPr>
              <w:t>s </w:t>
            </w:r>
            <w:r>
              <w:rPr>
                <w:rFonts w:ascii="Arial" w:eastAsia="Arial" w:hAnsi="Arial" w:cs="Arial"/>
              </w:rPr>
              <w:t>MK</w:t>
            </w:r>
          </w:p>
        </w:tc>
      </w:tr>
      <w:tr w:rsidR="003D7134" w:rsidRPr="00F74887" w14:paraId="7B2CB6E4" w14:textId="77777777" w:rsidTr="004C794B">
        <w:trPr>
          <w:trHeight w:val="1126"/>
        </w:trPr>
        <w:tc>
          <w:tcPr>
            <w:tcW w:w="4710"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79AA034C" w14:textId="60CB9753" w:rsidR="003D7134" w:rsidRPr="00F74887" w:rsidRDefault="003D7134" w:rsidP="003D7134">
            <w:pPr>
              <w:widowControl w:val="0"/>
              <w:spacing w:after="0" w:line="240" w:lineRule="auto"/>
              <w:jc w:val="both"/>
              <w:rPr>
                <w:rFonts w:ascii="Arial" w:eastAsia="Arial" w:hAnsi="Arial" w:cs="Arial"/>
              </w:rPr>
            </w:pPr>
            <w:r w:rsidRPr="00FC5EBC">
              <w:rPr>
                <w:rFonts w:ascii="Arial" w:hAnsi="Arial" w:cs="Arial"/>
              </w:rPr>
              <w:t xml:space="preserve">Realizovaná analýza možností průběžného a systematického monitorování a prošetřování </w:t>
            </w:r>
            <w:r>
              <w:rPr>
                <w:rFonts w:ascii="Arial" w:hAnsi="Arial" w:cs="Arial"/>
              </w:rPr>
              <w:t xml:space="preserve">sexuálního násilí a obtěžování v kyberprostoru a souvisejícího </w:t>
            </w:r>
            <w:r w:rsidRPr="00FC5EBC">
              <w:rPr>
                <w:rFonts w:ascii="Arial" w:hAnsi="Arial" w:cs="Arial"/>
              </w:rPr>
              <w:t>protizákonného obsahu na internetu</w:t>
            </w:r>
            <w:r>
              <w:rPr>
                <w:rFonts w:ascii="Arial" w:hAnsi="Arial" w:cs="Arial"/>
              </w:rPr>
              <w:t>.</w:t>
            </w:r>
            <w:r w:rsidRPr="00FC5EBC">
              <w:rPr>
                <w:rFonts w:ascii="Arial" w:hAnsi="Arial" w:cs="Arial"/>
              </w:rPr>
              <w:t xml:space="preserve"> </w:t>
            </w:r>
          </w:p>
        </w:tc>
        <w:tc>
          <w:tcPr>
            <w:tcW w:w="2370"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7D79359F" w14:textId="77777777" w:rsidR="003D7134" w:rsidRDefault="003D7134" w:rsidP="003D7134">
            <w:pPr>
              <w:widowControl w:val="0"/>
              <w:spacing w:after="0" w:line="240" w:lineRule="auto"/>
              <w:rPr>
                <w:rFonts w:ascii="Arial" w:eastAsia="Arial" w:hAnsi="Arial" w:cs="Arial"/>
              </w:rPr>
            </w:pPr>
            <w:r>
              <w:rPr>
                <w:rFonts w:ascii="Arial" w:eastAsia="Arial" w:hAnsi="Arial" w:cs="Arial"/>
              </w:rPr>
              <w:t>Zveřejněná analýza</w:t>
            </w:r>
          </w:p>
          <w:p w14:paraId="2E0B193D" w14:textId="77777777" w:rsidR="003D7134" w:rsidRDefault="003D7134" w:rsidP="003D7134">
            <w:pPr>
              <w:rPr>
                <w:rFonts w:ascii="Arial" w:eastAsia="Arial" w:hAnsi="Arial" w:cs="Arial"/>
              </w:rPr>
            </w:pPr>
          </w:p>
          <w:p w14:paraId="0A4D6F47" w14:textId="77777777" w:rsidR="003D7134" w:rsidRPr="00F74887" w:rsidRDefault="003D7134" w:rsidP="003D7134">
            <w:pPr>
              <w:widowControl w:val="0"/>
              <w:spacing w:after="0" w:line="240" w:lineRule="auto"/>
              <w:rPr>
                <w:rFonts w:ascii="Arial" w:eastAsia="Arial" w:hAnsi="Arial" w:cs="Arial"/>
              </w:rPr>
            </w:pPr>
          </w:p>
        </w:tc>
        <w:tc>
          <w:tcPr>
            <w:tcW w:w="1987" w:type="dxa"/>
            <w:tcBorders>
              <w:top w:val="single" w:sz="4" w:space="0" w:color="auto"/>
              <w:left w:val="single" w:sz="4" w:space="0" w:color="auto"/>
              <w:bottom w:val="single" w:sz="4" w:space="0" w:color="auto"/>
              <w:right w:val="single" w:sz="4" w:space="0" w:color="auto"/>
            </w:tcBorders>
            <w:shd w:val="clear" w:color="auto" w:fill="FFFFFF"/>
            <w:tcMar>
              <w:left w:w="50" w:type="dxa"/>
            </w:tcMar>
          </w:tcPr>
          <w:p w14:paraId="7AD3F207" w14:textId="77777777" w:rsidR="003D7134" w:rsidRPr="006C4627" w:rsidRDefault="003D7134" w:rsidP="003D7134">
            <w:pPr>
              <w:widowControl w:val="0"/>
              <w:spacing w:after="0" w:line="240" w:lineRule="auto"/>
              <w:jc w:val="both"/>
              <w:rPr>
                <w:rFonts w:ascii="Arial" w:eastAsia="Arial" w:hAnsi="Arial" w:cs="Arial"/>
              </w:rPr>
            </w:pPr>
            <w:r w:rsidRPr="006C4627">
              <w:rPr>
                <w:rFonts w:ascii="Arial" w:eastAsia="Arial" w:hAnsi="Arial" w:cs="Arial"/>
              </w:rPr>
              <w:t>31. 12. 202</w:t>
            </w:r>
            <w:r>
              <w:rPr>
                <w:rFonts w:ascii="Arial" w:eastAsia="Arial" w:hAnsi="Arial" w:cs="Arial"/>
              </w:rPr>
              <w:t>4</w:t>
            </w:r>
            <w:r w:rsidRPr="006C4627">
              <w:rPr>
                <w:rFonts w:ascii="Arial" w:eastAsia="Arial" w:hAnsi="Arial" w:cs="Arial"/>
              </w:rPr>
              <w:t xml:space="preserve"> </w:t>
            </w:r>
          </w:p>
          <w:p w14:paraId="2FF8F194" w14:textId="77777777" w:rsidR="003D7134" w:rsidRPr="006C4627" w:rsidRDefault="003D7134" w:rsidP="003D7134">
            <w:pPr>
              <w:widowControl w:val="0"/>
              <w:spacing w:after="0" w:line="240" w:lineRule="auto"/>
              <w:jc w:val="both"/>
              <w:rPr>
                <w:rFonts w:ascii="Arial" w:eastAsia="Arial" w:hAnsi="Arial" w:cs="Arial"/>
              </w:rPr>
            </w:pPr>
          </w:p>
          <w:p w14:paraId="57B2A339" w14:textId="7C587821" w:rsidR="003D7134" w:rsidRPr="00F74887" w:rsidRDefault="003D7134" w:rsidP="003D7134">
            <w:pPr>
              <w:widowControl w:val="0"/>
              <w:spacing w:after="0" w:line="240" w:lineRule="auto"/>
              <w:jc w:val="both"/>
              <w:rPr>
                <w:rFonts w:ascii="Arial" w:eastAsia="Arial" w:hAnsi="Arial" w:cs="Arial"/>
              </w:rPr>
            </w:pPr>
            <w:r w:rsidRPr="006C4627">
              <w:rPr>
                <w:rFonts w:ascii="Arial" w:eastAsia="Arial" w:hAnsi="Arial" w:cs="Arial"/>
              </w:rPr>
              <w:t>MV</w:t>
            </w:r>
          </w:p>
        </w:tc>
      </w:tr>
    </w:tbl>
    <w:p w14:paraId="3D186847" w14:textId="77777777" w:rsidR="00CD62AE" w:rsidRPr="00F74887" w:rsidRDefault="00CD62AE" w:rsidP="00CD62AE">
      <w:pPr>
        <w:widowControl w:val="0"/>
        <w:spacing w:after="0" w:line="240" w:lineRule="auto"/>
        <w:rPr>
          <w:rFonts w:ascii="Arial" w:hAnsi="Arial" w:cs="Arial"/>
        </w:rPr>
      </w:pPr>
    </w:p>
    <w:p w14:paraId="6C654B40" w14:textId="77777777" w:rsidR="00CD62AE" w:rsidRDefault="00CD62AE" w:rsidP="0060051C">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MPO:</w:t>
      </w:r>
    </w:p>
    <w:p w14:paraId="2FE548C0" w14:textId="10F8DA7B" w:rsidR="00A35E5C" w:rsidRPr="001E4101" w:rsidRDefault="00A35E5C" w:rsidP="0060051C">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1E4101">
        <w:rPr>
          <w:rFonts w:ascii="Arial" w:hAnsi="Arial" w:cs="Arial"/>
        </w:rPr>
        <w:t>Odborné útvary MPO neposkytly konkrétní výsledky plnění, avšak dle informace legislativců je úkol diskutován v rámci odboru elektronických komunikací a odboru digitální ekonomiky a</w:t>
      </w:r>
      <w:r w:rsidR="00DB6D81">
        <w:rPr>
          <w:rFonts w:ascii="Arial" w:hAnsi="Arial" w:cs="Arial"/>
        </w:rPr>
        <w:t> </w:t>
      </w:r>
      <w:r w:rsidRPr="001E4101">
        <w:rPr>
          <w:rFonts w:ascii="Arial" w:hAnsi="Arial" w:cs="Arial"/>
        </w:rPr>
        <w:t>chytré specializace. Dle jejich vyjádření však problematika kybernetické bezpečnosti a</w:t>
      </w:r>
      <w:r w:rsidR="00DB6D81">
        <w:rPr>
          <w:rFonts w:ascii="Arial" w:hAnsi="Arial" w:cs="Arial"/>
        </w:rPr>
        <w:t> </w:t>
      </w:r>
      <w:proofErr w:type="spellStart"/>
      <w:r w:rsidRPr="001E4101">
        <w:rPr>
          <w:rFonts w:ascii="Arial" w:hAnsi="Arial" w:cs="Arial"/>
        </w:rPr>
        <w:t>kybernásilí</w:t>
      </w:r>
      <w:proofErr w:type="spellEnd"/>
      <w:r w:rsidRPr="001E4101">
        <w:rPr>
          <w:rFonts w:ascii="Arial" w:hAnsi="Arial" w:cs="Arial"/>
        </w:rPr>
        <w:t xml:space="preserve"> nespadá pouze do gesce uvedených odborů MPO, ale měla by se týkat primárně i Ministerstva vnitra a NUKIB. V rámci plnění strategií a koncepcí v této oblasti budou předmětnou záležitost komunikovat průběžně v dalších letech. Následně musí být revize a</w:t>
      </w:r>
      <w:r w:rsidR="00DB6D81">
        <w:rPr>
          <w:rFonts w:ascii="Arial" w:hAnsi="Arial" w:cs="Arial"/>
        </w:rPr>
        <w:t> </w:t>
      </w:r>
      <w:r w:rsidRPr="001E4101">
        <w:rPr>
          <w:rFonts w:ascii="Arial" w:hAnsi="Arial" w:cs="Arial"/>
        </w:rPr>
        <w:t>úprava legislativy předmětem opatření pro Ministerstvo spravedlnosti.</w:t>
      </w:r>
    </w:p>
    <w:p w14:paraId="0F097616" w14:textId="1D059ED4" w:rsidR="003D7134" w:rsidRDefault="003D7134" w:rsidP="003D7134">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 xml:space="preserve">Informace o plnění </w:t>
      </w:r>
      <w:r>
        <w:rPr>
          <w:rFonts w:ascii="Arial" w:hAnsi="Arial" w:cs="Arial"/>
          <w:i/>
          <w:iCs/>
          <w:u w:val="single"/>
        </w:rPr>
        <w:t>ÚV ČR</w:t>
      </w:r>
      <w:r w:rsidRPr="00F74887">
        <w:rPr>
          <w:rFonts w:ascii="Arial" w:hAnsi="Arial" w:cs="Arial"/>
          <w:i/>
          <w:iCs/>
          <w:u w:val="single"/>
        </w:rPr>
        <w:t>:</w:t>
      </w:r>
    </w:p>
    <w:p w14:paraId="45478900" w14:textId="4539AC49" w:rsidR="003D7134" w:rsidRPr="004C794B" w:rsidRDefault="007D3354" w:rsidP="003D7134">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color w:val="FF0000"/>
        </w:rPr>
      </w:pPr>
      <w:r w:rsidRPr="00EB6AAD">
        <w:rPr>
          <w:rFonts w:ascii="Arial" w:hAnsi="Arial" w:cs="Arial"/>
          <w:color w:val="000000" w:themeColor="text1"/>
        </w:rPr>
        <w:t>Odbor rovnosti žen a mužů průběžně realizuje osvětové aktivity v oblasti domácího a</w:t>
      </w:r>
      <w:r w:rsidR="00DB6D81">
        <w:rPr>
          <w:rFonts w:ascii="Arial" w:hAnsi="Arial" w:cs="Arial"/>
          <w:color w:val="000000" w:themeColor="text1"/>
        </w:rPr>
        <w:t> </w:t>
      </w:r>
      <w:r w:rsidRPr="00EB6AAD">
        <w:rPr>
          <w:rFonts w:ascii="Arial" w:hAnsi="Arial" w:cs="Arial"/>
          <w:color w:val="000000" w:themeColor="text1"/>
        </w:rPr>
        <w:t>genderově podmíněného násilí. V uplynulém roce realizoval mj. 6 školení pro policisty a</w:t>
      </w:r>
      <w:r w:rsidR="00DB6D81">
        <w:rPr>
          <w:rFonts w:ascii="Arial" w:hAnsi="Arial" w:cs="Arial"/>
          <w:color w:val="000000" w:themeColor="text1"/>
        </w:rPr>
        <w:t> </w:t>
      </w:r>
      <w:r w:rsidRPr="00EB6AAD">
        <w:rPr>
          <w:rFonts w:ascii="Arial" w:hAnsi="Arial" w:cs="Arial"/>
          <w:color w:val="000000" w:themeColor="text1"/>
        </w:rPr>
        <w:t xml:space="preserve">policisty k problematice domácího a genderově podmíněného násilí včetně genderově podmíněného </w:t>
      </w:r>
      <w:proofErr w:type="spellStart"/>
      <w:r w:rsidRPr="00EB6AAD">
        <w:rPr>
          <w:rFonts w:ascii="Arial" w:hAnsi="Arial" w:cs="Arial"/>
          <w:color w:val="000000" w:themeColor="text1"/>
        </w:rPr>
        <w:t>kybernásilí</w:t>
      </w:r>
      <w:proofErr w:type="spellEnd"/>
      <w:r w:rsidRPr="00EB6AAD">
        <w:rPr>
          <w:rFonts w:ascii="Arial" w:hAnsi="Arial" w:cs="Arial"/>
          <w:color w:val="000000" w:themeColor="text1"/>
        </w:rPr>
        <w:t xml:space="preserve"> a řadu workshopů na školách pro studující k prevenci sexuálního násilí vč. jeho online forem. Současně došlo k publikaci analýzy ÚV ČR k online sexismu:  </w:t>
      </w:r>
      <w:hyperlink r:id="rId35" w:history="1">
        <w:r w:rsidRPr="00D822FE">
          <w:rPr>
            <w:rStyle w:val="Hypertextovodkaz"/>
            <w:rFonts w:ascii="Arial" w:hAnsi="Arial" w:cs="Arial"/>
          </w:rPr>
          <w:t>https://www.facebook.com/tojerovnost/posts/pfbid036Fgwb7usgMt6hPpfcFMoqcB8EPnkfCfP2JJF5DiXUBoLvn4BsvQRwCooAxiTNQol</w:t>
        </w:r>
      </w:hyperlink>
      <w:r>
        <w:rPr>
          <w:rFonts w:ascii="Arial" w:hAnsi="Arial" w:cs="Arial"/>
          <w:color w:val="FF0000"/>
        </w:rPr>
        <w:t xml:space="preserve"> </w:t>
      </w:r>
      <w:r w:rsidRPr="00EB6AAD">
        <w:rPr>
          <w:rFonts w:ascii="Arial" w:hAnsi="Arial" w:cs="Arial"/>
          <w:color w:val="000000" w:themeColor="text1"/>
        </w:rPr>
        <w:t>či realizaci</w:t>
      </w:r>
      <w:r w:rsidR="0041608A">
        <w:rPr>
          <w:rFonts w:ascii="Arial" w:hAnsi="Arial" w:cs="Arial"/>
          <w:color w:val="000000" w:themeColor="text1"/>
        </w:rPr>
        <w:t xml:space="preserve"> prvního</w:t>
      </w:r>
      <w:r w:rsidRPr="00EB6AAD">
        <w:rPr>
          <w:rFonts w:ascii="Arial" w:hAnsi="Arial" w:cs="Arial"/>
          <w:color w:val="000000" w:themeColor="text1"/>
        </w:rPr>
        <w:t xml:space="preserve"> Fóra rovnosti žen a mužů v rámci kterého se jeden z panelů zaměřil i na hrozby v kyberprostoru a jejich genderový rozměr: </w:t>
      </w:r>
      <w:hyperlink r:id="rId36" w:history="1">
        <w:r w:rsidRPr="00D822FE">
          <w:rPr>
            <w:rStyle w:val="Hypertextovodkaz"/>
            <w:rFonts w:ascii="Arial" w:hAnsi="Arial" w:cs="Arial"/>
          </w:rPr>
          <w:t>https://www.facebook.com/tojerovnost/posts/pfbid0ccP3S5aNarMAJvFQr63svdX68E4JURH2unfYso4oUnCMHcB3FDgvvDFcaMz5o3v5l</w:t>
        </w:r>
      </w:hyperlink>
      <w:r>
        <w:rPr>
          <w:rFonts w:ascii="Arial" w:hAnsi="Arial" w:cs="Arial"/>
          <w:color w:val="FF0000"/>
        </w:rPr>
        <w:t xml:space="preserve"> </w:t>
      </w:r>
    </w:p>
    <w:p w14:paraId="36E738AA" w14:textId="5A721439" w:rsidR="003D7134" w:rsidRDefault="003D7134" w:rsidP="0060051C">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w:t>
      </w:r>
      <w:r>
        <w:rPr>
          <w:rFonts w:ascii="Arial" w:hAnsi="Arial" w:cs="Arial"/>
          <w:i/>
          <w:iCs/>
          <w:u w:val="single"/>
        </w:rPr>
        <w:t>V</w:t>
      </w:r>
      <w:r w:rsidRPr="00F74887">
        <w:rPr>
          <w:rFonts w:ascii="Arial" w:hAnsi="Arial" w:cs="Arial"/>
          <w:i/>
          <w:iCs/>
          <w:u w:val="single"/>
        </w:rPr>
        <w:t>:</w:t>
      </w:r>
    </w:p>
    <w:p w14:paraId="56A1B418" w14:textId="77777777" w:rsidR="007D3354" w:rsidRDefault="007D3354" w:rsidP="007D335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45479C">
        <w:rPr>
          <w:rFonts w:ascii="Arial" w:hAnsi="Arial"/>
        </w:rPr>
        <w:t xml:space="preserve">Realizovaná analýza možností průběžného a systematického monitorování a prošetřování sexuálního násilí a obtěžování v kyberprostoru a souvisejícího protizákonného obsahu na internetu je plněna průběžně. Zejména se jedná o činnosti, kdy je průběžně a preventivně monitorována činnost v kyberprostoru za účelem odhalování a objasňování trestné činnosti. Dále jsou přijímány reporty od společnosti </w:t>
      </w:r>
      <w:proofErr w:type="spellStart"/>
      <w:r w:rsidRPr="0045479C">
        <w:rPr>
          <w:rFonts w:ascii="Arial" w:hAnsi="Arial"/>
        </w:rPr>
        <w:t>National</w:t>
      </w:r>
      <w:proofErr w:type="spellEnd"/>
      <w:r w:rsidRPr="0045479C">
        <w:rPr>
          <w:rFonts w:ascii="Arial" w:hAnsi="Arial"/>
        </w:rPr>
        <w:t xml:space="preserve"> Center </w:t>
      </w:r>
      <w:proofErr w:type="spellStart"/>
      <w:r w:rsidRPr="0045479C">
        <w:rPr>
          <w:rFonts w:ascii="Arial" w:hAnsi="Arial"/>
        </w:rPr>
        <w:t>for</w:t>
      </w:r>
      <w:proofErr w:type="spellEnd"/>
      <w:r w:rsidRPr="0045479C">
        <w:rPr>
          <w:rFonts w:ascii="Arial" w:hAnsi="Arial"/>
        </w:rPr>
        <w:t xml:space="preserve"> </w:t>
      </w:r>
      <w:proofErr w:type="spellStart"/>
      <w:r w:rsidRPr="0045479C">
        <w:rPr>
          <w:rFonts w:ascii="Arial" w:hAnsi="Arial"/>
        </w:rPr>
        <w:t>Exploited</w:t>
      </w:r>
      <w:proofErr w:type="spellEnd"/>
      <w:r w:rsidRPr="0045479C">
        <w:rPr>
          <w:rFonts w:ascii="Arial" w:hAnsi="Arial"/>
        </w:rPr>
        <w:t xml:space="preserve"> </w:t>
      </w:r>
      <w:proofErr w:type="spellStart"/>
      <w:r w:rsidRPr="0045479C">
        <w:rPr>
          <w:rFonts w:ascii="Arial" w:hAnsi="Arial"/>
        </w:rPr>
        <w:t>Children</w:t>
      </w:r>
      <w:proofErr w:type="spellEnd"/>
      <w:r w:rsidRPr="0045479C">
        <w:rPr>
          <w:rFonts w:ascii="Arial" w:hAnsi="Arial"/>
        </w:rPr>
        <w:t xml:space="preserve"> ve zkratce NCMEC, přičemž se jedná o automatizovanou službu, která je průběžně a každodenně vyhodnocována za účelem odhalování a objasňování trestných činů páchaných v</w:t>
      </w:r>
      <w:r>
        <w:rPr>
          <w:rFonts w:ascii="Arial" w:hAnsi="Arial"/>
        </w:rPr>
        <w:t> </w:t>
      </w:r>
      <w:r w:rsidRPr="0045479C">
        <w:rPr>
          <w:rFonts w:ascii="Arial" w:hAnsi="Arial"/>
        </w:rPr>
        <w:t xml:space="preserve">kyberprostoru uvedených v hlavě III. trestního zákoníku. Za rok 2024 bylo přijato touto cestou 22 533 hlášení. </w:t>
      </w:r>
    </w:p>
    <w:p w14:paraId="1486F103" w14:textId="77777777" w:rsidR="007D3354" w:rsidRDefault="007D3354" w:rsidP="007D335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45479C">
        <w:rPr>
          <w:rFonts w:ascii="Arial" w:hAnsi="Arial"/>
        </w:rPr>
        <w:lastRenderedPageBreak/>
        <w:t xml:space="preserve">Další činností je přijímání a prošetřování hlášení společnosti STOPonline.cz a dalších poskytovatelů služeb, které zaznamenaly skutky sexuálního charakteru mající znaky trestného činu v kyberprostoru. </w:t>
      </w:r>
    </w:p>
    <w:p w14:paraId="17D8AFF9" w14:textId="77777777" w:rsidR="007D3354" w:rsidRDefault="007D3354" w:rsidP="007D335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45479C">
        <w:rPr>
          <w:rFonts w:ascii="Arial" w:hAnsi="Arial"/>
        </w:rPr>
        <w:t>Dále je realizována operativně pátrací činnost PČR, přičemž na základě této činnosti jsou systematicky monitorovány možnosti prošetřování sexuálního násilí a obtěžování v</w:t>
      </w:r>
      <w:r>
        <w:rPr>
          <w:rFonts w:ascii="Arial" w:hAnsi="Arial"/>
        </w:rPr>
        <w:t> </w:t>
      </w:r>
      <w:r w:rsidRPr="0045479C">
        <w:rPr>
          <w:rFonts w:ascii="Arial" w:hAnsi="Arial"/>
        </w:rPr>
        <w:t>kyberprostoru a souvisejícího protizákonného obsahu na internetu.</w:t>
      </w:r>
    </w:p>
    <w:p w14:paraId="6EE3998D" w14:textId="77777777" w:rsidR="007D3354" w:rsidRPr="0045479C" w:rsidRDefault="007D3354" w:rsidP="007D3354">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45479C">
        <w:rPr>
          <w:rFonts w:ascii="Arial" w:hAnsi="Arial"/>
        </w:rPr>
        <w:t>Vzhledem k vysokému číslu hlášení, resp. poznatků k sexuálnímu násilí a obtěžování v</w:t>
      </w:r>
      <w:r>
        <w:rPr>
          <w:rFonts w:ascii="Arial" w:hAnsi="Arial"/>
        </w:rPr>
        <w:t> </w:t>
      </w:r>
      <w:r w:rsidRPr="0045479C">
        <w:rPr>
          <w:rFonts w:ascii="Arial" w:hAnsi="Arial"/>
        </w:rPr>
        <w:t xml:space="preserve">kyberprostoru a souvisejícího protizákonného obsahu na internetu není možné psát analýzu, pouze poskytovat statistiku. </w:t>
      </w:r>
      <w:r w:rsidRPr="007F6403">
        <w:rPr>
          <w:rFonts w:ascii="Arial" w:hAnsi="Arial"/>
          <w:u w:val="single"/>
        </w:rPr>
        <w:t>Proto navrhujeme změnu úkolu na znění</w:t>
      </w:r>
      <w:r w:rsidRPr="0045479C">
        <w:rPr>
          <w:rFonts w:ascii="Arial" w:hAnsi="Arial"/>
        </w:rPr>
        <w:t>:</w:t>
      </w:r>
    </w:p>
    <w:p w14:paraId="6FE296DD" w14:textId="70EDE4FD" w:rsidR="00FA7BD7" w:rsidRPr="00F74887" w:rsidRDefault="007D3354"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45479C">
        <w:rPr>
          <w:rFonts w:ascii="Arial" w:hAnsi="Arial"/>
          <w:i/>
          <w:iCs/>
        </w:rPr>
        <w:t>Systematické monitorování a prošetřování sexuálního násilí a obtěžování v kyberprostoru a</w:t>
      </w:r>
      <w:r>
        <w:rPr>
          <w:rFonts w:ascii="Arial" w:hAnsi="Arial"/>
          <w:i/>
          <w:iCs/>
        </w:rPr>
        <w:t> </w:t>
      </w:r>
      <w:r w:rsidRPr="0045479C">
        <w:rPr>
          <w:rFonts w:ascii="Arial" w:hAnsi="Arial"/>
          <w:i/>
          <w:iCs/>
        </w:rPr>
        <w:t>souvisejícího protizákonného obsahu na internetu a vedení statistik počtu přijatých hlášení.</w:t>
      </w:r>
    </w:p>
    <w:p w14:paraId="067286D9" w14:textId="008D07CB" w:rsidR="00CD62AE" w:rsidRPr="00DB6D81" w:rsidRDefault="00CD62AE" w:rsidP="0060051C">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DB6D81">
        <w:rPr>
          <w:rFonts w:ascii="Arial" w:hAnsi="Arial" w:cs="Arial"/>
        </w:rPr>
        <w:t>Stanovisko Výboru k</w:t>
      </w:r>
      <w:r w:rsidR="00725C40" w:rsidRPr="00DB6D81">
        <w:rPr>
          <w:rFonts w:ascii="Arial" w:hAnsi="Arial" w:cs="Arial"/>
        </w:rPr>
        <w:t> </w:t>
      </w:r>
      <w:r w:rsidRPr="00DB6D81">
        <w:rPr>
          <w:rFonts w:ascii="Arial" w:hAnsi="Arial" w:cs="Arial"/>
        </w:rPr>
        <w:t>výstupu</w:t>
      </w:r>
      <w:r w:rsidR="00725C40" w:rsidRPr="00DB6D81">
        <w:rPr>
          <w:rFonts w:ascii="Arial" w:hAnsi="Arial" w:cs="Arial"/>
        </w:rPr>
        <w:t xml:space="preserve"> č.1</w:t>
      </w:r>
      <w:r w:rsidRPr="00DB6D81">
        <w:rPr>
          <w:rFonts w:ascii="Arial" w:hAnsi="Arial" w:cs="Arial"/>
        </w:rPr>
        <w:t xml:space="preserve">: </w:t>
      </w:r>
      <w:r w:rsidRPr="00DB6D81">
        <w:rPr>
          <w:rFonts w:ascii="Arial" w:hAnsi="Arial" w:cs="Arial"/>
          <w:b/>
          <w:bCs/>
        </w:rPr>
        <w:t>Neplněno</w:t>
      </w:r>
    </w:p>
    <w:p w14:paraId="72ABD885" w14:textId="0F64D391" w:rsidR="00CD62AE" w:rsidRPr="00DB6D81" w:rsidRDefault="00CD62AE" w:rsidP="0060051C">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DB6D81">
        <w:rPr>
          <w:rFonts w:ascii="Arial" w:hAnsi="Arial" w:cs="Arial"/>
          <w:i/>
          <w:iCs/>
        </w:rPr>
        <w:t xml:space="preserve">Výbor doporučuje </w:t>
      </w:r>
      <w:r w:rsidRPr="00DB6D81">
        <w:rPr>
          <w:rFonts w:ascii="Arial" w:eastAsia="Arial" w:hAnsi="Arial" w:cs="Arial"/>
          <w:i/>
          <w:iCs/>
        </w:rPr>
        <w:t>MPO realizovat a zveřejnit výsledky reviz</w:t>
      </w:r>
      <w:r w:rsidR="00506384" w:rsidRPr="00DB6D81">
        <w:rPr>
          <w:rFonts w:ascii="Arial" w:eastAsia="Arial" w:hAnsi="Arial" w:cs="Arial"/>
          <w:i/>
          <w:iCs/>
        </w:rPr>
        <w:t>e</w:t>
      </w:r>
      <w:r w:rsidRPr="00DB6D81">
        <w:rPr>
          <w:rFonts w:ascii="Arial" w:eastAsia="Arial" w:hAnsi="Arial" w:cs="Arial"/>
          <w:i/>
          <w:iCs/>
        </w:rPr>
        <w:t xml:space="preserve"> stávající legislativy týkající se poskytování internetových služeb z hlediska zohlednění problematiky </w:t>
      </w:r>
      <w:r w:rsidR="00DB6D81" w:rsidRPr="00DB6D81">
        <w:rPr>
          <w:rFonts w:ascii="Arial" w:eastAsia="Arial" w:hAnsi="Arial" w:cs="Arial"/>
          <w:i/>
          <w:iCs/>
        </w:rPr>
        <w:t xml:space="preserve">genderově podmíněného </w:t>
      </w:r>
      <w:proofErr w:type="spellStart"/>
      <w:r w:rsidR="00DB6D81" w:rsidRPr="00DB6D81">
        <w:rPr>
          <w:rFonts w:ascii="Arial" w:eastAsia="Arial" w:hAnsi="Arial" w:cs="Arial"/>
          <w:i/>
          <w:iCs/>
        </w:rPr>
        <w:t>kybernásilí</w:t>
      </w:r>
      <w:proofErr w:type="spellEnd"/>
      <w:r w:rsidR="00DB6D81" w:rsidRPr="00DB6D81">
        <w:rPr>
          <w:rFonts w:ascii="Arial" w:eastAsia="Arial" w:hAnsi="Arial" w:cs="Arial"/>
          <w:i/>
          <w:iCs/>
        </w:rPr>
        <w:t xml:space="preserve"> a sexuálního násilí na internetu, sankcí a zodpovědnosti poskytovatelů internetových služeb za zveřejněný obsah </w:t>
      </w:r>
      <w:r w:rsidRPr="00DB6D81">
        <w:rPr>
          <w:rFonts w:ascii="Arial" w:eastAsia="Arial" w:hAnsi="Arial" w:cs="Arial"/>
          <w:i/>
          <w:iCs/>
        </w:rPr>
        <w:t>co nejdříve.</w:t>
      </w:r>
    </w:p>
    <w:p w14:paraId="7854407E" w14:textId="1BB7043E" w:rsidR="00725C40" w:rsidRPr="00DB6D81" w:rsidRDefault="00725C40" w:rsidP="00725C4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DB6D81">
        <w:rPr>
          <w:rFonts w:ascii="Arial" w:hAnsi="Arial" w:cs="Arial"/>
        </w:rPr>
        <w:t xml:space="preserve">Stanovisko Výboru k výstupu č.2: </w:t>
      </w:r>
      <w:r w:rsidR="00137E03" w:rsidRPr="00DB6D81">
        <w:rPr>
          <w:rFonts w:ascii="Arial" w:hAnsi="Arial" w:cs="Arial"/>
          <w:b/>
          <w:bCs/>
        </w:rPr>
        <w:t>P</w:t>
      </w:r>
      <w:r w:rsidRPr="00DB6D81">
        <w:rPr>
          <w:rFonts w:ascii="Arial" w:hAnsi="Arial" w:cs="Arial"/>
          <w:b/>
          <w:bCs/>
        </w:rPr>
        <w:t>lněno</w:t>
      </w:r>
      <w:r w:rsidR="00137E03" w:rsidRPr="00DB6D81">
        <w:rPr>
          <w:rFonts w:ascii="Arial" w:hAnsi="Arial" w:cs="Arial"/>
          <w:b/>
          <w:bCs/>
        </w:rPr>
        <w:t xml:space="preserve"> částečně</w:t>
      </w:r>
    </w:p>
    <w:p w14:paraId="69753E92" w14:textId="572A80C2" w:rsidR="00725C40" w:rsidRPr="00DB6D81" w:rsidRDefault="00725C40" w:rsidP="00725C4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DB6D81">
        <w:rPr>
          <w:rFonts w:ascii="Arial" w:hAnsi="Arial" w:cs="Arial"/>
          <w:i/>
          <w:iCs/>
        </w:rPr>
        <w:t xml:space="preserve">Výbor doporučuje </w:t>
      </w:r>
      <w:r w:rsidRPr="00DB6D81">
        <w:rPr>
          <w:rFonts w:ascii="Arial" w:eastAsia="Arial" w:hAnsi="Arial" w:cs="Arial"/>
          <w:i/>
          <w:iCs/>
        </w:rPr>
        <w:t>ÚV ČR</w:t>
      </w:r>
      <w:r w:rsidR="00137E03" w:rsidRPr="00DB6D81">
        <w:rPr>
          <w:rFonts w:ascii="Arial" w:eastAsia="Arial" w:hAnsi="Arial" w:cs="Arial"/>
          <w:i/>
          <w:iCs/>
        </w:rPr>
        <w:t xml:space="preserve"> realizovat osvětové aktivity specificky zaměřené na násilí na političkách a novinářkách.</w:t>
      </w:r>
    </w:p>
    <w:p w14:paraId="4CA818C9" w14:textId="4463F66E" w:rsidR="00725C40" w:rsidRPr="00DB6D81" w:rsidRDefault="00725C40" w:rsidP="00725C4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DB6D81">
        <w:rPr>
          <w:rFonts w:ascii="Arial" w:hAnsi="Arial" w:cs="Arial"/>
        </w:rPr>
        <w:t xml:space="preserve">Stanovisko Výboru k výstupu č.3: </w:t>
      </w:r>
      <w:r w:rsidR="00213BA7">
        <w:rPr>
          <w:rFonts w:ascii="Arial" w:hAnsi="Arial" w:cs="Arial"/>
          <w:b/>
          <w:bCs/>
        </w:rPr>
        <w:t>Plněno částečně</w:t>
      </w:r>
    </w:p>
    <w:p w14:paraId="6809EA21" w14:textId="6CD23509" w:rsidR="00725C40" w:rsidRPr="004C794B" w:rsidRDefault="00725C40" w:rsidP="0060051C">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color w:val="7F7F7F" w:themeColor="text1" w:themeTint="80"/>
        </w:rPr>
      </w:pPr>
      <w:r w:rsidRPr="00DB6D81">
        <w:rPr>
          <w:rFonts w:ascii="Arial" w:hAnsi="Arial" w:cs="Arial"/>
          <w:i/>
          <w:iCs/>
        </w:rPr>
        <w:t xml:space="preserve">Výbor doporučuje </w:t>
      </w:r>
      <w:r w:rsidRPr="00DB6D81">
        <w:rPr>
          <w:rFonts w:ascii="Arial" w:eastAsia="Arial" w:hAnsi="Arial" w:cs="Arial"/>
          <w:i/>
          <w:iCs/>
        </w:rPr>
        <w:t>MV</w:t>
      </w:r>
      <w:r w:rsidR="00137E03" w:rsidRPr="00DB6D81">
        <w:rPr>
          <w:rFonts w:ascii="Arial" w:eastAsia="Arial" w:hAnsi="Arial" w:cs="Arial"/>
          <w:i/>
          <w:iCs/>
        </w:rPr>
        <w:t xml:space="preserve"> </w:t>
      </w:r>
      <w:r w:rsidR="00213BA7">
        <w:rPr>
          <w:rFonts w:ascii="Arial" w:eastAsia="Arial" w:hAnsi="Arial" w:cs="Arial"/>
          <w:i/>
          <w:iCs/>
        </w:rPr>
        <w:t xml:space="preserve">každoročně </w:t>
      </w:r>
      <w:r w:rsidR="00DB6D81">
        <w:rPr>
          <w:rFonts w:ascii="Arial" w:eastAsia="Arial" w:hAnsi="Arial" w:cs="Arial"/>
          <w:i/>
          <w:iCs/>
        </w:rPr>
        <w:t>zaslat Výboru</w:t>
      </w:r>
      <w:r w:rsidR="00137E03" w:rsidRPr="00DB6D81">
        <w:rPr>
          <w:rFonts w:ascii="Arial" w:eastAsia="Arial" w:hAnsi="Arial" w:cs="Arial"/>
          <w:i/>
          <w:iCs/>
        </w:rPr>
        <w:t xml:space="preserve"> statistiky Policie ČR ohledně sexuálního násilí a</w:t>
      </w:r>
      <w:r w:rsidR="00DB6D81">
        <w:rPr>
          <w:rFonts w:ascii="Arial" w:eastAsia="Arial" w:hAnsi="Arial" w:cs="Arial"/>
          <w:i/>
          <w:iCs/>
        </w:rPr>
        <w:t> </w:t>
      </w:r>
      <w:r w:rsidR="00137E03" w:rsidRPr="00DB6D81">
        <w:rPr>
          <w:rFonts w:ascii="Arial" w:eastAsia="Arial" w:hAnsi="Arial" w:cs="Arial"/>
          <w:i/>
          <w:iCs/>
        </w:rPr>
        <w:t>obtěžování v kyberprostoru a souvisejícího protizákonného obsahu na internetu</w:t>
      </w:r>
      <w:r w:rsidR="00213BA7">
        <w:rPr>
          <w:rFonts w:ascii="Arial" w:eastAsia="Arial" w:hAnsi="Arial" w:cs="Arial"/>
          <w:i/>
          <w:iCs/>
        </w:rPr>
        <w:t xml:space="preserve"> za příslušný rok</w:t>
      </w:r>
      <w:r w:rsidR="00DB6D81">
        <w:rPr>
          <w:rFonts w:ascii="Arial" w:eastAsia="Arial" w:hAnsi="Arial" w:cs="Arial"/>
          <w:i/>
          <w:iCs/>
        </w:rPr>
        <w:t xml:space="preserve">, </w:t>
      </w:r>
      <w:r w:rsidR="00137E03" w:rsidRPr="00DB6D81">
        <w:rPr>
          <w:rFonts w:ascii="Arial" w:eastAsia="Arial" w:hAnsi="Arial" w:cs="Arial"/>
          <w:i/>
          <w:iCs/>
        </w:rPr>
        <w:t>vyhodnotit tato data</w:t>
      </w:r>
      <w:r w:rsidR="00DB6D81">
        <w:rPr>
          <w:rFonts w:ascii="Arial" w:eastAsia="Arial" w:hAnsi="Arial" w:cs="Arial"/>
          <w:i/>
          <w:iCs/>
        </w:rPr>
        <w:t xml:space="preserve"> a představit jejich vyhodnocení </w:t>
      </w:r>
      <w:r w:rsidR="00213BA7">
        <w:rPr>
          <w:rFonts w:ascii="Arial" w:eastAsia="Arial" w:hAnsi="Arial" w:cs="Arial"/>
          <w:i/>
          <w:iCs/>
        </w:rPr>
        <w:t>na jednání</w:t>
      </w:r>
      <w:r w:rsidR="00DB6D81">
        <w:rPr>
          <w:rFonts w:ascii="Arial" w:eastAsia="Arial" w:hAnsi="Arial" w:cs="Arial"/>
          <w:i/>
          <w:iCs/>
        </w:rPr>
        <w:t xml:space="preserve"> Výboru</w:t>
      </w:r>
      <w:r w:rsidR="00137E03" w:rsidRPr="00DB6D81">
        <w:rPr>
          <w:rFonts w:ascii="Arial" w:eastAsia="Arial" w:hAnsi="Arial" w:cs="Arial"/>
          <w:i/>
          <w:iCs/>
        </w:rPr>
        <w:t xml:space="preserve">. </w:t>
      </w:r>
    </w:p>
    <w:p w14:paraId="459E4E2B" w14:textId="77777777" w:rsidR="00CD62AE" w:rsidRPr="00F74887" w:rsidRDefault="00CD62AE" w:rsidP="00CD62AE">
      <w:pPr>
        <w:widowControl w:val="0"/>
        <w:spacing w:after="0" w:line="240" w:lineRule="auto"/>
        <w:rPr>
          <w:rFonts w:ascii="Arial" w:hAnsi="Arial" w:cs="Arial"/>
        </w:rPr>
      </w:pPr>
    </w:p>
    <w:p w14:paraId="6529982B" w14:textId="77777777" w:rsidR="00CD62AE" w:rsidRPr="00F74887" w:rsidRDefault="00CD62AE" w:rsidP="00CD62AE">
      <w:pPr>
        <w:widowControl w:val="0"/>
        <w:suppressAutoHyphens w:val="0"/>
        <w:spacing w:after="0" w:line="240" w:lineRule="auto"/>
        <w:jc w:val="both"/>
        <w:rPr>
          <w:rFonts w:ascii="Arial" w:hAnsi="Arial" w:cs="Arial"/>
          <w:b/>
          <w:bCs/>
          <w:lang w:eastAsia="cs-CZ"/>
        </w:rPr>
      </w:pPr>
      <w:bookmarkStart w:id="17" w:name="_heading=h.30j0zll" w:colFirst="0" w:colLast="0"/>
      <w:bookmarkStart w:id="18" w:name="_heading=h.brzy30s73lg" w:colFirst="0" w:colLast="0"/>
      <w:bookmarkStart w:id="19" w:name="_heading=h.2et92p0" w:colFirst="0" w:colLast="0"/>
      <w:bookmarkEnd w:id="17"/>
      <w:bookmarkEnd w:id="18"/>
      <w:bookmarkEnd w:id="19"/>
      <w:r w:rsidRPr="00F74887">
        <w:rPr>
          <w:rFonts w:ascii="Arial" w:hAnsi="Arial" w:cs="Arial"/>
          <w:lang w:eastAsia="cs-CZ"/>
        </w:rPr>
        <w:t>Opatření č. 18</w:t>
      </w:r>
      <w:r w:rsidRPr="00F74887">
        <w:rPr>
          <w:rFonts w:ascii="Arial" w:hAnsi="Arial" w:cs="Arial"/>
          <w:b/>
          <w:bCs/>
          <w:lang w:eastAsia="cs-CZ"/>
        </w:rPr>
        <w:t>: Odstranění stávajících systémových nedostatků v právní úpravě ochrany před domácím a sexuálním násilím</w:t>
      </w:r>
    </w:p>
    <w:p w14:paraId="07BF8D94" w14:textId="77777777" w:rsidR="00CD62AE" w:rsidRPr="00F74887" w:rsidRDefault="00CD62AE" w:rsidP="00CD62AE">
      <w:pPr>
        <w:widowControl w:val="0"/>
        <w:suppressAutoHyphens w:val="0"/>
        <w:spacing w:after="0" w:line="240" w:lineRule="auto"/>
        <w:jc w:val="both"/>
        <w:rPr>
          <w:rFonts w:ascii="Arial" w:hAnsi="Arial" w:cs="Arial"/>
          <w:sz w:val="24"/>
          <w:szCs w:val="24"/>
          <w:lang w:eastAsia="cs-CZ"/>
        </w:rPr>
      </w:pPr>
    </w:p>
    <w:p w14:paraId="5AA72614" w14:textId="77777777" w:rsidR="00CD62AE" w:rsidRPr="00F74887" w:rsidRDefault="00CD62AE" w:rsidP="00CD62AE">
      <w:pPr>
        <w:widowControl w:val="0"/>
        <w:suppressAutoHyphens w:val="0"/>
        <w:spacing w:after="0" w:line="240" w:lineRule="auto"/>
        <w:rPr>
          <w:rFonts w:ascii="Arial" w:eastAsia="Arial" w:hAnsi="Arial" w:cs="Arial"/>
          <w:b/>
        </w:rPr>
      </w:pPr>
      <w:r w:rsidRPr="00F74887">
        <w:rPr>
          <w:rFonts w:ascii="Arial" w:hAnsi="Arial" w:cs="Arial"/>
          <w:lang w:eastAsia="cs-CZ"/>
        </w:rPr>
        <w:t> </w:t>
      </w:r>
      <w:r w:rsidRPr="00F74887">
        <w:rPr>
          <w:rFonts w:ascii="Arial" w:eastAsia="Arial" w:hAnsi="Arial" w:cs="Arial"/>
        </w:rPr>
        <w:t xml:space="preserve">Gestor: </w:t>
      </w:r>
      <w:r w:rsidRPr="00F74887">
        <w:rPr>
          <w:rFonts w:ascii="Arial" w:eastAsia="Arial" w:hAnsi="Arial" w:cs="Arial"/>
          <w:b/>
        </w:rPr>
        <w:t xml:space="preserve">ÚV ČR ve spolupráci s MSp, MV, MPSV a </w:t>
      </w:r>
      <w:proofErr w:type="spellStart"/>
      <w:r w:rsidRPr="00F74887">
        <w:rPr>
          <w:rFonts w:ascii="Arial" w:eastAsia="Arial" w:hAnsi="Arial" w:cs="Arial"/>
          <w:b/>
        </w:rPr>
        <w:t>MZd</w:t>
      </w:r>
      <w:proofErr w:type="spellEnd"/>
      <w:r w:rsidRPr="00F74887">
        <w:rPr>
          <w:rFonts w:ascii="Arial" w:eastAsia="Arial" w:hAnsi="Arial" w:cs="Arial"/>
          <w:b/>
        </w:rPr>
        <w:t xml:space="preserve">, </w:t>
      </w:r>
      <w:proofErr w:type="spellStart"/>
      <w:r w:rsidRPr="00F74887">
        <w:rPr>
          <w:rFonts w:ascii="Arial" w:eastAsia="Arial" w:hAnsi="Arial" w:cs="Arial"/>
          <w:b/>
        </w:rPr>
        <w:t>MSp</w:t>
      </w:r>
      <w:proofErr w:type="spellEnd"/>
      <w:r w:rsidRPr="00F74887">
        <w:rPr>
          <w:rFonts w:ascii="Arial" w:eastAsia="Arial" w:hAnsi="Arial" w:cs="Arial"/>
          <w:b/>
        </w:rPr>
        <w:t xml:space="preserve"> ve spolupráci s ÚV ČR</w:t>
      </w:r>
    </w:p>
    <w:p w14:paraId="596CB9C3" w14:textId="77777777" w:rsidR="00CD62AE" w:rsidRPr="00F74887" w:rsidRDefault="00CD62AE" w:rsidP="00CD62AE">
      <w:pPr>
        <w:widowControl w:val="0"/>
        <w:suppressAutoHyphens w:val="0"/>
        <w:spacing w:after="0" w:line="240" w:lineRule="auto"/>
        <w:rPr>
          <w:rFonts w:ascii="Arial" w:eastAsia="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668"/>
        <w:gridCol w:w="2268"/>
        <w:gridCol w:w="2114"/>
      </w:tblGrid>
      <w:tr w:rsidR="00CD62AE" w:rsidRPr="00F74887" w14:paraId="4496139F" w14:textId="77777777" w:rsidTr="00BF1243">
        <w:trPr>
          <w:trHeight w:val="179"/>
        </w:trPr>
        <w:tc>
          <w:tcPr>
            <w:tcW w:w="4668"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20" w:type="dxa"/>
              <w:bottom w:w="100" w:type="dxa"/>
              <w:right w:w="120" w:type="dxa"/>
            </w:tcMar>
            <w:hideMark/>
          </w:tcPr>
          <w:p w14:paraId="3B1F4847" w14:textId="77777777" w:rsidR="00CD62AE" w:rsidRPr="00F74887" w:rsidRDefault="00CD62AE" w:rsidP="00BF1243">
            <w:pPr>
              <w:spacing w:after="0" w:line="240" w:lineRule="auto"/>
              <w:rPr>
                <w:rFonts w:ascii="Arial" w:hAnsi="Arial" w:cs="Arial"/>
                <w:sz w:val="24"/>
                <w:szCs w:val="24"/>
                <w:lang w:eastAsia="cs-CZ"/>
              </w:rPr>
            </w:pPr>
            <w:r w:rsidRPr="00F74887">
              <w:rPr>
                <w:rFonts w:ascii="Arial" w:hAnsi="Arial" w:cs="Arial"/>
                <w:b/>
                <w:bCs/>
                <w:lang w:eastAsia="cs-CZ"/>
              </w:rPr>
              <w:t>Výstupy</w:t>
            </w:r>
          </w:p>
        </w:tc>
        <w:tc>
          <w:tcPr>
            <w:tcW w:w="2268"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20" w:type="dxa"/>
              <w:bottom w:w="100" w:type="dxa"/>
              <w:right w:w="120" w:type="dxa"/>
            </w:tcMar>
            <w:hideMark/>
          </w:tcPr>
          <w:p w14:paraId="3A24AED9" w14:textId="77777777" w:rsidR="00CD62AE" w:rsidRPr="00F74887" w:rsidRDefault="00CD62AE" w:rsidP="00BF1243">
            <w:pPr>
              <w:spacing w:after="0" w:line="240" w:lineRule="auto"/>
              <w:rPr>
                <w:rFonts w:ascii="Arial" w:hAnsi="Arial" w:cs="Arial"/>
                <w:sz w:val="24"/>
                <w:szCs w:val="24"/>
                <w:lang w:eastAsia="cs-CZ"/>
              </w:rPr>
            </w:pPr>
            <w:r w:rsidRPr="00F74887">
              <w:rPr>
                <w:rFonts w:ascii="Arial" w:hAnsi="Arial" w:cs="Arial"/>
                <w:b/>
                <w:bCs/>
                <w:lang w:eastAsia="cs-CZ"/>
              </w:rPr>
              <w:t>Indikátor</w:t>
            </w:r>
          </w:p>
        </w:tc>
        <w:tc>
          <w:tcPr>
            <w:tcW w:w="211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20" w:type="dxa"/>
              <w:bottom w:w="100" w:type="dxa"/>
              <w:right w:w="120" w:type="dxa"/>
            </w:tcMar>
            <w:hideMark/>
          </w:tcPr>
          <w:p w14:paraId="2C54999E" w14:textId="77777777" w:rsidR="00CD62AE" w:rsidRPr="00F74887" w:rsidRDefault="00CD62AE" w:rsidP="00BF1243">
            <w:pPr>
              <w:spacing w:after="0" w:line="240" w:lineRule="auto"/>
              <w:rPr>
                <w:rFonts w:ascii="Arial" w:hAnsi="Arial" w:cs="Arial"/>
                <w:sz w:val="24"/>
                <w:szCs w:val="24"/>
                <w:lang w:eastAsia="cs-CZ"/>
              </w:rPr>
            </w:pPr>
            <w:r w:rsidRPr="00F74887">
              <w:rPr>
                <w:rFonts w:ascii="Arial" w:hAnsi="Arial" w:cs="Arial"/>
                <w:b/>
                <w:bCs/>
                <w:lang w:eastAsia="cs-CZ"/>
              </w:rPr>
              <w:t>Termín a gestor</w:t>
            </w:r>
          </w:p>
        </w:tc>
      </w:tr>
      <w:tr w:rsidR="00CD62AE" w:rsidRPr="00F74887" w14:paraId="52CC0870" w14:textId="77777777" w:rsidTr="00BF1243">
        <w:trPr>
          <w:trHeight w:val="1419"/>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4C7B90B4" w14:textId="77777777" w:rsidR="00CD62AE" w:rsidRPr="00F74887" w:rsidRDefault="00CD62AE" w:rsidP="00BF1243">
            <w:pPr>
              <w:spacing w:after="0" w:line="240" w:lineRule="auto"/>
              <w:jc w:val="both"/>
              <w:rPr>
                <w:rFonts w:ascii="Arial" w:hAnsi="Arial" w:cs="Arial"/>
                <w:sz w:val="24"/>
                <w:szCs w:val="24"/>
                <w:lang w:eastAsia="cs-CZ"/>
              </w:rPr>
            </w:pPr>
            <w:r w:rsidRPr="00F74887">
              <w:rPr>
                <w:rFonts w:ascii="Arial" w:hAnsi="Arial" w:cs="Arial"/>
                <w:iCs/>
                <w:lang w:eastAsia="cs-CZ"/>
              </w:rPr>
              <w:t>Návrh zákona, kterým se mění některé zákony v souvislosti s ochranou před domácím násilím zahrnující</w:t>
            </w:r>
            <w:r w:rsidRPr="00F74887">
              <w:rPr>
                <w:rFonts w:ascii="Arial" w:hAnsi="Arial" w:cs="Arial"/>
                <w:iCs/>
                <w:sz w:val="24"/>
                <w:szCs w:val="24"/>
                <w:lang w:eastAsia="cs-CZ"/>
              </w:rPr>
              <w:t xml:space="preserve"> </w:t>
            </w:r>
            <w:r w:rsidRPr="00F74887">
              <w:rPr>
                <w:rFonts w:ascii="Arial" w:hAnsi="Arial" w:cs="Arial"/>
                <w:bCs/>
                <w:iCs/>
                <w:lang w:eastAsia="cs-CZ"/>
              </w:rPr>
              <w:t>jednotnou definici domácího násilí a odstranění dílčích nedostatků v právních předpisech souvisejících s ochranou před domácím násilím.</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3B6B3058" w14:textId="77777777" w:rsidR="00CD62AE" w:rsidRPr="00F74887" w:rsidRDefault="00CD62AE" w:rsidP="00BF1243">
            <w:pPr>
              <w:spacing w:after="0" w:line="240" w:lineRule="auto"/>
              <w:jc w:val="both"/>
              <w:rPr>
                <w:rFonts w:ascii="Arial" w:hAnsi="Arial" w:cs="Arial"/>
                <w:sz w:val="24"/>
                <w:szCs w:val="24"/>
                <w:lang w:eastAsia="cs-CZ"/>
              </w:rPr>
            </w:pPr>
            <w:r w:rsidRPr="00F74887">
              <w:rPr>
                <w:rFonts w:ascii="Arial" w:hAnsi="Arial" w:cs="Arial"/>
                <w:lang w:eastAsia="cs-CZ"/>
              </w:rPr>
              <w:t>Předložený návrh zákona</w:t>
            </w:r>
          </w:p>
        </w:tc>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1A2A697A" w14:textId="77777777" w:rsidR="00CD62AE" w:rsidRPr="00F74887" w:rsidRDefault="00CD62AE" w:rsidP="00BF1243">
            <w:pPr>
              <w:spacing w:after="0" w:line="240" w:lineRule="auto"/>
              <w:jc w:val="both"/>
              <w:rPr>
                <w:rFonts w:ascii="Arial" w:hAnsi="Arial" w:cs="Arial"/>
                <w:lang w:eastAsia="cs-CZ"/>
              </w:rPr>
            </w:pPr>
            <w:r w:rsidRPr="00F74887">
              <w:rPr>
                <w:rFonts w:ascii="Arial" w:hAnsi="Arial" w:cs="Arial"/>
                <w:lang w:eastAsia="cs-CZ"/>
              </w:rPr>
              <w:t>30. 6. 2023</w:t>
            </w:r>
          </w:p>
          <w:p w14:paraId="681D2810" w14:textId="77777777" w:rsidR="00CD62AE" w:rsidRPr="00F74887" w:rsidRDefault="00CD62AE" w:rsidP="00BF1243">
            <w:pPr>
              <w:spacing w:after="0" w:line="240" w:lineRule="auto"/>
              <w:jc w:val="both"/>
              <w:rPr>
                <w:rFonts w:ascii="Arial" w:hAnsi="Arial" w:cs="Arial"/>
                <w:sz w:val="24"/>
                <w:szCs w:val="24"/>
                <w:lang w:eastAsia="cs-CZ"/>
              </w:rPr>
            </w:pPr>
          </w:p>
          <w:p w14:paraId="4196D73D" w14:textId="77777777" w:rsidR="00CD62AE" w:rsidRPr="00F74887" w:rsidRDefault="00CD62AE" w:rsidP="00BF1243">
            <w:pPr>
              <w:spacing w:after="0" w:line="240" w:lineRule="auto"/>
              <w:jc w:val="both"/>
              <w:rPr>
                <w:rFonts w:ascii="Arial" w:hAnsi="Arial" w:cs="Arial"/>
                <w:sz w:val="24"/>
                <w:szCs w:val="24"/>
                <w:lang w:eastAsia="cs-CZ"/>
              </w:rPr>
            </w:pPr>
            <w:r w:rsidRPr="00F74887">
              <w:rPr>
                <w:rFonts w:ascii="Arial" w:hAnsi="Arial" w:cs="Arial"/>
                <w:lang w:eastAsia="cs-CZ"/>
              </w:rPr>
              <w:t xml:space="preserve">ÚV ČR ve spolupráci s </w:t>
            </w:r>
            <w:proofErr w:type="spellStart"/>
            <w:r w:rsidRPr="00F74887">
              <w:rPr>
                <w:rFonts w:ascii="Arial" w:hAnsi="Arial" w:cs="Arial"/>
                <w:bCs/>
                <w:iCs/>
                <w:lang w:eastAsia="cs-CZ"/>
              </w:rPr>
              <w:t>MSp</w:t>
            </w:r>
            <w:proofErr w:type="spellEnd"/>
            <w:r w:rsidRPr="00F74887">
              <w:rPr>
                <w:rFonts w:ascii="Arial" w:hAnsi="Arial" w:cs="Arial"/>
                <w:bCs/>
                <w:iCs/>
                <w:lang w:eastAsia="cs-CZ"/>
              </w:rPr>
              <w:t xml:space="preserve">, MV, MPSV, </w:t>
            </w:r>
            <w:proofErr w:type="spellStart"/>
            <w:r w:rsidRPr="00F74887">
              <w:rPr>
                <w:rFonts w:ascii="Arial" w:hAnsi="Arial" w:cs="Arial"/>
                <w:bCs/>
                <w:iCs/>
                <w:lang w:eastAsia="cs-CZ"/>
              </w:rPr>
              <w:t>MZd</w:t>
            </w:r>
            <w:proofErr w:type="spellEnd"/>
          </w:p>
        </w:tc>
      </w:tr>
      <w:tr w:rsidR="00CD62AE" w:rsidRPr="00F74887" w14:paraId="406E0100" w14:textId="77777777" w:rsidTr="00BF1243">
        <w:trPr>
          <w:trHeight w:val="1218"/>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tcPr>
          <w:p w14:paraId="786CA340" w14:textId="77777777" w:rsidR="00CD62AE" w:rsidRPr="00F74887" w:rsidRDefault="00CD62AE" w:rsidP="00BF1243">
            <w:pPr>
              <w:spacing w:after="0" w:line="240" w:lineRule="auto"/>
              <w:jc w:val="both"/>
              <w:rPr>
                <w:rFonts w:ascii="Arial" w:hAnsi="Arial" w:cs="Arial"/>
                <w:iCs/>
                <w:sz w:val="24"/>
                <w:szCs w:val="24"/>
                <w:lang w:eastAsia="cs-CZ"/>
              </w:rPr>
            </w:pPr>
            <w:r w:rsidRPr="00F74887">
              <w:rPr>
                <w:rFonts w:ascii="Arial" w:hAnsi="Arial" w:cs="Arial"/>
                <w:iCs/>
              </w:rPr>
              <w:t xml:space="preserve">Návrh novely trestního zákoníku, zahrnující redefinici trestného činu znásilnění mj. prostřednictvím úpravy vymezení skutkové podstaty trestného činu znásilnění dle § 185 zákona č. 40/2009 Sb., trestní zákoník, ve znění pozdějších předpisů tak, aby postihovalo všechny případy nekonsensuálního </w:t>
            </w:r>
            <w:r w:rsidRPr="00F74887">
              <w:rPr>
                <w:rFonts w:ascii="Arial" w:hAnsi="Arial" w:cs="Arial"/>
                <w:iCs/>
              </w:rPr>
              <w:lastRenderedPageBreak/>
              <w:t>pohlavního styku ve formě soulože nebo jiného pohlavního styku provedeného způsobem srovnatelným se souloží.</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tcPr>
          <w:p w14:paraId="7ABFC409" w14:textId="77777777" w:rsidR="00CD62AE" w:rsidRPr="00F74887" w:rsidRDefault="00CD62AE" w:rsidP="00BF1243">
            <w:pPr>
              <w:spacing w:after="0" w:line="240" w:lineRule="auto"/>
              <w:jc w:val="both"/>
              <w:rPr>
                <w:rFonts w:ascii="Arial" w:hAnsi="Arial" w:cs="Arial"/>
                <w:lang w:eastAsia="cs-CZ"/>
              </w:rPr>
            </w:pPr>
            <w:r w:rsidRPr="00F74887">
              <w:rPr>
                <w:rFonts w:ascii="Arial" w:hAnsi="Arial" w:cs="Arial"/>
                <w:lang w:eastAsia="cs-CZ"/>
              </w:rPr>
              <w:lastRenderedPageBreak/>
              <w:t>Předložený návrh novely</w:t>
            </w:r>
          </w:p>
        </w:tc>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tcPr>
          <w:p w14:paraId="29D07BCA" w14:textId="77777777" w:rsidR="00CD62AE" w:rsidRPr="00F74887" w:rsidRDefault="00CD62AE" w:rsidP="00BF1243">
            <w:pPr>
              <w:spacing w:after="0" w:line="240" w:lineRule="auto"/>
              <w:jc w:val="both"/>
              <w:rPr>
                <w:rFonts w:ascii="Arial" w:hAnsi="Arial" w:cs="Arial"/>
                <w:lang w:eastAsia="cs-CZ"/>
              </w:rPr>
            </w:pPr>
            <w:r w:rsidRPr="00F74887">
              <w:rPr>
                <w:rFonts w:ascii="Arial" w:hAnsi="Arial" w:cs="Arial"/>
                <w:lang w:eastAsia="cs-CZ"/>
              </w:rPr>
              <w:t>31. 12. 2023</w:t>
            </w:r>
          </w:p>
          <w:p w14:paraId="3E29CB3A" w14:textId="77777777" w:rsidR="00CD62AE" w:rsidRPr="00F74887" w:rsidRDefault="00CD62AE" w:rsidP="00BF1243">
            <w:pPr>
              <w:spacing w:after="0" w:line="240" w:lineRule="auto"/>
              <w:jc w:val="both"/>
              <w:rPr>
                <w:rFonts w:ascii="Arial" w:hAnsi="Arial" w:cs="Arial"/>
                <w:lang w:eastAsia="cs-CZ"/>
              </w:rPr>
            </w:pPr>
          </w:p>
          <w:p w14:paraId="6466378D" w14:textId="77777777" w:rsidR="00CD62AE" w:rsidRPr="00F74887" w:rsidRDefault="00CD62AE" w:rsidP="00BF1243">
            <w:pPr>
              <w:spacing w:after="0" w:line="240" w:lineRule="auto"/>
              <w:jc w:val="both"/>
              <w:rPr>
                <w:rFonts w:ascii="Arial" w:hAnsi="Arial" w:cs="Arial"/>
                <w:lang w:eastAsia="cs-CZ"/>
              </w:rPr>
            </w:pPr>
            <w:r w:rsidRPr="00F74887">
              <w:rPr>
                <w:rFonts w:ascii="Arial" w:hAnsi="Arial" w:cs="Arial"/>
                <w:lang w:eastAsia="cs-CZ"/>
              </w:rPr>
              <w:t>MSp ve spolupráci s ÚV ČR</w:t>
            </w:r>
          </w:p>
        </w:tc>
      </w:tr>
    </w:tbl>
    <w:p w14:paraId="5729429A" w14:textId="77777777" w:rsidR="00CD62AE" w:rsidRPr="00F74887" w:rsidRDefault="00CD62AE" w:rsidP="00CD62AE">
      <w:pPr>
        <w:spacing w:after="0" w:line="240" w:lineRule="auto"/>
        <w:rPr>
          <w:rFonts w:ascii="Arial" w:hAnsi="Arial" w:cs="Arial"/>
          <w:sz w:val="24"/>
          <w:szCs w:val="24"/>
          <w:lang w:eastAsia="cs-CZ"/>
        </w:rPr>
      </w:pPr>
    </w:p>
    <w:p w14:paraId="64ECF379" w14:textId="77777777" w:rsidR="00CD62AE" w:rsidRDefault="00CD62AE" w:rsidP="0060051C">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ÚV ČR:</w:t>
      </w:r>
    </w:p>
    <w:p w14:paraId="438C5B62" w14:textId="79CAC147" w:rsidR="0048793B" w:rsidRPr="00EB6AAD" w:rsidRDefault="004C041A" w:rsidP="0060051C">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color w:val="000000" w:themeColor="text1"/>
        </w:rPr>
      </w:pPr>
      <w:r w:rsidRPr="00EB6AAD">
        <w:rPr>
          <w:rFonts w:ascii="Arial" w:hAnsi="Arial" w:cs="Arial"/>
          <w:color w:val="000000" w:themeColor="text1"/>
        </w:rPr>
        <w:t xml:space="preserve">V průběhu příprav návrhu došlo k přenesení gesce z ÚV ČR na MSp. </w:t>
      </w:r>
      <w:r w:rsidR="0048793B" w:rsidRPr="00EB6AAD">
        <w:rPr>
          <w:rFonts w:ascii="Arial" w:hAnsi="Arial" w:cs="Arial"/>
          <w:color w:val="000000" w:themeColor="text1"/>
        </w:rPr>
        <w:t xml:space="preserve">Vláda přijala návrh zákona dne 29. května 2024. Aktuálně je návrh ve </w:t>
      </w:r>
      <w:r w:rsidRPr="00EB6AAD">
        <w:rPr>
          <w:rFonts w:ascii="Arial" w:hAnsi="Arial" w:cs="Arial"/>
          <w:color w:val="000000" w:themeColor="text1"/>
        </w:rPr>
        <w:t>3</w:t>
      </w:r>
      <w:r w:rsidR="0048793B" w:rsidRPr="00EB6AAD">
        <w:rPr>
          <w:rFonts w:ascii="Arial" w:hAnsi="Arial" w:cs="Arial"/>
          <w:color w:val="000000" w:themeColor="text1"/>
        </w:rPr>
        <w:t>. čtení PSP.</w:t>
      </w:r>
    </w:p>
    <w:p w14:paraId="09D575A3" w14:textId="77777777" w:rsidR="00CD62AE" w:rsidRDefault="00CD62AE" w:rsidP="0060051C">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MSp:</w:t>
      </w:r>
    </w:p>
    <w:p w14:paraId="3D7A2D2C" w14:textId="7176C2AE" w:rsidR="00FA7BD7" w:rsidRPr="00F74887" w:rsidRDefault="004C041A" w:rsidP="0060051C">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EB6AAD">
        <w:rPr>
          <w:rFonts w:ascii="Arial" w:hAnsi="Arial" w:cs="Arial"/>
        </w:rPr>
        <w:t>V Poslanecké sněmovně Parlamentu ČR je v současnosti projednáván vládní návrh zákona, kterým se mění zákon č. 89/2012 Sb., občanský zákoník, ve znění pozdějších předpisů, a další zákony v souvislosti s potíráním domácího násilí (tisk 721), kterým má být do občanského zákoníku zakotvena definice domácího násilí a provedeny dílčí změny v dalších zákonech. Návrh zákona je ve 3. čtení.</w:t>
      </w:r>
    </w:p>
    <w:p w14:paraId="1EA7632D" w14:textId="74178851" w:rsidR="00CD62AE" w:rsidRPr="0009472D" w:rsidRDefault="00CD62AE" w:rsidP="0060051C">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09472D">
        <w:rPr>
          <w:rFonts w:ascii="Arial" w:hAnsi="Arial" w:cs="Arial"/>
        </w:rPr>
        <w:t xml:space="preserve">Stanovisko Výboru k výstupu č. 1: </w:t>
      </w:r>
      <w:r w:rsidR="000713D3" w:rsidRPr="0009472D">
        <w:rPr>
          <w:rFonts w:ascii="Arial" w:hAnsi="Arial" w:cs="Arial"/>
          <w:b/>
          <w:bCs/>
        </w:rPr>
        <w:t>Splněno</w:t>
      </w:r>
    </w:p>
    <w:p w14:paraId="745E3EFD" w14:textId="35F5F6F0" w:rsidR="00F17BAE" w:rsidRPr="0009472D" w:rsidRDefault="00CD62AE" w:rsidP="0060051C">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09472D">
        <w:rPr>
          <w:rFonts w:ascii="Arial" w:hAnsi="Arial" w:cs="Arial"/>
          <w:i/>
          <w:iCs/>
        </w:rPr>
        <w:t xml:space="preserve">Výbor </w:t>
      </w:r>
      <w:r w:rsidR="000713D3" w:rsidRPr="0009472D">
        <w:rPr>
          <w:rFonts w:ascii="Arial" w:eastAsia="Arial" w:hAnsi="Arial" w:cs="Arial"/>
          <w:i/>
          <w:iCs/>
        </w:rPr>
        <w:t>vítá</w:t>
      </w:r>
      <w:r w:rsidRPr="0009472D">
        <w:rPr>
          <w:rFonts w:ascii="Arial" w:eastAsia="Arial" w:hAnsi="Arial" w:cs="Arial"/>
          <w:i/>
          <w:iCs/>
        </w:rPr>
        <w:t xml:space="preserve"> předlož</w:t>
      </w:r>
      <w:r w:rsidR="000713D3" w:rsidRPr="0009472D">
        <w:rPr>
          <w:rFonts w:ascii="Arial" w:eastAsia="Arial" w:hAnsi="Arial" w:cs="Arial"/>
          <w:i/>
          <w:iCs/>
        </w:rPr>
        <w:t>ení</w:t>
      </w:r>
      <w:r w:rsidRPr="0009472D">
        <w:rPr>
          <w:rFonts w:ascii="Arial" w:eastAsia="Arial" w:hAnsi="Arial" w:cs="Arial"/>
          <w:i/>
          <w:iCs/>
        </w:rPr>
        <w:t xml:space="preserve"> návrh</w:t>
      </w:r>
      <w:r w:rsidR="000713D3" w:rsidRPr="0009472D">
        <w:rPr>
          <w:rFonts w:ascii="Arial" w:eastAsia="Arial" w:hAnsi="Arial" w:cs="Arial"/>
          <w:i/>
          <w:iCs/>
        </w:rPr>
        <w:t>u</w:t>
      </w:r>
      <w:r w:rsidRPr="0009472D">
        <w:rPr>
          <w:rFonts w:ascii="Arial" w:eastAsia="Arial" w:hAnsi="Arial" w:cs="Arial"/>
          <w:i/>
          <w:iCs/>
        </w:rPr>
        <w:t xml:space="preserve"> zákona </w:t>
      </w:r>
      <w:r w:rsidR="000713D3" w:rsidRPr="0009472D">
        <w:rPr>
          <w:rFonts w:ascii="Arial" w:eastAsia="Arial" w:hAnsi="Arial" w:cs="Arial"/>
          <w:i/>
          <w:iCs/>
        </w:rPr>
        <w:t>a jeho schválení</w:t>
      </w:r>
      <w:r w:rsidRPr="0009472D">
        <w:rPr>
          <w:rFonts w:ascii="Arial" w:eastAsia="Arial" w:hAnsi="Arial" w:cs="Arial"/>
          <w:i/>
          <w:iCs/>
        </w:rPr>
        <w:t> </w:t>
      </w:r>
      <w:r w:rsidR="000713D3" w:rsidRPr="0009472D">
        <w:rPr>
          <w:rFonts w:ascii="Arial" w:eastAsia="Arial" w:hAnsi="Arial" w:cs="Arial"/>
          <w:i/>
          <w:iCs/>
        </w:rPr>
        <w:t>ze strany</w:t>
      </w:r>
      <w:r w:rsidRPr="0009472D">
        <w:rPr>
          <w:rFonts w:ascii="Arial" w:eastAsia="Arial" w:hAnsi="Arial" w:cs="Arial"/>
          <w:i/>
          <w:iCs/>
        </w:rPr>
        <w:t xml:space="preserve"> vlád</w:t>
      </w:r>
      <w:r w:rsidR="000713D3" w:rsidRPr="0009472D">
        <w:rPr>
          <w:rFonts w:ascii="Arial" w:eastAsia="Arial" w:hAnsi="Arial" w:cs="Arial"/>
          <w:i/>
          <w:iCs/>
        </w:rPr>
        <w:t>y</w:t>
      </w:r>
      <w:r w:rsidRPr="0009472D">
        <w:rPr>
          <w:rFonts w:ascii="Arial" w:eastAsia="Arial" w:hAnsi="Arial" w:cs="Arial"/>
          <w:i/>
          <w:iCs/>
        </w:rPr>
        <w:t xml:space="preserve"> ČR.</w:t>
      </w:r>
    </w:p>
    <w:p w14:paraId="1E841129" w14:textId="70796335" w:rsidR="00CD62AE" w:rsidRPr="0009472D" w:rsidRDefault="00CD62AE" w:rsidP="00244C3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09472D">
        <w:rPr>
          <w:rFonts w:ascii="Arial" w:hAnsi="Arial" w:cs="Arial"/>
        </w:rPr>
        <w:t xml:space="preserve">Stanovisko Výboru k výstupu č. 2: </w:t>
      </w:r>
      <w:r w:rsidR="00F17BAE" w:rsidRPr="0009472D">
        <w:rPr>
          <w:rFonts w:ascii="Arial" w:hAnsi="Arial" w:cs="Arial"/>
          <w:b/>
          <w:bCs/>
        </w:rPr>
        <w:t>Sp</w:t>
      </w:r>
      <w:r w:rsidRPr="0009472D">
        <w:rPr>
          <w:rFonts w:ascii="Arial" w:hAnsi="Arial" w:cs="Arial"/>
          <w:b/>
          <w:bCs/>
        </w:rPr>
        <w:t xml:space="preserve">lněno </w:t>
      </w:r>
    </w:p>
    <w:p w14:paraId="18527BB9" w14:textId="579FA0FE" w:rsidR="007F1B58" w:rsidRPr="0009472D" w:rsidRDefault="007F1B58" w:rsidP="00244C32">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09472D">
        <w:rPr>
          <w:rFonts w:ascii="Arial" w:hAnsi="Arial" w:cs="Arial"/>
          <w:i/>
          <w:iCs/>
        </w:rPr>
        <w:t xml:space="preserve">Výbor </w:t>
      </w:r>
      <w:r w:rsidRPr="0009472D">
        <w:rPr>
          <w:rFonts w:ascii="Arial" w:eastAsia="Arial" w:hAnsi="Arial" w:cs="Arial"/>
          <w:i/>
          <w:iCs/>
        </w:rPr>
        <w:t>vítá předložení návrhu zákona a jeho schválení ze strany vlády ČR.</w:t>
      </w:r>
    </w:p>
    <w:p w14:paraId="4B363560" w14:textId="09E466EC" w:rsidR="007F1B58" w:rsidRPr="0009472D" w:rsidRDefault="007F1B58" w:rsidP="00244C32">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09472D">
        <w:rPr>
          <w:rFonts w:ascii="Arial" w:hAnsi="Arial" w:cs="Arial"/>
          <w:i/>
          <w:iCs/>
        </w:rPr>
        <w:t xml:space="preserve">Výbor doporučuje MSp </w:t>
      </w:r>
      <w:r w:rsidR="0009472D" w:rsidRPr="0009472D">
        <w:rPr>
          <w:rFonts w:ascii="Arial" w:hAnsi="Arial" w:cs="Arial"/>
          <w:i/>
          <w:iCs/>
        </w:rPr>
        <w:t>zohlednit provedené změny v rámci</w:t>
      </w:r>
      <w:r w:rsidRPr="0009472D">
        <w:rPr>
          <w:rFonts w:ascii="Arial" w:hAnsi="Arial" w:cs="Arial"/>
          <w:i/>
          <w:iCs/>
        </w:rPr>
        <w:t xml:space="preserve"> novelizaci trestního zákoníku </w:t>
      </w:r>
      <w:r w:rsidR="0009472D" w:rsidRPr="0009472D">
        <w:rPr>
          <w:rFonts w:ascii="Arial" w:hAnsi="Arial" w:cs="Arial"/>
          <w:i/>
          <w:iCs/>
        </w:rPr>
        <w:t>v </w:t>
      </w:r>
      <w:r w:rsidRPr="0009472D">
        <w:rPr>
          <w:rFonts w:ascii="Arial" w:hAnsi="Arial" w:cs="Arial"/>
          <w:i/>
          <w:iCs/>
        </w:rPr>
        <w:t>zákon</w:t>
      </w:r>
      <w:r w:rsidR="0009472D" w:rsidRPr="0009472D">
        <w:rPr>
          <w:rFonts w:ascii="Arial" w:hAnsi="Arial" w:cs="Arial"/>
          <w:i/>
          <w:iCs/>
        </w:rPr>
        <w:t>ě</w:t>
      </w:r>
      <w:r w:rsidRPr="0009472D">
        <w:rPr>
          <w:rFonts w:ascii="Arial" w:hAnsi="Arial" w:cs="Arial"/>
          <w:i/>
          <w:iCs/>
        </w:rPr>
        <w:t xml:space="preserve"> o obětech trestných činů tak, aby za zvlášť zranitelnou oběť byly považovány automaticky i oběti sexuálního útoku</w:t>
      </w:r>
    </w:p>
    <w:p w14:paraId="07B8227B" w14:textId="77777777" w:rsidR="00244C32" w:rsidRDefault="00244C32" w:rsidP="00244C32">
      <w:pPr>
        <w:widowControl w:val="0"/>
        <w:suppressAutoHyphens w:val="0"/>
        <w:spacing w:after="0" w:line="240" w:lineRule="auto"/>
        <w:jc w:val="both"/>
        <w:rPr>
          <w:rFonts w:ascii="Arial" w:eastAsia="Arial" w:hAnsi="Arial" w:cs="Arial"/>
        </w:rPr>
      </w:pPr>
    </w:p>
    <w:p w14:paraId="4B9321B2" w14:textId="02AED1ED" w:rsidR="00CD62AE" w:rsidRPr="00244C32" w:rsidRDefault="00CD62AE" w:rsidP="00244C32">
      <w:pPr>
        <w:widowControl w:val="0"/>
        <w:suppressAutoHyphens w:val="0"/>
        <w:spacing w:after="0" w:line="240" w:lineRule="auto"/>
        <w:jc w:val="both"/>
        <w:rPr>
          <w:rFonts w:ascii="Arial" w:eastAsia="Arial" w:hAnsi="Arial" w:cs="Arial"/>
        </w:rPr>
      </w:pPr>
      <w:r w:rsidRPr="00F74887">
        <w:rPr>
          <w:rFonts w:ascii="Arial" w:eastAsia="Arial" w:hAnsi="Arial" w:cs="Arial"/>
        </w:rPr>
        <w:t xml:space="preserve">Opatření č. 20: </w:t>
      </w:r>
      <w:r w:rsidRPr="00F74887">
        <w:rPr>
          <w:rFonts w:ascii="Arial" w:eastAsia="Arial" w:hAnsi="Arial" w:cs="Arial"/>
          <w:b/>
        </w:rPr>
        <w:t>Zefektivnit realizaci práva obětí domácího a genderově podmíněného násilí nárokovat a vymáhat odškodnění od pachatele a peněžitou pomoc od státu a zefektivnit způsob poskytování peněžité pomoci obětem</w:t>
      </w:r>
    </w:p>
    <w:p w14:paraId="6680854D" w14:textId="77777777" w:rsidR="00CD62AE" w:rsidRPr="00F74887" w:rsidRDefault="00CD62AE" w:rsidP="00CD62AE">
      <w:pPr>
        <w:widowControl w:val="0"/>
        <w:suppressAutoHyphens w:val="0"/>
        <w:spacing w:after="0" w:line="240" w:lineRule="auto"/>
        <w:jc w:val="both"/>
        <w:rPr>
          <w:rFonts w:ascii="Arial" w:eastAsia="Arial" w:hAnsi="Arial" w:cs="Arial"/>
          <w:b/>
        </w:rPr>
      </w:pPr>
    </w:p>
    <w:p w14:paraId="6B86BA6E" w14:textId="77777777" w:rsidR="00CD62AE" w:rsidRPr="00F74887" w:rsidRDefault="00CD62AE" w:rsidP="00CD62AE">
      <w:pPr>
        <w:widowControl w:val="0"/>
        <w:suppressAutoHyphens w:val="0"/>
        <w:spacing w:after="0" w:line="240" w:lineRule="auto"/>
        <w:rPr>
          <w:rFonts w:ascii="Arial" w:eastAsia="Arial" w:hAnsi="Arial" w:cs="Arial"/>
          <w:b/>
        </w:rPr>
      </w:pPr>
      <w:r w:rsidRPr="00F74887">
        <w:rPr>
          <w:rFonts w:ascii="Arial" w:eastAsia="Arial" w:hAnsi="Arial" w:cs="Arial"/>
        </w:rPr>
        <w:t xml:space="preserve">Gestor: </w:t>
      </w:r>
      <w:r w:rsidRPr="00F74887">
        <w:rPr>
          <w:rFonts w:ascii="Arial" w:eastAsia="Arial" w:hAnsi="Arial" w:cs="Arial"/>
          <w:b/>
        </w:rPr>
        <w:t>MSp ve spolupráci s ÚV ČR</w:t>
      </w:r>
    </w:p>
    <w:p w14:paraId="2AAAF789" w14:textId="77777777" w:rsidR="00CD62AE" w:rsidRPr="00F74887" w:rsidRDefault="00CD62AE" w:rsidP="00CD62AE">
      <w:pPr>
        <w:widowControl w:val="0"/>
        <w:suppressAutoHyphens w:val="0"/>
        <w:spacing w:after="0" w:line="240" w:lineRule="auto"/>
        <w:rPr>
          <w:rFonts w:ascii="Arial" w:eastAsia="Arial" w:hAnsi="Arial"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391"/>
        <w:gridCol w:w="2025"/>
      </w:tblGrid>
      <w:tr w:rsidR="00CD62AE" w:rsidRPr="00F74887" w14:paraId="447C03D4" w14:textId="77777777" w:rsidTr="00BF1243">
        <w:trPr>
          <w:trHeight w:val="481"/>
        </w:trPr>
        <w:tc>
          <w:tcPr>
            <w:tcW w:w="4651" w:type="dxa"/>
            <w:shd w:val="clear" w:color="auto" w:fill="B4C6E7"/>
          </w:tcPr>
          <w:p w14:paraId="7BE71A0F"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Výstupy</w:t>
            </w:r>
          </w:p>
        </w:tc>
        <w:tc>
          <w:tcPr>
            <w:tcW w:w="2391" w:type="dxa"/>
            <w:shd w:val="clear" w:color="auto" w:fill="B4C6E7"/>
          </w:tcPr>
          <w:p w14:paraId="6BDFA2BD"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Indikátor</w:t>
            </w:r>
          </w:p>
        </w:tc>
        <w:tc>
          <w:tcPr>
            <w:tcW w:w="2025" w:type="dxa"/>
            <w:shd w:val="clear" w:color="auto" w:fill="B4C6E7"/>
          </w:tcPr>
          <w:p w14:paraId="7D731F12"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Termín a gestor</w:t>
            </w:r>
          </w:p>
        </w:tc>
      </w:tr>
      <w:tr w:rsidR="00CD62AE" w:rsidRPr="00F74887" w14:paraId="52F1C7BE" w14:textId="77777777" w:rsidTr="00BF1243">
        <w:trPr>
          <w:trHeight w:val="1402"/>
        </w:trPr>
        <w:tc>
          <w:tcPr>
            <w:tcW w:w="4651" w:type="dxa"/>
            <w:shd w:val="clear" w:color="auto" w:fill="FFFFFF"/>
            <w:tcMar>
              <w:left w:w="50" w:type="dxa"/>
            </w:tcMar>
          </w:tcPr>
          <w:p w14:paraId="64ABB374"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 xml:space="preserve">Realizovat jednání </w:t>
            </w:r>
            <w:bookmarkStart w:id="20" w:name="_Hlk160804710"/>
            <w:r w:rsidRPr="00F74887">
              <w:rPr>
                <w:rFonts w:ascii="Arial" w:eastAsia="Arial" w:hAnsi="Arial" w:cs="Arial"/>
                <w:color w:val="000000"/>
              </w:rPr>
              <w:t>Pracovní komise pro nový trestní řád se zástupci a zástupkyněmi Výboru pro prevenci domácího násilí a násilí na ženách k řešení otázek spojených s náhradou nemajetkové újmy v rámci trestního řízení v případech trestných činů souvisejících s domácím a sexuálním násilím</w:t>
            </w:r>
            <w:bookmarkEnd w:id="20"/>
            <w:r w:rsidRPr="00F74887">
              <w:rPr>
                <w:rFonts w:ascii="Arial" w:eastAsia="Arial" w:hAnsi="Arial" w:cs="Arial"/>
                <w:color w:val="000000"/>
              </w:rPr>
              <w:t>.</w:t>
            </w:r>
          </w:p>
        </w:tc>
        <w:tc>
          <w:tcPr>
            <w:tcW w:w="2391" w:type="dxa"/>
            <w:shd w:val="clear" w:color="auto" w:fill="FFFFFF"/>
            <w:tcMar>
              <w:left w:w="50" w:type="dxa"/>
            </w:tcMar>
          </w:tcPr>
          <w:p w14:paraId="2A10685F" w14:textId="77777777" w:rsidR="00CD62AE" w:rsidRPr="00F74887" w:rsidRDefault="00CD62AE" w:rsidP="00BF1243">
            <w:pPr>
              <w:widowControl w:val="0"/>
              <w:spacing w:after="0" w:line="240" w:lineRule="auto"/>
              <w:rPr>
                <w:rFonts w:ascii="Arial" w:eastAsia="Arial" w:hAnsi="Arial" w:cs="Arial"/>
                <w:color w:val="000000"/>
              </w:rPr>
            </w:pPr>
            <w:r w:rsidRPr="00F74887">
              <w:rPr>
                <w:rFonts w:ascii="Arial" w:eastAsia="Arial" w:hAnsi="Arial" w:cs="Arial"/>
                <w:color w:val="000000"/>
              </w:rPr>
              <w:t xml:space="preserve">Realizovaná jednání </w:t>
            </w:r>
          </w:p>
        </w:tc>
        <w:tc>
          <w:tcPr>
            <w:tcW w:w="2025" w:type="dxa"/>
            <w:shd w:val="clear" w:color="auto" w:fill="FFFFFF"/>
            <w:tcMar>
              <w:left w:w="50" w:type="dxa"/>
            </w:tcMar>
          </w:tcPr>
          <w:p w14:paraId="5280C852"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31.12.2023</w:t>
            </w:r>
          </w:p>
          <w:p w14:paraId="3191DA64" w14:textId="77777777" w:rsidR="00CD62AE" w:rsidRPr="00F74887" w:rsidRDefault="00CD62AE" w:rsidP="00BF1243">
            <w:pPr>
              <w:widowControl w:val="0"/>
              <w:spacing w:after="0" w:line="240" w:lineRule="auto"/>
              <w:jc w:val="both"/>
              <w:rPr>
                <w:rFonts w:ascii="Arial" w:eastAsia="Arial" w:hAnsi="Arial" w:cs="Arial"/>
                <w:color w:val="000000"/>
              </w:rPr>
            </w:pPr>
          </w:p>
          <w:p w14:paraId="4373F7AF"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MSp ve spolupráci s ÚV ČR</w:t>
            </w:r>
          </w:p>
        </w:tc>
      </w:tr>
      <w:tr w:rsidR="00CD62AE" w:rsidRPr="00F74887" w14:paraId="280182DA" w14:textId="77777777" w:rsidTr="00BF1243">
        <w:trPr>
          <w:trHeight w:val="1441"/>
        </w:trPr>
        <w:tc>
          <w:tcPr>
            <w:tcW w:w="4651" w:type="dxa"/>
            <w:shd w:val="clear" w:color="auto" w:fill="FFFFFF"/>
            <w:tcMar>
              <w:left w:w="50" w:type="dxa"/>
            </w:tcMar>
          </w:tcPr>
          <w:p w14:paraId="2088B5B1"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 xml:space="preserve">Realizovat jednání s Ministerstvem financí za účelem zajištění efektivnější pomoci obětem trestných činů souvisejících s domácím a sexuálním násilím, zejména zefektivnění a valorizaci částek peněžité pomoci pro zvlášť zranitelné oběti. </w:t>
            </w:r>
          </w:p>
        </w:tc>
        <w:tc>
          <w:tcPr>
            <w:tcW w:w="2391" w:type="dxa"/>
            <w:shd w:val="clear" w:color="auto" w:fill="FFFFFF"/>
            <w:tcMar>
              <w:left w:w="50" w:type="dxa"/>
            </w:tcMar>
          </w:tcPr>
          <w:p w14:paraId="37AF0FD5" w14:textId="77777777" w:rsidR="00CD62AE" w:rsidRPr="00F74887" w:rsidRDefault="00CD62AE" w:rsidP="00BF1243">
            <w:pPr>
              <w:widowControl w:val="0"/>
              <w:spacing w:after="0" w:line="240" w:lineRule="auto"/>
              <w:rPr>
                <w:rFonts w:ascii="Arial" w:eastAsia="Arial" w:hAnsi="Arial" w:cs="Arial"/>
                <w:color w:val="000000"/>
              </w:rPr>
            </w:pPr>
            <w:r w:rsidRPr="00F74887">
              <w:rPr>
                <w:rFonts w:ascii="Arial" w:eastAsia="Arial" w:hAnsi="Arial" w:cs="Arial"/>
                <w:color w:val="000000"/>
              </w:rPr>
              <w:t xml:space="preserve">Realizované jednání </w:t>
            </w:r>
          </w:p>
        </w:tc>
        <w:tc>
          <w:tcPr>
            <w:tcW w:w="2025" w:type="dxa"/>
            <w:shd w:val="clear" w:color="auto" w:fill="FFFFFF"/>
            <w:tcMar>
              <w:left w:w="50" w:type="dxa"/>
            </w:tcMar>
          </w:tcPr>
          <w:p w14:paraId="51FF31A0"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31.12.2023</w:t>
            </w:r>
          </w:p>
          <w:p w14:paraId="461F9965" w14:textId="77777777" w:rsidR="00CD62AE" w:rsidRPr="00F74887" w:rsidRDefault="00CD62AE" w:rsidP="00BF1243">
            <w:pPr>
              <w:widowControl w:val="0"/>
              <w:spacing w:after="0" w:line="240" w:lineRule="auto"/>
              <w:jc w:val="both"/>
              <w:rPr>
                <w:rFonts w:ascii="Arial" w:eastAsia="Arial" w:hAnsi="Arial" w:cs="Arial"/>
                <w:color w:val="000000"/>
              </w:rPr>
            </w:pPr>
          </w:p>
          <w:p w14:paraId="454CA277" w14:textId="77777777" w:rsidR="00CD62AE" w:rsidRPr="00F74887" w:rsidRDefault="00CD62AE" w:rsidP="00BF1243">
            <w:pPr>
              <w:widowControl w:val="0"/>
              <w:spacing w:after="0" w:line="240" w:lineRule="auto"/>
              <w:jc w:val="both"/>
              <w:rPr>
                <w:rFonts w:ascii="Arial" w:eastAsia="Arial" w:hAnsi="Arial" w:cs="Arial"/>
                <w:color w:val="000000"/>
              </w:rPr>
            </w:pPr>
            <w:r w:rsidRPr="00F74887">
              <w:rPr>
                <w:rFonts w:ascii="Arial" w:eastAsia="Arial" w:hAnsi="Arial" w:cs="Arial"/>
                <w:color w:val="000000"/>
              </w:rPr>
              <w:t>MSp, ÚV ČR</w:t>
            </w:r>
          </w:p>
        </w:tc>
      </w:tr>
      <w:tr w:rsidR="00725C40" w:rsidRPr="00F74887" w14:paraId="01ABFF5A" w14:textId="77777777" w:rsidTr="00BF1243">
        <w:trPr>
          <w:trHeight w:val="1441"/>
        </w:trPr>
        <w:tc>
          <w:tcPr>
            <w:tcW w:w="4651" w:type="dxa"/>
            <w:shd w:val="clear" w:color="auto" w:fill="FFFFFF"/>
            <w:tcMar>
              <w:left w:w="50" w:type="dxa"/>
            </w:tcMar>
          </w:tcPr>
          <w:p w14:paraId="5D0FCCEA" w14:textId="628F0FEB" w:rsidR="00725C40" w:rsidRPr="00F74887" w:rsidRDefault="00725C40" w:rsidP="00725C40">
            <w:pPr>
              <w:widowControl w:val="0"/>
              <w:spacing w:after="0" w:line="240" w:lineRule="auto"/>
              <w:jc w:val="both"/>
              <w:rPr>
                <w:rFonts w:ascii="Arial" w:eastAsia="Arial" w:hAnsi="Arial" w:cs="Arial"/>
                <w:color w:val="000000"/>
              </w:rPr>
            </w:pPr>
            <w:r w:rsidRPr="00197BD5">
              <w:rPr>
                <w:rFonts w:ascii="Arial" w:eastAsia="Arial" w:hAnsi="Arial" w:cs="Arial"/>
                <w:color w:val="000000"/>
              </w:rPr>
              <w:lastRenderedPageBreak/>
              <w:t>V návaznosti na výsledek jednání s Ministerstvem financí připravit novelu zákona č. 45/2013 Sb., o obětech trestných činů umožňující efektivněji poskytnout obětem uvedeným v § 24 odst. 1 písm. d) peněžitou pomoc a zajišťující adekvátní navýšení paušální částky peněžité pomoci pro zvlášť zranitelné oběti.</w:t>
            </w:r>
          </w:p>
        </w:tc>
        <w:tc>
          <w:tcPr>
            <w:tcW w:w="2391" w:type="dxa"/>
            <w:shd w:val="clear" w:color="auto" w:fill="FFFFFF"/>
            <w:tcMar>
              <w:left w:w="50" w:type="dxa"/>
            </w:tcMar>
          </w:tcPr>
          <w:p w14:paraId="42350619" w14:textId="2562972B" w:rsidR="00725C40" w:rsidRPr="00F74887" w:rsidRDefault="00725C40" w:rsidP="00725C40">
            <w:pPr>
              <w:widowControl w:val="0"/>
              <w:spacing w:after="0" w:line="240" w:lineRule="auto"/>
              <w:rPr>
                <w:rFonts w:ascii="Arial" w:eastAsia="Arial" w:hAnsi="Arial" w:cs="Arial"/>
                <w:color w:val="000000"/>
              </w:rPr>
            </w:pPr>
            <w:r>
              <w:rPr>
                <w:rFonts w:ascii="Arial" w:eastAsia="Arial" w:hAnsi="Arial" w:cs="Arial"/>
                <w:color w:val="000000"/>
              </w:rPr>
              <w:t>P</w:t>
            </w:r>
            <w:r w:rsidRPr="00197BD5">
              <w:rPr>
                <w:rFonts w:ascii="Arial" w:eastAsia="Arial" w:hAnsi="Arial" w:cs="Arial"/>
                <w:color w:val="000000"/>
              </w:rPr>
              <w:t>ředložená novela v návaznosti na výsledek jednání</w:t>
            </w:r>
          </w:p>
        </w:tc>
        <w:tc>
          <w:tcPr>
            <w:tcW w:w="2025" w:type="dxa"/>
            <w:shd w:val="clear" w:color="auto" w:fill="FFFFFF"/>
            <w:tcMar>
              <w:left w:w="50" w:type="dxa"/>
            </w:tcMar>
          </w:tcPr>
          <w:p w14:paraId="524E1C92" w14:textId="77777777" w:rsidR="00725C40" w:rsidRPr="00197BD5" w:rsidRDefault="00725C40" w:rsidP="00725C40">
            <w:pPr>
              <w:widowControl w:val="0"/>
              <w:spacing w:after="0" w:line="240" w:lineRule="auto"/>
              <w:jc w:val="both"/>
              <w:rPr>
                <w:rFonts w:ascii="Arial" w:eastAsia="Arial" w:hAnsi="Arial" w:cs="Arial"/>
                <w:color w:val="000000"/>
              </w:rPr>
            </w:pPr>
            <w:r w:rsidRPr="00197BD5">
              <w:rPr>
                <w:rFonts w:ascii="Arial" w:eastAsia="Arial" w:hAnsi="Arial" w:cs="Arial"/>
                <w:color w:val="000000"/>
              </w:rPr>
              <w:t>31.12.2024</w:t>
            </w:r>
          </w:p>
          <w:p w14:paraId="19AADF9D" w14:textId="77777777" w:rsidR="00725C40" w:rsidRDefault="00725C40" w:rsidP="00725C40">
            <w:pPr>
              <w:widowControl w:val="0"/>
              <w:spacing w:after="0" w:line="240" w:lineRule="auto"/>
              <w:jc w:val="both"/>
              <w:rPr>
                <w:rFonts w:ascii="Arial" w:eastAsia="Arial" w:hAnsi="Arial" w:cs="Arial"/>
                <w:color w:val="000000"/>
              </w:rPr>
            </w:pPr>
          </w:p>
          <w:p w14:paraId="0737C5CD" w14:textId="4B5143F4" w:rsidR="00725C40" w:rsidRPr="00F74887" w:rsidRDefault="00725C40" w:rsidP="00725C40">
            <w:pPr>
              <w:widowControl w:val="0"/>
              <w:spacing w:after="0" w:line="240" w:lineRule="auto"/>
              <w:jc w:val="both"/>
              <w:rPr>
                <w:rFonts w:ascii="Arial" w:eastAsia="Arial" w:hAnsi="Arial" w:cs="Arial"/>
                <w:color w:val="000000"/>
              </w:rPr>
            </w:pPr>
            <w:r w:rsidRPr="00197BD5">
              <w:rPr>
                <w:rFonts w:ascii="Arial" w:eastAsia="Arial" w:hAnsi="Arial" w:cs="Arial"/>
                <w:color w:val="000000"/>
              </w:rPr>
              <w:t>MSp ve spolupráci s ÚV ČR</w:t>
            </w:r>
          </w:p>
        </w:tc>
      </w:tr>
    </w:tbl>
    <w:p w14:paraId="3ED52115" w14:textId="77777777" w:rsidR="00CD62AE" w:rsidRPr="00F74887" w:rsidRDefault="00CD62AE" w:rsidP="00CD62AE">
      <w:pPr>
        <w:keepNext/>
        <w:keepLines/>
        <w:widowControl w:val="0"/>
        <w:spacing w:after="0" w:line="240" w:lineRule="auto"/>
        <w:jc w:val="both"/>
        <w:rPr>
          <w:rFonts w:ascii="Arial" w:eastAsia="Arial" w:hAnsi="Arial" w:cs="Arial"/>
          <w:highlight w:val="yellow"/>
        </w:rPr>
      </w:pPr>
    </w:p>
    <w:p w14:paraId="1162F820" w14:textId="77777777" w:rsidR="00CD62AE" w:rsidRDefault="00CD62AE" w:rsidP="00FC2AB0">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MSp:</w:t>
      </w:r>
    </w:p>
    <w:p w14:paraId="54D616D3" w14:textId="77777777" w:rsidR="00521A47" w:rsidRPr="007D5443" w:rsidRDefault="00521A47"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7D5443">
        <w:rPr>
          <w:rFonts w:ascii="Arial" w:hAnsi="Arial"/>
        </w:rPr>
        <w:t>K jednání Pracovní komise pro nový trestní řád</w:t>
      </w:r>
      <w:r>
        <w:rPr>
          <w:rFonts w:ascii="Arial" w:hAnsi="Arial"/>
        </w:rPr>
        <w:t xml:space="preserve">. </w:t>
      </w:r>
      <w:r w:rsidRPr="007D5443">
        <w:rPr>
          <w:rFonts w:ascii="Arial" w:hAnsi="Arial"/>
        </w:rPr>
        <w:t xml:space="preserve">Byl dohodnut postup, že to, co má být předmětem požadovaného jednání s členy </w:t>
      </w:r>
      <w:proofErr w:type="spellStart"/>
      <w:r w:rsidRPr="007D5443">
        <w:rPr>
          <w:rFonts w:ascii="Arial" w:hAnsi="Arial"/>
        </w:rPr>
        <w:t>rekodifikační</w:t>
      </w:r>
      <w:proofErr w:type="spellEnd"/>
      <w:r w:rsidRPr="007D5443">
        <w:rPr>
          <w:rFonts w:ascii="Arial" w:hAnsi="Arial"/>
        </w:rPr>
        <w:t xml:space="preserve"> komise, nám bude zasláno; ostatně je možné odkázat na e-mailovou korespondenci z února 2023 adresovanou řediteli odboru rovnosti žen a mužů, jehož je Výbor poradním orgánem, kde je nutnost dodání podkladů dále zmíněna jako nezbytná podmínka pro další postup v dané věci: „…Pokud jde o požadavek na úpravu odklonů tak, aby se obviněný s poškozeným dohodl i na úhradě nemajetkové újmy, bylo dohodnuto, že neziskové organizace si připraví prezentaci ohledně problémů, kterým poškození v trestním řízení čelí, a pak se k tomu uskuteční jednání s vybranými členy </w:t>
      </w:r>
      <w:proofErr w:type="spellStart"/>
      <w:r w:rsidRPr="007D5443">
        <w:rPr>
          <w:rFonts w:ascii="Arial" w:hAnsi="Arial"/>
        </w:rPr>
        <w:t>reko</w:t>
      </w:r>
      <w:proofErr w:type="spellEnd"/>
      <w:r w:rsidRPr="007D5443">
        <w:rPr>
          <w:rFonts w:ascii="Arial" w:hAnsi="Arial"/>
        </w:rPr>
        <w:t>-komise, kde se probere, jak by se to dalo řešit. Pak lze přijmout buď nelegislativní opatření, nebo případně cestou PN včlenit do návrhu zákona o domácím násilí.“. Toto bylo naposledy připomenuto výboru v rámci jednání v březnu tohoto roku. Dosud nám ze strany ÚV zasláno nic nebylo.</w:t>
      </w:r>
    </w:p>
    <w:p w14:paraId="45658FCB" w14:textId="1D8066C9" w:rsidR="00FA7BD7" w:rsidRPr="00F74887" w:rsidRDefault="00521A47"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cs="Arial"/>
          <w:i/>
          <w:iCs/>
          <w:u w:val="single"/>
        </w:rPr>
      </w:pPr>
      <w:r w:rsidRPr="007D5443">
        <w:rPr>
          <w:rFonts w:ascii="Arial" w:hAnsi="Arial"/>
        </w:rPr>
        <w:t xml:space="preserve">K úkolům týkajícím se valorizace peněžité pomoci – Jednání s MF k problematice valorizace peněžité pomoci se uskutečnilo 9. 1. 2024, jeho závěry byly vtěleny do návrhu poslanců Pavla Blažka, Marie Jílkové, Kláry Kocmanové, Taťány Malé, Barbory Urbanové a Michala Zuny na vydání zákona, kterým se mění zákon č. 6/2002 Sb., o soudech, soudcích, přísedících a státní správě soudů a o změně některých dalších zákonů (zákon o soudech a soudcích), ve znění pozdějších předpisů, a další související zákony (tisk 747).  </w:t>
      </w:r>
    </w:p>
    <w:p w14:paraId="334686E1" w14:textId="34C551CF" w:rsidR="00CD62AE" w:rsidRDefault="00CD62AE" w:rsidP="00FC2AB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A73B7">
        <w:rPr>
          <w:rFonts w:ascii="Arial" w:hAnsi="Arial" w:cs="Arial"/>
        </w:rPr>
        <w:t xml:space="preserve">Stanovisko Výboru k výstupu č. 1: </w:t>
      </w:r>
      <w:r w:rsidRPr="004A73B7">
        <w:rPr>
          <w:rFonts w:ascii="Arial" w:hAnsi="Arial" w:cs="Arial"/>
          <w:b/>
          <w:bCs/>
        </w:rPr>
        <w:t>Nesplněno</w:t>
      </w:r>
    </w:p>
    <w:p w14:paraId="6E76F8C0" w14:textId="564F6748" w:rsidR="003F0F2E" w:rsidRPr="003841D5" w:rsidRDefault="008C47E9" w:rsidP="00FC2AB0">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8C47E9">
        <w:rPr>
          <w:rFonts w:ascii="Arial" w:hAnsi="Arial" w:cs="Arial"/>
          <w:i/>
          <w:iCs/>
        </w:rPr>
        <w:t>Výbor konstatuje, že úkol nemohl být splněn, neboť Ministerstvu spravedlnosti nebyly zaslány podklady na jednání</w:t>
      </w:r>
      <w:r>
        <w:rPr>
          <w:rFonts w:ascii="Arial" w:hAnsi="Arial" w:cs="Arial"/>
          <w:i/>
          <w:iCs/>
        </w:rPr>
        <w:t>.</w:t>
      </w:r>
    </w:p>
    <w:p w14:paraId="2E490BD3" w14:textId="219DF9CF" w:rsidR="00CD62AE" w:rsidRPr="004A73B7" w:rsidRDefault="00CD62AE" w:rsidP="00FC2AB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eastAsia="Arial" w:hAnsi="Arial" w:cs="Arial"/>
          <w:i/>
          <w:iCs/>
        </w:rPr>
        <w:t>Výbor doporučuje realizovat jednání Pracovní komise pro nový trestní řád se zástupci a</w:t>
      </w:r>
      <w:r w:rsidR="00980B64" w:rsidRPr="004A73B7">
        <w:rPr>
          <w:rFonts w:ascii="Arial" w:eastAsia="Arial" w:hAnsi="Arial" w:cs="Arial"/>
          <w:i/>
          <w:iCs/>
        </w:rPr>
        <w:t> </w:t>
      </w:r>
      <w:r w:rsidRPr="004A73B7">
        <w:rPr>
          <w:rFonts w:ascii="Arial" w:eastAsia="Arial" w:hAnsi="Arial" w:cs="Arial"/>
          <w:i/>
          <w:iCs/>
        </w:rPr>
        <w:t>zástupkyněmi Výboru k řešení otázek spojených s náhradou nemajetkové újmy v rámci trestního řízení v případech trestných činů souvisejících s domácím a sexuálním násilím</w:t>
      </w:r>
      <w:r w:rsidR="005C23F7">
        <w:rPr>
          <w:rFonts w:ascii="Arial" w:eastAsia="Arial" w:hAnsi="Arial" w:cs="Arial"/>
          <w:i/>
          <w:iCs/>
        </w:rPr>
        <w:t xml:space="preserve"> </w:t>
      </w:r>
      <w:r w:rsidR="004F6E74" w:rsidRPr="004A73B7">
        <w:rPr>
          <w:rFonts w:ascii="Arial" w:eastAsia="Arial" w:hAnsi="Arial" w:cs="Arial"/>
          <w:i/>
          <w:iCs/>
        </w:rPr>
        <w:t>po dodání podkladových materiálů</w:t>
      </w:r>
      <w:r w:rsidR="00422CA3">
        <w:rPr>
          <w:rFonts w:ascii="Arial" w:eastAsia="Arial" w:hAnsi="Arial" w:cs="Arial"/>
          <w:i/>
          <w:iCs/>
        </w:rPr>
        <w:t xml:space="preserve"> ze strany ÚV ČR.</w:t>
      </w:r>
    </w:p>
    <w:p w14:paraId="22941507" w14:textId="5D102CF7" w:rsidR="003F0F2E" w:rsidRPr="004A73B7" w:rsidRDefault="00CD62AE" w:rsidP="00FC2AB0">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4A73B7">
        <w:rPr>
          <w:rFonts w:ascii="Arial" w:hAnsi="Arial" w:cs="Arial"/>
        </w:rPr>
        <w:t xml:space="preserve">Stanovisko Výboru k výstupu č. 2: </w:t>
      </w:r>
      <w:r w:rsidRPr="004A73B7">
        <w:rPr>
          <w:rFonts w:ascii="Arial" w:hAnsi="Arial" w:cs="Arial"/>
          <w:b/>
          <w:bCs/>
        </w:rPr>
        <w:t>Splněno</w:t>
      </w:r>
    </w:p>
    <w:p w14:paraId="6F7A0D0F" w14:textId="14F4D533" w:rsidR="00725C40" w:rsidRPr="004A73B7" w:rsidRDefault="00725C40" w:rsidP="00725C4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A73B7">
        <w:rPr>
          <w:rFonts w:ascii="Arial" w:hAnsi="Arial" w:cs="Arial"/>
        </w:rPr>
        <w:t xml:space="preserve">Stanovisko Výboru k výstupu č. 3: </w:t>
      </w:r>
      <w:r w:rsidR="00327883" w:rsidRPr="009C68A9">
        <w:rPr>
          <w:rFonts w:ascii="Arial" w:hAnsi="Arial" w:cs="Arial"/>
          <w:b/>
          <w:bCs/>
        </w:rPr>
        <w:t>S</w:t>
      </w:r>
      <w:r w:rsidR="00327883">
        <w:rPr>
          <w:rFonts w:ascii="Arial" w:hAnsi="Arial" w:cs="Arial"/>
          <w:b/>
          <w:bCs/>
        </w:rPr>
        <w:t>p</w:t>
      </w:r>
      <w:r w:rsidR="003F0F2E" w:rsidRPr="004A73B7">
        <w:rPr>
          <w:rFonts w:ascii="Arial" w:hAnsi="Arial" w:cs="Arial"/>
          <w:b/>
          <w:bCs/>
        </w:rPr>
        <w:t>lněno</w:t>
      </w:r>
    </w:p>
    <w:p w14:paraId="13ED622A" w14:textId="1384419F" w:rsidR="003F0F2E" w:rsidRPr="003841D5" w:rsidRDefault="003F0F2E" w:rsidP="00725C40">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3841D5">
        <w:rPr>
          <w:rFonts w:ascii="Arial" w:hAnsi="Arial" w:cs="Arial"/>
          <w:i/>
          <w:iCs/>
        </w:rPr>
        <w:t xml:space="preserve">Výbor </w:t>
      </w:r>
      <w:r w:rsidRPr="003841D5">
        <w:rPr>
          <w:rFonts w:ascii="Arial" w:eastAsia="Arial" w:hAnsi="Arial" w:cs="Arial"/>
          <w:i/>
          <w:iCs/>
        </w:rPr>
        <w:t xml:space="preserve">vítá předložení návrhu </w:t>
      </w:r>
      <w:r w:rsidR="003841D5" w:rsidRPr="003841D5">
        <w:rPr>
          <w:rFonts w:ascii="Arial" w:eastAsia="Arial" w:hAnsi="Arial" w:cs="Arial"/>
          <w:i/>
          <w:iCs/>
        </w:rPr>
        <w:t>zákona, kterým se mění zákon č. 6/2002 Sb., o soudech, soudcích, přísedících a státní správě soudů a o změně některých dalších zákonů (zákon o</w:t>
      </w:r>
      <w:r w:rsidR="003841D5">
        <w:rPr>
          <w:rFonts w:ascii="Arial" w:eastAsia="Arial" w:hAnsi="Arial" w:cs="Arial"/>
          <w:i/>
          <w:iCs/>
        </w:rPr>
        <w:t> </w:t>
      </w:r>
      <w:r w:rsidR="003841D5" w:rsidRPr="003841D5">
        <w:rPr>
          <w:rFonts w:ascii="Arial" w:eastAsia="Arial" w:hAnsi="Arial" w:cs="Arial"/>
          <w:i/>
          <w:iCs/>
        </w:rPr>
        <w:t>soudech a soudcích), ve znění pozdějších předpisů, a další související zákony (tisk 747).</w:t>
      </w:r>
    </w:p>
    <w:p w14:paraId="2E86EEFD" w14:textId="77777777" w:rsidR="00244C32" w:rsidRDefault="00244C32" w:rsidP="00CD62AE">
      <w:pPr>
        <w:widowControl w:val="0"/>
        <w:suppressAutoHyphens w:val="0"/>
        <w:spacing w:after="0" w:line="240" w:lineRule="auto"/>
        <w:jc w:val="both"/>
        <w:rPr>
          <w:rFonts w:ascii="Arial" w:eastAsia="Arial" w:hAnsi="Arial" w:cs="Arial"/>
          <w:color w:val="000000"/>
        </w:rPr>
      </w:pPr>
    </w:p>
    <w:p w14:paraId="6D0A34FA" w14:textId="16A40CAC" w:rsidR="00CD62AE" w:rsidRPr="00F74887" w:rsidRDefault="00CD62AE" w:rsidP="00CD62AE">
      <w:pPr>
        <w:widowControl w:val="0"/>
        <w:suppressAutoHyphens w:val="0"/>
        <w:spacing w:after="0" w:line="240" w:lineRule="auto"/>
        <w:jc w:val="both"/>
        <w:rPr>
          <w:rFonts w:ascii="Arial" w:eastAsia="Arial" w:hAnsi="Arial" w:cs="Arial"/>
          <w:b/>
          <w:color w:val="000000"/>
        </w:rPr>
      </w:pPr>
      <w:r w:rsidRPr="00F74887">
        <w:rPr>
          <w:rFonts w:ascii="Arial" w:eastAsia="Arial" w:hAnsi="Arial" w:cs="Arial"/>
          <w:color w:val="000000"/>
        </w:rPr>
        <w:t>Opatření č. 21:</w:t>
      </w:r>
      <w:r w:rsidRPr="00F74887">
        <w:rPr>
          <w:rFonts w:ascii="Arial" w:eastAsia="Arial" w:hAnsi="Arial" w:cs="Arial"/>
          <w:b/>
          <w:color w:val="000000"/>
        </w:rPr>
        <w:t xml:space="preserve"> Zvýšit informovanost osob ohrožených domácím a genderově podmíněným násilí o jejich právech</w:t>
      </w:r>
    </w:p>
    <w:p w14:paraId="3B9F484B" w14:textId="77777777" w:rsidR="00CD62AE" w:rsidRPr="00F74887" w:rsidRDefault="00CD62AE" w:rsidP="00CD62AE">
      <w:pPr>
        <w:widowControl w:val="0"/>
        <w:suppressAutoHyphens w:val="0"/>
        <w:spacing w:after="0" w:line="240" w:lineRule="auto"/>
        <w:rPr>
          <w:rFonts w:ascii="Arial" w:eastAsia="Arial" w:hAnsi="Arial" w:cs="Arial"/>
        </w:rPr>
      </w:pPr>
    </w:p>
    <w:p w14:paraId="68A52741" w14:textId="77777777" w:rsidR="00CD62AE" w:rsidRPr="00F74887" w:rsidRDefault="00CD62AE" w:rsidP="00CD62AE">
      <w:pPr>
        <w:widowControl w:val="0"/>
        <w:suppressAutoHyphens w:val="0"/>
        <w:spacing w:after="0" w:line="240" w:lineRule="auto"/>
        <w:rPr>
          <w:rFonts w:ascii="Arial" w:eastAsia="Arial" w:hAnsi="Arial" w:cs="Arial"/>
          <w:b/>
        </w:rPr>
      </w:pPr>
      <w:r w:rsidRPr="00F74887">
        <w:rPr>
          <w:rFonts w:ascii="Arial" w:eastAsia="Arial" w:hAnsi="Arial" w:cs="Arial"/>
        </w:rPr>
        <w:t xml:space="preserve">Gestor: </w:t>
      </w:r>
      <w:r w:rsidRPr="00F74887">
        <w:rPr>
          <w:rFonts w:ascii="Arial" w:eastAsia="Arial" w:hAnsi="Arial" w:cs="Arial"/>
          <w:b/>
        </w:rPr>
        <w:t>MV, MPSV, MSp ve spolupráci s intervenčními centry</w:t>
      </w:r>
    </w:p>
    <w:p w14:paraId="22DFE9CB" w14:textId="77777777" w:rsidR="00CD62AE" w:rsidRPr="00F74887" w:rsidRDefault="00CD62AE" w:rsidP="00CD62AE">
      <w:pPr>
        <w:widowControl w:val="0"/>
        <w:suppressAutoHyphens w:val="0"/>
        <w:spacing w:after="0" w:line="240" w:lineRule="auto"/>
        <w:rPr>
          <w:rFonts w:ascii="Arial" w:eastAsia="Arial" w:hAnsi="Arial"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391"/>
        <w:gridCol w:w="2025"/>
      </w:tblGrid>
      <w:tr w:rsidR="00CD62AE" w:rsidRPr="00F74887" w14:paraId="20987F21" w14:textId="77777777" w:rsidTr="00BF1243">
        <w:trPr>
          <w:trHeight w:val="481"/>
        </w:trPr>
        <w:tc>
          <w:tcPr>
            <w:tcW w:w="4651" w:type="dxa"/>
            <w:shd w:val="clear" w:color="auto" w:fill="B4C6E7"/>
          </w:tcPr>
          <w:p w14:paraId="0318C9EC"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lastRenderedPageBreak/>
              <w:t>Výstupy</w:t>
            </w:r>
          </w:p>
        </w:tc>
        <w:tc>
          <w:tcPr>
            <w:tcW w:w="2391" w:type="dxa"/>
            <w:shd w:val="clear" w:color="auto" w:fill="B4C6E7"/>
          </w:tcPr>
          <w:p w14:paraId="6907068C"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Indikátor</w:t>
            </w:r>
          </w:p>
        </w:tc>
        <w:tc>
          <w:tcPr>
            <w:tcW w:w="2025" w:type="dxa"/>
            <w:shd w:val="clear" w:color="auto" w:fill="B4C6E7"/>
          </w:tcPr>
          <w:p w14:paraId="4D932252"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b/>
              </w:rPr>
              <w:t>Termín a gestor</w:t>
            </w:r>
          </w:p>
        </w:tc>
      </w:tr>
      <w:tr w:rsidR="00CD62AE" w:rsidRPr="00F74887" w14:paraId="7335B942" w14:textId="77777777" w:rsidTr="00BF1243">
        <w:trPr>
          <w:trHeight w:val="268"/>
        </w:trPr>
        <w:tc>
          <w:tcPr>
            <w:tcW w:w="4651" w:type="dxa"/>
            <w:shd w:val="clear" w:color="auto" w:fill="FFFFFF"/>
            <w:tcMar>
              <w:left w:w="50" w:type="dxa"/>
            </w:tcMar>
          </w:tcPr>
          <w:p w14:paraId="1551D894"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Revidované a zpřehledněné dokumenty s poučením oběti s důrazem zejména na právo zvlášť zranitelné oběti na bezplatné zastupování a právo žádat odškodnění.</w:t>
            </w:r>
          </w:p>
        </w:tc>
        <w:tc>
          <w:tcPr>
            <w:tcW w:w="2391" w:type="dxa"/>
            <w:shd w:val="clear" w:color="auto" w:fill="FFFFFF"/>
            <w:tcMar>
              <w:left w:w="50" w:type="dxa"/>
            </w:tcMar>
          </w:tcPr>
          <w:p w14:paraId="7FEE5318" w14:textId="77777777" w:rsidR="00CD62AE" w:rsidRPr="00F74887" w:rsidRDefault="00CD62AE" w:rsidP="00BF1243">
            <w:pPr>
              <w:widowControl w:val="0"/>
              <w:spacing w:after="0" w:line="240" w:lineRule="auto"/>
              <w:rPr>
                <w:rFonts w:ascii="Arial" w:eastAsia="Arial" w:hAnsi="Arial" w:cs="Arial"/>
              </w:rPr>
            </w:pPr>
            <w:r w:rsidRPr="00F74887">
              <w:rPr>
                <w:rFonts w:ascii="Arial" w:eastAsia="Arial" w:hAnsi="Arial" w:cs="Arial"/>
              </w:rPr>
              <w:t>Revidované dokumenty poučení</w:t>
            </w:r>
          </w:p>
        </w:tc>
        <w:tc>
          <w:tcPr>
            <w:tcW w:w="2025" w:type="dxa"/>
            <w:shd w:val="clear" w:color="auto" w:fill="FFFFFF"/>
            <w:tcMar>
              <w:left w:w="50" w:type="dxa"/>
            </w:tcMar>
          </w:tcPr>
          <w:p w14:paraId="74F6BBCC" w14:textId="77777777"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31.12.2023</w:t>
            </w:r>
          </w:p>
          <w:p w14:paraId="1FA3776C" w14:textId="77777777" w:rsidR="009F00B5" w:rsidRDefault="009F00B5" w:rsidP="00BF1243">
            <w:pPr>
              <w:widowControl w:val="0"/>
              <w:spacing w:after="0" w:line="240" w:lineRule="auto"/>
              <w:jc w:val="both"/>
              <w:rPr>
                <w:rFonts w:ascii="Arial" w:eastAsia="Arial" w:hAnsi="Arial" w:cs="Arial"/>
              </w:rPr>
            </w:pPr>
          </w:p>
          <w:p w14:paraId="388F7985" w14:textId="29DD08B3" w:rsidR="00CD62AE" w:rsidRPr="00F74887" w:rsidRDefault="00CD62AE" w:rsidP="00BF1243">
            <w:pPr>
              <w:widowControl w:val="0"/>
              <w:spacing w:after="0" w:line="240" w:lineRule="auto"/>
              <w:jc w:val="both"/>
              <w:rPr>
                <w:rFonts w:ascii="Arial" w:eastAsia="Arial" w:hAnsi="Arial" w:cs="Arial"/>
              </w:rPr>
            </w:pPr>
            <w:r w:rsidRPr="00F74887">
              <w:rPr>
                <w:rFonts w:ascii="Arial" w:eastAsia="Arial" w:hAnsi="Arial" w:cs="Arial"/>
              </w:rPr>
              <w:t>MV</w:t>
            </w:r>
          </w:p>
        </w:tc>
      </w:tr>
      <w:tr w:rsidR="009B54CA" w:rsidRPr="00F74887" w14:paraId="7A66C06E" w14:textId="77777777" w:rsidTr="00BF1243">
        <w:trPr>
          <w:trHeight w:val="268"/>
        </w:trPr>
        <w:tc>
          <w:tcPr>
            <w:tcW w:w="4651" w:type="dxa"/>
            <w:shd w:val="clear" w:color="auto" w:fill="FFFFFF"/>
            <w:tcMar>
              <w:left w:w="50" w:type="dxa"/>
            </w:tcMar>
          </w:tcPr>
          <w:p w14:paraId="2BEDB026" w14:textId="673ABBCF" w:rsidR="009B54CA" w:rsidRPr="00F74887" w:rsidRDefault="009B54CA" w:rsidP="009B54CA">
            <w:pPr>
              <w:widowControl w:val="0"/>
              <w:spacing w:after="0" w:line="240" w:lineRule="auto"/>
              <w:jc w:val="both"/>
              <w:rPr>
                <w:rFonts w:ascii="Arial" w:eastAsia="Arial" w:hAnsi="Arial" w:cs="Arial"/>
              </w:rPr>
            </w:pPr>
            <w:r>
              <w:rPr>
                <w:rFonts w:ascii="Arial" w:eastAsia="Arial" w:hAnsi="Arial" w:cs="Arial"/>
              </w:rPr>
              <w:t>Školení pro policisty a policistky zaměřené na způsob jak stručně a jasně informovat osoby ohrožené domácím a genderově podmíněným násilím o jejich právech a dostupné pomoci (vč. způsobu využívání revidovaných formulářů).</w:t>
            </w:r>
          </w:p>
        </w:tc>
        <w:tc>
          <w:tcPr>
            <w:tcW w:w="2391" w:type="dxa"/>
            <w:shd w:val="clear" w:color="auto" w:fill="FFFFFF"/>
            <w:tcMar>
              <w:left w:w="50" w:type="dxa"/>
            </w:tcMar>
          </w:tcPr>
          <w:p w14:paraId="5343DF45" w14:textId="77777777" w:rsidR="009B54CA" w:rsidRDefault="009B54CA" w:rsidP="009B54CA">
            <w:pPr>
              <w:keepNext/>
              <w:keepLines/>
              <w:widowControl w:val="0"/>
              <w:spacing w:after="0" w:line="240" w:lineRule="auto"/>
              <w:rPr>
                <w:rFonts w:ascii="Arial" w:eastAsia="Arial" w:hAnsi="Arial" w:cs="Arial"/>
              </w:rPr>
            </w:pPr>
            <w:r>
              <w:rPr>
                <w:rFonts w:ascii="Arial" w:eastAsia="Arial" w:hAnsi="Arial" w:cs="Arial"/>
              </w:rPr>
              <w:t>a) Počet školení</w:t>
            </w:r>
          </w:p>
          <w:p w14:paraId="588B6DEE" w14:textId="6DD9498F" w:rsidR="009B54CA" w:rsidRPr="00F74887" w:rsidRDefault="009B54CA" w:rsidP="009B54CA">
            <w:pPr>
              <w:widowControl w:val="0"/>
              <w:spacing w:after="0" w:line="240" w:lineRule="auto"/>
              <w:rPr>
                <w:rFonts w:ascii="Arial" w:eastAsia="Arial" w:hAnsi="Arial" w:cs="Arial"/>
              </w:rPr>
            </w:pPr>
            <w:r>
              <w:rPr>
                <w:rFonts w:ascii="Arial" w:eastAsia="Arial" w:hAnsi="Arial" w:cs="Arial"/>
              </w:rPr>
              <w:t>b) Počet proškolených policistů a policistek</w:t>
            </w:r>
          </w:p>
        </w:tc>
        <w:tc>
          <w:tcPr>
            <w:tcW w:w="2025" w:type="dxa"/>
            <w:shd w:val="clear" w:color="auto" w:fill="FFFFFF"/>
            <w:tcMar>
              <w:left w:w="50" w:type="dxa"/>
            </w:tcMar>
          </w:tcPr>
          <w:p w14:paraId="43E7D794" w14:textId="77777777" w:rsidR="009B54CA" w:rsidRDefault="009B54CA" w:rsidP="009B54CA">
            <w:pPr>
              <w:keepNext/>
              <w:keepLines/>
              <w:widowControl w:val="0"/>
              <w:spacing w:after="0" w:line="240" w:lineRule="auto"/>
              <w:jc w:val="both"/>
              <w:rPr>
                <w:rFonts w:ascii="Arial" w:eastAsia="Arial" w:hAnsi="Arial" w:cs="Arial"/>
              </w:rPr>
            </w:pPr>
            <w:r>
              <w:rPr>
                <w:rFonts w:ascii="Arial" w:eastAsia="Arial" w:hAnsi="Arial" w:cs="Arial"/>
              </w:rPr>
              <w:t xml:space="preserve">31. 12. 2024 </w:t>
            </w:r>
          </w:p>
          <w:p w14:paraId="30462082" w14:textId="77777777" w:rsidR="009B54CA" w:rsidRDefault="009B54CA" w:rsidP="009B54CA">
            <w:pPr>
              <w:keepNext/>
              <w:keepLines/>
              <w:widowControl w:val="0"/>
              <w:spacing w:after="0" w:line="240" w:lineRule="auto"/>
              <w:jc w:val="both"/>
              <w:rPr>
                <w:rFonts w:ascii="Arial" w:eastAsia="Arial" w:hAnsi="Arial" w:cs="Arial"/>
              </w:rPr>
            </w:pPr>
            <w:r>
              <w:rPr>
                <w:rFonts w:ascii="Arial" w:eastAsia="Arial" w:hAnsi="Arial" w:cs="Arial"/>
              </w:rPr>
              <w:t>a průběžně v následujících letech</w:t>
            </w:r>
          </w:p>
          <w:p w14:paraId="78053247" w14:textId="0D59E99B" w:rsidR="009B54CA" w:rsidRPr="00F74887" w:rsidRDefault="009B54CA" w:rsidP="009B54CA">
            <w:pPr>
              <w:widowControl w:val="0"/>
              <w:spacing w:after="0" w:line="240" w:lineRule="auto"/>
              <w:jc w:val="both"/>
              <w:rPr>
                <w:rFonts w:ascii="Arial" w:eastAsia="Arial" w:hAnsi="Arial" w:cs="Arial"/>
              </w:rPr>
            </w:pPr>
            <w:r>
              <w:rPr>
                <w:rFonts w:ascii="Arial" w:eastAsia="Arial" w:hAnsi="Arial" w:cs="Arial"/>
              </w:rPr>
              <w:t>MV</w:t>
            </w:r>
          </w:p>
        </w:tc>
      </w:tr>
      <w:tr w:rsidR="009B54CA" w:rsidRPr="00F74887" w14:paraId="78706983" w14:textId="77777777" w:rsidTr="00BF1243">
        <w:trPr>
          <w:trHeight w:val="268"/>
        </w:trPr>
        <w:tc>
          <w:tcPr>
            <w:tcW w:w="4651" w:type="dxa"/>
            <w:shd w:val="clear" w:color="auto" w:fill="FFFFFF"/>
            <w:tcMar>
              <w:left w:w="50" w:type="dxa"/>
            </w:tcMar>
          </w:tcPr>
          <w:p w14:paraId="399D2E8C" w14:textId="4D6392A2" w:rsidR="009B54CA" w:rsidRPr="00F74887" w:rsidRDefault="009B54CA" w:rsidP="009B54CA">
            <w:pPr>
              <w:widowControl w:val="0"/>
              <w:spacing w:after="0" w:line="240" w:lineRule="auto"/>
              <w:jc w:val="both"/>
              <w:rPr>
                <w:rFonts w:ascii="Arial" w:eastAsia="Arial" w:hAnsi="Arial" w:cs="Arial"/>
              </w:rPr>
            </w:pPr>
            <w:r>
              <w:rPr>
                <w:rFonts w:ascii="Arial" w:eastAsia="Arial" w:hAnsi="Arial" w:cs="Arial"/>
                <w:color w:val="000000"/>
              </w:rPr>
              <w:t xml:space="preserve">Zvýšená informovanost obětí o jejich právech, možnostech jejich naplnění a dostupné pomoci prostřednictvím vytvoření samostatných a snadno dohledatelných stránek či sekce zaměřené na tyto informace vč. zpřehledněného a dostupného registru poskytovatelů pomoci obětem a šíření informace o webu a registru. </w:t>
            </w:r>
            <w:r>
              <w:rPr>
                <w:rFonts w:ascii="Arial" w:hAnsi="Arial" w:cs="Arial"/>
                <w:lang w:eastAsia="cs-CZ"/>
              </w:rPr>
              <w:t>Web či sekce</w:t>
            </w:r>
            <w:r w:rsidRPr="009208DF">
              <w:rPr>
                <w:rFonts w:ascii="Arial" w:hAnsi="Arial" w:cs="Arial"/>
                <w:lang w:eastAsia="cs-CZ"/>
              </w:rPr>
              <w:t xml:space="preserve"> měla </w:t>
            </w:r>
            <w:r>
              <w:rPr>
                <w:rFonts w:ascii="Arial" w:hAnsi="Arial" w:cs="Arial"/>
                <w:lang w:eastAsia="cs-CZ"/>
              </w:rPr>
              <w:t xml:space="preserve">také </w:t>
            </w:r>
            <w:r w:rsidRPr="009208DF">
              <w:rPr>
                <w:rFonts w:ascii="Arial" w:hAnsi="Arial" w:cs="Arial"/>
                <w:lang w:eastAsia="cs-CZ"/>
              </w:rPr>
              <w:t>umožňovat poskytovatelům uvádět specializace na různé cílové skupiny</w:t>
            </w:r>
            <w:r>
              <w:rPr>
                <w:rFonts w:ascii="Arial" w:hAnsi="Arial" w:cs="Arial"/>
                <w:lang w:eastAsia="cs-CZ"/>
              </w:rPr>
              <w:t xml:space="preserve"> či </w:t>
            </w:r>
            <w:r w:rsidRPr="009208DF">
              <w:rPr>
                <w:rFonts w:ascii="Arial" w:hAnsi="Arial" w:cs="Arial"/>
                <w:lang w:eastAsia="cs-CZ"/>
              </w:rPr>
              <w:t xml:space="preserve">oblasti </w:t>
            </w:r>
            <w:r>
              <w:rPr>
                <w:rFonts w:ascii="Arial" w:hAnsi="Arial" w:cs="Arial"/>
                <w:lang w:eastAsia="cs-CZ"/>
              </w:rPr>
              <w:t>vč. domácího a sexuálního násilí.</w:t>
            </w:r>
          </w:p>
        </w:tc>
        <w:tc>
          <w:tcPr>
            <w:tcW w:w="2391" w:type="dxa"/>
            <w:shd w:val="clear" w:color="auto" w:fill="FFFFFF"/>
            <w:tcMar>
              <w:left w:w="50" w:type="dxa"/>
            </w:tcMar>
          </w:tcPr>
          <w:p w14:paraId="7FFD3AF2" w14:textId="77777777" w:rsidR="009B54CA" w:rsidRDefault="009B54CA" w:rsidP="009B54CA">
            <w:pPr>
              <w:widowControl w:val="0"/>
              <w:spacing w:after="0" w:line="240" w:lineRule="auto"/>
              <w:jc w:val="both"/>
              <w:rPr>
                <w:rFonts w:ascii="Arial" w:eastAsia="Arial" w:hAnsi="Arial" w:cs="Arial"/>
                <w:color w:val="000000"/>
              </w:rPr>
            </w:pPr>
            <w:r>
              <w:rPr>
                <w:rFonts w:ascii="Arial" w:eastAsia="Arial" w:hAnsi="Arial" w:cs="Arial"/>
                <w:color w:val="000000"/>
              </w:rPr>
              <w:t>a) Vytvořený web či samostatná sekce k problematice</w:t>
            </w:r>
          </w:p>
          <w:p w14:paraId="30CB5DE9" w14:textId="77777777" w:rsidR="009B54CA" w:rsidRDefault="009B54CA" w:rsidP="009B54CA">
            <w:pPr>
              <w:widowControl w:val="0"/>
              <w:spacing w:after="0" w:line="240" w:lineRule="auto"/>
              <w:jc w:val="both"/>
              <w:rPr>
                <w:rFonts w:ascii="Arial" w:eastAsia="Arial" w:hAnsi="Arial" w:cs="Arial"/>
                <w:color w:val="000000"/>
              </w:rPr>
            </w:pPr>
            <w:r>
              <w:rPr>
                <w:rFonts w:ascii="Arial" w:eastAsia="Arial" w:hAnsi="Arial" w:cs="Arial"/>
                <w:color w:val="000000"/>
              </w:rPr>
              <w:t>b) Aktualizovaný registr</w:t>
            </w:r>
          </w:p>
          <w:p w14:paraId="5E0F938A" w14:textId="04DE8133" w:rsidR="009B54CA" w:rsidRPr="00F74887" w:rsidRDefault="009B54CA" w:rsidP="009B54CA">
            <w:pPr>
              <w:widowControl w:val="0"/>
              <w:spacing w:after="0" w:line="240" w:lineRule="auto"/>
              <w:rPr>
                <w:rFonts w:ascii="Arial" w:eastAsia="Arial" w:hAnsi="Arial" w:cs="Arial"/>
              </w:rPr>
            </w:pPr>
            <w:r>
              <w:rPr>
                <w:rFonts w:ascii="Arial" w:eastAsia="Arial" w:hAnsi="Arial" w:cs="Arial"/>
                <w:color w:val="000000"/>
              </w:rPr>
              <w:t>c) Výčet zveřejněných informací o webu a registru</w:t>
            </w:r>
          </w:p>
        </w:tc>
        <w:tc>
          <w:tcPr>
            <w:tcW w:w="2025" w:type="dxa"/>
            <w:shd w:val="clear" w:color="auto" w:fill="FFFFFF"/>
            <w:tcMar>
              <w:left w:w="50" w:type="dxa"/>
            </w:tcMar>
          </w:tcPr>
          <w:p w14:paraId="670F34ED" w14:textId="77777777" w:rsidR="009B54CA" w:rsidRDefault="009B54CA" w:rsidP="009B54CA">
            <w:pPr>
              <w:widowControl w:val="0"/>
              <w:spacing w:after="0" w:line="240" w:lineRule="auto"/>
              <w:jc w:val="both"/>
              <w:rPr>
                <w:rFonts w:ascii="Arial" w:eastAsia="Arial" w:hAnsi="Arial" w:cs="Arial"/>
                <w:color w:val="000000"/>
              </w:rPr>
            </w:pPr>
            <w:r>
              <w:rPr>
                <w:rFonts w:ascii="Arial" w:eastAsia="Arial" w:hAnsi="Arial" w:cs="Arial"/>
                <w:color w:val="000000"/>
              </w:rPr>
              <w:t xml:space="preserve">31. 12. 2024 </w:t>
            </w:r>
          </w:p>
          <w:p w14:paraId="4D6E592A" w14:textId="77777777" w:rsidR="009B54CA" w:rsidRDefault="009B54CA" w:rsidP="009B54CA">
            <w:pPr>
              <w:widowControl w:val="0"/>
              <w:spacing w:after="0" w:line="240" w:lineRule="auto"/>
              <w:jc w:val="both"/>
              <w:rPr>
                <w:rFonts w:ascii="Arial" w:eastAsia="Arial" w:hAnsi="Arial" w:cs="Arial"/>
                <w:color w:val="000000"/>
              </w:rPr>
            </w:pPr>
            <w:r>
              <w:rPr>
                <w:rFonts w:ascii="Arial" w:eastAsia="Arial" w:hAnsi="Arial" w:cs="Arial"/>
                <w:color w:val="000000"/>
              </w:rPr>
              <w:t>a průběžně v následujících letech</w:t>
            </w:r>
          </w:p>
          <w:p w14:paraId="1D5F7DC5" w14:textId="77777777" w:rsidR="009B54CA" w:rsidRDefault="009B54CA" w:rsidP="009B54CA">
            <w:pPr>
              <w:widowControl w:val="0"/>
              <w:spacing w:after="0" w:line="240" w:lineRule="auto"/>
              <w:jc w:val="both"/>
              <w:rPr>
                <w:rFonts w:ascii="Arial" w:eastAsia="Arial" w:hAnsi="Arial" w:cs="Arial"/>
                <w:color w:val="000000"/>
              </w:rPr>
            </w:pPr>
          </w:p>
          <w:p w14:paraId="169BF771" w14:textId="7368BC6A" w:rsidR="009B54CA" w:rsidRPr="00F74887" w:rsidRDefault="009B54CA" w:rsidP="009B54CA">
            <w:pPr>
              <w:widowControl w:val="0"/>
              <w:spacing w:after="0" w:line="240" w:lineRule="auto"/>
              <w:jc w:val="both"/>
              <w:rPr>
                <w:rFonts w:ascii="Arial" w:eastAsia="Arial" w:hAnsi="Arial" w:cs="Arial"/>
              </w:rPr>
            </w:pPr>
            <w:r>
              <w:rPr>
                <w:rFonts w:ascii="Arial" w:eastAsia="Arial" w:hAnsi="Arial" w:cs="Arial"/>
                <w:color w:val="000000"/>
              </w:rPr>
              <w:t>MSp</w:t>
            </w:r>
          </w:p>
        </w:tc>
      </w:tr>
      <w:tr w:rsidR="009B54CA" w:rsidRPr="00F74887" w14:paraId="7D9135BD" w14:textId="77777777" w:rsidTr="00BF1243">
        <w:trPr>
          <w:trHeight w:val="268"/>
        </w:trPr>
        <w:tc>
          <w:tcPr>
            <w:tcW w:w="4651" w:type="dxa"/>
            <w:shd w:val="clear" w:color="auto" w:fill="FFFFFF"/>
            <w:tcMar>
              <w:left w:w="50" w:type="dxa"/>
            </w:tcMar>
          </w:tcPr>
          <w:p w14:paraId="35C73C5F" w14:textId="14112426" w:rsidR="009B54CA" w:rsidRPr="00F74887" w:rsidRDefault="009B54CA" w:rsidP="009B54CA">
            <w:pPr>
              <w:widowControl w:val="0"/>
              <w:spacing w:after="0" w:line="240" w:lineRule="auto"/>
              <w:jc w:val="both"/>
              <w:rPr>
                <w:rFonts w:ascii="Arial" w:eastAsia="Arial" w:hAnsi="Arial" w:cs="Arial"/>
              </w:rPr>
            </w:pPr>
            <w:r>
              <w:rPr>
                <w:rFonts w:ascii="Arial" w:eastAsia="Arial" w:hAnsi="Arial" w:cs="Arial"/>
                <w:color w:val="000000"/>
              </w:rPr>
              <w:t>Posilovat interdisciplinární spolupráci mezi všemi relevantními aktéry a podporovat platformy pro předávání zkušeností a dobré praxe mezi různými subjekty pracujícími s oběťmi domácího a genderově podmíněného násilí mj. za účelem zefektivnění odškodňování obětí násilí.</w:t>
            </w:r>
          </w:p>
        </w:tc>
        <w:tc>
          <w:tcPr>
            <w:tcW w:w="2391" w:type="dxa"/>
            <w:shd w:val="clear" w:color="auto" w:fill="FFFFFF"/>
            <w:tcMar>
              <w:left w:w="50" w:type="dxa"/>
            </w:tcMar>
          </w:tcPr>
          <w:p w14:paraId="70A4802C" w14:textId="77777777" w:rsidR="009B54CA" w:rsidRDefault="009B54CA" w:rsidP="009B54CA">
            <w:pPr>
              <w:widowControl w:val="0"/>
              <w:spacing w:after="0" w:line="240" w:lineRule="auto"/>
              <w:jc w:val="both"/>
              <w:rPr>
                <w:rFonts w:ascii="Arial" w:eastAsia="Arial" w:hAnsi="Arial" w:cs="Arial"/>
                <w:color w:val="000000"/>
              </w:rPr>
            </w:pPr>
            <w:r>
              <w:rPr>
                <w:rFonts w:ascii="Arial" w:eastAsia="Arial" w:hAnsi="Arial" w:cs="Arial"/>
                <w:color w:val="000000"/>
              </w:rPr>
              <w:t>a)       Počet interdisciplinárních setkání v krajích v příslušném roce</w:t>
            </w:r>
          </w:p>
          <w:p w14:paraId="3763C701" w14:textId="71D604ED" w:rsidR="009B54CA" w:rsidRPr="00F74887" w:rsidRDefault="009B54CA" w:rsidP="009B54CA">
            <w:pPr>
              <w:widowControl w:val="0"/>
              <w:spacing w:after="0" w:line="240" w:lineRule="auto"/>
              <w:rPr>
                <w:rFonts w:ascii="Arial" w:eastAsia="Arial" w:hAnsi="Arial" w:cs="Arial"/>
              </w:rPr>
            </w:pPr>
            <w:r>
              <w:rPr>
                <w:rFonts w:ascii="Arial" w:eastAsia="Arial" w:hAnsi="Arial" w:cs="Arial"/>
                <w:color w:val="000000"/>
              </w:rPr>
              <w:t>b) Počet jednání zaměřených na problematiku odškodňování v příslušném roce</w:t>
            </w:r>
          </w:p>
        </w:tc>
        <w:tc>
          <w:tcPr>
            <w:tcW w:w="2025" w:type="dxa"/>
            <w:shd w:val="clear" w:color="auto" w:fill="FFFFFF"/>
            <w:tcMar>
              <w:left w:w="50" w:type="dxa"/>
            </w:tcMar>
          </w:tcPr>
          <w:p w14:paraId="09D64E94" w14:textId="53D62CC7" w:rsidR="009B54CA" w:rsidRPr="00F74887" w:rsidRDefault="009B54CA" w:rsidP="009B54CA">
            <w:pPr>
              <w:widowControl w:val="0"/>
              <w:spacing w:after="0" w:line="240" w:lineRule="auto"/>
              <w:jc w:val="both"/>
              <w:rPr>
                <w:rFonts w:ascii="Arial" w:eastAsia="Arial" w:hAnsi="Arial" w:cs="Arial"/>
              </w:rPr>
            </w:pPr>
            <w:r>
              <w:rPr>
                <w:rFonts w:ascii="Arial" w:eastAsia="Arial" w:hAnsi="Arial" w:cs="Arial"/>
                <w:color w:val="000000"/>
              </w:rPr>
              <w:t>31. 12. 2024 a</w:t>
            </w:r>
            <w:r w:rsidR="008B400C">
              <w:rPr>
                <w:rFonts w:ascii="Arial" w:eastAsia="Arial" w:hAnsi="Arial" w:cs="Arial"/>
                <w:color w:val="000000"/>
              </w:rPr>
              <w:t> </w:t>
            </w:r>
            <w:r>
              <w:rPr>
                <w:rFonts w:ascii="Arial" w:eastAsia="Arial" w:hAnsi="Arial" w:cs="Arial"/>
                <w:color w:val="000000"/>
              </w:rPr>
              <w:t>průběžně v následujících letech</w:t>
            </w:r>
            <w:r>
              <w:rPr>
                <w:rFonts w:ascii="Arial" w:eastAsia="Arial" w:hAnsi="Arial" w:cs="Arial"/>
                <w:color w:val="000000"/>
              </w:rPr>
              <w:br/>
            </w:r>
            <w:r>
              <w:rPr>
                <w:rFonts w:ascii="Arial" w:eastAsia="Arial" w:hAnsi="Arial" w:cs="Arial"/>
                <w:color w:val="000000"/>
              </w:rPr>
              <w:br/>
              <w:t>MPSV, MV, MSp ve spolupráci s intervenčními centry</w:t>
            </w:r>
          </w:p>
        </w:tc>
      </w:tr>
    </w:tbl>
    <w:p w14:paraId="6F10FFED" w14:textId="77777777" w:rsidR="00CD62AE" w:rsidRPr="00F74887" w:rsidRDefault="00CD62AE" w:rsidP="00CD62AE">
      <w:pPr>
        <w:widowControl w:val="0"/>
        <w:spacing w:after="0" w:line="240" w:lineRule="auto"/>
        <w:jc w:val="both"/>
        <w:rPr>
          <w:rFonts w:ascii="Arial" w:eastAsia="Arial" w:hAnsi="Arial" w:cs="Arial"/>
          <w:b/>
          <w:color w:val="365F91"/>
          <w:u w:val="single"/>
        </w:rPr>
      </w:pPr>
    </w:p>
    <w:p w14:paraId="13867BFF" w14:textId="32738D62" w:rsidR="009F00B5" w:rsidRPr="00EB6AAD" w:rsidRDefault="00CD62AE" w:rsidP="00EB6AAD">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MV:</w:t>
      </w:r>
    </w:p>
    <w:p w14:paraId="68309BDC" w14:textId="77777777" w:rsidR="009F00B5" w:rsidRPr="00EB6AAD" w:rsidRDefault="009F00B5" w:rsidP="009F00B5">
      <w:pPr>
        <w:pBdr>
          <w:top w:val="single" w:sz="4" w:space="1" w:color="auto"/>
          <w:left w:val="single" w:sz="4" w:space="0" w:color="auto"/>
          <w:bottom w:val="single" w:sz="4" w:space="1" w:color="auto"/>
          <w:right w:val="single" w:sz="4" w:space="4" w:color="auto"/>
        </w:pBdr>
        <w:spacing w:line="240" w:lineRule="auto"/>
        <w:jc w:val="both"/>
        <w:rPr>
          <w:rFonts w:ascii="Arial" w:hAnsi="Arial"/>
          <w:i/>
          <w:iCs/>
        </w:rPr>
      </w:pPr>
      <w:r w:rsidRPr="00EB6AAD">
        <w:rPr>
          <w:rFonts w:ascii="Arial" w:hAnsi="Arial"/>
          <w:i/>
          <w:iCs/>
        </w:rPr>
        <w:t>Revidované a zpřehledněné dokumenty</w:t>
      </w:r>
    </w:p>
    <w:p w14:paraId="2BD834B2" w14:textId="77777777" w:rsidR="009F00B5" w:rsidRPr="00B34632" w:rsidRDefault="009F00B5" w:rsidP="009F00B5">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B34632">
        <w:rPr>
          <w:rFonts w:ascii="Arial" w:hAnsi="Arial"/>
        </w:rPr>
        <w:t xml:space="preserve">Průběžně se aktualizují poučení oběti v protokolech využívaných v rámci trestního řízení. V první polovině roku 2024, ve spolupráci s pomáhající organizací In </w:t>
      </w:r>
      <w:proofErr w:type="spellStart"/>
      <w:r w:rsidRPr="00B34632">
        <w:rPr>
          <w:rFonts w:ascii="Arial" w:hAnsi="Arial"/>
        </w:rPr>
        <w:t>Iustitia</w:t>
      </w:r>
      <w:proofErr w:type="spellEnd"/>
      <w:r w:rsidRPr="00B34632">
        <w:rPr>
          <w:rFonts w:ascii="Arial" w:hAnsi="Arial"/>
        </w:rPr>
        <w:t xml:space="preserve">, byly na všechna KŘP distribuovány publikace k předsudečnému násilí, přístupu k osobám z LGBTQ+ komunity a dalším menšinám a dále k obětem válečných zločinů. Publikace obsahuje přehlednou infografiku se základními právy obětí a je využívána pro potřeby obětí trestných činů. </w:t>
      </w:r>
    </w:p>
    <w:p w14:paraId="285D43E6" w14:textId="1B015A4A" w:rsidR="009F00B5" w:rsidRPr="00354CE0" w:rsidRDefault="009F00B5" w:rsidP="009F00B5">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Dále probíhá revize poučení obětí trestných činů, a to formulářů „Základní informace pro oběť trestného činu a dotčenou osobu blízkou“ a „Peněžitá pomoc obětem trestných činů ze strany státu“, které jsou vytvářeny ve shodě se strategií na zjednodušení a zvýšení srozumitelnosti úředních formulářů. Revize by měla být ukončena v průběhu roku 2025.</w:t>
      </w:r>
    </w:p>
    <w:p w14:paraId="59FE86F2" w14:textId="78F59BD6" w:rsidR="009F00B5" w:rsidRPr="00EB6AAD" w:rsidRDefault="009F00B5"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OPK se v roce 2024 účastnilo jednání pracovní skupiny</w:t>
      </w:r>
      <w:r w:rsidRPr="00354CE0">
        <w:t xml:space="preserve"> </w:t>
      </w:r>
      <w:r w:rsidRPr="00354CE0">
        <w:rPr>
          <w:rFonts w:ascii="Arial" w:hAnsi="Arial"/>
        </w:rPr>
        <w:t>M</w:t>
      </w:r>
      <w:r>
        <w:rPr>
          <w:rFonts w:ascii="Arial" w:hAnsi="Arial"/>
        </w:rPr>
        <w:t>S</w:t>
      </w:r>
      <w:r w:rsidRPr="00354CE0">
        <w:rPr>
          <w:rFonts w:ascii="Arial" w:hAnsi="Arial"/>
        </w:rPr>
        <w:t>p týkající se obětí trestného činu a zefektivnění odškodňování. Také je členem pracovní skupiny na problematiku obětí trestné činnosti založené na základě Memoranda o spolupráci PČR s NNO.</w:t>
      </w:r>
    </w:p>
    <w:p w14:paraId="14853701" w14:textId="11F33CDB" w:rsidR="009B54CA" w:rsidRDefault="009B54CA" w:rsidP="009B54CA">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t>Informace o plnění M</w:t>
      </w:r>
      <w:r>
        <w:rPr>
          <w:rFonts w:ascii="Arial" w:hAnsi="Arial" w:cs="Arial"/>
          <w:i/>
          <w:iCs/>
          <w:u w:val="single"/>
        </w:rPr>
        <w:t>PS</w:t>
      </w:r>
      <w:r w:rsidRPr="00F74887">
        <w:rPr>
          <w:rFonts w:ascii="Arial" w:hAnsi="Arial" w:cs="Arial"/>
          <w:i/>
          <w:iCs/>
          <w:u w:val="single"/>
        </w:rPr>
        <w:t>V:</w:t>
      </w:r>
    </w:p>
    <w:p w14:paraId="38E3AFD2" w14:textId="24C95696" w:rsidR="00107AAA" w:rsidRPr="00CC4CB0" w:rsidRDefault="00107AAA" w:rsidP="009B54CA">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rPr>
      </w:pPr>
      <w:r w:rsidRPr="00CC4CB0">
        <w:rPr>
          <w:rFonts w:ascii="Arial" w:hAnsi="Arial" w:cs="Arial"/>
        </w:rPr>
        <w:t>MPSV neposkytlo informace o plnění opatření.</w:t>
      </w:r>
    </w:p>
    <w:p w14:paraId="2177000F" w14:textId="436FCC92" w:rsidR="009B54CA" w:rsidRDefault="009B54CA" w:rsidP="009B54CA">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F74887">
        <w:rPr>
          <w:rFonts w:ascii="Arial" w:hAnsi="Arial" w:cs="Arial"/>
          <w:i/>
          <w:iCs/>
          <w:u w:val="single"/>
        </w:rPr>
        <w:lastRenderedPageBreak/>
        <w:t>Informace o plnění M</w:t>
      </w:r>
      <w:r>
        <w:rPr>
          <w:rFonts w:ascii="Arial" w:hAnsi="Arial" w:cs="Arial"/>
          <w:i/>
          <w:iCs/>
          <w:u w:val="single"/>
        </w:rPr>
        <w:t>Sp:</w:t>
      </w:r>
    </w:p>
    <w:p w14:paraId="0A1E551A" w14:textId="77777777" w:rsidR="00521A47" w:rsidRPr="00217F59" w:rsidRDefault="00521A47"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 xml:space="preserve">V průběhu roku 2024 byla zahájena tvorba nového registru poskytovatelů pomoci obětem trestných činů. </w:t>
      </w:r>
      <w:r w:rsidRPr="00217F59">
        <w:rPr>
          <w:rFonts w:ascii="Arial" w:hAnsi="Arial"/>
        </w:rPr>
        <w:t>MSp aktivně zapojuje zástupce nestátních neziskových organizací poskytující služby obětem trestných činů do procesu zadávání nového registru poskytovatelů pomoci obětem. V roce 2024 měli zástupci nestátních neziskových organizací možnost vyjadřovat se k zadávací dokumentaci a poskytovat odborná stanoviska jako účastníci Kulatého stolu věnující se problematice obětí a jako členové Odborného panelu k problematice obětí trestných činů resortu justice. MSp rovněž zorganizovalo jednání s neziskovými organizacemi přímo k projednání zadávací dokumentace pro nový registr.</w:t>
      </w:r>
      <w:r>
        <w:rPr>
          <w:rFonts w:ascii="Arial" w:hAnsi="Arial"/>
        </w:rPr>
        <w:t xml:space="preserve"> Proces realizace však byl zastaven z důvodu nedostatečné kvality výstupů ze strany dodavatele.</w:t>
      </w:r>
    </w:p>
    <w:p w14:paraId="48B37FC4" w14:textId="1796314F" w:rsidR="00521A47" w:rsidRPr="0025139E" w:rsidRDefault="00521A47" w:rsidP="00EB6AAD">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Pr>
          <w:rFonts w:ascii="Arial" w:hAnsi="Arial"/>
        </w:rPr>
        <w:t>V</w:t>
      </w:r>
      <w:r w:rsidRPr="0025139E">
        <w:rPr>
          <w:rFonts w:ascii="Arial" w:hAnsi="Arial"/>
        </w:rPr>
        <w:t xml:space="preserve"> roce 2023, kdy agenda obětí tr</w:t>
      </w:r>
      <w:r>
        <w:rPr>
          <w:rFonts w:ascii="Arial" w:hAnsi="Arial"/>
        </w:rPr>
        <w:t>estných</w:t>
      </w:r>
      <w:r w:rsidRPr="0025139E">
        <w:rPr>
          <w:rFonts w:ascii="Arial" w:hAnsi="Arial"/>
        </w:rPr>
        <w:t xml:space="preserve"> činů byla </w:t>
      </w:r>
      <w:r>
        <w:rPr>
          <w:rFonts w:ascii="Arial" w:hAnsi="Arial"/>
        </w:rPr>
        <w:t xml:space="preserve">ještě </w:t>
      </w:r>
      <w:r w:rsidRPr="0025139E">
        <w:rPr>
          <w:rFonts w:ascii="Arial" w:hAnsi="Arial"/>
        </w:rPr>
        <w:t xml:space="preserve">v působnosti </w:t>
      </w:r>
      <w:r>
        <w:rPr>
          <w:rFonts w:ascii="Arial" w:hAnsi="Arial"/>
        </w:rPr>
        <w:t>odboru odškodňování</w:t>
      </w:r>
      <w:r w:rsidRPr="0025139E">
        <w:rPr>
          <w:rFonts w:ascii="Arial" w:hAnsi="Arial"/>
        </w:rPr>
        <w:t xml:space="preserve">, </w:t>
      </w:r>
      <w:r>
        <w:rPr>
          <w:rFonts w:ascii="Arial" w:hAnsi="Arial"/>
        </w:rPr>
        <w:t>pan ředitel Severa</w:t>
      </w:r>
      <w:r w:rsidRPr="0025139E">
        <w:rPr>
          <w:rFonts w:ascii="Arial" w:hAnsi="Arial"/>
        </w:rPr>
        <w:t xml:space="preserve"> zajišťoval metodické vedení a školení odborných poradců Probační a</w:t>
      </w:r>
      <w:r w:rsidR="004B7598">
        <w:rPr>
          <w:rFonts w:ascii="Arial" w:hAnsi="Arial"/>
        </w:rPr>
        <w:t> </w:t>
      </w:r>
      <w:r w:rsidRPr="0025139E">
        <w:rPr>
          <w:rFonts w:ascii="Arial" w:hAnsi="Arial"/>
        </w:rPr>
        <w:t>mediační služby, kteří přicházeli do kontaktu s oběťmi trestných činů při podávání žádostí o</w:t>
      </w:r>
      <w:r w:rsidR="004B7598">
        <w:rPr>
          <w:rFonts w:ascii="Arial" w:hAnsi="Arial"/>
        </w:rPr>
        <w:t> </w:t>
      </w:r>
      <w:r w:rsidRPr="0025139E">
        <w:rPr>
          <w:rFonts w:ascii="Arial" w:hAnsi="Arial"/>
        </w:rPr>
        <w:t xml:space="preserve">peněžitou pomoc dle zákona o obětech, s podobným účelem se účastnil </w:t>
      </w:r>
      <w:r>
        <w:rPr>
          <w:rFonts w:ascii="Arial" w:hAnsi="Arial"/>
        </w:rPr>
        <w:t xml:space="preserve">i </w:t>
      </w:r>
      <w:r w:rsidRPr="0025139E">
        <w:rPr>
          <w:rFonts w:ascii="Arial" w:hAnsi="Arial"/>
        </w:rPr>
        <w:t xml:space="preserve">porad Bílého kruhu bezpečí a odpovídal na dotazy pracovníků této nevládní organizace vztahující se k </w:t>
      </w:r>
      <w:r>
        <w:rPr>
          <w:rFonts w:ascii="Arial" w:hAnsi="Arial"/>
        </w:rPr>
        <w:t>této</w:t>
      </w:r>
      <w:r w:rsidRPr="0025139E">
        <w:rPr>
          <w:rFonts w:ascii="Arial" w:hAnsi="Arial"/>
        </w:rPr>
        <w:t xml:space="preserve"> agendě. </w:t>
      </w:r>
      <w:r>
        <w:rPr>
          <w:rFonts w:ascii="Arial" w:hAnsi="Arial"/>
        </w:rPr>
        <w:t>J</w:t>
      </w:r>
      <w:r w:rsidRPr="0025139E">
        <w:rPr>
          <w:rFonts w:ascii="Arial" w:hAnsi="Arial"/>
        </w:rPr>
        <w:t xml:space="preserve">akýkoliv pracovník nevládních organizací, Policie ČR, </w:t>
      </w:r>
      <w:proofErr w:type="spellStart"/>
      <w:r w:rsidRPr="0025139E">
        <w:rPr>
          <w:rFonts w:ascii="Arial" w:hAnsi="Arial"/>
        </w:rPr>
        <w:t>OSPODů</w:t>
      </w:r>
      <w:proofErr w:type="spellEnd"/>
      <w:r w:rsidRPr="0025139E">
        <w:rPr>
          <w:rFonts w:ascii="Arial" w:hAnsi="Arial"/>
        </w:rPr>
        <w:t xml:space="preserve"> či PMS, který cítil potřebu se poradit ohledně uplatňování práva obětí na peněžitou pomoc či možnosti využití výnosů z majetkových trestních sankcí ve prospěch obětí, mohl zavolat </w:t>
      </w:r>
      <w:r>
        <w:rPr>
          <w:rFonts w:ascii="Arial" w:hAnsi="Arial"/>
        </w:rPr>
        <w:t xml:space="preserve">odboru odškodňování </w:t>
      </w:r>
      <w:r w:rsidRPr="0025139E">
        <w:rPr>
          <w:rFonts w:ascii="Arial" w:hAnsi="Arial"/>
        </w:rPr>
        <w:t>a získal veškeré potřebné informace. Obdobně jsme pak poskytovali individuální telefonické poradenství přímo obětem tr</w:t>
      </w:r>
      <w:r>
        <w:rPr>
          <w:rFonts w:ascii="Arial" w:hAnsi="Arial"/>
        </w:rPr>
        <w:t>estných</w:t>
      </w:r>
      <w:r w:rsidRPr="0025139E">
        <w:rPr>
          <w:rFonts w:ascii="Arial" w:hAnsi="Arial"/>
        </w:rPr>
        <w:t xml:space="preserve"> činů.</w:t>
      </w:r>
    </w:p>
    <w:p w14:paraId="2A8D5D64" w14:textId="77EE4FE7" w:rsidR="00C41028" w:rsidRPr="00F74887" w:rsidRDefault="00521A47" w:rsidP="00521A47">
      <w:pPr>
        <w:pBdr>
          <w:top w:val="single" w:sz="4" w:space="1" w:color="auto"/>
          <w:left w:val="single" w:sz="4" w:space="0" w:color="auto"/>
          <w:bottom w:val="single" w:sz="4" w:space="1" w:color="auto"/>
          <w:right w:val="single" w:sz="4" w:space="4" w:color="auto"/>
        </w:pBdr>
        <w:spacing w:after="240" w:line="240" w:lineRule="auto"/>
        <w:jc w:val="both"/>
        <w:rPr>
          <w:rFonts w:ascii="Arial" w:hAnsi="Arial" w:cs="Arial"/>
          <w:i/>
          <w:iCs/>
          <w:u w:val="single"/>
        </w:rPr>
      </w:pPr>
      <w:r w:rsidRPr="00217F59">
        <w:rPr>
          <w:rFonts w:ascii="Arial" w:hAnsi="Arial"/>
        </w:rPr>
        <w:t>Za účelem spoluprác</w:t>
      </w:r>
      <w:r>
        <w:rPr>
          <w:rFonts w:ascii="Arial" w:hAnsi="Arial"/>
        </w:rPr>
        <w:t>e</w:t>
      </w:r>
      <w:r w:rsidRPr="00217F59">
        <w:rPr>
          <w:rFonts w:ascii="Arial" w:hAnsi="Arial"/>
        </w:rPr>
        <w:t xml:space="preserve"> mezi relevantními aktéry a předávání zkušeností a dobré praxe mezi subjekty pracujícími s oběťmi trestných činů MSp</w:t>
      </w:r>
      <w:r>
        <w:rPr>
          <w:rFonts w:ascii="Arial" w:hAnsi="Arial"/>
        </w:rPr>
        <w:t xml:space="preserve"> (odbor trestní politiky)</w:t>
      </w:r>
      <w:r w:rsidRPr="00217F59">
        <w:rPr>
          <w:rFonts w:ascii="Arial" w:hAnsi="Arial"/>
        </w:rPr>
        <w:t xml:space="preserve"> v roce 2024 zorganizoval první jednání Odborného panelu k problematice obětí trestných činů resortu justice. Tématy jednání, která se týkají obětí domácího a genderově podmíněného násilí, byl nový registr poskytovatelů pomoci obětem, poskytování peněžité pomoci obětem trestných činů, Bílá kniha k problematice obětí trestných činů v resortu justice či problematika znalců a</w:t>
      </w:r>
      <w:r w:rsidR="004B7598">
        <w:rPr>
          <w:rFonts w:ascii="Arial" w:hAnsi="Arial"/>
        </w:rPr>
        <w:t> </w:t>
      </w:r>
      <w:r w:rsidRPr="00217F59">
        <w:rPr>
          <w:rFonts w:ascii="Arial" w:hAnsi="Arial"/>
        </w:rPr>
        <w:t>zmocněnců.</w:t>
      </w:r>
    </w:p>
    <w:p w14:paraId="7651C611" w14:textId="070FE230" w:rsidR="00CD62AE" w:rsidRPr="004B7598" w:rsidRDefault="00CD62AE" w:rsidP="00FC2AB0">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4B7598">
        <w:rPr>
          <w:rFonts w:ascii="Arial" w:hAnsi="Arial" w:cs="Arial"/>
        </w:rPr>
        <w:t>Stanovisko Výboru k</w:t>
      </w:r>
      <w:r w:rsidR="009B54CA" w:rsidRPr="004B7598">
        <w:rPr>
          <w:rFonts w:ascii="Arial" w:hAnsi="Arial" w:cs="Arial"/>
        </w:rPr>
        <w:t> </w:t>
      </w:r>
      <w:r w:rsidRPr="004B7598">
        <w:rPr>
          <w:rFonts w:ascii="Arial" w:hAnsi="Arial" w:cs="Arial"/>
        </w:rPr>
        <w:t>výstupu</w:t>
      </w:r>
      <w:r w:rsidR="009B54CA" w:rsidRPr="004B7598">
        <w:rPr>
          <w:rFonts w:ascii="Arial" w:hAnsi="Arial" w:cs="Arial"/>
        </w:rPr>
        <w:t xml:space="preserve"> č.1</w:t>
      </w:r>
      <w:r w:rsidRPr="004B7598">
        <w:rPr>
          <w:rFonts w:ascii="Arial" w:hAnsi="Arial" w:cs="Arial"/>
        </w:rPr>
        <w:t xml:space="preserve">: </w:t>
      </w:r>
      <w:r w:rsidR="00A31BE2" w:rsidRPr="004B7598">
        <w:rPr>
          <w:rFonts w:ascii="Arial" w:hAnsi="Arial" w:cs="Arial"/>
          <w:b/>
          <w:bCs/>
        </w:rPr>
        <w:t>Splněno částečně.</w:t>
      </w:r>
    </w:p>
    <w:p w14:paraId="3A2861F4" w14:textId="487512BD" w:rsidR="00CD62AE" w:rsidRPr="004B7598" w:rsidRDefault="00CD62AE" w:rsidP="00FC2AB0">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4B7598">
        <w:rPr>
          <w:rFonts w:ascii="Arial" w:hAnsi="Arial" w:cs="Arial"/>
          <w:i/>
          <w:iCs/>
        </w:rPr>
        <w:t xml:space="preserve">Výbor </w:t>
      </w:r>
      <w:r w:rsidR="00A31BE2" w:rsidRPr="004B7598">
        <w:rPr>
          <w:rFonts w:ascii="Arial" w:eastAsia="Arial" w:hAnsi="Arial" w:cs="Arial"/>
          <w:i/>
          <w:iCs/>
        </w:rPr>
        <w:t>vítá</w:t>
      </w:r>
      <w:r w:rsidRPr="004B7598">
        <w:rPr>
          <w:rFonts w:ascii="Arial" w:eastAsia="Arial" w:hAnsi="Arial" w:cs="Arial"/>
          <w:i/>
          <w:iCs/>
        </w:rPr>
        <w:t xml:space="preserve"> </w:t>
      </w:r>
      <w:r w:rsidR="00A31BE2" w:rsidRPr="004B7598">
        <w:rPr>
          <w:rFonts w:ascii="Arial" w:hAnsi="Arial" w:cs="Arial"/>
          <w:i/>
          <w:iCs/>
        </w:rPr>
        <w:t>probíhající revizi</w:t>
      </w:r>
      <w:r w:rsidRPr="004B7598">
        <w:rPr>
          <w:rFonts w:ascii="Arial" w:hAnsi="Arial" w:cs="Arial"/>
          <w:i/>
          <w:iCs/>
        </w:rPr>
        <w:t xml:space="preserve"> </w:t>
      </w:r>
      <w:r w:rsidRPr="004B7598">
        <w:rPr>
          <w:rFonts w:ascii="Arial" w:eastAsia="Arial" w:hAnsi="Arial" w:cs="Arial"/>
          <w:i/>
          <w:iCs/>
        </w:rPr>
        <w:t>a zpřehled</w:t>
      </w:r>
      <w:r w:rsidR="00A31BE2" w:rsidRPr="004B7598">
        <w:rPr>
          <w:rFonts w:ascii="Arial" w:eastAsia="Arial" w:hAnsi="Arial" w:cs="Arial"/>
          <w:i/>
          <w:iCs/>
        </w:rPr>
        <w:t>nění</w:t>
      </w:r>
      <w:r w:rsidRPr="004B7598">
        <w:rPr>
          <w:rFonts w:ascii="Arial" w:eastAsia="Arial" w:hAnsi="Arial" w:cs="Arial"/>
          <w:i/>
          <w:iCs/>
        </w:rPr>
        <w:t xml:space="preserve"> dokument</w:t>
      </w:r>
      <w:r w:rsidR="00A31BE2" w:rsidRPr="004B7598">
        <w:rPr>
          <w:rFonts w:ascii="Arial" w:eastAsia="Arial" w:hAnsi="Arial" w:cs="Arial"/>
          <w:i/>
          <w:iCs/>
        </w:rPr>
        <w:t>ů</w:t>
      </w:r>
      <w:r w:rsidRPr="004B7598">
        <w:rPr>
          <w:rFonts w:ascii="Arial" w:eastAsia="Arial" w:hAnsi="Arial" w:cs="Arial"/>
          <w:i/>
          <w:iCs/>
        </w:rPr>
        <w:t xml:space="preserve"> s</w:t>
      </w:r>
      <w:r w:rsidR="004B7598">
        <w:rPr>
          <w:rFonts w:ascii="Arial" w:eastAsia="Arial" w:hAnsi="Arial" w:cs="Arial"/>
          <w:i/>
          <w:iCs/>
        </w:rPr>
        <w:t> </w:t>
      </w:r>
      <w:r w:rsidRPr="004B7598">
        <w:rPr>
          <w:rFonts w:ascii="Arial" w:eastAsia="Arial" w:hAnsi="Arial" w:cs="Arial"/>
          <w:i/>
          <w:iCs/>
        </w:rPr>
        <w:t>poučením</w:t>
      </w:r>
      <w:r w:rsidR="004B7598">
        <w:rPr>
          <w:rFonts w:ascii="Arial" w:eastAsia="Arial" w:hAnsi="Arial" w:cs="Arial"/>
          <w:i/>
          <w:iCs/>
        </w:rPr>
        <w:t xml:space="preserve"> oběti</w:t>
      </w:r>
      <w:r w:rsidRPr="004B7598">
        <w:rPr>
          <w:rFonts w:ascii="Arial" w:eastAsia="Arial" w:hAnsi="Arial" w:cs="Arial"/>
          <w:i/>
          <w:iCs/>
        </w:rPr>
        <w:t xml:space="preserve"> </w:t>
      </w:r>
      <w:r w:rsidR="004B7598">
        <w:rPr>
          <w:rFonts w:ascii="Arial" w:eastAsia="Arial" w:hAnsi="Arial" w:cs="Arial"/>
          <w:i/>
          <w:iCs/>
        </w:rPr>
        <w:t>ze strany MV.</w:t>
      </w:r>
    </w:p>
    <w:p w14:paraId="5ADB6DB5" w14:textId="23999B4F" w:rsidR="00A31BE2" w:rsidRPr="004B7598" w:rsidRDefault="00A31BE2" w:rsidP="00FC2AB0">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4B7598">
        <w:rPr>
          <w:rFonts w:ascii="Arial" w:eastAsia="Arial" w:hAnsi="Arial" w:cs="Arial"/>
          <w:i/>
          <w:iCs/>
        </w:rPr>
        <w:t xml:space="preserve">Výbor doporučuje MV zapojit do revizí Výbor a zdůraznit </w:t>
      </w:r>
      <w:r w:rsidR="004B7598" w:rsidRPr="004B7598">
        <w:rPr>
          <w:rFonts w:ascii="Arial" w:eastAsia="Arial" w:hAnsi="Arial" w:cs="Arial"/>
          <w:i/>
          <w:iCs/>
        </w:rPr>
        <w:t xml:space="preserve">v rámci revizí dokumentů s poučením </w:t>
      </w:r>
      <w:r w:rsidRPr="004B7598">
        <w:rPr>
          <w:rFonts w:ascii="Arial" w:eastAsia="Arial" w:hAnsi="Arial" w:cs="Arial"/>
          <w:i/>
          <w:iCs/>
        </w:rPr>
        <w:t>právo zvlášť zranitelné oběti na bezplatné zastupování a právo žádat odškodnění.</w:t>
      </w:r>
    </w:p>
    <w:p w14:paraId="667B47D7" w14:textId="28F002FA" w:rsidR="009B54CA" w:rsidRPr="004B7598" w:rsidRDefault="009B54CA" w:rsidP="009B54CA">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B7598">
        <w:rPr>
          <w:rFonts w:ascii="Arial" w:hAnsi="Arial" w:cs="Arial"/>
        </w:rPr>
        <w:t xml:space="preserve">Stanovisko Výboru k výstupu č.2: </w:t>
      </w:r>
      <w:r w:rsidR="00FC2D06">
        <w:rPr>
          <w:rFonts w:ascii="Arial" w:hAnsi="Arial" w:cs="Arial"/>
          <w:b/>
          <w:bCs/>
        </w:rPr>
        <w:t>Plněno částečně</w:t>
      </w:r>
    </w:p>
    <w:p w14:paraId="056A20A7" w14:textId="6881D6F9" w:rsidR="009B54CA" w:rsidRPr="004B7598" w:rsidRDefault="009B54CA" w:rsidP="009B54CA">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B7598">
        <w:rPr>
          <w:rFonts w:ascii="Arial" w:hAnsi="Arial" w:cs="Arial"/>
          <w:i/>
          <w:iCs/>
        </w:rPr>
        <w:t xml:space="preserve">Výbor doporučuje </w:t>
      </w:r>
      <w:r w:rsidRPr="004B7598">
        <w:rPr>
          <w:rFonts w:ascii="Arial" w:eastAsia="Arial" w:hAnsi="Arial" w:cs="Arial"/>
          <w:i/>
          <w:iCs/>
        </w:rPr>
        <w:t>MV</w:t>
      </w:r>
      <w:r w:rsidR="00A31BE2" w:rsidRPr="004B7598">
        <w:rPr>
          <w:rFonts w:ascii="Arial" w:eastAsia="Arial" w:hAnsi="Arial" w:cs="Arial"/>
          <w:i/>
          <w:iCs/>
        </w:rPr>
        <w:t xml:space="preserve"> informovat o realizaci školení pro policisty a policistky zaměřené na způsob jak stručně a jasně informovat osoby ohrožené domácím a genderově podmíněným násilím o jejich právech a dostupné pomoci </w:t>
      </w:r>
      <w:r w:rsidR="004B7598">
        <w:rPr>
          <w:rFonts w:ascii="Arial" w:eastAsia="Arial" w:hAnsi="Arial" w:cs="Arial"/>
          <w:i/>
          <w:iCs/>
        </w:rPr>
        <w:t>včetně</w:t>
      </w:r>
      <w:r w:rsidR="00A31BE2" w:rsidRPr="004B7598">
        <w:rPr>
          <w:rFonts w:ascii="Arial" w:eastAsia="Arial" w:hAnsi="Arial" w:cs="Arial"/>
          <w:i/>
          <w:iCs/>
        </w:rPr>
        <w:t xml:space="preserve"> způsobu využívání revidovaných formulářů.</w:t>
      </w:r>
    </w:p>
    <w:p w14:paraId="2241D44F" w14:textId="5C640D57" w:rsidR="00107AAA" w:rsidRPr="004B7598" w:rsidRDefault="009B54CA" w:rsidP="009B54CA">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B7598">
        <w:rPr>
          <w:rFonts w:ascii="Arial" w:hAnsi="Arial" w:cs="Arial"/>
        </w:rPr>
        <w:t xml:space="preserve">Stanovisko Výboru k výstupu č.3: </w:t>
      </w:r>
      <w:r w:rsidRPr="004B7598">
        <w:rPr>
          <w:rFonts w:ascii="Arial" w:hAnsi="Arial" w:cs="Arial"/>
          <w:b/>
          <w:bCs/>
        </w:rPr>
        <w:t>Neplněno</w:t>
      </w:r>
    </w:p>
    <w:p w14:paraId="205DEA51" w14:textId="1A77FBDC" w:rsidR="009B54CA" w:rsidRPr="008B400C" w:rsidRDefault="009B54CA" w:rsidP="009B54CA">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Cs/>
          <w:i/>
          <w:iCs/>
        </w:rPr>
      </w:pPr>
      <w:r w:rsidRPr="008B400C">
        <w:rPr>
          <w:rFonts w:ascii="Arial" w:hAnsi="Arial" w:cs="Arial"/>
          <w:bCs/>
          <w:i/>
          <w:iCs/>
        </w:rPr>
        <w:t>Výbor doporučuje</w:t>
      </w:r>
      <w:r w:rsidR="00A31BE2" w:rsidRPr="008B400C">
        <w:rPr>
          <w:rFonts w:ascii="Arial" w:hAnsi="Arial" w:cs="Arial"/>
          <w:bCs/>
          <w:i/>
          <w:iCs/>
        </w:rPr>
        <w:t xml:space="preserve"> MSp </w:t>
      </w:r>
      <w:r w:rsidR="00A31BE2" w:rsidRPr="008B400C">
        <w:rPr>
          <w:rFonts w:ascii="Arial" w:eastAsia="Arial" w:hAnsi="Arial" w:cs="Arial"/>
          <w:i/>
          <w:iCs/>
        </w:rPr>
        <w:t>vytvořit samostatnou a snadno dohledatelnou stránku či sekci</w:t>
      </w:r>
      <w:r w:rsidR="00A31BE2" w:rsidRPr="004B7598">
        <w:rPr>
          <w:rFonts w:ascii="Arial" w:eastAsia="Arial" w:hAnsi="Arial" w:cs="Arial"/>
        </w:rPr>
        <w:t xml:space="preserve"> </w:t>
      </w:r>
      <w:r w:rsidR="00A31BE2" w:rsidRPr="008B400C">
        <w:rPr>
          <w:rFonts w:ascii="Arial" w:eastAsia="Arial" w:hAnsi="Arial" w:cs="Arial"/>
          <w:i/>
          <w:iCs/>
        </w:rPr>
        <w:t>zaměřenou na zvýšení informovanost obětí o jejich právech, možnostech jejich naplnění a</w:t>
      </w:r>
      <w:r w:rsidR="004B7598">
        <w:rPr>
          <w:rFonts w:ascii="Arial" w:eastAsia="Arial" w:hAnsi="Arial" w:cs="Arial"/>
          <w:i/>
          <w:iCs/>
        </w:rPr>
        <w:t> </w:t>
      </w:r>
      <w:r w:rsidR="00A31BE2" w:rsidRPr="008B400C">
        <w:rPr>
          <w:rFonts w:ascii="Arial" w:eastAsia="Arial" w:hAnsi="Arial" w:cs="Arial"/>
          <w:i/>
          <w:iCs/>
        </w:rPr>
        <w:t>dostupné pomoci vč</w:t>
      </w:r>
      <w:r w:rsidR="008B400C">
        <w:rPr>
          <w:rFonts w:ascii="Arial" w:eastAsia="Arial" w:hAnsi="Arial" w:cs="Arial"/>
          <w:i/>
          <w:iCs/>
        </w:rPr>
        <w:t>etně</w:t>
      </w:r>
      <w:r w:rsidR="00A31BE2" w:rsidRPr="008B400C">
        <w:rPr>
          <w:rFonts w:ascii="Arial" w:eastAsia="Arial" w:hAnsi="Arial" w:cs="Arial"/>
          <w:i/>
          <w:iCs/>
        </w:rPr>
        <w:t xml:space="preserve"> zpřehledněného a dostupného registru poskytovatelů pomoci obětem a šířit informace o webu a registru co nejdříve.</w:t>
      </w:r>
    </w:p>
    <w:p w14:paraId="6C88DE11" w14:textId="1AAF0797" w:rsidR="009B54CA" w:rsidRPr="004B7598" w:rsidRDefault="009B54CA" w:rsidP="009B54CA">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4B7598">
        <w:rPr>
          <w:rFonts w:ascii="Arial" w:hAnsi="Arial" w:cs="Arial"/>
        </w:rPr>
        <w:t xml:space="preserve">Stanovisko Výboru k výstupu č.4: </w:t>
      </w:r>
      <w:r w:rsidR="007D0CE2">
        <w:rPr>
          <w:rFonts w:ascii="Arial" w:hAnsi="Arial" w:cs="Arial"/>
          <w:b/>
          <w:bCs/>
        </w:rPr>
        <w:t>Plněno částečně</w:t>
      </w:r>
    </w:p>
    <w:p w14:paraId="26DDD48D" w14:textId="5AFCCB9B" w:rsidR="009F00B5" w:rsidRDefault="009B54CA" w:rsidP="00EB6AAD">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rPr>
      </w:pPr>
      <w:r w:rsidRPr="004B7598">
        <w:rPr>
          <w:rFonts w:ascii="Arial" w:hAnsi="Arial" w:cs="Arial"/>
          <w:i/>
          <w:iCs/>
        </w:rPr>
        <w:t xml:space="preserve">Výbor doporučuje </w:t>
      </w:r>
      <w:r w:rsidRPr="004B7598">
        <w:rPr>
          <w:rFonts w:ascii="Arial" w:eastAsia="Arial" w:hAnsi="Arial" w:cs="Arial"/>
          <w:i/>
          <w:iCs/>
        </w:rPr>
        <w:t>MV</w:t>
      </w:r>
      <w:r w:rsidR="00A31BE2" w:rsidRPr="004B7598">
        <w:rPr>
          <w:rFonts w:ascii="Arial" w:eastAsia="Arial" w:hAnsi="Arial" w:cs="Arial"/>
          <w:i/>
          <w:iCs/>
        </w:rPr>
        <w:t xml:space="preserve">, MSp, MPSV </w:t>
      </w:r>
      <w:r w:rsidR="008B400C" w:rsidRPr="004B7598">
        <w:rPr>
          <w:rFonts w:ascii="Arial" w:eastAsia="Arial" w:hAnsi="Arial" w:cs="Arial"/>
          <w:i/>
          <w:iCs/>
        </w:rPr>
        <w:t>realizovat interdisciplinární</w:t>
      </w:r>
      <w:r w:rsidR="00A31BE2" w:rsidRPr="004B7598">
        <w:rPr>
          <w:rFonts w:ascii="Arial" w:eastAsia="Arial" w:hAnsi="Arial" w:cs="Arial"/>
          <w:i/>
          <w:iCs/>
        </w:rPr>
        <w:t xml:space="preserve"> setkání v</w:t>
      </w:r>
      <w:r w:rsidR="008B400C">
        <w:rPr>
          <w:rFonts w:ascii="Arial" w:eastAsia="Arial" w:hAnsi="Arial" w:cs="Arial"/>
          <w:i/>
          <w:iCs/>
        </w:rPr>
        <w:t> </w:t>
      </w:r>
      <w:r w:rsidR="00A31BE2" w:rsidRPr="004B7598">
        <w:rPr>
          <w:rFonts w:ascii="Arial" w:eastAsia="Arial" w:hAnsi="Arial" w:cs="Arial"/>
          <w:i/>
          <w:iCs/>
        </w:rPr>
        <w:t>krajích</w:t>
      </w:r>
      <w:r w:rsidR="008B400C">
        <w:rPr>
          <w:rFonts w:ascii="Arial" w:eastAsia="Arial" w:hAnsi="Arial" w:cs="Arial"/>
          <w:i/>
          <w:iCs/>
        </w:rPr>
        <w:t xml:space="preserve"> zaměřená na předávání dobré praxe v oblasti domácího a genderově podmíněného násilí a jednání </w:t>
      </w:r>
      <w:r w:rsidR="00A31BE2" w:rsidRPr="004B7598">
        <w:rPr>
          <w:rFonts w:ascii="Arial" w:eastAsia="Arial" w:hAnsi="Arial" w:cs="Arial"/>
          <w:i/>
          <w:iCs/>
        </w:rPr>
        <w:lastRenderedPageBreak/>
        <w:t>zaměřen</w:t>
      </w:r>
      <w:r w:rsidR="008B400C">
        <w:rPr>
          <w:rFonts w:ascii="Arial" w:eastAsia="Arial" w:hAnsi="Arial" w:cs="Arial"/>
          <w:i/>
          <w:iCs/>
        </w:rPr>
        <w:t>á</w:t>
      </w:r>
      <w:r w:rsidR="00A31BE2" w:rsidRPr="004B7598">
        <w:rPr>
          <w:rFonts w:ascii="Arial" w:eastAsia="Arial" w:hAnsi="Arial" w:cs="Arial"/>
          <w:i/>
          <w:iCs/>
        </w:rPr>
        <w:t xml:space="preserve"> na problematiku odškodňování </w:t>
      </w:r>
      <w:r w:rsidR="008B400C">
        <w:rPr>
          <w:rFonts w:ascii="Arial" w:eastAsia="Arial" w:hAnsi="Arial" w:cs="Arial"/>
          <w:i/>
          <w:iCs/>
        </w:rPr>
        <w:t xml:space="preserve">obětí domácího a genderově podmíněného násilí </w:t>
      </w:r>
      <w:r w:rsidR="00A31BE2" w:rsidRPr="004B7598">
        <w:rPr>
          <w:rFonts w:ascii="Arial" w:eastAsia="Arial" w:hAnsi="Arial" w:cs="Arial"/>
          <w:i/>
          <w:iCs/>
        </w:rPr>
        <w:t>co nejdříve.</w:t>
      </w:r>
    </w:p>
    <w:p w14:paraId="0BF273F6" w14:textId="77777777" w:rsidR="009F00B5" w:rsidRPr="00354CE0" w:rsidRDefault="009F00B5" w:rsidP="009F00B5">
      <w:pPr>
        <w:widowControl w:val="0"/>
        <w:suppressAutoHyphens w:val="0"/>
        <w:spacing w:after="0" w:line="240" w:lineRule="auto"/>
        <w:jc w:val="both"/>
        <w:rPr>
          <w:rFonts w:ascii="Arial" w:hAnsi="Arial" w:cs="Arial"/>
          <w:b/>
          <w:bCs/>
          <w:lang w:eastAsia="cs-CZ"/>
        </w:rPr>
      </w:pPr>
      <w:r w:rsidRPr="00354CE0">
        <w:rPr>
          <w:rFonts w:ascii="Arial" w:hAnsi="Arial" w:cs="Arial"/>
          <w:lang w:eastAsia="cs-CZ"/>
        </w:rPr>
        <w:t>Opatření č. 22</w:t>
      </w:r>
      <w:r w:rsidRPr="00354CE0">
        <w:rPr>
          <w:rFonts w:ascii="Arial" w:hAnsi="Arial" w:cs="Arial"/>
          <w:b/>
          <w:bCs/>
          <w:lang w:eastAsia="cs-CZ"/>
        </w:rPr>
        <w:t>: Metodicky ukotvit postup přestupkových komisí v rámci přestupkových řízení v případech domácího a genderově podmíněného násilí a zajistit funkční nastavení systému vyhodnocování případů a dalších postupů relevantních orgánů v tomto kontextu</w:t>
      </w:r>
    </w:p>
    <w:p w14:paraId="6F57621B" w14:textId="77777777" w:rsidR="009F00B5" w:rsidRPr="00354CE0" w:rsidRDefault="009F00B5" w:rsidP="009F00B5">
      <w:pPr>
        <w:widowControl w:val="0"/>
        <w:suppressAutoHyphens w:val="0"/>
        <w:spacing w:after="0" w:line="240" w:lineRule="auto"/>
        <w:jc w:val="both"/>
        <w:rPr>
          <w:rFonts w:ascii="Times New Roman" w:hAnsi="Times New Roman"/>
          <w:sz w:val="24"/>
          <w:szCs w:val="24"/>
          <w:lang w:eastAsia="cs-CZ"/>
        </w:rPr>
      </w:pPr>
    </w:p>
    <w:p w14:paraId="065B996D" w14:textId="77777777" w:rsidR="009F00B5" w:rsidRPr="00354CE0" w:rsidRDefault="009F00B5" w:rsidP="009F00B5">
      <w:pPr>
        <w:widowControl w:val="0"/>
        <w:suppressAutoHyphens w:val="0"/>
        <w:spacing w:after="0" w:line="240" w:lineRule="auto"/>
        <w:rPr>
          <w:rFonts w:ascii="Arial" w:eastAsia="Arial" w:hAnsi="Arial" w:cs="Arial"/>
          <w:b/>
        </w:rPr>
      </w:pPr>
      <w:r w:rsidRPr="00354CE0">
        <w:rPr>
          <w:rFonts w:ascii="Arial" w:hAnsi="Arial" w:cs="Arial"/>
          <w:lang w:eastAsia="cs-CZ"/>
        </w:rPr>
        <w:t> </w:t>
      </w:r>
      <w:r w:rsidRPr="00354CE0">
        <w:rPr>
          <w:rFonts w:ascii="Arial" w:eastAsia="Arial" w:hAnsi="Arial" w:cs="Arial"/>
        </w:rPr>
        <w:t xml:space="preserve">Gestor: </w:t>
      </w:r>
      <w:r w:rsidRPr="00354CE0">
        <w:rPr>
          <w:rFonts w:ascii="Arial" w:eastAsia="Arial" w:hAnsi="Arial" w:cs="Arial"/>
          <w:b/>
        </w:rPr>
        <w:t>MV ve spolupráci s ÚV ČR</w:t>
      </w:r>
    </w:p>
    <w:p w14:paraId="0319A891" w14:textId="77777777" w:rsidR="009F00B5" w:rsidRPr="00354CE0" w:rsidRDefault="009F00B5" w:rsidP="009F00B5">
      <w:pPr>
        <w:widowControl w:val="0"/>
        <w:suppressAutoHyphens w:val="0"/>
        <w:spacing w:after="0" w:line="240" w:lineRule="auto"/>
        <w:rPr>
          <w:rFonts w:ascii="Arial" w:eastAsia="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5093"/>
        <w:gridCol w:w="1985"/>
        <w:gridCol w:w="1972"/>
      </w:tblGrid>
      <w:tr w:rsidR="009F00B5" w:rsidRPr="00354CE0" w14:paraId="2E1FE528" w14:textId="77777777" w:rsidTr="000D2490">
        <w:trPr>
          <w:trHeight w:val="69"/>
        </w:trPr>
        <w:tc>
          <w:tcPr>
            <w:tcW w:w="5093"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20" w:type="dxa"/>
              <w:bottom w:w="100" w:type="dxa"/>
              <w:right w:w="120" w:type="dxa"/>
            </w:tcMar>
            <w:hideMark/>
          </w:tcPr>
          <w:p w14:paraId="0A647E79" w14:textId="77777777" w:rsidR="009F00B5" w:rsidRPr="00354CE0" w:rsidRDefault="009F00B5" w:rsidP="000D2490">
            <w:pPr>
              <w:spacing w:after="0" w:line="240" w:lineRule="auto"/>
              <w:jc w:val="both"/>
              <w:rPr>
                <w:rFonts w:ascii="Times New Roman" w:hAnsi="Times New Roman"/>
                <w:sz w:val="24"/>
                <w:szCs w:val="24"/>
                <w:lang w:eastAsia="cs-CZ"/>
              </w:rPr>
            </w:pPr>
            <w:r w:rsidRPr="00354CE0">
              <w:rPr>
                <w:rFonts w:ascii="Arial" w:hAnsi="Arial" w:cs="Arial"/>
                <w:b/>
                <w:bCs/>
                <w:lang w:eastAsia="cs-CZ"/>
              </w:rPr>
              <w:t>Výstupy</w:t>
            </w:r>
          </w:p>
        </w:tc>
        <w:tc>
          <w:tcPr>
            <w:tcW w:w="198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20" w:type="dxa"/>
              <w:bottom w:w="100" w:type="dxa"/>
              <w:right w:w="120" w:type="dxa"/>
            </w:tcMar>
            <w:hideMark/>
          </w:tcPr>
          <w:p w14:paraId="4C54997D" w14:textId="77777777" w:rsidR="009F00B5" w:rsidRPr="00354CE0" w:rsidRDefault="009F00B5" w:rsidP="000D2490">
            <w:pPr>
              <w:spacing w:after="0" w:line="240" w:lineRule="auto"/>
              <w:jc w:val="both"/>
              <w:rPr>
                <w:rFonts w:ascii="Times New Roman" w:hAnsi="Times New Roman"/>
                <w:sz w:val="24"/>
                <w:szCs w:val="24"/>
                <w:lang w:eastAsia="cs-CZ"/>
              </w:rPr>
            </w:pPr>
            <w:r w:rsidRPr="00354CE0">
              <w:rPr>
                <w:rFonts w:ascii="Arial" w:hAnsi="Arial" w:cs="Arial"/>
                <w:b/>
                <w:bCs/>
                <w:lang w:eastAsia="cs-CZ"/>
              </w:rPr>
              <w:t>Indikátor</w:t>
            </w:r>
          </w:p>
        </w:tc>
        <w:tc>
          <w:tcPr>
            <w:tcW w:w="1972"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20" w:type="dxa"/>
              <w:bottom w:w="100" w:type="dxa"/>
              <w:right w:w="120" w:type="dxa"/>
            </w:tcMar>
            <w:hideMark/>
          </w:tcPr>
          <w:p w14:paraId="64911D5A" w14:textId="77777777" w:rsidR="009F00B5" w:rsidRPr="00354CE0" w:rsidRDefault="009F00B5" w:rsidP="000D2490">
            <w:pPr>
              <w:spacing w:after="0" w:line="240" w:lineRule="auto"/>
              <w:jc w:val="both"/>
              <w:rPr>
                <w:rFonts w:ascii="Times New Roman" w:hAnsi="Times New Roman"/>
                <w:sz w:val="24"/>
                <w:szCs w:val="24"/>
                <w:lang w:eastAsia="cs-CZ"/>
              </w:rPr>
            </w:pPr>
            <w:r w:rsidRPr="00354CE0">
              <w:rPr>
                <w:rFonts w:ascii="Arial" w:hAnsi="Arial" w:cs="Arial"/>
                <w:b/>
                <w:bCs/>
                <w:lang w:eastAsia="cs-CZ"/>
              </w:rPr>
              <w:t>Termín a gestor</w:t>
            </w:r>
          </w:p>
        </w:tc>
      </w:tr>
      <w:tr w:rsidR="009F00B5" w:rsidRPr="00354CE0" w14:paraId="6FD07835" w14:textId="77777777" w:rsidTr="008E1050">
        <w:trPr>
          <w:trHeight w:val="456"/>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18A6F2BF"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 xml:space="preserve">Analýza postupů </w:t>
            </w:r>
            <w:r w:rsidRPr="00354CE0">
              <w:rPr>
                <w:rFonts w:ascii="Arial" w:hAnsi="Arial" w:cs="Arial"/>
                <w:color w:val="222222"/>
                <w:lang w:eastAsia="cs-CZ"/>
              </w:rPr>
              <w:t xml:space="preserve">správních orgánů projednávajících </w:t>
            </w:r>
            <w:bookmarkStart w:id="21" w:name="_Hlk188348598"/>
            <w:r w:rsidRPr="00354CE0">
              <w:rPr>
                <w:rFonts w:ascii="Arial" w:hAnsi="Arial" w:cs="Arial"/>
                <w:color w:val="222222"/>
                <w:lang w:eastAsia="cs-CZ"/>
              </w:rPr>
              <w:t>přestupků</w:t>
            </w:r>
            <w:r w:rsidRPr="00354CE0">
              <w:rPr>
                <w:rFonts w:ascii="Arial" w:hAnsi="Arial" w:cs="Arial"/>
                <w:lang w:eastAsia="cs-CZ"/>
              </w:rPr>
              <w:t xml:space="preserve"> v souvislosti s případy domácího a genderově podmíněného násilí </w:t>
            </w:r>
            <w:bookmarkEnd w:id="21"/>
            <w:r w:rsidRPr="00354CE0">
              <w:rPr>
                <w:rFonts w:ascii="Arial" w:hAnsi="Arial" w:cs="Arial"/>
                <w:lang w:eastAsia="cs-CZ"/>
              </w:rPr>
              <w:t>a jejich vyhodnocováním v rámci přestupkových řízení (ve spolupráci s Výborem).</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57BB3A3D"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Zveřejněná analýza</w:t>
            </w:r>
          </w:p>
        </w:tc>
        <w:tc>
          <w:tcPr>
            <w:tcW w:w="19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44B6207C"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31.12. 2024</w:t>
            </w:r>
          </w:p>
          <w:p w14:paraId="1A090539"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MV ve spolupráci s ÚV ČR</w:t>
            </w:r>
          </w:p>
          <w:p w14:paraId="671A1CD1"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 </w:t>
            </w:r>
          </w:p>
        </w:tc>
      </w:tr>
      <w:tr w:rsidR="009F00B5" w:rsidRPr="00354CE0" w14:paraId="7978C54D" w14:textId="77777777" w:rsidTr="008E1050">
        <w:trPr>
          <w:trHeight w:val="1572"/>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2BA073E1"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 xml:space="preserve">Metodická podpora pro členy a členky </w:t>
            </w:r>
            <w:r w:rsidRPr="00354CE0">
              <w:rPr>
                <w:rFonts w:ascii="Arial" w:hAnsi="Arial" w:cs="Arial"/>
                <w:color w:val="222222"/>
                <w:lang w:eastAsia="cs-CZ"/>
              </w:rPr>
              <w:t>správních orgánů projednávajících přestupky</w:t>
            </w:r>
            <w:r w:rsidRPr="00354CE0">
              <w:rPr>
                <w:rFonts w:ascii="Arial" w:hAnsi="Arial" w:cs="Arial"/>
                <w:lang w:eastAsia="cs-CZ"/>
              </w:rPr>
              <w:t xml:space="preserve"> reflektující specifika domácího a genderově podmíněného násilí a doporučené postupy v kontextu případů, které </w:t>
            </w:r>
            <w:r w:rsidRPr="00354CE0">
              <w:rPr>
                <w:rFonts w:ascii="Arial" w:hAnsi="Arial" w:cs="Arial"/>
                <w:color w:val="222222"/>
                <w:lang w:eastAsia="cs-CZ"/>
              </w:rPr>
              <w:t>správní orgány projednávající přestupky</w:t>
            </w:r>
            <w:r w:rsidRPr="00354CE0">
              <w:rPr>
                <w:rFonts w:ascii="Arial" w:hAnsi="Arial" w:cs="Arial"/>
                <w:lang w:eastAsia="cs-CZ"/>
              </w:rPr>
              <w:t xml:space="preserve"> v souvislosti s tímto násilím řeší reflektující výstupy provedené analýzy.</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458A447F" w14:textId="77777777" w:rsidR="009F00B5" w:rsidRPr="00354CE0" w:rsidRDefault="009F00B5" w:rsidP="000D2490">
            <w:pPr>
              <w:widowControl w:val="0"/>
              <w:spacing w:after="0" w:line="240" w:lineRule="auto"/>
              <w:jc w:val="both"/>
              <w:rPr>
                <w:rFonts w:ascii="Arial" w:hAnsi="Arial" w:cs="Arial"/>
                <w:lang w:eastAsia="cs-CZ"/>
              </w:rPr>
            </w:pPr>
            <w:r w:rsidRPr="00354CE0">
              <w:rPr>
                <w:rFonts w:ascii="Arial" w:hAnsi="Arial" w:cs="Arial"/>
                <w:lang w:eastAsia="cs-CZ"/>
              </w:rPr>
              <w:t xml:space="preserve">a) Vytvořená pracovní skupina k přípravě příručky </w:t>
            </w:r>
          </w:p>
          <w:p w14:paraId="64729A18"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 xml:space="preserve">b) Vytvořená metodická příručka </w:t>
            </w:r>
          </w:p>
        </w:tc>
        <w:tc>
          <w:tcPr>
            <w:tcW w:w="19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120" w:type="dxa"/>
            </w:tcMar>
            <w:hideMark/>
          </w:tcPr>
          <w:p w14:paraId="1B8E8262"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31.12. 2024</w:t>
            </w:r>
          </w:p>
          <w:p w14:paraId="452CA026"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a průběžně v dalších letech</w:t>
            </w:r>
          </w:p>
          <w:p w14:paraId="5C08B4A2"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 </w:t>
            </w:r>
          </w:p>
          <w:p w14:paraId="55069B18" w14:textId="77777777" w:rsidR="009F00B5" w:rsidRPr="00354CE0" w:rsidRDefault="009F00B5" w:rsidP="000D2490">
            <w:pPr>
              <w:widowControl w:val="0"/>
              <w:spacing w:after="0" w:line="240" w:lineRule="auto"/>
              <w:jc w:val="both"/>
              <w:rPr>
                <w:rFonts w:ascii="Times New Roman" w:hAnsi="Times New Roman"/>
                <w:sz w:val="24"/>
                <w:szCs w:val="24"/>
                <w:lang w:eastAsia="cs-CZ"/>
              </w:rPr>
            </w:pPr>
            <w:r w:rsidRPr="00354CE0">
              <w:rPr>
                <w:rFonts w:ascii="Arial" w:hAnsi="Arial" w:cs="Arial"/>
                <w:lang w:eastAsia="cs-CZ"/>
              </w:rPr>
              <w:t>MV ve spolupráci s ÚV ČR</w:t>
            </w:r>
          </w:p>
        </w:tc>
      </w:tr>
    </w:tbl>
    <w:p w14:paraId="29361628" w14:textId="77777777" w:rsidR="009F00B5" w:rsidRPr="00354CE0" w:rsidRDefault="009F00B5" w:rsidP="009F00B5">
      <w:pPr>
        <w:widowControl w:val="0"/>
        <w:spacing w:after="0" w:line="240" w:lineRule="auto"/>
        <w:jc w:val="both"/>
        <w:rPr>
          <w:rFonts w:ascii="Arial" w:eastAsia="Arial" w:hAnsi="Arial" w:cs="Arial"/>
          <w:b/>
          <w:color w:val="365F91"/>
          <w:u w:val="single"/>
        </w:rPr>
      </w:pPr>
    </w:p>
    <w:p w14:paraId="31EAEAF8" w14:textId="77777777" w:rsidR="00782B22" w:rsidRPr="00EB6AAD" w:rsidRDefault="009F00B5" w:rsidP="009F00B5">
      <w:pPr>
        <w:pBdr>
          <w:top w:val="single" w:sz="4" w:space="1" w:color="auto"/>
          <w:left w:val="single" w:sz="4" w:space="0" w:color="auto"/>
          <w:bottom w:val="single" w:sz="4" w:space="1" w:color="auto"/>
          <w:right w:val="single" w:sz="4" w:space="4" w:color="auto"/>
        </w:pBdr>
        <w:spacing w:line="240" w:lineRule="auto"/>
        <w:jc w:val="both"/>
        <w:rPr>
          <w:rFonts w:ascii="Arial" w:hAnsi="Arial"/>
          <w:i/>
          <w:iCs/>
          <w:u w:val="single"/>
        </w:rPr>
      </w:pPr>
      <w:r w:rsidRPr="00EB6AAD">
        <w:rPr>
          <w:rFonts w:ascii="Arial" w:hAnsi="Arial"/>
          <w:i/>
          <w:iCs/>
          <w:u w:val="single"/>
        </w:rPr>
        <w:t>Informace o plnění</w:t>
      </w:r>
      <w:r w:rsidR="00782B22" w:rsidRPr="00EB6AAD">
        <w:rPr>
          <w:rFonts w:ascii="Arial" w:hAnsi="Arial"/>
          <w:i/>
          <w:iCs/>
          <w:u w:val="single"/>
        </w:rPr>
        <w:t xml:space="preserve"> MV:</w:t>
      </w:r>
    </w:p>
    <w:p w14:paraId="0E94EDE6" w14:textId="353E4BB3" w:rsidR="009F00B5" w:rsidRDefault="009F00B5" w:rsidP="009F00B5">
      <w:pPr>
        <w:pBdr>
          <w:top w:val="single" w:sz="4" w:space="1" w:color="auto"/>
          <w:left w:val="single" w:sz="4" w:space="0" w:color="auto"/>
          <w:bottom w:val="single" w:sz="4" w:space="1" w:color="auto"/>
          <w:right w:val="single" w:sz="4" w:space="4" w:color="auto"/>
        </w:pBdr>
        <w:spacing w:line="240" w:lineRule="auto"/>
        <w:jc w:val="both"/>
        <w:rPr>
          <w:rFonts w:ascii="Arial" w:hAnsi="Arial"/>
        </w:rPr>
      </w:pPr>
      <w:r w:rsidRPr="00354CE0">
        <w:rPr>
          <w:rFonts w:ascii="Arial" w:hAnsi="Arial"/>
        </w:rPr>
        <w:t>V rámci přestupkového řízení jsou přestupky v souvislosti s případy domácího a genderově podmíněného násilí zařazeny pod přestupek proti občanskému soužití. MV čeká na definici domácího násilí na základě nové legislativy, aby bylo možné poptat relevantní údaje do analýzy. Odbor všeobecné správy MV, který je gestorem správních orgánů, je připraven k součinnosti v rámci analýzy.</w:t>
      </w:r>
    </w:p>
    <w:p w14:paraId="132EE168" w14:textId="1862CA88" w:rsidR="00782B22" w:rsidRPr="008B400C" w:rsidRDefault="00782B22" w:rsidP="00782B2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i/>
          <w:iCs/>
        </w:rPr>
      </w:pPr>
      <w:r w:rsidRPr="008B400C">
        <w:rPr>
          <w:rFonts w:ascii="Arial" w:hAnsi="Arial" w:cs="Arial"/>
        </w:rPr>
        <w:t xml:space="preserve">Stanovisko Výboru k výstupu č.1: </w:t>
      </w:r>
      <w:r w:rsidRPr="008B400C">
        <w:rPr>
          <w:rFonts w:ascii="Arial" w:hAnsi="Arial" w:cs="Arial"/>
          <w:b/>
          <w:bCs/>
        </w:rPr>
        <w:t>Nesplněno</w:t>
      </w:r>
    </w:p>
    <w:p w14:paraId="088A153F" w14:textId="21007503" w:rsidR="00782B22" w:rsidRPr="008B400C" w:rsidRDefault="00782B22" w:rsidP="00782B22">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8B400C">
        <w:rPr>
          <w:rFonts w:ascii="Arial" w:hAnsi="Arial" w:cs="Arial"/>
          <w:i/>
          <w:iCs/>
        </w:rPr>
        <w:t xml:space="preserve">Výbor doporučuje </w:t>
      </w:r>
      <w:r w:rsidRPr="008B400C">
        <w:rPr>
          <w:rFonts w:ascii="Arial" w:eastAsia="Arial" w:hAnsi="Arial" w:cs="Arial"/>
          <w:i/>
          <w:iCs/>
        </w:rPr>
        <w:t>M</w:t>
      </w:r>
      <w:r w:rsidR="00A31BE2" w:rsidRPr="008B400C">
        <w:rPr>
          <w:rFonts w:ascii="Arial" w:eastAsia="Arial" w:hAnsi="Arial" w:cs="Arial"/>
          <w:i/>
          <w:iCs/>
        </w:rPr>
        <w:t xml:space="preserve">V zpracovat ve spolupráci s Výborem </w:t>
      </w:r>
      <w:r w:rsidR="00A31BE2" w:rsidRPr="008B400C">
        <w:rPr>
          <w:rFonts w:ascii="Arial" w:hAnsi="Arial" w:cs="Arial"/>
          <w:i/>
          <w:iCs/>
          <w:lang w:eastAsia="cs-CZ"/>
        </w:rPr>
        <w:t>Analýzu postupů správních orgánů projednávajících přestupků v souvislosti s případy domácího a genderově podmíněného násilí a jejich vyhodnocováním v rámci přestupkových řízení co nejdříve.</w:t>
      </w:r>
    </w:p>
    <w:p w14:paraId="345DC9C9" w14:textId="6EB4670D" w:rsidR="00782B22" w:rsidRPr="008B400C" w:rsidRDefault="00782B22" w:rsidP="00782B22">
      <w:pPr>
        <w:pBdr>
          <w:top w:val="single" w:sz="4" w:space="1" w:color="auto"/>
          <w:left w:val="single" w:sz="4" w:space="0" w:color="auto"/>
          <w:bottom w:val="single" w:sz="4" w:space="0" w:color="auto"/>
          <w:right w:val="single" w:sz="4" w:space="4" w:color="auto"/>
        </w:pBdr>
        <w:spacing w:after="240" w:line="240" w:lineRule="auto"/>
        <w:jc w:val="both"/>
        <w:rPr>
          <w:rFonts w:ascii="Arial" w:hAnsi="Arial" w:cs="Arial"/>
          <w:b/>
          <w:bCs/>
        </w:rPr>
      </w:pPr>
      <w:r w:rsidRPr="008B400C">
        <w:rPr>
          <w:rFonts w:ascii="Arial" w:hAnsi="Arial" w:cs="Arial"/>
        </w:rPr>
        <w:t xml:space="preserve">Stanovisko Výboru k výstupu č.2: </w:t>
      </w:r>
      <w:r w:rsidRPr="008B400C">
        <w:rPr>
          <w:rFonts w:ascii="Arial" w:hAnsi="Arial" w:cs="Arial"/>
          <w:b/>
          <w:bCs/>
        </w:rPr>
        <w:t>Neplněno</w:t>
      </w:r>
    </w:p>
    <w:p w14:paraId="0D12EAD5" w14:textId="19E248F3" w:rsidR="00782B22" w:rsidRPr="008B400C" w:rsidRDefault="00782B22" w:rsidP="005B4321">
      <w:pPr>
        <w:pBdr>
          <w:top w:val="single" w:sz="4" w:space="1" w:color="auto"/>
          <w:left w:val="single" w:sz="4" w:space="0" w:color="auto"/>
          <w:bottom w:val="single" w:sz="4" w:space="0" w:color="auto"/>
          <w:right w:val="single" w:sz="4" w:space="4" w:color="auto"/>
        </w:pBdr>
        <w:spacing w:after="240" w:line="240" w:lineRule="auto"/>
        <w:jc w:val="both"/>
        <w:rPr>
          <w:rFonts w:ascii="Arial" w:eastAsia="Arial" w:hAnsi="Arial" w:cs="Arial"/>
          <w:i/>
          <w:iCs/>
        </w:rPr>
      </w:pPr>
      <w:r w:rsidRPr="008B400C">
        <w:rPr>
          <w:rFonts w:ascii="Arial" w:hAnsi="Arial" w:cs="Arial"/>
          <w:i/>
          <w:iCs/>
        </w:rPr>
        <w:t xml:space="preserve">Výbor doporučuje </w:t>
      </w:r>
      <w:r w:rsidRPr="008B400C">
        <w:rPr>
          <w:rFonts w:ascii="Arial" w:eastAsia="Arial" w:hAnsi="Arial" w:cs="Arial"/>
          <w:i/>
          <w:iCs/>
        </w:rPr>
        <w:t>MV</w:t>
      </w:r>
      <w:r w:rsidR="005B4321" w:rsidRPr="008B400C">
        <w:rPr>
          <w:rFonts w:ascii="Arial" w:eastAsia="Arial" w:hAnsi="Arial" w:cs="Arial"/>
          <w:i/>
          <w:iCs/>
        </w:rPr>
        <w:t xml:space="preserve"> vytvořit pracovní skupinu a příručku pro členy a členky správních orgánů projednávajících přestupky reflektující specifika domácího a genderově podmíněného násilí a</w:t>
      </w:r>
      <w:r w:rsidR="008B400C">
        <w:rPr>
          <w:rFonts w:ascii="Arial" w:eastAsia="Arial" w:hAnsi="Arial" w:cs="Arial"/>
          <w:i/>
          <w:iCs/>
        </w:rPr>
        <w:t> </w:t>
      </w:r>
      <w:r w:rsidR="005B4321" w:rsidRPr="008B400C">
        <w:rPr>
          <w:rFonts w:ascii="Arial" w:eastAsia="Arial" w:hAnsi="Arial" w:cs="Arial"/>
          <w:i/>
          <w:iCs/>
        </w:rPr>
        <w:t>doporučené postupy v kontextu případů, které správní orgány projednávající přestupky v</w:t>
      </w:r>
      <w:r w:rsidR="008B400C">
        <w:rPr>
          <w:rFonts w:ascii="Arial" w:eastAsia="Arial" w:hAnsi="Arial" w:cs="Arial"/>
          <w:i/>
          <w:iCs/>
        </w:rPr>
        <w:t> </w:t>
      </w:r>
      <w:r w:rsidR="005B4321" w:rsidRPr="008B400C">
        <w:rPr>
          <w:rFonts w:ascii="Arial" w:eastAsia="Arial" w:hAnsi="Arial" w:cs="Arial"/>
          <w:i/>
          <w:iCs/>
        </w:rPr>
        <w:t>souvislosti s tímto násilím řeší</w:t>
      </w:r>
      <w:r w:rsidR="008B400C">
        <w:rPr>
          <w:rFonts w:ascii="Arial" w:eastAsia="Arial" w:hAnsi="Arial" w:cs="Arial"/>
          <w:i/>
          <w:iCs/>
        </w:rPr>
        <w:t>,</w:t>
      </w:r>
      <w:r w:rsidR="005B4321" w:rsidRPr="008B400C">
        <w:rPr>
          <w:rFonts w:ascii="Arial" w:eastAsia="Arial" w:hAnsi="Arial" w:cs="Arial"/>
          <w:i/>
          <w:iCs/>
        </w:rPr>
        <w:t xml:space="preserve"> reflektující výstupy provedené analýzy.</w:t>
      </w:r>
    </w:p>
    <w:p w14:paraId="25FEC509" w14:textId="18D5B13A" w:rsidR="0046610A" w:rsidRDefault="0046610A" w:rsidP="0050187A">
      <w:pPr>
        <w:spacing w:after="0" w:line="240" w:lineRule="auto"/>
        <w:jc w:val="both"/>
        <w:rPr>
          <w:rFonts w:ascii="Arial" w:eastAsia="BatangChe" w:hAnsi="Arial" w:cs="Arial"/>
          <w:spacing w:val="-2"/>
        </w:rPr>
      </w:pPr>
    </w:p>
    <w:p w14:paraId="349A74A4" w14:textId="23C86B1B" w:rsidR="007F1F53" w:rsidRPr="00F74887" w:rsidRDefault="007F1F53" w:rsidP="007F1F53">
      <w:pPr>
        <w:pStyle w:val="Odstavecseseznamem"/>
        <w:numPr>
          <w:ilvl w:val="1"/>
          <w:numId w:val="3"/>
        </w:numPr>
        <w:shd w:val="clear" w:color="auto" w:fill="FFFFFF"/>
        <w:spacing w:after="0" w:line="240" w:lineRule="auto"/>
        <w:jc w:val="both"/>
        <w:rPr>
          <w:rFonts w:ascii="Arial" w:hAnsi="Arial" w:cs="Arial"/>
          <w:lang w:val="cs-CZ"/>
        </w:rPr>
      </w:pPr>
      <w:r w:rsidRPr="00F74887">
        <w:rPr>
          <w:rFonts w:ascii="Arial" w:hAnsi="Arial" w:cs="Arial"/>
          <w:b/>
          <w:sz w:val="24"/>
          <w:szCs w:val="24"/>
          <w:lang w:val="cs-CZ"/>
        </w:rPr>
        <w:t>Shrnutí plnění Akčního plánu v roce 202</w:t>
      </w:r>
      <w:r>
        <w:rPr>
          <w:rFonts w:ascii="Arial" w:hAnsi="Arial" w:cs="Arial"/>
          <w:b/>
          <w:sz w:val="24"/>
          <w:szCs w:val="24"/>
          <w:lang w:val="cs-CZ"/>
        </w:rPr>
        <w:t>4</w:t>
      </w:r>
    </w:p>
    <w:p w14:paraId="24799132" w14:textId="77777777" w:rsidR="007F1F53" w:rsidRPr="00F74887" w:rsidRDefault="007F1F53" w:rsidP="007F1F53">
      <w:pPr>
        <w:pStyle w:val="Nadpis2"/>
        <w:shd w:val="clear" w:color="auto" w:fill="FFFFFF"/>
        <w:spacing w:before="0" w:line="240" w:lineRule="auto"/>
        <w:ind w:left="68" w:firstLine="0"/>
        <w:jc w:val="both"/>
        <w:rPr>
          <w:rFonts w:ascii="Arial" w:hAnsi="Arial" w:cs="Arial"/>
          <w:b w:val="0"/>
          <w:szCs w:val="22"/>
          <w:highlight w:val="yellow"/>
          <w:lang w:val="cs-CZ"/>
        </w:rPr>
      </w:pPr>
    </w:p>
    <w:p w14:paraId="5CDC8AFE" w14:textId="35398D76" w:rsidR="009B0C67" w:rsidRDefault="009B0C67" w:rsidP="009B0C67">
      <w:pPr>
        <w:spacing w:after="240" w:line="240" w:lineRule="auto"/>
        <w:jc w:val="both"/>
        <w:rPr>
          <w:rFonts w:ascii="Arial" w:hAnsi="Arial" w:cs="Arial"/>
        </w:rPr>
      </w:pPr>
      <w:bookmarkStart w:id="22" w:name="_Hlk94523900"/>
      <w:bookmarkStart w:id="23" w:name="_Hlk170202094"/>
      <w:bookmarkStart w:id="24" w:name="_Hlk67505316"/>
      <w:r w:rsidRPr="00F74887">
        <w:rPr>
          <w:rFonts w:ascii="Arial" w:hAnsi="Arial" w:cs="Arial"/>
        </w:rPr>
        <w:t xml:space="preserve">Akční plán obsahuje celkem </w:t>
      </w:r>
      <w:r>
        <w:rPr>
          <w:rFonts w:ascii="Arial" w:hAnsi="Arial" w:cs="Arial"/>
        </w:rPr>
        <w:t>91</w:t>
      </w:r>
      <w:r w:rsidRPr="00F74887">
        <w:rPr>
          <w:rFonts w:ascii="Arial" w:hAnsi="Arial" w:cs="Arial"/>
        </w:rPr>
        <w:t xml:space="preserve"> výstupů s termínem plnění v roce 202</w:t>
      </w:r>
      <w:r>
        <w:rPr>
          <w:rFonts w:ascii="Arial" w:hAnsi="Arial" w:cs="Arial"/>
        </w:rPr>
        <w:t>4 a nesplněných či částečně splněných výstupů z roku přechozího</w:t>
      </w:r>
      <w:r w:rsidRPr="00F74887">
        <w:rPr>
          <w:rFonts w:ascii="Arial" w:hAnsi="Arial" w:cs="Arial"/>
        </w:rPr>
        <w:t xml:space="preserve">. </w:t>
      </w:r>
      <w:bookmarkStart w:id="25" w:name="_Hlk199236356"/>
      <w:r w:rsidRPr="00F74887">
        <w:rPr>
          <w:rFonts w:ascii="Arial" w:hAnsi="Arial" w:cs="Arial"/>
        </w:rPr>
        <w:t xml:space="preserve">Z vyhodnocení plnění Akčního plánu provedeného Výborem vyplývá, že z těchto </w:t>
      </w:r>
      <w:r>
        <w:rPr>
          <w:rFonts w:ascii="Arial" w:hAnsi="Arial" w:cs="Arial"/>
        </w:rPr>
        <w:t>91</w:t>
      </w:r>
      <w:r w:rsidRPr="00F74887">
        <w:rPr>
          <w:rFonts w:ascii="Arial" w:hAnsi="Arial" w:cs="Arial"/>
        </w:rPr>
        <w:t xml:space="preserve"> výstupů bylo </w:t>
      </w:r>
      <w:r w:rsidRPr="003C2F9B">
        <w:rPr>
          <w:rFonts w:ascii="Arial" w:hAnsi="Arial" w:cs="Arial"/>
        </w:rPr>
        <w:t xml:space="preserve">splněno/plněno </w:t>
      </w:r>
      <w:r w:rsidR="003C2F9B" w:rsidRPr="003C2F9B">
        <w:rPr>
          <w:rFonts w:ascii="Arial" w:hAnsi="Arial" w:cs="Arial"/>
        </w:rPr>
        <w:t>3</w:t>
      </w:r>
      <w:r w:rsidR="00514A6D">
        <w:rPr>
          <w:rFonts w:ascii="Arial" w:hAnsi="Arial" w:cs="Arial"/>
        </w:rPr>
        <w:t>1</w:t>
      </w:r>
      <w:r w:rsidRPr="003C2F9B">
        <w:rPr>
          <w:rFonts w:ascii="Arial" w:hAnsi="Arial" w:cs="Arial"/>
        </w:rPr>
        <w:t xml:space="preserve"> (3</w:t>
      </w:r>
      <w:r w:rsidR="00514A6D">
        <w:rPr>
          <w:rFonts w:ascii="Arial" w:hAnsi="Arial" w:cs="Arial"/>
        </w:rPr>
        <w:t>4,1</w:t>
      </w:r>
      <w:r w:rsidRPr="003C2F9B">
        <w:rPr>
          <w:rFonts w:ascii="Arial" w:hAnsi="Arial" w:cs="Arial"/>
        </w:rPr>
        <w:t xml:space="preserve"> %), částečně splněno/plněno 2</w:t>
      </w:r>
      <w:r w:rsidR="00514A6D">
        <w:rPr>
          <w:rFonts w:ascii="Arial" w:hAnsi="Arial" w:cs="Arial"/>
        </w:rPr>
        <w:t>4</w:t>
      </w:r>
      <w:r w:rsidRPr="003C2F9B">
        <w:rPr>
          <w:rFonts w:ascii="Arial" w:hAnsi="Arial" w:cs="Arial"/>
        </w:rPr>
        <w:t xml:space="preserve"> (2</w:t>
      </w:r>
      <w:r w:rsidR="00514A6D">
        <w:rPr>
          <w:rFonts w:ascii="Arial" w:hAnsi="Arial" w:cs="Arial"/>
        </w:rPr>
        <w:t>6</w:t>
      </w:r>
      <w:r w:rsidR="003C2F9B" w:rsidRPr="003C2F9B">
        <w:rPr>
          <w:rFonts w:ascii="Arial" w:hAnsi="Arial" w:cs="Arial"/>
        </w:rPr>
        <w:t>,</w:t>
      </w:r>
      <w:r w:rsidR="00514A6D">
        <w:rPr>
          <w:rFonts w:ascii="Arial" w:hAnsi="Arial" w:cs="Arial"/>
        </w:rPr>
        <w:t>4</w:t>
      </w:r>
      <w:r w:rsidRPr="003C2F9B">
        <w:rPr>
          <w:rFonts w:ascii="Arial" w:hAnsi="Arial" w:cs="Arial"/>
        </w:rPr>
        <w:t xml:space="preserve"> %) a nesplněno/neplněno </w:t>
      </w:r>
      <w:r w:rsidR="003C2F9B" w:rsidRPr="003C2F9B">
        <w:rPr>
          <w:rFonts w:ascii="Arial" w:hAnsi="Arial" w:cs="Arial"/>
        </w:rPr>
        <w:t>3</w:t>
      </w:r>
      <w:r w:rsidR="00FC2D06">
        <w:rPr>
          <w:rFonts w:ascii="Arial" w:hAnsi="Arial" w:cs="Arial"/>
        </w:rPr>
        <w:t>6</w:t>
      </w:r>
      <w:r w:rsidRPr="003C2F9B">
        <w:rPr>
          <w:rFonts w:ascii="Arial" w:hAnsi="Arial" w:cs="Arial"/>
        </w:rPr>
        <w:t xml:space="preserve"> (</w:t>
      </w:r>
      <w:r w:rsidR="00FC2D06">
        <w:rPr>
          <w:rFonts w:ascii="Arial" w:hAnsi="Arial" w:cs="Arial"/>
        </w:rPr>
        <w:t>39</w:t>
      </w:r>
      <w:r w:rsidRPr="003C2F9B">
        <w:rPr>
          <w:rFonts w:ascii="Arial" w:hAnsi="Arial" w:cs="Arial"/>
        </w:rPr>
        <w:t>,</w:t>
      </w:r>
      <w:r w:rsidR="00FC2D06">
        <w:rPr>
          <w:rFonts w:ascii="Arial" w:hAnsi="Arial" w:cs="Arial"/>
        </w:rPr>
        <w:t>6</w:t>
      </w:r>
      <w:r w:rsidRPr="003C2F9B">
        <w:rPr>
          <w:rFonts w:ascii="Arial" w:hAnsi="Arial" w:cs="Arial"/>
        </w:rPr>
        <w:t xml:space="preserve"> %).</w:t>
      </w:r>
      <w:r w:rsidRPr="00F74887">
        <w:rPr>
          <w:rFonts w:ascii="Arial" w:hAnsi="Arial" w:cs="Arial"/>
        </w:rPr>
        <w:t xml:space="preserve"> </w:t>
      </w:r>
      <w:bookmarkEnd w:id="25"/>
    </w:p>
    <w:bookmarkEnd w:id="22"/>
    <w:bookmarkEnd w:id="23"/>
    <w:p w14:paraId="653C426E" w14:textId="3003E6D1" w:rsidR="006A26F8" w:rsidRPr="006A26F8" w:rsidRDefault="007F1F53" w:rsidP="007F1F53">
      <w:pPr>
        <w:spacing w:after="240" w:line="240" w:lineRule="auto"/>
        <w:jc w:val="both"/>
        <w:rPr>
          <w:rFonts w:ascii="Arial" w:hAnsi="Arial" w:cs="Arial"/>
          <w:color w:val="000000"/>
        </w:rPr>
      </w:pPr>
      <w:r w:rsidRPr="00F74887">
        <w:rPr>
          <w:rFonts w:ascii="Arial" w:hAnsi="Arial" w:cs="Arial"/>
        </w:rPr>
        <w:lastRenderedPageBreak/>
        <w:t xml:space="preserve">Následující graf ukazuje plnění úkolů ze strany jednotlivých resortů, přičemž následující výstupy byly uloženy více resortům současně: výstup č. </w:t>
      </w:r>
      <w:r w:rsidR="000011F2">
        <w:rPr>
          <w:rFonts w:ascii="Arial" w:hAnsi="Arial" w:cs="Arial"/>
        </w:rPr>
        <w:t>5</w:t>
      </w:r>
      <w:r w:rsidRPr="00F74887">
        <w:rPr>
          <w:rFonts w:ascii="Arial" w:hAnsi="Arial" w:cs="Arial"/>
        </w:rPr>
        <w:t xml:space="preserve"> opatření č. 4, </w:t>
      </w:r>
      <w:r w:rsidR="000011F2">
        <w:rPr>
          <w:rFonts w:ascii="Arial" w:hAnsi="Arial" w:cs="Arial"/>
        </w:rPr>
        <w:t xml:space="preserve">výstup č. 5 a 6 opatření č. 6, výstup č. 2 opatření č. 7, </w:t>
      </w:r>
      <w:r w:rsidRPr="00F74887">
        <w:rPr>
          <w:rFonts w:ascii="Arial" w:hAnsi="Arial" w:cs="Arial"/>
        </w:rPr>
        <w:t xml:space="preserve">výstup č. 1 opatření č. 10, </w:t>
      </w:r>
      <w:r w:rsidR="000011F2">
        <w:rPr>
          <w:rFonts w:ascii="Arial" w:hAnsi="Arial" w:cs="Arial"/>
        </w:rPr>
        <w:t xml:space="preserve">výstup č. 2 opatření č. 11, </w:t>
      </w:r>
      <w:r w:rsidRPr="00F74887">
        <w:rPr>
          <w:rFonts w:ascii="Arial" w:hAnsi="Arial" w:cs="Arial"/>
        </w:rPr>
        <w:t>výstup č.</w:t>
      </w:r>
      <w:r w:rsidR="000011F2">
        <w:rPr>
          <w:rFonts w:ascii="Arial" w:hAnsi="Arial" w:cs="Arial"/>
        </w:rPr>
        <w:t> 5</w:t>
      </w:r>
      <w:r w:rsidRPr="00F74887">
        <w:rPr>
          <w:rFonts w:ascii="Arial" w:hAnsi="Arial" w:cs="Arial"/>
        </w:rPr>
        <w:t xml:space="preserve"> opatření č. 14, výstup č. 1 opatření č. 15, výstupy č. 1 a 2 opatření 16</w:t>
      </w:r>
      <w:r w:rsidR="000011F2">
        <w:rPr>
          <w:rFonts w:ascii="Arial" w:hAnsi="Arial" w:cs="Arial"/>
        </w:rPr>
        <w:t xml:space="preserve">, </w:t>
      </w:r>
      <w:r w:rsidRPr="00F74887">
        <w:rPr>
          <w:rFonts w:ascii="Arial" w:hAnsi="Arial" w:cs="Arial"/>
        </w:rPr>
        <w:t>výstup č. 2 opatření 20</w:t>
      </w:r>
      <w:r w:rsidR="000011F2">
        <w:rPr>
          <w:rFonts w:ascii="Arial" w:hAnsi="Arial" w:cs="Arial"/>
        </w:rPr>
        <w:t xml:space="preserve"> a výstup č. 4 opatření č. 21</w:t>
      </w:r>
      <w:r w:rsidRPr="00F74887">
        <w:rPr>
          <w:rFonts w:ascii="Arial" w:hAnsi="Arial" w:cs="Arial"/>
        </w:rPr>
        <w:t>.</w:t>
      </w:r>
      <w:r w:rsidRPr="00F74887">
        <w:rPr>
          <w:rStyle w:val="Znakapoznpodarou"/>
          <w:rFonts w:ascii="Arial" w:hAnsi="Arial" w:cs="Arial"/>
        </w:rPr>
        <w:footnoteReference w:id="32"/>
      </w:r>
      <w:r w:rsidRPr="00F74887">
        <w:rPr>
          <w:rFonts w:ascii="Arial" w:hAnsi="Arial" w:cs="Arial"/>
        </w:rPr>
        <w:t xml:space="preserve"> </w:t>
      </w:r>
      <w:r w:rsidRPr="00F74887">
        <w:rPr>
          <w:rFonts w:ascii="Arial" w:hAnsi="Arial" w:cs="Arial"/>
          <w:color w:val="000000"/>
        </w:rPr>
        <w:t>Z uvedeného grafu vyplývá, že nejvíce se dařilo v uplynulém roce plnit výstup</w:t>
      </w:r>
      <w:r w:rsidRPr="00F74887" w:rsidDel="008D57AF">
        <w:rPr>
          <w:rFonts w:ascii="Arial" w:hAnsi="Arial" w:cs="Arial"/>
          <w:color w:val="000000"/>
        </w:rPr>
        <w:t>y</w:t>
      </w:r>
      <w:r w:rsidRPr="00F74887">
        <w:rPr>
          <w:rFonts w:ascii="Arial" w:hAnsi="Arial" w:cs="Arial"/>
          <w:color w:val="000000"/>
        </w:rPr>
        <w:t xml:space="preserve"> Akčního plánu </w:t>
      </w:r>
      <w:r w:rsidR="00FC2D06" w:rsidRPr="003C2F9B">
        <w:rPr>
          <w:rFonts w:ascii="Arial" w:hAnsi="Arial" w:cs="Arial"/>
          <w:color w:val="000000"/>
        </w:rPr>
        <w:t>MV (</w:t>
      </w:r>
      <w:r w:rsidR="00FC2D06">
        <w:rPr>
          <w:rFonts w:ascii="Arial" w:hAnsi="Arial" w:cs="Arial"/>
          <w:color w:val="000000"/>
        </w:rPr>
        <w:t>91</w:t>
      </w:r>
      <w:r w:rsidR="00FC2D06" w:rsidRPr="003C2F9B">
        <w:rPr>
          <w:rFonts w:ascii="Arial" w:hAnsi="Arial" w:cs="Arial"/>
          <w:color w:val="000000"/>
        </w:rPr>
        <w:t>,</w:t>
      </w:r>
      <w:r w:rsidR="00FC2D06">
        <w:rPr>
          <w:rFonts w:ascii="Arial" w:hAnsi="Arial" w:cs="Arial"/>
          <w:color w:val="000000"/>
        </w:rPr>
        <w:t>6</w:t>
      </w:r>
      <w:r w:rsidR="00FC2D06" w:rsidRPr="003C2F9B">
        <w:rPr>
          <w:rFonts w:ascii="Arial" w:hAnsi="Arial" w:cs="Arial"/>
          <w:color w:val="000000"/>
        </w:rPr>
        <w:t xml:space="preserve"> % splněných nebo</w:t>
      </w:r>
      <w:r w:rsidR="00FC2D06" w:rsidRPr="00F74887">
        <w:rPr>
          <w:rFonts w:ascii="Arial" w:hAnsi="Arial" w:cs="Arial"/>
          <w:color w:val="000000"/>
        </w:rPr>
        <w:t xml:space="preserve"> částečně splněných výstupů)</w:t>
      </w:r>
      <w:r w:rsidR="00FC2D06">
        <w:rPr>
          <w:rFonts w:ascii="Arial" w:hAnsi="Arial" w:cs="Arial"/>
          <w:color w:val="000000"/>
        </w:rPr>
        <w:t xml:space="preserve">, </w:t>
      </w:r>
      <w:r w:rsidRPr="00F74887">
        <w:rPr>
          <w:rFonts w:ascii="Arial" w:hAnsi="Arial" w:cs="Arial"/>
          <w:color w:val="000000"/>
        </w:rPr>
        <w:t>ÚV ČR (</w:t>
      </w:r>
      <w:r w:rsidR="000011F2">
        <w:rPr>
          <w:rFonts w:ascii="Arial" w:hAnsi="Arial" w:cs="Arial"/>
          <w:color w:val="000000"/>
        </w:rPr>
        <w:t>85,7</w:t>
      </w:r>
      <w:r w:rsidRPr="00F74887">
        <w:rPr>
          <w:rFonts w:ascii="Arial" w:hAnsi="Arial" w:cs="Arial"/>
          <w:color w:val="000000"/>
        </w:rPr>
        <w:t xml:space="preserve"> % splněných nebo částečně splněných výstupů) </w:t>
      </w:r>
      <w:r w:rsidR="003C2F9B">
        <w:rPr>
          <w:rFonts w:ascii="Arial" w:hAnsi="Arial" w:cs="Arial"/>
          <w:color w:val="000000"/>
        </w:rPr>
        <w:t xml:space="preserve">a </w:t>
      </w:r>
      <w:r w:rsidRPr="00F74887">
        <w:rPr>
          <w:rFonts w:ascii="Arial" w:hAnsi="Arial" w:cs="Arial"/>
          <w:color w:val="000000"/>
        </w:rPr>
        <w:t>MSp (</w:t>
      </w:r>
      <w:r w:rsidR="000011F2">
        <w:rPr>
          <w:rFonts w:ascii="Arial" w:hAnsi="Arial" w:cs="Arial"/>
          <w:color w:val="000000"/>
        </w:rPr>
        <w:t>66</w:t>
      </w:r>
      <w:r w:rsidRPr="00F74887">
        <w:rPr>
          <w:rFonts w:ascii="Arial" w:hAnsi="Arial" w:cs="Arial"/>
          <w:color w:val="000000"/>
        </w:rPr>
        <w:t>,</w:t>
      </w:r>
      <w:r w:rsidR="000011F2">
        <w:rPr>
          <w:rFonts w:ascii="Arial" w:hAnsi="Arial" w:cs="Arial"/>
          <w:color w:val="000000"/>
        </w:rPr>
        <w:t>7</w:t>
      </w:r>
      <w:r w:rsidRPr="00F74887">
        <w:rPr>
          <w:rFonts w:ascii="Arial" w:hAnsi="Arial" w:cs="Arial"/>
          <w:color w:val="000000"/>
        </w:rPr>
        <w:t xml:space="preserve"> % splněných nebo částečně splněných výstupů)</w:t>
      </w:r>
      <w:r w:rsidR="003C2F9B">
        <w:rPr>
          <w:rFonts w:ascii="Arial" w:hAnsi="Arial" w:cs="Arial"/>
          <w:color w:val="000000"/>
        </w:rPr>
        <w:t>.</w:t>
      </w:r>
      <w:r w:rsidRPr="00F74887">
        <w:rPr>
          <w:rFonts w:ascii="Arial" w:hAnsi="Arial" w:cs="Arial"/>
          <w:color w:val="000000"/>
        </w:rPr>
        <w:t xml:space="preserve"> Naopak výstupy se v uplynulém roce nedařilo ve větší míře plnit </w:t>
      </w:r>
      <w:proofErr w:type="spellStart"/>
      <w:r w:rsidRPr="003C2F9B">
        <w:rPr>
          <w:rFonts w:ascii="Arial" w:hAnsi="Arial" w:cs="Arial"/>
          <w:color w:val="000000"/>
        </w:rPr>
        <w:t>MZd</w:t>
      </w:r>
      <w:proofErr w:type="spellEnd"/>
      <w:r w:rsidRPr="003C2F9B">
        <w:rPr>
          <w:rFonts w:ascii="Arial" w:hAnsi="Arial" w:cs="Arial"/>
          <w:color w:val="000000"/>
        </w:rPr>
        <w:t xml:space="preserve"> (</w:t>
      </w:r>
      <w:r w:rsidR="000011F2" w:rsidRPr="003C2F9B">
        <w:rPr>
          <w:rFonts w:ascii="Arial" w:hAnsi="Arial" w:cs="Arial"/>
          <w:color w:val="000000"/>
        </w:rPr>
        <w:t>90 </w:t>
      </w:r>
      <w:r w:rsidRPr="003C2F9B">
        <w:rPr>
          <w:rFonts w:ascii="Arial" w:hAnsi="Arial" w:cs="Arial"/>
          <w:color w:val="000000"/>
        </w:rPr>
        <w:t>% nesplněných výstupů),</w:t>
      </w:r>
      <w:r w:rsidRPr="00F74887">
        <w:rPr>
          <w:rFonts w:ascii="Arial" w:hAnsi="Arial" w:cs="Arial"/>
          <w:color w:val="000000"/>
        </w:rPr>
        <w:t xml:space="preserve"> M</w:t>
      </w:r>
      <w:r w:rsidR="000011F2">
        <w:rPr>
          <w:rFonts w:ascii="Arial" w:hAnsi="Arial" w:cs="Arial"/>
          <w:color w:val="000000"/>
        </w:rPr>
        <w:t>PSV</w:t>
      </w:r>
      <w:r w:rsidRPr="00F74887">
        <w:rPr>
          <w:rFonts w:ascii="Arial" w:hAnsi="Arial" w:cs="Arial"/>
          <w:color w:val="000000"/>
        </w:rPr>
        <w:t xml:space="preserve"> (</w:t>
      </w:r>
      <w:r w:rsidR="000011F2">
        <w:rPr>
          <w:rFonts w:ascii="Arial" w:hAnsi="Arial" w:cs="Arial"/>
          <w:color w:val="000000"/>
        </w:rPr>
        <w:t>63</w:t>
      </w:r>
      <w:r w:rsidRPr="00F74887">
        <w:rPr>
          <w:rFonts w:ascii="Arial" w:hAnsi="Arial" w:cs="Arial"/>
          <w:color w:val="000000"/>
        </w:rPr>
        <w:t>,</w:t>
      </w:r>
      <w:r w:rsidR="000011F2">
        <w:rPr>
          <w:rFonts w:ascii="Arial" w:hAnsi="Arial" w:cs="Arial"/>
          <w:color w:val="000000"/>
        </w:rPr>
        <w:t>9</w:t>
      </w:r>
      <w:r w:rsidRPr="00F74887">
        <w:rPr>
          <w:rFonts w:ascii="Arial" w:hAnsi="Arial" w:cs="Arial"/>
          <w:color w:val="000000"/>
        </w:rPr>
        <w:t xml:space="preserve"> % nesplněných výstupů) a M</w:t>
      </w:r>
      <w:r w:rsidR="000011F2">
        <w:rPr>
          <w:rFonts w:ascii="Arial" w:hAnsi="Arial" w:cs="Arial"/>
          <w:color w:val="000000"/>
        </w:rPr>
        <w:t>ŠMT</w:t>
      </w:r>
      <w:r w:rsidRPr="00F74887">
        <w:rPr>
          <w:rFonts w:ascii="Arial" w:hAnsi="Arial" w:cs="Arial"/>
          <w:color w:val="000000"/>
        </w:rPr>
        <w:t xml:space="preserve"> (</w:t>
      </w:r>
      <w:r w:rsidR="000011F2">
        <w:rPr>
          <w:rFonts w:ascii="Arial" w:hAnsi="Arial" w:cs="Arial"/>
          <w:color w:val="000000"/>
        </w:rPr>
        <w:t>63</w:t>
      </w:r>
      <w:r w:rsidRPr="00F74887">
        <w:rPr>
          <w:rFonts w:ascii="Arial" w:hAnsi="Arial" w:cs="Arial"/>
          <w:color w:val="000000"/>
        </w:rPr>
        <w:t>,</w:t>
      </w:r>
      <w:r w:rsidR="000011F2">
        <w:rPr>
          <w:rFonts w:ascii="Arial" w:hAnsi="Arial" w:cs="Arial"/>
          <w:color w:val="000000"/>
        </w:rPr>
        <w:t>6</w:t>
      </w:r>
      <w:r w:rsidRPr="00F74887">
        <w:rPr>
          <w:rFonts w:ascii="Arial" w:hAnsi="Arial" w:cs="Arial"/>
          <w:color w:val="000000"/>
        </w:rPr>
        <w:t xml:space="preserve"> % nesplněných výstupů).</w:t>
      </w:r>
    </w:p>
    <w:bookmarkEnd w:id="24"/>
    <w:p w14:paraId="5B74BA15" w14:textId="3BDD2BF2" w:rsidR="007F1F53" w:rsidRPr="00F74887" w:rsidRDefault="007F1F53" w:rsidP="00F03A27">
      <w:pPr>
        <w:spacing w:after="120" w:line="240" w:lineRule="auto"/>
        <w:jc w:val="both"/>
        <w:rPr>
          <w:rFonts w:ascii="Arial" w:hAnsi="Arial" w:cs="Arial"/>
        </w:rPr>
      </w:pPr>
      <w:r w:rsidRPr="00F74887">
        <w:rPr>
          <w:rFonts w:ascii="Arial" w:hAnsi="Arial" w:cs="Arial"/>
          <w:u w:val="single"/>
        </w:rPr>
        <w:t>Graf č. 4: Přehled plnění Akčního plánu ze strany jednotlivých resortů v roce 202</w:t>
      </w:r>
      <w:r w:rsidR="000011F2">
        <w:rPr>
          <w:rFonts w:ascii="Arial" w:hAnsi="Arial" w:cs="Arial"/>
          <w:u w:val="single"/>
        </w:rPr>
        <w:t>4</w:t>
      </w:r>
    </w:p>
    <w:p w14:paraId="28138DF3" w14:textId="252AFF44" w:rsidR="007F1F53" w:rsidRPr="00F74887" w:rsidRDefault="007F1F53" w:rsidP="007F1F53">
      <w:pPr>
        <w:spacing w:after="0" w:line="240" w:lineRule="auto"/>
        <w:jc w:val="both"/>
        <w:rPr>
          <w:rFonts w:ascii="Arial" w:hAnsi="Arial" w:cs="Arial"/>
          <w:highlight w:val="yellow"/>
        </w:rPr>
      </w:pPr>
      <w:r w:rsidRPr="00F74887">
        <w:rPr>
          <w:rFonts w:ascii="Arial" w:hAnsi="Arial" w:cs="Arial"/>
          <w:noProof/>
        </w:rPr>
        <w:t xml:space="preserve"> </w:t>
      </w:r>
      <w:r w:rsidR="000011F2" w:rsidRPr="000011F2">
        <w:rPr>
          <w:noProof/>
        </w:rPr>
        <w:t xml:space="preserve"> </w:t>
      </w:r>
      <w:r w:rsidR="003C2F9B" w:rsidRPr="003C2F9B">
        <w:rPr>
          <w:noProof/>
        </w:rPr>
        <w:t xml:space="preserve"> </w:t>
      </w:r>
      <w:r w:rsidR="00FC2D06" w:rsidRPr="00FC2D06">
        <w:rPr>
          <w:noProof/>
        </w:rPr>
        <w:t xml:space="preserve"> </w:t>
      </w:r>
      <w:r w:rsidR="00514A6D" w:rsidRPr="00514A6D">
        <w:rPr>
          <w:noProof/>
        </w:rPr>
        <w:t xml:space="preserve"> </w:t>
      </w:r>
      <w:r w:rsidR="00514A6D">
        <w:rPr>
          <w:noProof/>
        </w:rPr>
        <w:drawing>
          <wp:inline distT="0" distB="0" distL="0" distR="0" wp14:anchorId="37370195" wp14:editId="3D1FD8E5">
            <wp:extent cx="5760720" cy="2901950"/>
            <wp:effectExtent l="0" t="0" r="11430" b="12700"/>
            <wp:docPr id="369153226" name="Graf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1396059" w14:textId="77777777" w:rsidR="007F1F53" w:rsidRPr="00F74887" w:rsidRDefault="007F1F53" w:rsidP="007F1F53">
      <w:pPr>
        <w:spacing w:after="240" w:line="240" w:lineRule="auto"/>
        <w:jc w:val="both"/>
        <w:rPr>
          <w:rFonts w:ascii="Arial" w:hAnsi="Arial" w:cs="Arial"/>
        </w:rPr>
      </w:pPr>
    </w:p>
    <w:p w14:paraId="6131EB3B" w14:textId="6857CC3F" w:rsidR="007F1F53" w:rsidRPr="008D5ADC" w:rsidRDefault="007F1F53" w:rsidP="007F1F53">
      <w:pPr>
        <w:spacing w:after="240" w:line="240" w:lineRule="auto"/>
        <w:jc w:val="both"/>
        <w:rPr>
          <w:rFonts w:ascii="Arial" w:hAnsi="Arial" w:cs="Arial"/>
        </w:rPr>
      </w:pPr>
      <w:r w:rsidRPr="008D5ADC">
        <w:rPr>
          <w:rFonts w:ascii="Arial" w:hAnsi="Arial" w:cs="Arial"/>
        </w:rPr>
        <w:t>Oblast prevence domácího a genderově podmíněného násilí obsahuje celkem 1</w:t>
      </w:r>
      <w:r w:rsidR="00B02323" w:rsidRPr="008D5ADC">
        <w:rPr>
          <w:rFonts w:ascii="Arial" w:hAnsi="Arial" w:cs="Arial"/>
        </w:rPr>
        <w:t>6</w:t>
      </w:r>
      <w:r w:rsidRPr="008D5ADC">
        <w:rPr>
          <w:rFonts w:ascii="Arial" w:hAnsi="Arial" w:cs="Arial"/>
        </w:rPr>
        <w:t xml:space="preserve"> výstupů s termínem plnění v roce 202</w:t>
      </w:r>
      <w:r w:rsidR="000011F2" w:rsidRPr="008D5ADC">
        <w:rPr>
          <w:rFonts w:ascii="Arial" w:hAnsi="Arial" w:cs="Arial"/>
        </w:rPr>
        <w:t>4</w:t>
      </w:r>
      <w:r w:rsidRPr="008D5ADC">
        <w:rPr>
          <w:rFonts w:ascii="Arial" w:hAnsi="Arial" w:cs="Arial"/>
        </w:rPr>
        <w:t>. Z vyhodnocení plnění Akčního plánu provedeného Výborem vyplývá, že z těchto 1</w:t>
      </w:r>
      <w:r w:rsidR="00B02323" w:rsidRPr="008D5ADC">
        <w:rPr>
          <w:rFonts w:ascii="Arial" w:hAnsi="Arial" w:cs="Arial"/>
        </w:rPr>
        <w:t>6</w:t>
      </w:r>
      <w:r w:rsidRPr="008D5ADC">
        <w:rPr>
          <w:rFonts w:ascii="Arial" w:hAnsi="Arial" w:cs="Arial"/>
        </w:rPr>
        <w:t xml:space="preserve"> výstupů byly splněny/plněny </w:t>
      </w:r>
      <w:r w:rsidR="00B02323" w:rsidRPr="008D5ADC">
        <w:rPr>
          <w:rFonts w:ascii="Arial" w:hAnsi="Arial" w:cs="Arial"/>
        </w:rPr>
        <w:t>4</w:t>
      </w:r>
      <w:r w:rsidRPr="008D5ADC">
        <w:rPr>
          <w:rFonts w:ascii="Arial" w:hAnsi="Arial" w:cs="Arial"/>
        </w:rPr>
        <w:t xml:space="preserve"> (2</w:t>
      </w:r>
      <w:r w:rsidR="007C7827" w:rsidRPr="008D5ADC">
        <w:rPr>
          <w:rFonts w:ascii="Arial" w:hAnsi="Arial" w:cs="Arial"/>
        </w:rPr>
        <w:t>5</w:t>
      </w:r>
      <w:r w:rsidRPr="008D5ADC">
        <w:rPr>
          <w:rFonts w:ascii="Arial" w:hAnsi="Arial" w:cs="Arial"/>
        </w:rPr>
        <w:t xml:space="preserve"> %), částečně splněno/plněno </w:t>
      </w:r>
      <w:r w:rsidR="003C2F9B" w:rsidRPr="008D5ADC">
        <w:rPr>
          <w:rFonts w:ascii="Arial" w:hAnsi="Arial" w:cs="Arial"/>
        </w:rPr>
        <w:t>6</w:t>
      </w:r>
      <w:r w:rsidRPr="008D5ADC">
        <w:rPr>
          <w:rFonts w:ascii="Arial" w:hAnsi="Arial" w:cs="Arial"/>
        </w:rPr>
        <w:t> (</w:t>
      </w:r>
      <w:r w:rsidR="007C7827" w:rsidRPr="008D5ADC">
        <w:rPr>
          <w:rFonts w:ascii="Arial" w:hAnsi="Arial" w:cs="Arial"/>
        </w:rPr>
        <w:t>3</w:t>
      </w:r>
      <w:r w:rsidR="003C2F9B" w:rsidRPr="008D5ADC">
        <w:rPr>
          <w:rFonts w:ascii="Arial" w:hAnsi="Arial" w:cs="Arial"/>
        </w:rPr>
        <w:t>7</w:t>
      </w:r>
      <w:r w:rsidRPr="008D5ADC">
        <w:rPr>
          <w:rFonts w:ascii="Arial" w:hAnsi="Arial" w:cs="Arial"/>
        </w:rPr>
        <w:t>,</w:t>
      </w:r>
      <w:r w:rsidR="003C2F9B" w:rsidRPr="008D5ADC">
        <w:rPr>
          <w:rFonts w:ascii="Arial" w:hAnsi="Arial" w:cs="Arial"/>
        </w:rPr>
        <w:t>5</w:t>
      </w:r>
      <w:r w:rsidRPr="008D5ADC">
        <w:rPr>
          <w:rFonts w:ascii="Arial" w:hAnsi="Arial" w:cs="Arial"/>
        </w:rPr>
        <w:t xml:space="preserve"> %) a nesplněn</w:t>
      </w:r>
      <w:r w:rsidR="00B02323" w:rsidRPr="008D5ADC">
        <w:rPr>
          <w:rFonts w:ascii="Arial" w:hAnsi="Arial" w:cs="Arial"/>
        </w:rPr>
        <w:t>o</w:t>
      </w:r>
      <w:r w:rsidRPr="008D5ADC">
        <w:rPr>
          <w:rFonts w:ascii="Arial" w:hAnsi="Arial" w:cs="Arial"/>
        </w:rPr>
        <w:t>/neplněn</w:t>
      </w:r>
      <w:r w:rsidR="00B02323" w:rsidRPr="008D5ADC">
        <w:rPr>
          <w:rFonts w:ascii="Arial" w:hAnsi="Arial" w:cs="Arial"/>
        </w:rPr>
        <w:t>o</w:t>
      </w:r>
      <w:r w:rsidRPr="008D5ADC">
        <w:rPr>
          <w:rFonts w:ascii="Arial" w:hAnsi="Arial" w:cs="Arial"/>
        </w:rPr>
        <w:t xml:space="preserve"> </w:t>
      </w:r>
      <w:r w:rsidR="003C2F9B" w:rsidRPr="008D5ADC">
        <w:rPr>
          <w:rFonts w:ascii="Arial" w:hAnsi="Arial" w:cs="Arial"/>
        </w:rPr>
        <w:t>6</w:t>
      </w:r>
      <w:r w:rsidRPr="008D5ADC">
        <w:rPr>
          <w:rFonts w:ascii="Arial" w:hAnsi="Arial" w:cs="Arial"/>
        </w:rPr>
        <w:t xml:space="preserve"> výstup</w:t>
      </w:r>
      <w:r w:rsidR="00B02323" w:rsidRPr="008D5ADC">
        <w:rPr>
          <w:rFonts w:ascii="Arial" w:hAnsi="Arial" w:cs="Arial"/>
        </w:rPr>
        <w:t>ů</w:t>
      </w:r>
      <w:r w:rsidRPr="008D5ADC">
        <w:rPr>
          <w:rFonts w:ascii="Arial" w:hAnsi="Arial" w:cs="Arial"/>
        </w:rPr>
        <w:t xml:space="preserve"> (</w:t>
      </w:r>
      <w:r w:rsidR="003C2F9B" w:rsidRPr="008D5ADC">
        <w:rPr>
          <w:rFonts w:ascii="Arial" w:hAnsi="Arial" w:cs="Arial"/>
        </w:rPr>
        <w:t>37</w:t>
      </w:r>
      <w:r w:rsidRPr="008D5ADC">
        <w:rPr>
          <w:rFonts w:ascii="Arial" w:hAnsi="Arial" w:cs="Arial"/>
        </w:rPr>
        <w:t>,</w:t>
      </w:r>
      <w:r w:rsidR="003C2F9B" w:rsidRPr="008D5ADC">
        <w:rPr>
          <w:rFonts w:ascii="Arial" w:hAnsi="Arial" w:cs="Arial"/>
        </w:rPr>
        <w:t>5</w:t>
      </w:r>
      <w:r w:rsidRPr="008D5ADC">
        <w:rPr>
          <w:rFonts w:ascii="Arial" w:hAnsi="Arial" w:cs="Arial"/>
        </w:rPr>
        <w:t xml:space="preserve"> %). </w:t>
      </w:r>
    </w:p>
    <w:p w14:paraId="531A196A" w14:textId="2C5CCBC3" w:rsidR="007F1F53" w:rsidRPr="008D5ADC" w:rsidRDefault="007F1F53" w:rsidP="007F1F53">
      <w:pPr>
        <w:spacing w:after="240" w:line="240" w:lineRule="auto"/>
        <w:jc w:val="both"/>
        <w:rPr>
          <w:rFonts w:ascii="Arial" w:hAnsi="Arial" w:cs="Arial"/>
        </w:rPr>
      </w:pPr>
      <w:r w:rsidRPr="008D5ADC">
        <w:rPr>
          <w:rFonts w:ascii="Arial" w:hAnsi="Arial" w:cs="Arial"/>
        </w:rPr>
        <w:t xml:space="preserve">Oblast ochrana a podpora osob ohrožených domácím a genderově podmíněným násilím (včetně dětí) obsahuje celkem </w:t>
      </w:r>
      <w:r w:rsidR="00B02323" w:rsidRPr="008D5ADC">
        <w:rPr>
          <w:rFonts w:ascii="Arial" w:hAnsi="Arial" w:cs="Arial"/>
        </w:rPr>
        <w:t>31</w:t>
      </w:r>
      <w:r w:rsidRPr="008D5ADC">
        <w:rPr>
          <w:rFonts w:ascii="Arial" w:hAnsi="Arial" w:cs="Arial"/>
        </w:rPr>
        <w:t xml:space="preserve"> výstupů s termínem plnění v roce 202</w:t>
      </w:r>
      <w:r w:rsidR="00B02323" w:rsidRPr="008D5ADC">
        <w:rPr>
          <w:rFonts w:ascii="Arial" w:hAnsi="Arial" w:cs="Arial"/>
        </w:rPr>
        <w:t>4</w:t>
      </w:r>
      <w:r w:rsidRPr="008D5ADC">
        <w:rPr>
          <w:rFonts w:ascii="Arial" w:hAnsi="Arial" w:cs="Arial"/>
        </w:rPr>
        <w:t xml:space="preserve">. Z těchto </w:t>
      </w:r>
      <w:r w:rsidR="00B02323" w:rsidRPr="008D5ADC">
        <w:rPr>
          <w:rFonts w:ascii="Arial" w:hAnsi="Arial" w:cs="Arial"/>
        </w:rPr>
        <w:t>31</w:t>
      </w:r>
      <w:r w:rsidRPr="008D5ADC">
        <w:rPr>
          <w:rFonts w:ascii="Arial" w:hAnsi="Arial" w:cs="Arial"/>
        </w:rPr>
        <w:t xml:space="preserve"> výstupů byl</w:t>
      </w:r>
      <w:r w:rsidR="00B02323" w:rsidRPr="008D5ADC">
        <w:rPr>
          <w:rFonts w:ascii="Arial" w:hAnsi="Arial" w:cs="Arial"/>
        </w:rPr>
        <w:t>o</w:t>
      </w:r>
      <w:r w:rsidRPr="008D5ADC">
        <w:rPr>
          <w:rFonts w:ascii="Arial" w:hAnsi="Arial" w:cs="Arial"/>
        </w:rPr>
        <w:t xml:space="preserve"> splněn</w:t>
      </w:r>
      <w:r w:rsidR="00B02323" w:rsidRPr="008D5ADC">
        <w:rPr>
          <w:rFonts w:ascii="Arial" w:hAnsi="Arial" w:cs="Arial"/>
        </w:rPr>
        <w:t>o</w:t>
      </w:r>
      <w:r w:rsidRPr="008D5ADC">
        <w:rPr>
          <w:rFonts w:ascii="Arial" w:hAnsi="Arial" w:cs="Arial"/>
        </w:rPr>
        <w:t>/plněn</w:t>
      </w:r>
      <w:r w:rsidR="00B02323" w:rsidRPr="008D5ADC">
        <w:rPr>
          <w:rFonts w:ascii="Arial" w:hAnsi="Arial" w:cs="Arial"/>
        </w:rPr>
        <w:t>o</w:t>
      </w:r>
      <w:r w:rsidRPr="008D5ADC">
        <w:rPr>
          <w:rFonts w:ascii="Arial" w:hAnsi="Arial" w:cs="Arial"/>
        </w:rPr>
        <w:t xml:space="preserve"> </w:t>
      </w:r>
      <w:r w:rsidR="00287C08" w:rsidRPr="008D5ADC">
        <w:rPr>
          <w:rFonts w:ascii="Arial" w:hAnsi="Arial" w:cs="Arial"/>
        </w:rPr>
        <w:t>8</w:t>
      </w:r>
      <w:r w:rsidRPr="008D5ADC">
        <w:rPr>
          <w:rFonts w:ascii="Arial" w:hAnsi="Arial" w:cs="Arial"/>
        </w:rPr>
        <w:t xml:space="preserve"> výstup</w:t>
      </w:r>
      <w:r w:rsidR="00B02323" w:rsidRPr="008D5ADC">
        <w:rPr>
          <w:rFonts w:ascii="Arial" w:hAnsi="Arial" w:cs="Arial"/>
        </w:rPr>
        <w:t>ů</w:t>
      </w:r>
      <w:r w:rsidR="007C7827" w:rsidRPr="008D5ADC">
        <w:rPr>
          <w:rFonts w:ascii="Arial" w:hAnsi="Arial" w:cs="Arial"/>
        </w:rPr>
        <w:t xml:space="preserve"> (2</w:t>
      </w:r>
      <w:r w:rsidR="00964148" w:rsidRPr="008D5ADC">
        <w:rPr>
          <w:rFonts w:ascii="Arial" w:hAnsi="Arial" w:cs="Arial"/>
        </w:rPr>
        <w:t>5</w:t>
      </w:r>
      <w:r w:rsidR="007C7827" w:rsidRPr="008D5ADC">
        <w:rPr>
          <w:rFonts w:ascii="Arial" w:hAnsi="Arial" w:cs="Arial"/>
        </w:rPr>
        <w:t>,</w:t>
      </w:r>
      <w:r w:rsidR="00964148" w:rsidRPr="008D5ADC">
        <w:rPr>
          <w:rFonts w:ascii="Arial" w:hAnsi="Arial" w:cs="Arial"/>
        </w:rPr>
        <w:t>8</w:t>
      </w:r>
      <w:r w:rsidR="007C7827" w:rsidRPr="008D5ADC">
        <w:rPr>
          <w:rFonts w:ascii="Arial" w:hAnsi="Arial" w:cs="Arial"/>
        </w:rPr>
        <w:t xml:space="preserve"> %)</w:t>
      </w:r>
      <w:r w:rsidRPr="008D5ADC">
        <w:rPr>
          <w:rFonts w:ascii="Arial" w:hAnsi="Arial" w:cs="Arial"/>
        </w:rPr>
        <w:t xml:space="preserve">, částečně splněno/plněno </w:t>
      </w:r>
      <w:r w:rsidR="00287C08" w:rsidRPr="008D5ADC">
        <w:rPr>
          <w:rFonts w:ascii="Arial" w:hAnsi="Arial" w:cs="Arial"/>
        </w:rPr>
        <w:t>5</w:t>
      </w:r>
      <w:r w:rsidRPr="008D5ADC">
        <w:rPr>
          <w:rFonts w:ascii="Arial" w:hAnsi="Arial" w:cs="Arial"/>
        </w:rPr>
        <w:t xml:space="preserve"> (</w:t>
      </w:r>
      <w:r w:rsidR="007C7827" w:rsidRPr="008D5ADC">
        <w:rPr>
          <w:rFonts w:ascii="Arial" w:hAnsi="Arial" w:cs="Arial"/>
        </w:rPr>
        <w:t>1</w:t>
      </w:r>
      <w:r w:rsidR="00964148" w:rsidRPr="008D5ADC">
        <w:rPr>
          <w:rFonts w:ascii="Arial" w:hAnsi="Arial" w:cs="Arial"/>
        </w:rPr>
        <w:t>6</w:t>
      </w:r>
      <w:r w:rsidRPr="008D5ADC">
        <w:rPr>
          <w:rFonts w:ascii="Arial" w:hAnsi="Arial" w:cs="Arial"/>
        </w:rPr>
        <w:t>,</w:t>
      </w:r>
      <w:r w:rsidR="00964148" w:rsidRPr="008D5ADC">
        <w:rPr>
          <w:rFonts w:ascii="Arial" w:hAnsi="Arial" w:cs="Arial"/>
        </w:rPr>
        <w:t>1</w:t>
      </w:r>
      <w:r w:rsidRPr="008D5ADC">
        <w:rPr>
          <w:rFonts w:ascii="Arial" w:hAnsi="Arial" w:cs="Arial"/>
        </w:rPr>
        <w:t xml:space="preserve"> %) a</w:t>
      </w:r>
      <w:r w:rsidR="007C7827" w:rsidRPr="008D5ADC">
        <w:rPr>
          <w:rFonts w:ascii="Arial" w:hAnsi="Arial" w:cs="Arial"/>
        </w:rPr>
        <w:t> </w:t>
      </w:r>
      <w:r w:rsidRPr="008D5ADC">
        <w:rPr>
          <w:rFonts w:ascii="Arial" w:hAnsi="Arial" w:cs="Arial"/>
        </w:rPr>
        <w:t>nesplněno/neplněno 1</w:t>
      </w:r>
      <w:r w:rsidR="00B02323" w:rsidRPr="008D5ADC">
        <w:rPr>
          <w:rFonts w:ascii="Arial" w:hAnsi="Arial" w:cs="Arial"/>
        </w:rPr>
        <w:t>8</w:t>
      </w:r>
      <w:r w:rsidRPr="008D5ADC">
        <w:rPr>
          <w:rFonts w:ascii="Arial" w:hAnsi="Arial" w:cs="Arial"/>
        </w:rPr>
        <w:t xml:space="preserve"> výstupů (</w:t>
      </w:r>
      <w:r w:rsidR="007C7827" w:rsidRPr="008D5ADC">
        <w:rPr>
          <w:rFonts w:ascii="Arial" w:hAnsi="Arial" w:cs="Arial"/>
        </w:rPr>
        <w:t>58</w:t>
      </w:r>
      <w:r w:rsidRPr="008D5ADC">
        <w:rPr>
          <w:rFonts w:ascii="Arial" w:hAnsi="Arial" w:cs="Arial"/>
        </w:rPr>
        <w:t>,</w:t>
      </w:r>
      <w:r w:rsidR="007C7827" w:rsidRPr="008D5ADC">
        <w:rPr>
          <w:rFonts w:ascii="Arial" w:hAnsi="Arial" w:cs="Arial"/>
        </w:rPr>
        <w:t>1</w:t>
      </w:r>
      <w:r w:rsidRPr="008D5ADC">
        <w:rPr>
          <w:rFonts w:ascii="Arial" w:hAnsi="Arial" w:cs="Arial"/>
        </w:rPr>
        <w:t xml:space="preserve"> %).</w:t>
      </w:r>
    </w:p>
    <w:p w14:paraId="2B4DCF53" w14:textId="411AC8BF" w:rsidR="007F1F53" w:rsidRPr="008D5ADC" w:rsidRDefault="007F1F53" w:rsidP="007F1F53">
      <w:pPr>
        <w:spacing w:after="240" w:line="240" w:lineRule="auto"/>
        <w:jc w:val="both"/>
        <w:rPr>
          <w:rFonts w:ascii="Arial" w:hAnsi="Arial" w:cs="Arial"/>
        </w:rPr>
      </w:pPr>
      <w:r w:rsidRPr="008D5ADC">
        <w:rPr>
          <w:rFonts w:ascii="Arial" w:hAnsi="Arial" w:cs="Arial"/>
        </w:rPr>
        <w:t xml:space="preserve">Oblast systémového zabezpečení řešení domácího a genderově podmíněného násilí a zajištění přístupu ke spravedlnosti pro všechny oběti těchto forem násilí obsahuje celkem </w:t>
      </w:r>
      <w:r w:rsidR="00B02323" w:rsidRPr="008D5ADC">
        <w:rPr>
          <w:rFonts w:ascii="Arial" w:hAnsi="Arial" w:cs="Arial"/>
        </w:rPr>
        <w:t>44</w:t>
      </w:r>
      <w:r w:rsidRPr="008D5ADC">
        <w:rPr>
          <w:rFonts w:ascii="Arial" w:hAnsi="Arial" w:cs="Arial"/>
        </w:rPr>
        <w:t xml:space="preserve"> výstupů s termínem plnění v roce 202</w:t>
      </w:r>
      <w:r w:rsidR="00B02323" w:rsidRPr="008D5ADC">
        <w:rPr>
          <w:rFonts w:ascii="Arial" w:hAnsi="Arial" w:cs="Arial"/>
        </w:rPr>
        <w:t>4</w:t>
      </w:r>
      <w:r w:rsidRPr="008D5ADC">
        <w:rPr>
          <w:rFonts w:ascii="Arial" w:hAnsi="Arial" w:cs="Arial"/>
        </w:rPr>
        <w:t xml:space="preserve">. Z těchto </w:t>
      </w:r>
      <w:r w:rsidR="00B02323" w:rsidRPr="008D5ADC">
        <w:rPr>
          <w:rFonts w:ascii="Arial" w:hAnsi="Arial" w:cs="Arial"/>
        </w:rPr>
        <w:t>44</w:t>
      </w:r>
      <w:r w:rsidRPr="008D5ADC">
        <w:rPr>
          <w:rFonts w:ascii="Arial" w:hAnsi="Arial" w:cs="Arial"/>
        </w:rPr>
        <w:t xml:space="preserve"> výstupů bylo splněno/plněno </w:t>
      </w:r>
      <w:r w:rsidR="00B02323" w:rsidRPr="008D5ADC">
        <w:rPr>
          <w:rFonts w:ascii="Arial" w:hAnsi="Arial" w:cs="Arial"/>
        </w:rPr>
        <w:t>1</w:t>
      </w:r>
      <w:r w:rsidR="00514A6D">
        <w:rPr>
          <w:rFonts w:ascii="Arial" w:hAnsi="Arial" w:cs="Arial"/>
        </w:rPr>
        <w:t>8</w:t>
      </w:r>
      <w:r w:rsidRPr="008D5ADC">
        <w:rPr>
          <w:rFonts w:ascii="Arial" w:hAnsi="Arial" w:cs="Arial"/>
        </w:rPr>
        <w:t xml:space="preserve"> (</w:t>
      </w:r>
      <w:r w:rsidR="00514A6D">
        <w:rPr>
          <w:rFonts w:ascii="Arial" w:hAnsi="Arial" w:cs="Arial"/>
        </w:rPr>
        <w:t>40</w:t>
      </w:r>
      <w:r w:rsidRPr="008D5ADC">
        <w:rPr>
          <w:rFonts w:ascii="Arial" w:hAnsi="Arial" w:cs="Arial"/>
        </w:rPr>
        <w:t>,</w:t>
      </w:r>
      <w:r w:rsidR="00514A6D">
        <w:rPr>
          <w:rFonts w:ascii="Arial" w:hAnsi="Arial" w:cs="Arial"/>
        </w:rPr>
        <w:t>9</w:t>
      </w:r>
      <w:r w:rsidRPr="008D5ADC">
        <w:rPr>
          <w:rFonts w:ascii="Arial" w:hAnsi="Arial" w:cs="Arial"/>
        </w:rPr>
        <w:t xml:space="preserve"> %), částečně splněno/plněno </w:t>
      </w:r>
      <w:r w:rsidR="008D5ADC" w:rsidRPr="008D5ADC">
        <w:rPr>
          <w:rFonts w:ascii="Arial" w:hAnsi="Arial" w:cs="Arial"/>
        </w:rPr>
        <w:t>1</w:t>
      </w:r>
      <w:r w:rsidR="00514A6D">
        <w:rPr>
          <w:rFonts w:ascii="Arial" w:hAnsi="Arial" w:cs="Arial"/>
        </w:rPr>
        <w:t>2</w:t>
      </w:r>
      <w:r w:rsidRPr="008D5ADC">
        <w:rPr>
          <w:rFonts w:ascii="Arial" w:hAnsi="Arial" w:cs="Arial"/>
        </w:rPr>
        <w:t xml:space="preserve"> (2</w:t>
      </w:r>
      <w:r w:rsidR="00514A6D">
        <w:rPr>
          <w:rFonts w:ascii="Arial" w:hAnsi="Arial" w:cs="Arial"/>
        </w:rPr>
        <w:t>7</w:t>
      </w:r>
      <w:r w:rsidR="00803CA8">
        <w:rPr>
          <w:rFonts w:ascii="Arial" w:hAnsi="Arial" w:cs="Arial"/>
        </w:rPr>
        <w:t>,</w:t>
      </w:r>
      <w:r w:rsidR="00514A6D">
        <w:rPr>
          <w:rFonts w:ascii="Arial" w:hAnsi="Arial" w:cs="Arial"/>
        </w:rPr>
        <w:t>3</w:t>
      </w:r>
      <w:r w:rsidRPr="008D5ADC">
        <w:rPr>
          <w:rFonts w:ascii="Arial" w:hAnsi="Arial" w:cs="Arial"/>
        </w:rPr>
        <w:t> %) a nesplněno/neplněno 1</w:t>
      </w:r>
      <w:r w:rsidR="00803CA8">
        <w:rPr>
          <w:rFonts w:ascii="Arial" w:hAnsi="Arial" w:cs="Arial"/>
        </w:rPr>
        <w:t>4</w:t>
      </w:r>
      <w:r w:rsidRPr="008D5ADC">
        <w:rPr>
          <w:rFonts w:ascii="Arial" w:hAnsi="Arial" w:cs="Arial"/>
        </w:rPr>
        <w:t xml:space="preserve"> výstupů (</w:t>
      </w:r>
      <w:r w:rsidR="008D5ADC" w:rsidRPr="008D5ADC">
        <w:rPr>
          <w:rFonts w:ascii="Arial" w:hAnsi="Arial" w:cs="Arial"/>
        </w:rPr>
        <w:t>3</w:t>
      </w:r>
      <w:r w:rsidR="00803CA8">
        <w:rPr>
          <w:rFonts w:ascii="Arial" w:hAnsi="Arial" w:cs="Arial"/>
        </w:rPr>
        <w:t>1</w:t>
      </w:r>
      <w:r w:rsidRPr="008D5ADC">
        <w:rPr>
          <w:rFonts w:ascii="Arial" w:hAnsi="Arial" w:cs="Arial"/>
        </w:rPr>
        <w:t>,</w:t>
      </w:r>
      <w:r w:rsidR="00803CA8">
        <w:rPr>
          <w:rFonts w:ascii="Arial" w:hAnsi="Arial" w:cs="Arial"/>
        </w:rPr>
        <w:t>8</w:t>
      </w:r>
      <w:r w:rsidRPr="008D5ADC">
        <w:rPr>
          <w:rFonts w:ascii="Arial" w:hAnsi="Arial" w:cs="Arial"/>
        </w:rPr>
        <w:t xml:space="preserve"> %).</w:t>
      </w:r>
    </w:p>
    <w:p w14:paraId="6317787E" w14:textId="3C1C27A2" w:rsidR="007F1F53" w:rsidRPr="00F74887" w:rsidRDefault="007F1F53" w:rsidP="007F1F53">
      <w:pPr>
        <w:spacing w:after="240" w:line="240" w:lineRule="auto"/>
        <w:jc w:val="both"/>
        <w:rPr>
          <w:rFonts w:ascii="Arial" w:hAnsi="Arial" w:cs="Arial"/>
          <w:u w:val="single"/>
        </w:rPr>
      </w:pPr>
      <w:bookmarkStart w:id="26" w:name="_Hlk134085698"/>
      <w:r w:rsidRPr="008D5ADC">
        <w:rPr>
          <w:rFonts w:ascii="Arial" w:hAnsi="Arial" w:cs="Arial"/>
          <w:color w:val="000000"/>
        </w:rPr>
        <w:t>Následující graf ukazuje přehled plnění výstupů v roce 202</w:t>
      </w:r>
      <w:r w:rsidR="00B02323" w:rsidRPr="008D5ADC">
        <w:rPr>
          <w:rFonts w:ascii="Arial" w:hAnsi="Arial" w:cs="Arial"/>
          <w:color w:val="000000"/>
        </w:rPr>
        <w:t>4</w:t>
      </w:r>
      <w:r w:rsidRPr="008D5ADC">
        <w:rPr>
          <w:rFonts w:ascii="Arial" w:hAnsi="Arial" w:cs="Arial"/>
          <w:color w:val="000000"/>
        </w:rPr>
        <w:t xml:space="preserve"> v rámci jednotlivých strategických oblastí. Z přehledu je patrné, </w:t>
      </w:r>
      <w:bookmarkStart w:id="27" w:name="_Hlk67505533"/>
      <w:r w:rsidRPr="008D5ADC">
        <w:rPr>
          <w:rFonts w:ascii="Arial" w:hAnsi="Arial" w:cs="Arial"/>
          <w:color w:val="000000"/>
        </w:rPr>
        <w:t xml:space="preserve">že poměrově nejvíce jsou zcela plněny výstupy v oblasti </w:t>
      </w:r>
      <w:r w:rsidRPr="008D5ADC">
        <w:rPr>
          <w:rFonts w:ascii="Arial" w:hAnsi="Arial" w:cs="Arial"/>
        </w:rPr>
        <w:t>systémového zabezpečení řešení domácího a genderově podmíněného násilí a</w:t>
      </w:r>
      <w:r w:rsidR="007C7827" w:rsidRPr="008D5ADC">
        <w:rPr>
          <w:rFonts w:ascii="Arial" w:hAnsi="Arial" w:cs="Arial"/>
        </w:rPr>
        <w:t> </w:t>
      </w:r>
      <w:r w:rsidRPr="008D5ADC">
        <w:rPr>
          <w:rFonts w:ascii="Arial" w:hAnsi="Arial" w:cs="Arial"/>
        </w:rPr>
        <w:t xml:space="preserve">zajištění přístupu ke spravedlnosti </w:t>
      </w:r>
      <w:r w:rsidRPr="008D5ADC">
        <w:rPr>
          <w:rFonts w:ascii="Arial" w:hAnsi="Arial" w:cs="Arial"/>
          <w:color w:val="000000"/>
        </w:rPr>
        <w:t>(</w:t>
      </w:r>
      <w:r w:rsidR="00514A6D">
        <w:rPr>
          <w:rFonts w:ascii="Arial" w:hAnsi="Arial" w:cs="Arial"/>
          <w:color w:val="000000"/>
        </w:rPr>
        <w:t>40</w:t>
      </w:r>
      <w:r w:rsidRPr="008D5ADC">
        <w:rPr>
          <w:rFonts w:ascii="Arial" w:hAnsi="Arial" w:cs="Arial"/>
          <w:color w:val="000000"/>
        </w:rPr>
        <w:t>,</w:t>
      </w:r>
      <w:r w:rsidR="00514A6D">
        <w:rPr>
          <w:rFonts w:ascii="Arial" w:hAnsi="Arial" w:cs="Arial"/>
          <w:color w:val="000000"/>
        </w:rPr>
        <w:t>9</w:t>
      </w:r>
      <w:r w:rsidRPr="008D5ADC">
        <w:rPr>
          <w:rFonts w:ascii="Arial" w:hAnsi="Arial" w:cs="Arial"/>
          <w:color w:val="000000"/>
        </w:rPr>
        <w:t xml:space="preserve"> % splněných/plněných výstupů) a nejméně v oblasti </w:t>
      </w:r>
      <w:r w:rsidR="008D5ADC" w:rsidRPr="008D5ADC">
        <w:rPr>
          <w:rFonts w:ascii="Arial" w:hAnsi="Arial" w:cs="Arial"/>
          <w:color w:val="000000"/>
        </w:rPr>
        <w:t>prevence</w:t>
      </w:r>
      <w:r w:rsidRPr="008D5ADC">
        <w:rPr>
          <w:rFonts w:ascii="Arial" w:hAnsi="Arial" w:cs="Arial"/>
          <w:color w:val="000000"/>
        </w:rPr>
        <w:t xml:space="preserve"> </w:t>
      </w:r>
      <w:r w:rsidRPr="008D5ADC">
        <w:rPr>
          <w:rFonts w:ascii="Arial" w:hAnsi="Arial" w:cs="Arial"/>
          <w:color w:val="000000"/>
        </w:rPr>
        <w:lastRenderedPageBreak/>
        <w:t>(</w:t>
      </w:r>
      <w:r w:rsidR="00B02323" w:rsidRPr="008D5ADC">
        <w:rPr>
          <w:rFonts w:ascii="Arial" w:hAnsi="Arial" w:cs="Arial"/>
          <w:color w:val="000000"/>
        </w:rPr>
        <w:t>2</w:t>
      </w:r>
      <w:r w:rsidR="008D5ADC" w:rsidRPr="008D5ADC">
        <w:rPr>
          <w:rFonts w:ascii="Arial" w:hAnsi="Arial" w:cs="Arial"/>
          <w:color w:val="000000"/>
        </w:rPr>
        <w:t>5</w:t>
      </w:r>
      <w:r w:rsidR="00B02323" w:rsidRPr="008D5ADC">
        <w:rPr>
          <w:rFonts w:ascii="Arial" w:hAnsi="Arial" w:cs="Arial"/>
          <w:color w:val="000000"/>
        </w:rPr>
        <w:t xml:space="preserve"> %</w:t>
      </w:r>
      <w:r w:rsidRPr="008D5ADC">
        <w:rPr>
          <w:rFonts w:ascii="Arial" w:hAnsi="Arial" w:cs="Arial"/>
          <w:color w:val="000000"/>
        </w:rPr>
        <w:t xml:space="preserve"> splněný</w:t>
      </w:r>
      <w:r w:rsidR="007C7827" w:rsidRPr="008D5ADC">
        <w:rPr>
          <w:rFonts w:ascii="Arial" w:hAnsi="Arial" w:cs="Arial"/>
          <w:color w:val="000000"/>
        </w:rPr>
        <w:t>ch</w:t>
      </w:r>
      <w:r w:rsidRPr="008D5ADC">
        <w:rPr>
          <w:rFonts w:ascii="Arial" w:hAnsi="Arial" w:cs="Arial"/>
          <w:color w:val="000000"/>
        </w:rPr>
        <w:t>/plněný</w:t>
      </w:r>
      <w:r w:rsidR="007C7827" w:rsidRPr="008D5ADC">
        <w:rPr>
          <w:rFonts w:ascii="Arial" w:hAnsi="Arial" w:cs="Arial"/>
          <w:color w:val="000000"/>
        </w:rPr>
        <w:t>ch</w:t>
      </w:r>
      <w:r w:rsidRPr="008D5ADC">
        <w:rPr>
          <w:rFonts w:ascii="Arial" w:hAnsi="Arial" w:cs="Arial"/>
          <w:color w:val="000000"/>
        </w:rPr>
        <w:t xml:space="preserve"> výstup</w:t>
      </w:r>
      <w:r w:rsidR="007C7827" w:rsidRPr="008D5ADC">
        <w:rPr>
          <w:rFonts w:ascii="Arial" w:hAnsi="Arial" w:cs="Arial"/>
          <w:color w:val="000000"/>
        </w:rPr>
        <w:t>ů</w:t>
      </w:r>
      <w:r w:rsidRPr="008D5ADC">
        <w:rPr>
          <w:rFonts w:ascii="Arial" w:hAnsi="Arial" w:cs="Arial"/>
          <w:color w:val="000000"/>
        </w:rPr>
        <w:t>). Alarmující je zejména množství nesplněných/neplněných opatření v oblasti ochrany a podpory obětí (</w:t>
      </w:r>
      <w:r w:rsidR="007C7827" w:rsidRPr="008D5ADC">
        <w:rPr>
          <w:rFonts w:ascii="Arial" w:hAnsi="Arial" w:cs="Arial"/>
          <w:color w:val="000000"/>
        </w:rPr>
        <w:t>58</w:t>
      </w:r>
      <w:r w:rsidRPr="008D5ADC">
        <w:rPr>
          <w:rFonts w:ascii="Arial" w:hAnsi="Arial" w:cs="Arial"/>
          <w:color w:val="000000"/>
        </w:rPr>
        <w:t>,</w:t>
      </w:r>
      <w:r w:rsidR="007C7827" w:rsidRPr="008D5ADC">
        <w:rPr>
          <w:rFonts w:ascii="Arial" w:hAnsi="Arial" w:cs="Arial"/>
          <w:color w:val="000000"/>
        </w:rPr>
        <w:t>1</w:t>
      </w:r>
      <w:r w:rsidRPr="008D5ADC">
        <w:rPr>
          <w:rFonts w:ascii="Arial" w:hAnsi="Arial" w:cs="Arial"/>
          <w:color w:val="000000"/>
        </w:rPr>
        <w:t xml:space="preserve"> %), ale také nízká míra plnění výstupů </w:t>
      </w:r>
      <w:r w:rsidR="007C7827" w:rsidRPr="008D5ADC">
        <w:rPr>
          <w:rFonts w:ascii="Arial" w:hAnsi="Arial" w:cs="Arial"/>
          <w:color w:val="000000"/>
        </w:rPr>
        <w:t xml:space="preserve">obecně </w:t>
      </w:r>
      <w:r w:rsidR="008D5ADC" w:rsidRPr="008D5ADC">
        <w:rPr>
          <w:rFonts w:ascii="Arial" w:hAnsi="Arial" w:cs="Arial"/>
          <w:color w:val="000000"/>
        </w:rPr>
        <w:t>(oblasti prevence a ochrany a podpory obětí dosahují plnění pouze 25-25,8 %).</w:t>
      </w:r>
      <w:bookmarkEnd w:id="26"/>
      <w:bookmarkEnd w:id="27"/>
    </w:p>
    <w:p w14:paraId="167675B5" w14:textId="6FE5E97E" w:rsidR="007F1F53" w:rsidRPr="00F74887" w:rsidRDefault="007F1F53" w:rsidP="00F03A27">
      <w:pPr>
        <w:widowControl w:val="0"/>
        <w:spacing w:after="240" w:line="240" w:lineRule="auto"/>
        <w:jc w:val="both"/>
        <w:rPr>
          <w:rFonts w:ascii="Arial" w:hAnsi="Arial" w:cs="Arial"/>
          <w:u w:val="single"/>
        </w:rPr>
      </w:pPr>
      <w:r w:rsidRPr="00F74887">
        <w:rPr>
          <w:rFonts w:ascii="Arial" w:hAnsi="Arial" w:cs="Arial"/>
          <w:u w:val="single"/>
        </w:rPr>
        <w:t xml:space="preserve">Graf č. 5: Přehled plnění opatření Akčního plánu v rámci jednotlivých strategických oblastí </w:t>
      </w:r>
    </w:p>
    <w:p w14:paraId="46C05065" w14:textId="77777777" w:rsidR="007F1F53" w:rsidRPr="00F74887" w:rsidRDefault="007F1F53" w:rsidP="007F1F53">
      <w:pPr>
        <w:spacing w:after="0" w:line="240" w:lineRule="auto"/>
        <w:jc w:val="both"/>
        <w:rPr>
          <w:rFonts w:ascii="Arial" w:eastAsia="BatangChe" w:hAnsi="Arial" w:cs="Arial"/>
          <w:spacing w:val="-2"/>
        </w:rPr>
      </w:pPr>
    </w:p>
    <w:p w14:paraId="0D56F2CB" w14:textId="02BC320C" w:rsidR="007F1F53" w:rsidRPr="00F74887" w:rsidRDefault="00514A6D" w:rsidP="0050187A">
      <w:pPr>
        <w:spacing w:after="0" w:line="240" w:lineRule="auto"/>
        <w:jc w:val="both"/>
        <w:rPr>
          <w:rFonts w:ascii="Arial" w:eastAsia="BatangChe" w:hAnsi="Arial" w:cs="Arial"/>
          <w:spacing w:val="-2"/>
        </w:rPr>
      </w:pPr>
      <w:r>
        <w:rPr>
          <w:noProof/>
        </w:rPr>
        <w:drawing>
          <wp:inline distT="0" distB="0" distL="0" distR="0" wp14:anchorId="1D8D1CBD" wp14:editId="6DAA7099">
            <wp:extent cx="5760720" cy="3572510"/>
            <wp:effectExtent l="0" t="0" r="11430" b="8890"/>
            <wp:docPr id="1482990410" name="Graf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sectPr w:rsidR="007F1F53" w:rsidRPr="00F74887" w:rsidSect="00E2385B">
      <w:headerReference w:type="even" r:id="rId39"/>
      <w:headerReference w:type="default" r:id="rId40"/>
      <w:footerReference w:type="even" r:id="rId41"/>
      <w:footerReference w:type="default" r:id="rId42"/>
      <w:headerReference w:type="first" r:id="rId43"/>
      <w:footerReference w:type="first" r:id="rId44"/>
      <w:pgSz w:w="11906" w:h="16838" w:code="9"/>
      <w:pgMar w:top="1417" w:right="1417" w:bottom="1417" w:left="1417"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4C31" w14:textId="77777777" w:rsidR="00493B69" w:rsidRDefault="00493B69">
      <w:pPr>
        <w:spacing w:after="0" w:line="240" w:lineRule="auto"/>
      </w:pPr>
      <w:r>
        <w:separator/>
      </w:r>
    </w:p>
  </w:endnote>
  <w:endnote w:type="continuationSeparator" w:id="0">
    <w:p w14:paraId="0E4DAD75" w14:textId="77777777" w:rsidR="00493B69" w:rsidRDefault="0049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iberation Serif">
    <w:altName w:val="Times New Roman"/>
    <w:charset w:val="00"/>
    <w:family w:val="auto"/>
    <w:pitch w:val="default"/>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3C4D" w14:textId="77777777" w:rsidR="00BF1243" w:rsidRDefault="00BF1243">
    <w:pPr>
      <w:autoSpaceDE w:val="0"/>
      <w:spacing w:after="0" w:line="240" w:lineRule="auto"/>
      <w:rPr>
        <w:rFonts w:ascii="Tms Rmn" w:hAnsi="Tms Rmn" w:cs="Tms Rmn"/>
        <w:sz w:val="24"/>
        <w:szCs w:val="24"/>
      </w:rPr>
    </w:pPr>
  </w:p>
  <w:p w14:paraId="2AC62E04" w14:textId="55476869" w:rsidR="00BF1243" w:rsidRDefault="00BF1243">
    <w:pPr>
      <w:autoSpaceDE w:val="0"/>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C728" w14:textId="77777777" w:rsidR="00CE1A80" w:rsidRDefault="00CE1A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F6CA" w14:textId="77777777" w:rsidR="00CE1A80" w:rsidRDefault="00CE1A8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702C" w14:textId="77777777" w:rsidR="00CE1A80" w:rsidRDefault="00CE1A8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A4AA" w14:textId="77777777" w:rsidR="00BF1243" w:rsidRDefault="00BF12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12EC" w14:textId="5B10266A" w:rsidR="00BF1243" w:rsidRPr="00082C96" w:rsidRDefault="00BF1243">
    <w:pPr>
      <w:pStyle w:val="Zpat"/>
      <w:jc w:val="center"/>
      <w:rPr>
        <w:rFonts w:ascii="Arial" w:hAnsi="Arial" w:cs="Arial"/>
      </w:rPr>
    </w:pPr>
    <w:r w:rsidRPr="00082C96">
      <w:rPr>
        <w:rFonts w:ascii="Arial" w:hAnsi="Arial" w:cs="Arial"/>
      </w:rPr>
      <w:fldChar w:fldCharType="begin"/>
    </w:r>
    <w:r w:rsidRPr="00082C96">
      <w:rPr>
        <w:rFonts w:ascii="Arial" w:hAnsi="Arial" w:cs="Arial"/>
      </w:rPr>
      <w:instrText xml:space="preserve"> PAGE </w:instrText>
    </w:r>
    <w:r w:rsidRPr="00082C96">
      <w:rPr>
        <w:rFonts w:ascii="Arial" w:hAnsi="Arial" w:cs="Arial"/>
      </w:rPr>
      <w:fldChar w:fldCharType="separate"/>
    </w:r>
    <w:r w:rsidR="00342FFD">
      <w:rPr>
        <w:rFonts w:ascii="Arial" w:hAnsi="Arial" w:cs="Arial"/>
        <w:noProof/>
      </w:rPr>
      <w:t>3</w:t>
    </w:r>
    <w:r w:rsidRPr="00082C96">
      <w:rPr>
        <w:rFonts w:ascii="Arial" w:hAnsi="Arial" w:cs="Arial"/>
      </w:rPr>
      <w:fldChar w:fldCharType="end"/>
    </w:r>
  </w:p>
  <w:p w14:paraId="7EE8A253" w14:textId="77777777" w:rsidR="00BF1243" w:rsidRDefault="00BF1243">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5BB" w14:textId="77777777" w:rsidR="00BF1243" w:rsidRDefault="00BF12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47A3" w14:textId="77777777" w:rsidR="00493B69" w:rsidRDefault="00493B69">
      <w:pPr>
        <w:spacing w:after="0" w:line="240" w:lineRule="auto"/>
      </w:pPr>
      <w:r>
        <w:separator/>
      </w:r>
    </w:p>
  </w:footnote>
  <w:footnote w:type="continuationSeparator" w:id="0">
    <w:p w14:paraId="088A0E4C" w14:textId="77777777" w:rsidR="00493B69" w:rsidRDefault="00493B69">
      <w:pPr>
        <w:spacing w:after="0" w:line="240" w:lineRule="auto"/>
      </w:pPr>
      <w:r>
        <w:continuationSeparator/>
      </w:r>
    </w:p>
  </w:footnote>
  <w:footnote w:id="1">
    <w:p w14:paraId="2CB23388" w14:textId="77777777" w:rsidR="00CE1A80" w:rsidRPr="00447718" w:rsidRDefault="00CE1A80" w:rsidP="00CE1A80">
      <w:pPr>
        <w:pStyle w:val="Textpoznpodarou"/>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eastAsia="Times New Roman" w:hAnsi="Arial" w:cs="Arial"/>
          <w:sz w:val="16"/>
          <w:szCs w:val="16"/>
          <w:lang w:val="cs-CZ"/>
        </w:rPr>
        <w:t>V této souvislosti je třeba uvést, že domácí a genderově podmíněné násilí je jednou z příčin a důsledků genderové nerovnosti ve společnosti. Domácí a genderově podmíněné násilí nelze vnímat jako izolovaný problém, ale jako projev nerovnosti napříč celou společností. Při přijímání preventivních opatření je tedy třeba zaměřovat se jednak specificky na problematiku genderově podmíněného násilí a domácího násilí, ale rovněž na odstraňování genderové nerovnosti jako takové.</w:t>
      </w:r>
    </w:p>
  </w:footnote>
  <w:footnote w:id="2">
    <w:p w14:paraId="4B6FC58B" w14:textId="5E46D5F1" w:rsidR="00CE1A80" w:rsidRPr="00447718" w:rsidRDefault="00CE1A80" w:rsidP="00CE1A80">
      <w:pPr>
        <w:spacing w:after="0" w:line="240" w:lineRule="auto"/>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rPr>
        <w:t xml:space="preserve"> Statistické výstupy jsou zpracovávány na základě dat intervenčních center v České republice (§ 60a), zák. č. 108/2006 Sb., o sociálních službách. Statistická data poskytla Asociace pracovníků intervenčních center ČR, z.s. Blíže viz </w:t>
      </w:r>
      <w:hyperlink r:id="rId1" w:history="1">
        <w:r w:rsidR="00125A1F" w:rsidRPr="00125A1F">
          <w:rPr>
            <w:rStyle w:val="Hypertextovodkaz"/>
            <w:rFonts w:ascii="Arial" w:hAnsi="Arial" w:cs="Arial"/>
            <w:sz w:val="16"/>
            <w:szCs w:val="16"/>
          </w:rPr>
          <w:t>http://www.domaci-nasili.cz/?page_id=255</w:t>
        </w:r>
      </w:hyperlink>
      <w:r w:rsidRPr="00447718">
        <w:rPr>
          <w:rFonts w:ascii="Arial" w:hAnsi="Arial" w:cs="Arial"/>
          <w:sz w:val="16"/>
          <w:szCs w:val="16"/>
        </w:rPr>
        <w:t xml:space="preserve">.  </w:t>
      </w:r>
    </w:p>
  </w:footnote>
  <w:footnote w:id="3">
    <w:p w14:paraId="19FA36DF" w14:textId="7DC3D69B" w:rsidR="00CE1A80" w:rsidRPr="00447718" w:rsidRDefault="00CE1A80" w:rsidP="00CE1A80">
      <w:pPr>
        <w:spacing w:after="0" w:line="240" w:lineRule="auto"/>
        <w:jc w:val="both"/>
        <w:rPr>
          <w:rFonts w:ascii="Arial" w:eastAsia="Arial" w:hAnsi="Arial" w:cs="Arial"/>
          <w:sz w:val="16"/>
          <w:szCs w:val="16"/>
        </w:rPr>
      </w:pPr>
      <w:r w:rsidRPr="00447718">
        <w:rPr>
          <w:rFonts w:ascii="Arial" w:hAnsi="Arial" w:cs="Arial"/>
          <w:sz w:val="16"/>
          <w:szCs w:val="16"/>
          <w:vertAlign w:val="superscript"/>
        </w:rPr>
        <w:footnoteRef/>
      </w:r>
      <w:r w:rsidRPr="00447718">
        <w:rPr>
          <w:rFonts w:ascii="Arial" w:eastAsia="Arial" w:hAnsi="Arial" w:cs="Arial"/>
          <w:sz w:val="16"/>
          <w:szCs w:val="16"/>
        </w:rPr>
        <w:t xml:space="preserve"> Statistické výstupy jsou zpracovávány na základě dat intervenčních center v České republice (§ 60 a), zák. č. 108/2006 Sb., o sociálních službách. Statistická data poskytla Asociace pracovníků intervenčních center ČR, z.s. Blíže viz </w:t>
      </w:r>
      <w:hyperlink r:id="rId2" w:history="1">
        <w:r w:rsidR="00125A1F" w:rsidRPr="009F5063">
          <w:rPr>
            <w:rStyle w:val="Hypertextovodkaz"/>
            <w:rFonts w:ascii="Arial" w:eastAsia="Arial" w:hAnsi="Arial" w:cs="Arial"/>
            <w:sz w:val="16"/>
            <w:szCs w:val="16"/>
          </w:rPr>
          <w:t>http://www.domaci-nasili.cz/?page_id=255</w:t>
        </w:r>
      </w:hyperlink>
      <w:r w:rsidRPr="00447718">
        <w:rPr>
          <w:rFonts w:ascii="Arial" w:eastAsia="Arial" w:hAnsi="Arial" w:cs="Arial"/>
          <w:sz w:val="16"/>
          <w:szCs w:val="16"/>
        </w:rPr>
        <w:t xml:space="preserve">.  </w:t>
      </w:r>
    </w:p>
  </w:footnote>
  <w:footnote w:id="4">
    <w:p w14:paraId="2F17C687" w14:textId="77777777" w:rsidR="00CE1A80" w:rsidRPr="00447718" w:rsidRDefault="00CE1A80" w:rsidP="00CE1A80">
      <w:pPr>
        <w:spacing w:after="0" w:line="240" w:lineRule="auto"/>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rPr>
        <w:t xml:space="preserve"> Statistické přehledy kriminality jsou dostupné online na: </w:t>
      </w:r>
      <w:hyperlink r:id="rId3" w:history="1">
        <w:r w:rsidRPr="00447718">
          <w:rPr>
            <w:rStyle w:val="Hypertextovodkaz"/>
            <w:rFonts w:ascii="Arial" w:hAnsi="Arial" w:cs="Arial"/>
            <w:sz w:val="16"/>
            <w:szCs w:val="16"/>
          </w:rPr>
          <w:t>https://policie.gov.cz/clanek/statisticke-prehledy-kriminality-za-rok-2024.aspx</w:t>
        </w:r>
      </w:hyperlink>
      <w:r w:rsidRPr="00447718">
        <w:rPr>
          <w:rFonts w:ascii="Arial" w:hAnsi="Arial" w:cs="Arial"/>
          <w:sz w:val="16"/>
          <w:szCs w:val="16"/>
        </w:rPr>
        <w:t xml:space="preserve">. </w:t>
      </w:r>
    </w:p>
  </w:footnote>
  <w:footnote w:id="5">
    <w:p w14:paraId="3E2807C1" w14:textId="77777777" w:rsidR="00CE1A80" w:rsidRPr="00447718" w:rsidRDefault="00CE1A80" w:rsidP="00CE1A80">
      <w:pPr>
        <w:pStyle w:val="Textpoznpodarou"/>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hAnsi="Arial" w:cs="Arial"/>
          <w:sz w:val="16"/>
          <w:szCs w:val="16"/>
        </w:rPr>
        <w:t xml:space="preserve">Zdroj: Policie ČR: </w:t>
      </w:r>
      <w:hyperlink r:id="rId4" w:history="1">
        <w:r w:rsidRPr="00447718">
          <w:rPr>
            <w:rStyle w:val="Hypertextovodkaz"/>
            <w:rFonts w:ascii="Arial" w:hAnsi="Arial" w:cs="Arial"/>
            <w:sz w:val="16"/>
            <w:szCs w:val="16"/>
          </w:rPr>
          <w:t>https://policie.gov.cz/clanek/statisticke-prehledy-kriminality-za-rok-2024.aspx</w:t>
        </w:r>
      </w:hyperlink>
      <w:r w:rsidRPr="00447718">
        <w:rPr>
          <w:rFonts w:ascii="Arial" w:hAnsi="Arial" w:cs="Arial"/>
          <w:sz w:val="16"/>
          <w:szCs w:val="16"/>
        </w:rPr>
        <w:t xml:space="preserve">. </w:t>
      </w:r>
    </w:p>
  </w:footnote>
  <w:footnote w:id="6">
    <w:p w14:paraId="20BE415F" w14:textId="77777777" w:rsidR="00CE1A80" w:rsidRPr="00447718" w:rsidRDefault="00CE1A80" w:rsidP="00CE1A80">
      <w:pPr>
        <w:pStyle w:val="Textpoznpodarou"/>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hAnsi="Arial" w:cs="Arial"/>
          <w:sz w:val="16"/>
          <w:szCs w:val="16"/>
        </w:rPr>
        <w:t xml:space="preserve">Blíže viz Šámal, P., Korbel, F.: Trestněprávní postih nebezpečného pronásledování tzv. stalkingu. 2010. ASPI. </w:t>
      </w:r>
    </w:p>
  </w:footnote>
  <w:footnote w:id="7">
    <w:p w14:paraId="3DDE8D36" w14:textId="4C907257" w:rsidR="00CE1A80" w:rsidRPr="00447718" w:rsidRDefault="00CE1A80" w:rsidP="00CE1A80">
      <w:pPr>
        <w:spacing w:after="0" w:line="240" w:lineRule="auto"/>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rPr>
        <w:t xml:space="preserve"> Statistické přehledy kriminality jsou dostupné online na URL: </w:t>
      </w:r>
      <w:hyperlink r:id="rId5" w:history="1">
        <w:r w:rsidR="0006298F" w:rsidRPr="0006298F">
          <w:rPr>
            <w:rStyle w:val="Hypertextovodkaz"/>
            <w:rFonts w:ascii="Arial" w:eastAsia="Calibri" w:hAnsi="Arial" w:cs="Arial"/>
            <w:sz w:val="16"/>
            <w:szCs w:val="16"/>
          </w:rPr>
          <w:t>http://www.policie.cz/clanek/statisticke-prehledy-kriminality-za-rok-2024.aspx</w:t>
        </w:r>
      </w:hyperlink>
      <w:r w:rsidRPr="00447718">
        <w:rPr>
          <w:rFonts w:ascii="Arial" w:hAnsi="Arial" w:cs="Arial"/>
          <w:sz w:val="16"/>
          <w:szCs w:val="16"/>
        </w:rPr>
        <w:t>.</w:t>
      </w:r>
    </w:p>
  </w:footnote>
  <w:footnote w:id="8">
    <w:p w14:paraId="1DDC3732" w14:textId="77777777" w:rsidR="00CE1A80" w:rsidRPr="00447718" w:rsidRDefault="00CE1A80" w:rsidP="00CE1A80">
      <w:pPr>
        <w:pStyle w:val="Textpoznpodarou"/>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hAnsi="Arial" w:cs="Arial"/>
          <w:sz w:val="16"/>
          <w:szCs w:val="16"/>
        </w:rPr>
        <w:t>Blíže viz Gřivna, T.: Trestné činy pro lidské důstojnosti v sexuální oblasti v novém trestním zákoníku. ASPI. 2009.</w:t>
      </w:r>
    </w:p>
  </w:footnote>
  <w:footnote w:id="9">
    <w:p w14:paraId="243E4631" w14:textId="11D95AB8" w:rsidR="00CE1A80" w:rsidRPr="00447718" w:rsidRDefault="00CE1A80" w:rsidP="00CE1A80">
      <w:pPr>
        <w:pStyle w:val="Textpoznpodarou"/>
        <w:jc w:val="both"/>
        <w:rPr>
          <w:rFonts w:ascii="Arial" w:hAnsi="Arial" w:cs="Arial"/>
          <w:sz w:val="16"/>
          <w:szCs w:val="16"/>
          <w:lang w:val="cs-CZ"/>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hAnsi="Arial" w:cs="Arial"/>
          <w:sz w:val="16"/>
          <w:szCs w:val="16"/>
        </w:rPr>
        <w:t>Blíže viz např.</w:t>
      </w:r>
      <w:r w:rsidR="001E6556">
        <w:rPr>
          <w:rFonts w:ascii="Arial" w:hAnsi="Arial" w:cs="Arial"/>
          <w:sz w:val="16"/>
          <w:szCs w:val="16"/>
        </w:rPr>
        <w:t xml:space="preserve"> Novák Gabrielová, J., Michálková E., Poláková J.:  </w:t>
      </w:r>
      <w:r w:rsidR="001E6556" w:rsidRPr="001E6556">
        <w:rPr>
          <w:rFonts w:ascii="Arial" w:hAnsi="Arial" w:cs="Arial"/>
          <w:sz w:val="16"/>
          <w:szCs w:val="16"/>
          <w:lang w:val="cs-CZ"/>
        </w:rPr>
        <w:t>Sexualizované násilí: výskyt, dopady a</w:t>
      </w:r>
      <w:r w:rsidR="001E6556">
        <w:rPr>
          <w:rFonts w:ascii="Arial" w:hAnsi="Arial" w:cs="Arial"/>
          <w:sz w:val="16"/>
          <w:szCs w:val="16"/>
          <w:lang w:val="cs-CZ"/>
        </w:rPr>
        <w:t xml:space="preserve"> </w:t>
      </w:r>
      <w:r w:rsidR="001E6556" w:rsidRPr="001E6556">
        <w:rPr>
          <w:rFonts w:ascii="Arial" w:hAnsi="Arial" w:cs="Arial"/>
          <w:sz w:val="16"/>
          <w:szCs w:val="16"/>
          <w:lang w:val="cs-CZ"/>
        </w:rPr>
        <w:t>náklady na zdravotní péči</w:t>
      </w:r>
      <w:r w:rsidR="001E6556">
        <w:rPr>
          <w:rFonts w:ascii="Arial" w:hAnsi="Arial" w:cs="Arial"/>
          <w:sz w:val="16"/>
          <w:szCs w:val="16"/>
          <w:lang w:val="cs-CZ"/>
        </w:rPr>
        <w:t xml:space="preserve"> – výzkumná zpráva. 2024. </w:t>
      </w:r>
      <w:r w:rsidR="001E6556" w:rsidRPr="00447718">
        <w:rPr>
          <w:rFonts w:ascii="Arial" w:hAnsi="Arial" w:cs="Arial"/>
          <w:sz w:val="16"/>
          <w:szCs w:val="16"/>
        </w:rPr>
        <w:t xml:space="preserve">Dostupné z: </w:t>
      </w:r>
      <w:hyperlink r:id="rId6" w:history="1">
        <w:r w:rsidR="00125A1F" w:rsidRPr="009F5063">
          <w:rPr>
            <w:rStyle w:val="Hypertextovodkaz"/>
            <w:rFonts w:ascii="Arial" w:hAnsi="Arial" w:cs="Arial"/>
            <w:sz w:val="16"/>
            <w:szCs w:val="16"/>
          </w:rPr>
          <w:t>https://old.profem.cz/shared/clanky/3161/2024_Sexualizovan%C3%A9%20n%C3%A1sil%C3%AD%20v%C3%BDskyt%20dopady%20a%20n%C3%A1klady%20na%20zdravotn%C3%AD%20p%C3%A9%C4%8Di.pdf</w:t>
        </w:r>
      </w:hyperlink>
      <w:r w:rsidR="00125A1F">
        <w:rPr>
          <w:rFonts w:ascii="Arial" w:hAnsi="Arial" w:cs="Arial"/>
          <w:sz w:val="16"/>
          <w:szCs w:val="16"/>
        </w:rPr>
        <w:t xml:space="preserve">. </w:t>
      </w:r>
    </w:p>
  </w:footnote>
  <w:footnote w:id="10">
    <w:p w14:paraId="04179527" w14:textId="3B6E0EFA" w:rsidR="00CE1A80" w:rsidRPr="00447718" w:rsidRDefault="00CE1A80" w:rsidP="00CE1A80">
      <w:pPr>
        <w:pStyle w:val="Textpoznpodarou"/>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eastAsia="Times New Roman" w:hAnsi="Arial" w:cs="Arial"/>
          <w:sz w:val="16"/>
          <w:szCs w:val="16"/>
          <w:lang w:val="cs-CZ"/>
        </w:rPr>
        <w:t xml:space="preserve">Podle výzkumu Amnesty International je počet odsouzených pachatelů všech případů znásilnění (více než 7000 případů) pouze 2 %, tedy asi 150 pachatelů. Z toho vyplývá nepoměr v míře objasnění nahlášených případů a v míře odsouzení pachatelů. Pokud vezmeme v úvahu míru nahlášení 5 - 10%, jednalo by se o 350 – 700 nahlášení. Je tedy patrné, že většina pachatelů znásilnění odsouzena není. Blíže viz: </w:t>
      </w:r>
      <w:r w:rsidRPr="00447718">
        <w:rPr>
          <w:rStyle w:val="Hypertextovodkaz"/>
          <w:rFonts w:ascii="Arial" w:hAnsi="Arial" w:cs="Arial"/>
          <w:sz w:val="16"/>
          <w:szCs w:val="16"/>
        </w:rPr>
        <w:t>https://www.amnesty.cz/news/1418/nosi-minisukne-o-znasilneni-si-koledovala-mysli-si-tretina-cechu</w:t>
      </w:r>
      <w:r w:rsidRPr="00447718">
        <w:rPr>
          <w:rStyle w:val="Hypertextovodkaz"/>
          <w:rFonts w:ascii="Arial" w:hAnsi="Arial" w:cs="Arial"/>
          <w:sz w:val="16"/>
          <w:szCs w:val="16"/>
          <w:u w:val="none"/>
          <w:lang w:val="cs-CZ"/>
        </w:rPr>
        <w:t>.</w:t>
      </w:r>
    </w:p>
  </w:footnote>
  <w:footnote w:id="11">
    <w:p w14:paraId="17C1BA5C" w14:textId="458181F5" w:rsidR="00CE1A80" w:rsidRPr="00447718" w:rsidRDefault="00CE1A80" w:rsidP="00CE1A80">
      <w:pPr>
        <w:pStyle w:val="Textpoznpodarou"/>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hAnsi="Arial" w:cs="Arial"/>
          <w:sz w:val="16"/>
          <w:szCs w:val="16"/>
        </w:rPr>
        <w:t xml:space="preserve">Zdroj: Policie ČR: </w:t>
      </w:r>
      <w:r w:rsidRPr="00447718">
        <w:rPr>
          <w:rFonts w:ascii="Arial" w:hAnsi="Arial" w:cs="Arial"/>
          <w:sz w:val="16"/>
          <w:szCs w:val="16"/>
          <w:lang w:val="en-US"/>
        </w:rPr>
        <w:t>&lt;</w:t>
      </w:r>
      <w:hyperlink r:id="rId7" w:history="1">
        <w:r w:rsidR="00255F20" w:rsidRPr="00255F20">
          <w:rPr>
            <w:rStyle w:val="Hypertextovodkaz"/>
            <w:rFonts w:ascii="Arial" w:hAnsi="Arial" w:cs="Arial"/>
            <w:sz w:val="16"/>
            <w:szCs w:val="16"/>
          </w:rPr>
          <w:t>http://www.policie.cz/clanek/statisticke-prehledy-kriminality-za-rok-20</w:t>
        </w:r>
        <w:r w:rsidR="00255F20" w:rsidRPr="00255F20">
          <w:rPr>
            <w:rStyle w:val="Hypertextovodkaz"/>
            <w:rFonts w:ascii="Arial" w:hAnsi="Arial" w:cs="Arial"/>
            <w:sz w:val="16"/>
            <w:szCs w:val="16"/>
            <w:lang w:val="cs-CZ"/>
          </w:rPr>
          <w:t>24</w:t>
        </w:r>
        <w:r w:rsidR="00255F20" w:rsidRPr="00255F20">
          <w:rPr>
            <w:rStyle w:val="Hypertextovodkaz"/>
            <w:rFonts w:ascii="Arial" w:hAnsi="Arial" w:cs="Arial"/>
            <w:sz w:val="16"/>
            <w:szCs w:val="16"/>
          </w:rPr>
          <w:t>.aspx</w:t>
        </w:r>
      </w:hyperlink>
      <w:r w:rsidRPr="00447718">
        <w:rPr>
          <w:rFonts w:ascii="Arial" w:hAnsi="Arial" w:cs="Arial"/>
          <w:sz w:val="16"/>
          <w:szCs w:val="16"/>
          <w:lang w:val="en-US"/>
        </w:rPr>
        <w:t>&gt;</w:t>
      </w:r>
      <w:r w:rsidRPr="00447718">
        <w:rPr>
          <w:rFonts w:ascii="Arial" w:hAnsi="Arial" w:cs="Arial"/>
          <w:sz w:val="16"/>
          <w:szCs w:val="16"/>
        </w:rPr>
        <w:t>.</w:t>
      </w:r>
    </w:p>
  </w:footnote>
  <w:footnote w:id="12">
    <w:p w14:paraId="7E170FF1" w14:textId="4FB03734" w:rsidR="00CE1A80" w:rsidRPr="00447718" w:rsidRDefault="00CE1A80" w:rsidP="00CE1A80">
      <w:pPr>
        <w:pStyle w:val="Textpoznpodarou"/>
        <w:jc w:val="both"/>
        <w:rPr>
          <w:rFonts w:ascii="Arial" w:hAnsi="Arial" w:cs="Arial"/>
          <w:sz w:val="16"/>
          <w:szCs w:val="16"/>
        </w:rPr>
      </w:pPr>
      <w:r w:rsidRPr="00447718">
        <w:rPr>
          <w:rStyle w:val="Znakypropoznmkupodarou"/>
          <w:rFonts w:ascii="Arial" w:hAnsi="Arial" w:cs="Arial"/>
          <w:sz w:val="16"/>
          <w:szCs w:val="16"/>
        </w:rPr>
        <w:footnoteRef/>
      </w:r>
      <w:r w:rsidRPr="00447718">
        <w:rPr>
          <w:rFonts w:ascii="Arial" w:hAnsi="Arial" w:cs="Arial"/>
          <w:sz w:val="16"/>
          <w:szCs w:val="16"/>
          <w:lang w:val="cs-CZ"/>
        </w:rPr>
        <w:t xml:space="preserve"> </w:t>
      </w:r>
      <w:r w:rsidRPr="00447718">
        <w:rPr>
          <w:rFonts w:ascii="Arial" w:hAnsi="Arial" w:cs="Arial"/>
          <w:sz w:val="16"/>
          <w:szCs w:val="16"/>
        </w:rPr>
        <w:t xml:space="preserve">Blíže viz Voňková, J., Oplatek D.: Vraždy v kontextu domácího násilí. ProFem.  2015. Dostupné </w:t>
      </w:r>
      <w:r w:rsidRPr="00447718">
        <w:rPr>
          <w:rFonts w:ascii="Arial" w:hAnsi="Arial" w:cs="Arial"/>
          <w:sz w:val="16"/>
          <w:szCs w:val="16"/>
          <w:lang w:val="cs-CZ"/>
        </w:rPr>
        <w:t>z:</w:t>
      </w:r>
      <w:r w:rsidRPr="00447718">
        <w:rPr>
          <w:rFonts w:ascii="Arial" w:hAnsi="Arial" w:cs="Arial"/>
          <w:sz w:val="16"/>
          <w:szCs w:val="16"/>
        </w:rPr>
        <w:t> </w:t>
      </w:r>
      <w:hyperlink r:id="rId8" w:history="1">
        <w:r w:rsidR="007C3754" w:rsidRPr="007C3754">
          <w:rPr>
            <w:rStyle w:val="Hypertextovodkaz"/>
            <w:rFonts w:ascii="Arial" w:hAnsi="Arial" w:cs="Arial"/>
            <w:sz w:val="16"/>
            <w:szCs w:val="16"/>
          </w:rPr>
          <w:t>http://www.profem.cz/shared/clanky/334/Vrazdy_v%20kontextu%20DN.pdf</w:t>
        </w:r>
      </w:hyperlink>
      <w:r w:rsidRPr="00447718">
        <w:rPr>
          <w:rFonts w:ascii="Arial" w:hAnsi="Arial" w:cs="Arial"/>
          <w:sz w:val="16"/>
          <w:szCs w:val="16"/>
        </w:rPr>
        <w:t xml:space="preserve">. </w:t>
      </w:r>
    </w:p>
  </w:footnote>
  <w:footnote w:id="13">
    <w:p w14:paraId="55CB9D6A" w14:textId="77777777" w:rsidR="00CE1A80" w:rsidRPr="00447718" w:rsidRDefault="00CE1A80" w:rsidP="00CE1A80">
      <w:pPr>
        <w:pStyle w:val="Textpoznpodarou"/>
        <w:jc w:val="both"/>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proFem. 2024. Sexualizované násilí: výskyt, dopady a náklady na zdravotní péči. Dostupné z: </w:t>
      </w:r>
      <w:hyperlink r:id="rId9" w:history="1">
        <w:r w:rsidRPr="00447718">
          <w:rPr>
            <w:rStyle w:val="Hypertextovodkaz"/>
            <w:rFonts w:ascii="Arial" w:hAnsi="Arial" w:cs="Arial"/>
            <w:sz w:val="16"/>
            <w:szCs w:val="16"/>
          </w:rPr>
          <w:t>https://www.profem.cz/shared/clanky/3161/2024_Sexualizovan%C3%A9%20n%C3%A1sil%C3%AD%20v%C3%BDskyt%20dopady%20a%20n%C3%A1klady%20na%20zdravotn%C3%AD%20p%C3%A9%C4%8Di.pdf</w:t>
        </w:r>
      </w:hyperlink>
      <w:r w:rsidRPr="00447718">
        <w:rPr>
          <w:rFonts w:ascii="Arial" w:hAnsi="Arial" w:cs="Arial"/>
          <w:sz w:val="16"/>
          <w:szCs w:val="16"/>
        </w:rPr>
        <w:t xml:space="preserve">. </w:t>
      </w:r>
    </w:p>
  </w:footnote>
  <w:footnote w:id="14">
    <w:p w14:paraId="7F62D7ED" w14:textId="77777777" w:rsidR="00CE1A80" w:rsidRPr="00447718" w:rsidRDefault="00CE1A80" w:rsidP="00CE1A80">
      <w:pPr>
        <w:pStyle w:val="Textpoznpodarou"/>
        <w:jc w:val="both"/>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Sociologický ústav AV. 2024. Genderově podmíněné násilí ve výzkumu a vývoji. Dostupné z: </w:t>
      </w:r>
      <w:hyperlink r:id="rId10" w:history="1">
        <w:r w:rsidRPr="00447718">
          <w:rPr>
            <w:rStyle w:val="Hypertextovodkaz"/>
            <w:rFonts w:ascii="Arial" w:hAnsi="Arial" w:cs="Arial"/>
            <w:sz w:val="16"/>
            <w:szCs w:val="16"/>
          </w:rPr>
          <w:t>https://genderaveda.cz/wp-content/uploads/2024/10/Brozura-GPN_vvi.pdf</w:t>
        </w:r>
      </w:hyperlink>
      <w:r w:rsidRPr="00447718">
        <w:rPr>
          <w:rFonts w:ascii="Arial" w:hAnsi="Arial" w:cs="Arial"/>
          <w:sz w:val="16"/>
          <w:szCs w:val="16"/>
        </w:rPr>
        <w:t xml:space="preserve">. </w:t>
      </w:r>
    </w:p>
  </w:footnote>
  <w:footnote w:id="15">
    <w:p w14:paraId="0E0298EF" w14:textId="77777777" w:rsidR="00CE1A80" w:rsidRPr="00447718" w:rsidRDefault="00CE1A80" w:rsidP="00CE1A80">
      <w:pPr>
        <w:pStyle w:val="Textpoznpodarou"/>
        <w:jc w:val="both"/>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NÚDZ. 2024.První výsledky průzkumu CZECHSEX: frekvence sexuálních aktivit Čechů klesá, seznamování se více přesouvá na internet. Většina je se svým sexuálním životem spokojená. Dostupné z: </w:t>
      </w:r>
      <w:hyperlink r:id="rId11" w:history="1">
        <w:r w:rsidRPr="00447718">
          <w:rPr>
            <w:rStyle w:val="Hypertextovodkaz"/>
            <w:rFonts w:ascii="Arial" w:hAnsi="Arial" w:cs="Arial"/>
            <w:sz w:val="16"/>
            <w:szCs w:val="16"/>
          </w:rPr>
          <w:t>https://www.nudz.cz/fileadmin/user_upload/Tiskove_zpravy/TZ-prvni_vysledky_CZECHSEX.pdf</w:t>
        </w:r>
      </w:hyperlink>
      <w:r w:rsidRPr="00447718">
        <w:rPr>
          <w:rFonts w:ascii="Arial" w:hAnsi="Arial" w:cs="Arial"/>
          <w:sz w:val="16"/>
          <w:szCs w:val="16"/>
        </w:rPr>
        <w:t xml:space="preserve">. </w:t>
      </w:r>
    </w:p>
  </w:footnote>
  <w:footnote w:id="16">
    <w:p w14:paraId="14B1C9CA" w14:textId="77777777" w:rsidR="00CE1A80" w:rsidRPr="00447718" w:rsidRDefault="00CE1A80" w:rsidP="00CE1A80">
      <w:pPr>
        <w:pStyle w:val="Textpoznpodarou"/>
        <w:jc w:val="both"/>
        <w:rPr>
          <w:rFonts w:ascii="Arial" w:hAnsi="Arial" w:cs="Arial"/>
          <w:sz w:val="16"/>
          <w:szCs w:val="16"/>
          <w:lang w:val="cs-CZ"/>
        </w:rPr>
      </w:pPr>
      <w:r w:rsidRPr="00447718">
        <w:rPr>
          <w:rFonts w:ascii="Arial" w:hAnsi="Arial" w:cs="Arial"/>
          <w:sz w:val="16"/>
          <w:szCs w:val="16"/>
        </w:rPr>
        <w:footnoteRef/>
      </w:r>
      <w:r w:rsidRPr="00447718">
        <w:rPr>
          <w:rFonts w:ascii="Arial" w:hAnsi="Arial" w:cs="Arial"/>
          <w:sz w:val="16"/>
          <w:szCs w:val="16"/>
        </w:rPr>
        <w:t xml:space="preserve"> ReCeGe. 2024. Násilí je potřeba jasně pojmenovat: Násilí v blízkých vztazích v zrcadle kvalitativního a kvantitativního výzkumu. Dostupné z: </w:t>
      </w:r>
      <w:hyperlink r:id="rId12" w:history="1">
        <w:r w:rsidRPr="00447718">
          <w:rPr>
            <w:rStyle w:val="Hypertextovodkaz"/>
            <w:rFonts w:ascii="Arial" w:hAnsi="Arial" w:cs="Arial"/>
            <w:sz w:val="16"/>
            <w:szCs w:val="16"/>
          </w:rPr>
          <w:t>https://www.avcr.cz/export/sites/avcr.cz/.content/galerie-souboru/tiskove-zpravy/2024/TZ-20240305-Nasili-je-treba-pojmenovat.pdf</w:t>
        </w:r>
      </w:hyperlink>
      <w:r w:rsidRPr="00447718">
        <w:rPr>
          <w:rFonts w:ascii="Arial" w:hAnsi="Arial" w:cs="Arial"/>
          <w:sz w:val="16"/>
          <w:szCs w:val="16"/>
        </w:rPr>
        <w:t xml:space="preserve">. </w:t>
      </w:r>
    </w:p>
  </w:footnote>
  <w:footnote w:id="17">
    <w:p w14:paraId="0397105F" w14:textId="77777777" w:rsidR="00CE1A80" w:rsidRPr="00447718" w:rsidRDefault="00CE1A80" w:rsidP="00CE1A80">
      <w:pPr>
        <w:pStyle w:val="Textpoznpodarou"/>
        <w:jc w:val="both"/>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IKSP. 2024. Děti mladší patnácti let v systému soudnictví ve věcech mládeže. Dostupné z: </w:t>
      </w:r>
      <w:hyperlink r:id="rId13" w:history="1">
        <w:r w:rsidRPr="00447718">
          <w:rPr>
            <w:rStyle w:val="Hypertextovodkaz"/>
            <w:rFonts w:ascii="Arial" w:hAnsi="Arial" w:cs="Arial"/>
            <w:sz w:val="16"/>
            <w:szCs w:val="16"/>
          </w:rPr>
          <w:t>https://www.iksp.cz/storage/169/481-Deti-mladsi-patnacti-let-v-systemu-soudnictvi-ve-vecech-mladeze-WEB050824.pdf</w:t>
        </w:r>
      </w:hyperlink>
      <w:r w:rsidRPr="00447718">
        <w:rPr>
          <w:rFonts w:ascii="Arial" w:hAnsi="Arial" w:cs="Arial"/>
          <w:sz w:val="16"/>
          <w:szCs w:val="16"/>
        </w:rPr>
        <w:t xml:space="preserve">. </w:t>
      </w:r>
    </w:p>
  </w:footnote>
  <w:footnote w:id="18">
    <w:p w14:paraId="555BB2A6" w14:textId="77777777" w:rsidR="00CE1A80" w:rsidRPr="00447718" w:rsidRDefault="00CE1A80" w:rsidP="00CE1A80">
      <w:pPr>
        <w:pStyle w:val="Textpoznpodarou"/>
        <w:jc w:val="both"/>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Friedrich-Ebert-Stiftun. 2024. Sexuální obtěžování na pracovišti: Národní zpráva z výzkumu v České republice. Dostupné z: </w:t>
      </w:r>
      <w:hyperlink r:id="rId14" w:history="1">
        <w:r w:rsidRPr="00447718">
          <w:rPr>
            <w:rStyle w:val="Hypertextovodkaz"/>
            <w:rFonts w:ascii="Arial" w:hAnsi="Arial" w:cs="Arial"/>
            <w:sz w:val="16"/>
            <w:szCs w:val="16"/>
          </w:rPr>
          <w:t>https://library.fes.de/pdf-files/bueros/prag/21628.pdf</w:t>
        </w:r>
      </w:hyperlink>
      <w:r w:rsidRPr="00447718">
        <w:rPr>
          <w:rFonts w:ascii="Arial" w:hAnsi="Arial" w:cs="Arial"/>
          <w:sz w:val="16"/>
          <w:szCs w:val="16"/>
        </w:rPr>
        <w:t xml:space="preserve">. </w:t>
      </w:r>
    </w:p>
  </w:footnote>
  <w:footnote w:id="19">
    <w:p w14:paraId="39E1759A" w14:textId="77777777" w:rsidR="00CE1A80" w:rsidRPr="00447718" w:rsidRDefault="00CE1A80" w:rsidP="00CE1A80">
      <w:pPr>
        <w:pStyle w:val="Textpoznpodarou"/>
        <w:jc w:val="both"/>
        <w:rPr>
          <w:rFonts w:ascii="Arial" w:hAnsi="Arial" w:cs="Arial"/>
          <w:sz w:val="16"/>
          <w:szCs w:val="16"/>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 xml:space="preserve">Blíže viz program </w:t>
      </w:r>
      <w:r w:rsidRPr="00447718">
        <w:rPr>
          <w:rFonts w:ascii="Arial" w:hAnsi="Arial" w:cs="Arial"/>
          <w:sz w:val="16"/>
          <w:szCs w:val="16"/>
        </w:rPr>
        <w:t>284. zasedání LRV 23.3.2023 a jeho výsledky. Dostupné z:</w:t>
      </w:r>
      <w:r w:rsidRPr="00447718">
        <w:rPr>
          <w:rFonts w:ascii="Arial" w:hAnsi="Arial" w:cs="Arial"/>
          <w:sz w:val="16"/>
          <w:szCs w:val="16"/>
          <w:lang w:val="cs-CZ"/>
        </w:rPr>
        <w:t xml:space="preserve"> </w:t>
      </w:r>
      <w:r w:rsidRPr="00447718">
        <w:rPr>
          <w:rFonts w:ascii="Arial" w:hAnsi="Arial" w:cs="Arial"/>
          <w:sz w:val="16"/>
          <w:szCs w:val="16"/>
        </w:rPr>
        <w:t>&lt;</w:t>
      </w:r>
      <w:hyperlink r:id="rId15" w:history="1">
        <w:r w:rsidRPr="00447718">
          <w:rPr>
            <w:rStyle w:val="Hypertextovodkaz"/>
            <w:rFonts w:ascii="Arial" w:hAnsi="Arial" w:cs="Arial"/>
            <w:sz w:val="16"/>
            <w:szCs w:val="16"/>
          </w:rPr>
          <w:t>https://www.vlada.cz/cz/ppov/lrv/programy-zasedani-a-vasledky/program-284--zasedani-lrv-23-3-2023-a-jeho-vysledky-203724/</w:t>
        </w:r>
      </w:hyperlink>
      <w:r w:rsidRPr="00447718">
        <w:rPr>
          <w:rFonts w:ascii="Arial" w:hAnsi="Arial" w:cs="Arial"/>
          <w:sz w:val="16"/>
          <w:szCs w:val="16"/>
        </w:rPr>
        <w:t>&gt;.</w:t>
      </w:r>
    </w:p>
  </w:footnote>
  <w:footnote w:id="20">
    <w:p w14:paraId="196972FC" w14:textId="77777777" w:rsidR="00CE1A80" w:rsidRPr="00447718" w:rsidRDefault="00CE1A80" w:rsidP="00CE1A80">
      <w:pPr>
        <w:spacing w:line="240" w:lineRule="auto"/>
        <w:jc w:val="both"/>
        <w:rPr>
          <w:rFonts w:ascii="Arial" w:hAnsi="Arial" w:cs="Arial"/>
          <w:sz w:val="16"/>
          <w:szCs w:val="16"/>
        </w:rPr>
      </w:pPr>
      <w:r w:rsidRPr="00447718">
        <w:rPr>
          <w:rFonts w:ascii="Arial" w:hAnsi="Arial" w:cs="Arial"/>
          <w:sz w:val="16"/>
          <w:szCs w:val="16"/>
          <w:vertAlign w:val="superscript"/>
        </w:rPr>
        <w:footnoteRef/>
      </w:r>
      <w:r w:rsidRPr="00447718">
        <w:rPr>
          <w:rFonts w:ascii="Arial" w:hAnsi="Arial" w:cs="Arial"/>
          <w:sz w:val="16"/>
          <w:szCs w:val="16"/>
        </w:rPr>
        <w:t xml:space="preserve"> </w:t>
      </w:r>
      <w:r w:rsidRPr="00447718">
        <w:rPr>
          <w:rFonts w:ascii="Arial" w:eastAsia="Calibri" w:hAnsi="Arial" w:cs="Arial"/>
          <w:sz w:val="16"/>
          <w:szCs w:val="16"/>
        </w:rPr>
        <w:t xml:space="preserve">Směrnice Evropského parlamentu a Rady (EU) 2024/1385. ze dne 14. května 2024 o potírání násilí na ženách a domácího násilí. Dostupné z: </w:t>
      </w:r>
      <w:hyperlink r:id="rId16" w:history="1">
        <w:r w:rsidRPr="00447718">
          <w:rPr>
            <w:rStyle w:val="Hypertextovodkaz"/>
            <w:rFonts w:ascii="Arial" w:eastAsia="Calibri" w:hAnsi="Arial" w:cs="Arial"/>
            <w:sz w:val="16"/>
            <w:szCs w:val="16"/>
          </w:rPr>
          <w:t>https://eur-lex.europa.eu/eli/dir/2024/1385/oj</w:t>
        </w:r>
      </w:hyperlink>
      <w:r w:rsidRPr="00447718">
        <w:rPr>
          <w:rFonts w:ascii="Arial" w:eastAsia="Calibri" w:hAnsi="Arial" w:cs="Arial"/>
          <w:sz w:val="16"/>
          <w:szCs w:val="16"/>
        </w:rPr>
        <w:t xml:space="preserve">. </w:t>
      </w:r>
    </w:p>
  </w:footnote>
  <w:footnote w:id="21">
    <w:p w14:paraId="7D6CDF72" w14:textId="77777777" w:rsidR="00CE1A80" w:rsidRPr="00447718" w:rsidRDefault="00CE1A80" w:rsidP="00CE1A80">
      <w:pPr>
        <w:pStyle w:val="Textpoznpodarou"/>
        <w:jc w:val="both"/>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Intervenční centra na základě zákona č. 108/2006 Sb., o sociálních službách nabízejí pomoc ohroženým osobám a zároveň ve svých spádových regionech koordinují interdisciplinární týmy a zajišťují interdisciplinární spolupráci následujícími formami spolupráce: podpora osob ohrožených při řešení jejich aktuální složité situace vzniklé v důsledku domácího násilí, setkání v rámci interdisciplinárních týmů na úrovni krajů, „okresů“ nebo jednotlivých měst, koordinace pomoci osobě ohrožené na úrovni vedoucích pracovníků a pracovnic vyšších samosprávných celků (např. magistráty, krajské úřady, územní odbory Policie ČR), interdisciplinární spolupráce v rámci kulatých stolů, oborových či mezioborových seminářů a konferencí zaměřených na vzdělávání odborné i laické veřejnosti, pravidelná setkání nad problematikou domácího násilí se zástupci Policie ČR (včetně vzdělávání příslušníků Policie ČR v rámci dohody APIC ČR s Policejním prezidiem ČR), pravidelná setkání s pracovníky orgánů sociálně-právní ochrany dětí (dále jako „OSPOD“) za účelem společného vzdělávání, rozdělení kompetencí v případech rodin ohrožených domácím násilím, aktivní účast v případových konferencích pořádaných OSPOD apod. Organizace nabízející pomoc osobám ohroženým domácím násilím spolupracují v rámci komisí pro komunitní plánování.</w:t>
      </w:r>
    </w:p>
  </w:footnote>
  <w:footnote w:id="22">
    <w:p w14:paraId="54C51791" w14:textId="77777777" w:rsidR="00CE1A80" w:rsidRPr="00447718" w:rsidRDefault="00CE1A80" w:rsidP="00CE1A80">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 xml:space="preserve">Výzkum Úřadu vlády dostupný online zde: </w:t>
      </w:r>
      <w:hyperlink r:id="rId17" w:history="1">
        <w:r w:rsidRPr="00447718">
          <w:rPr>
            <w:rStyle w:val="Hypertextovodkaz"/>
            <w:rFonts w:ascii="Arial" w:hAnsi="Arial" w:cs="Arial"/>
            <w:sz w:val="16"/>
            <w:szCs w:val="16"/>
            <w:lang w:val="cs-CZ"/>
          </w:rPr>
          <w:t>TZ: Výzkum ukázal, že sexuální obtěžování ve veřejné dopravě zažila každá třetí žena | Vláda České republiky</w:t>
        </w:r>
      </w:hyperlink>
      <w:r w:rsidRPr="00447718">
        <w:rPr>
          <w:rFonts w:ascii="Arial" w:hAnsi="Arial" w:cs="Arial"/>
          <w:sz w:val="16"/>
          <w:szCs w:val="16"/>
          <w:lang w:val="cs-CZ"/>
        </w:rPr>
        <w:t xml:space="preserve">. </w:t>
      </w:r>
    </w:p>
  </w:footnote>
  <w:footnote w:id="23">
    <w:p w14:paraId="2825F8F5" w14:textId="77777777" w:rsidR="00CE1A80" w:rsidRPr="00447718" w:rsidRDefault="00CE1A80" w:rsidP="00CE1A80">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 xml:space="preserve">Průzkum organizace NMS k dopadu kamapně v MHD dostupný zde: </w:t>
      </w:r>
      <w:hyperlink r:id="rId18" w:history="1">
        <w:r w:rsidRPr="00447718">
          <w:rPr>
            <w:rStyle w:val="Hypertextovodkaz"/>
            <w:rFonts w:ascii="Arial" w:hAnsi="Arial" w:cs="Arial"/>
            <w:sz w:val="16"/>
            <w:szCs w:val="16"/>
            <w:lang w:val="cs-CZ"/>
          </w:rPr>
          <w:t>https://nms.global/cz/obtezovani-v-mhd-existuje-osobne-se-s-nim-setkala-petina-lidi-v-cesku/</w:t>
        </w:r>
      </w:hyperlink>
      <w:r w:rsidRPr="00447718">
        <w:rPr>
          <w:rFonts w:ascii="Arial" w:hAnsi="Arial" w:cs="Arial"/>
          <w:sz w:val="16"/>
          <w:szCs w:val="16"/>
        </w:rPr>
        <w:t xml:space="preserve">. </w:t>
      </w:r>
    </w:p>
  </w:footnote>
  <w:footnote w:id="24">
    <w:p w14:paraId="53CC9C54" w14:textId="77777777" w:rsidR="00CE1A80" w:rsidRPr="00447718" w:rsidRDefault="00CE1A80" w:rsidP="00CE1A80">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 xml:space="preserve">Více informací: </w:t>
      </w:r>
      <w:hyperlink r:id="rId19" w:history="1">
        <w:r w:rsidRPr="00447718">
          <w:rPr>
            <w:rStyle w:val="Hypertextovodkaz"/>
            <w:rFonts w:ascii="Arial" w:hAnsi="Arial" w:cs="Arial"/>
            <w:sz w:val="16"/>
            <w:szCs w:val="16"/>
            <w:lang w:val="cs-CZ"/>
          </w:rPr>
          <w:t>https://www.centrumlocika.cz/detske-advokacni-centrum</w:t>
        </w:r>
      </w:hyperlink>
      <w:r w:rsidRPr="00447718">
        <w:rPr>
          <w:rFonts w:ascii="Arial" w:hAnsi="Arial" w:cs="Arial"/>
          <w:sz w:val="16"/>
          <w:szCs w:val="16"/>
          <w:lang w:val="cs-CZ"/>
        </w:rPr>
        <w:t>.</w:t>
      </w:r>
    </w:p>
  </w:footnote>
  <w:footnote w:id="25">
    <w:p w14:paraId="6B962DBC" w14:textId="0CDC161B" w:rsidR="00CE1A80" w:rsidRPr="00447718" w:rsidRDefault="00CE1A80" w:rsidP="00CE1A80">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 xml:space="preserve">Blíže viz: </w:t>
      </w:r>
      <w:hyperlink r:id="rId20" w:history="1">
        <w:r w:rsidR="007C3754" w:rsidRPr="007C3754">
          <w:rPr>
            <w:rStyle w:val="Hypertextovodkaz"/>
            <w:rFonts w:ascii="Arial" w:hAnsi="Arial" w:cs="Arial"/>
            <w:sz w:val="16"/>
            <w:szCs w:val="16"/>
            <w:lang w:val="cs-CZ"/>
          </w:rPr>
          <w:t>https://www.detstvibeznasili.cz/kampane/bubnovacka</w:t>
        </w:r>
      </w:hyperlink>
      <w:r w:rsidRPr="00447718">
        <w:rPr>
          <w:rFonts w:ascii="Arial" w:hAnsi="Arial" w:cs="Arial"/>
          <w:sz w:val="16"/>
          <w:szCs w:val="16"/>
        </w:rPr>
        <w:t>.</w:t>
      </w:r>
    </w:p>
  </w:footnote>
  <w:footnote w:id="26">
    <w:p w14:paraId="7B6582B9" w14:textId="77777777" w:rsidR="00CE1A80" w:rsidRPr="00447718" w:rsidRDefault="00CE1A80" w:rsidP="00CE1A80">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 xml:space="preserve">Informace o kampani dostupné zde: </w:t>
      </w:r>
      <w:hyperlink r:id="rId21" w:history="1">
        <w:r w:rsidRPr="00447718">
          <w:rPr>
            <w:rStyle w:val="Hypertextovodkaz"/>
            <w:rFonts w:ascii="Arial" w:hAnsi="Arial" w:cs="Arial"/>
            <w:sz w:val="16"/>
            <w:szCs w:val="16"/>
            <w:lang w:val="cs-CZ"/>
          </w:rPr>
          <w:t>https://www.stopnasili.cz/category/kampan/muzi-proti-nasili/</w:t>
        </w:r>
      </w:hyperlink>
      <w:r w:rsidRPr="00447718">
        <w:rPr>
          <w:rFonts w:ascii="Arial" w:hAnsi="Arial" w:cs="Arial"/>
          <w:sz w:val="16"/>
          <w:szCs w:val="16"/>
          <w:lang w:val="cs-CZ"/>
        </w:rPr>
        <w:t>.</w:t>
      </w:r>
    </w:p>
  </w:footnote>
  <w:footnote w:id="27">
    <w:p w14:paraId="559BBB5E" w14:textId="38902A91" w:rsidR="009203B4" w:rsidRPr="00447718" w:rsidRDefault="009203B4">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Informace MZd zkrácena z důvodu překročení stanoveného limitu znaků a ponechána pouze informace, která se specificky zaměřuje na téma domácího a genderově podmíněného násilí v</w:t>
      </w:r>
      <w:r w:rsidR="00025211" w:rsidRPr="00447718">
        <w:rPr>
          <w:rFonts w:ascii="Arial" w:hAnsi="Arial" w:cs="Arial"/>
          <w:sz w:val="16"/>
          <w:szCs w:val="16"/>
          <w:lang w:val="cs-CZ"/>
        </w:rPr>
        <w:t xml:space="preserve"> resortních </w:t>
      </w:r>
      <w:r w:rsidRPr="00447718">
        <w:rPr>
          <w:rFonts w:ascii="Arial" w:hAnsi="Arial" w:cs="Arial"/>
          <w:sz w:val="16"/>
          <w:szCs w:val="16"/>
          <w:lang w:val="cs-CZ"/>
        </w:rPr>
        <w:t>strategických dokumentech.</w:t>
      </w:r>
    </w:p>
  </w:footnote>
  <w:footnote w:id="28">
    <w:p w14:paraId="4C23A0DB" w14:textId="761267A5" w:rsidR="00F63B4D" w:rsidRPr="00447718" w:rsidRDefault="00F63B4D">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 xml:space="preserve">Dostupné z: </w:t>
      </w:r>
      <w:hyperlink r:id="rId22" w:history="1">
        <w:r w:rsidR="002B1E7E" w:rsidRPr="00447718">
          <w:rPr>
            <w:rStyle w:val="Hypertextovodkaz"/>
            <w:rFonts w:ascii="Arial" w:hAnsi="Arial" w:cs="Arial"/>
            <w:sz w:val="16"/>
            <w:szCs w:val="16"/>
            <w:lang w:val="cs-CZ"/>
          </w:rPr>
          <w:t>https://vlada.gov.cz/assets/ppov/rovne-prilezitosti-zen-a-muzu/Aktuality/3b_Standardy_kvality_SSS_pro_obeti_DGPN_15_6_2021_rev_MP_1.pdf</w:t>
        </w:r>
      </w:hyperlink>
      <w:r w:rsidR="002B1E7E" w:rsidRPr="00447718">
        <w:rPr>
          <w:rFonts w:ascii="Arial" w:hAnsi="Arial" w:cs="Arial"/>
          <w:sz w:val="16"/>
          <w:szCs w:val="16"/>
          <w:lang w:val="cs-CZ"/>
        </w:rPr>
        <w:t xml:space="preserve"> </w:t>
      </w:r>
    </w:p>
  </w:footnote>
  <w:footnote w:id="29">
    <w:p w14:paraId="62A079AA" w14:textId="20DBFC44" w:rsidR="00860D82" w:rsidRPr="00447718" w:rsidRDefault="00860D82">
      <w:pPr>
        <w:pStyle w:val="Textpoznpodarou"/>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00F63B4D" w:rsidRPr="00447718">
        <w:rPr>
          <w:rFonts w:ascii="Arial" w:hAnsi="Arial" w:cs="Arial"/>
          <w:sz w:val="16"/>
          <w:szCs w:val="16"/>
        </w:rPr>
        <w:t xml:space="preserve">Dostupné z: </w:t>
      </w:r>
      <w:hyperlink r:id="rId23" w:history="1">
        <w:r w:rsidR="00F63B4D" w:rsidRPr="00447718">
          <w:rPr>
            <w:rStyle w:val="Hypertextovodkaz"/>
            <w:rFonts w:ascii="Arial" w:hAnsi="Arial" w:cs="Arial"/>
            <w:sz w:val="16"/>
            <w:szCs w:val="16"/>
          </w:rPr>
          <w:t>https://www.mpsv.cz/documents/20142/1060378/Anal%C3%BDza-dostupnosti-specializovan%C3%BDch-soci%C3%A1ln%C3%ADch-slu%C5%BEeb-pro-osoby-ohro%C5%BEen%C3%A9-dom%C3%A1c%C3%ADm-a-genderov%C4%9B-podm%C3%ADn%C4%9Bn%C3%BDm-n%C3%A1sil%C3%ADm-v-%C4%8CR-2.pdf/2793298a-c01c-b0c8-72c9-b7f5a21f2735?t=1720435655052</w:t>
        </w:r>
      </w:hyperlink>
      <w:r w:rsidRPr="00447718">
        <w:rPr>
          <w:rFonts w:ascii="Arial" w:hAnsi="Arial" w:cs="Arial"/>
          <w:sz w:val="16"/>
          <w:szCs w:val="16"/>
        </w:rPr>
        <w:t xml:space="preserve"> </w:t>
      </w:r>
    </w:p>
  </w:footnote>
  <w:footnote w:id="30">
    <w:p w14:paraId="0BB74CCE" w14:textId="77777777" w:rsidR="00BF1243" w:rsidRPr="00447718" w:rsidRDefault="00BF1243" w:rsidP="00FC2AB0">
      <w:pPr>
        <w:pStyle w:val="Textpoznpodarou"/>
        <w:jc w:val="both"/>
        <w:rPr>
          <w:rFonts w:ascii="Arial" w:hAnsi="Arial" w:cs="Arial"/>
          <w:sz w:val="16"/>
          <w:szCs w:val="16"/>
        </w:rPr>
      </w:pPr>
      <w:r w:rsidRPr="00447718">
        <w:rPr>
          <w:rStyle w:val="Znakapoznpodarou"/>
          <w:rFonts w:ascii="Arial" w:hAnsi="Arial" w:cs="Arial"/>
          <w:sz w:val="16"/>
          <w:szCs w:val="16"/>
        </w:rPr>
        <w:footnoteRef/>
      </w:r>
      <w:r w:rsidRPr="00447718">
        <w:rPr>
          <w:rFonts w:ascii="Arial" w:hAnsi="Arial" w:cs="Arial"/>
          <w:sz w:val="16"/>
          <w:szCs w:val="16"/>
        </w:rPr>
        <w:t xml:space="preserve"> Blíže viz: </w:t>
      </w:r>
      <w:hyperlink r:id="rId24" w:history="1">
        <w:r w:rsidRPr="00447718">
          <w:rPr>
            <w:rStyle w:val="Hypertextovodkaz"/>
            <w:rFonts w:ascii="Arial" w:hAnsi="Arial" w:cs="Arial"/>
            <w:sz w:val="16"/>
            <w:szCs w:val="16"/>
          </w:rPr>
          <w:t>https://eige.europa.eu/gender-based-violence/data-collection</w:t>
        </w:r>
      </w:hyperlink>
      <w:r w:rsidRPr="00447718">
        <w:rPr>
          <w:rFonts w:ascii="Arial" w:hAnsi="Arial" w:cs="Arial"/>
          <w:sz w:val="16"/>
          <w:szCs w:val="16"/>
        </w:rPr>
        <w:t xml:space="preserve"> </w:t>
      </w:r>
    </w:p>
  </w:footnote>
  <w:footnote w:id="31">
    <w:p w14:paraId="120A20AE" w14:textId="77777777" w:rsidR="00BF1243" w:rsidRPr="00447718" w:rsidRDefault="00BF1243" w:rsidP="00FC2AB0">
      <w:pPr>
        <w:pStyle w:val="Textpoznpodarou"/>
        <w:jc w:val="both"/>
        <w:rPr>
          <w:rFonts w:ascii="Arial" w:hAnsi="Arial" w:cs="Arial"/>
          <w:sz w:val="16"/>
          <w:szCs w:val="16"/>
        </w:rPr>
      </w:pPr>
      <w:r w:rsidRPr="00447718">
        <w:rPr>
          <w:rStyle w:val="Znakapoznpodarou"/>
          <w:rFonts w:ascii="Arial" w:hAnsi="Arial" w:cs="Arial"/>
          <w:sz w:val="16"/>
          <w:szCs w:val="16"/>
        </w:rPr>
        <w:footnoteRef/>
      </w:r>
      <w:r w:rsidRPr="00447718">
        <w:rPr>
          <w:rFonts w:ascii="Arial" w:hAnsi="Arial" w:cs="Arial"/>
          <w:sz w:val="16"/>
          <w:szCs w:val="16"/>
        </w:rPr>
        <w:t xml:space="preserve"> Ibid.</w:t>
      </w:r>
    </w:p>
  </w:footnote>
  <w:footnote w:id="32">
    <w:p w14:paraId="11CED44D" w14:textId="77777777" w:rsidR="007F1F53" w:rsidRPr="00447718" w:rsidRDefault="007F1F53" w:rsidP="007F1F53">
      <w:pPr>
        <w:pStyle w:val="Textpoznpodarou"/>
        <w:jc w:val="both"/>
        <w:rPr>
          <w:rFonts w:ascii="Arial" w:hAnsi="Arial" w:cs="Arial"/>
          <w:sz w:val="16"/>
          <w:szCs w:val="16"/>
          <w:lang w:val="cs-CZ"/>
        </w:rPr>
      </w:pPr>
      <w:r w:rsidRPr="00447718">
        <w:rPr>
          <w:rStyle w:val="Znakapoznpodarou"/>
          <w:rFonts w:ascii="Arial" w:hAnsi="Arial" w:cs="Arial"/>
          <w:sz w:val="16"/>
          <w:szCs w:val="16"/>
        </w:rPr>
        <w:footnoteRef/>
      </w:r>
      <w:r w:rsidRPr="00447718">
        <w:rPr>
          <w:rFonts w:ascii="Arial" w:hAnsi="Arial" w:cs="Arial"/>
          <w:sz w:val="16"/>
          <w:szCs w:val="16"/>
        </w:rPr>
        <w:t xml:space="preserve"> </w:t>
      </w:r>
      <w:r w:rsidRPr="00447718">
        <w:rPr>
          <w:rFonts w:ascii="Arial" w:hAnsi="Arial" w:cs="Arial"/>
          <w:sz w:val="16"/>
          <w:szCs w:val="16"/>
          <w:lang w:val="cs-CZ"/>
        </w:rPr>
        <w:t>V celkovém hodnocení plnění výstupů jsou tyto výstupy započítány jen jednou.  V přehledu plnění Akčního plánu ze strany jednotlivých resortů je zohledněno plnění výstupu jednotlivých resortů.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7464"/>
      <w:gridCol w:w="485"/>
    </w:tblGrid>
    <w:tr w:rsidR="00BF1243" w14:paraId="3030AC61" w14:textId="77777777" w:rsidTr="00C004B7">
      <w:trPr>
        <w:trHeight w:val="2303"/>
      </w:trPr>
      <w:tc>
        <w:tcPr>
          <w:tcW w:w="7464" w:type="dxa"/>
          <w:shd w:val="clear" w:color="auto" w:fill="auto"/>
        </w:tcPr>
        <w:p w14:paraId="1BB02FC8" w14:textId="470AD018" w:rsidR="00BF1243" w:rsidRDefault="00C004B7">
          <w:pPr>
            <w:tabs>
              <w:tab w:val="left" w:pos="1206"/>
            </w:tabs>
          </w:pPr>
          <w:r>
            <w:rPr>
              <w:noProof/>
            </w:rPr>
            <w:drawing>
              <wp:anchor distT="0" distB="0" distL="114300" distR="114300" simplePos="0" relativeHeight="251660288" behindDoc="0" locked="0" layoutInCell="1" allowOverlap="1" wp14:anchorId="24A60609" wp14:editId="55EB1545">
                <wp:simplePos x="0" y="0"/>
                <wp:positionH relativeFrom="margin">
                  <wp:posOffset>3622676</wp:posOffset>
                </wp:positionH>
                <wp:positionV relativeFrom="paragraph">
                  <wp:posOffset>43160</wp:posOffset>
                </wp:positionV>
                <wp:extent cx="2064314" cy="606446"/>
                <wp:effectExtent l="0" t="0" r="0" b="3175"/>
                <wp:wrapNone/>
                <wp:docPr id="3182993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316" cy="611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243">
            <w:rPr>
              <w:rFonts w:ascii="Arial" w:hAnsi="Arial" w:cs="Arial"/>
              <w:noProof/>
              <w:sz w:val="28"/>
              <w:lang w:val="en-AU" w:eastAsia="en-AU"/>
            </w:rPr>
            <w:drawing>
              <wp:anchor distT="0" distB="0" distL="114300" distR="114300" simplePos="0" relativeHeight="251659264" behindDoc="0" locked="0" layoutInCell="1" allowOverlap="1" wp14:anchorId="7DD3A63F" wp14:editId="2C78B267">
                <wp:simplePos x="0" y="0"/>
                <wp:positionH relativeFrom="column">
                  <wp:posOffset>-68580</wp:posOffset>
                </wp:positionH>
                <wp:positionV relativeFrom="paragraph">
                  <wp:posOffset>0</wp:posOffset>
                </wp:positionV>
                <wp:extent cx="2661920" cy="689610"/>
                <wp:effectExtent l="0" t="0" r="5080" b="0"/>
                <wp:wrapSquare wrapText="bothSides"/>
                <wp:docPr id="420819511" name="Obrázek 7" descr="C:\Users\medal\AppData\Local\Microsoft\Windows\INetCache\Content.Word\EU-SPOLUFINANCOVÁNO Barevné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al\AppData\Local\Microsoft\Windows\INetCache\Content.Word\EU-SPOLUFINANCOVÁNO Barevné 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1920" cy="689610"/>
                        </a:xfrm>
                        <a:prstGeom prst="rect">
                          <a:avLst/>
                        </a:prstGeom>
                        <a:noFill/>
                        <a:ln>
                          <a:noFill/>
                        </a:ln>
                      </pic:spPr>
                    </pic:pic>
                  </a:graphicData>
                </a:graphic>
              </wp:anchor>
            </w:drawing>
          </w:r>
        </w:p>
      </w:tc>
      <w:tc>
        <w:tcPr>
          <w:tcW w:w="485" w:type="dxa"/>
          <w:shd w:val="clear" w:color="auto" w:fill="auto"/>
        </w:tcPr>
        <w:p w14:paraId="5125BF82" w14:textId="2A096F97" w:rsidR="00BF1243" w:rsidRDefault="00BF1243">
          <w:pPr>
            <w:pStyle w:val="Zhlav"/>
            <w:snapToGrid w:val="0"/>
            <w:jc w:val="right"/>
            <w:rPr>
              <w:rFonts w:eastAsia="Times New Roman"/>
              <w:sz w:val="22"/>
              <w:szCs w:val="22"/>
              <w:lang w:val="cs-CZ"/>
            </w:rPr>
          </w:pPr>
        </w:p>
      </w:tc>
    </w:tr>
  </w:tbl>
  <w:p w14:paraId="5651CA05" w14:textId="5D565369" w:rsidR="00BF1243" w:rsidRDefault="00BF12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F61C" w14:textId="77777777" w:rsidR="00CE1A80" w:rsidRDefault="00CE1A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F33F" w14:textId="77777777" w:rsidR="00CE1A80" w:rsidRDefault="00CE1A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B09F" w14:textId="77777777" w:rsidR="00CE1A80" w:rsidRDefault="00CE1A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5EFE" w14:textId="77777777" w:rsidR="00BF1243" w:rsidRDefault="00BF124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171F" w14:textId="77777777" w:rsidR="00BF1243" w:rsidRDefault="00BF124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93F5" w14:textId="77777777" w:rsidR="00BF1243" w:rsidRDefault="00BF12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rPr>
        <w:rFonts w:ascii="Courier New" w:hAnsi="Courier New" w:cs="Courier New" w:hint="default"/>
      </w:rPr>
    </w:lvl>
    <w:lvl w:ilvl="3">
      <w:start w:val="1"/>
      <w:numFmt w:val="none"/>
      <w:pStyle w:val="Nadpis4"/>
      <w:suff w:val="nothing"/>
      <w:lvlText w:val=""/>
      <w:lvlJc w:val="left"/>
      <w:pPr>
        <w:tabs>
          <w:tab w:val="num" w:pos="0"/>
        </w:tabs>
        <w:ind w:left="864" w:hanging="864"/>
      </w:pPr>
      <w:rPr>
        <w:rFonts w:ascii="Wingdings" w:hAnsi="Wingdings" w:cs="Wingdings" w:hint="default"/>
      </w:r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pStyle w:val="Nadpis10"/>
      <w:lvlText w:val="%1."/>
      <w:lvlJc w:val="left"/>
      <w:pPr>
        <w:tabs>
          <w:tab w:val="num" w:pos="0"/>
        </w:tabs>
        <w:ind w:left="351" w:hanging="360"/>
      </w:pPr>
      <w:rPr>
        <w:rFonts w:ascii="Symbol" w:hAnsi="Symbol" w:cs="Symbol"/>
      </w:rPr>
    </w:lvl>
  </w:abstractNum>
  <w:abstractNum w:abstractNumId="2" w15:restartNumberingAfterBreak="0">
    <w:nsid w:val="00000003"/>
    <w:multiLevelType w:val="multilevel"/>
    <w:tmpl w:val="D692612A"/>
    <w:name w:val="WW8Num3"/>
    <w:lvl w:ilvl="0">
      <w:start w:val="1"/>
      <w:numFmt w:val="decimal"/>
      <w:lvlText w:val="%1."/>
      <w:lvlJc w:val="left"/>
      <w:pPr>
        <w:tabs>
          <w:tab w:val="num" w:pos="0"/>
        </w:tabs>
        <w:ind w:left="720" w:hanging="360"/>
      </w:pPr>
      <w:rPr>
        <w:rFonts w:cs="Arial" w:hint="default"/>
        <w:b/>
        <w:sz w:val="28"/>
        <w:szCs w:val="28"/>
      </w:rPr>
    </w:lvl>
    <w:lvl w:ilvl="1">
      <w:start w:val="1"/>
      <w:numFmt w:val="decimal"/>
      <w:lvlText w:val="%1.%2."/>
      <w:lvlJc w:val="left"/>
      <w:pPr>
        <w:tabs>
          <w:tab w:val="num" w:pos="-578"/>
        </w:tabs>
        <w:ind w:left="502" w:hanging="360"/>
      </w:pPr>
      <w:rPr>
        <w:rFonts w:cs="Arial"/>
        <w:b/>
        <w:sz w:val="22"/>
        <w:szCs w:val="22"/>
        <w:lang w:val="cs-CZ"/>
      </w:rPr>
    </w:lvl>
    <w:lvl w:ilvl="2">
      <w:start w:val="1"/>
      <w:numFmt w:val="decimal"/>
      <w:lvlText w:val="%1.%2.%3."/>
      <w:lvlJc w:val="left"/>
      <w:pPr>
        <w:tabs>
          <w:tab w:val="num" w:pos="0"/>
        </w:tabs>
        <w:ind w:left="1800" w:hanging="720"/>
      </w:pPr>
      <w:rPr>
        <w:rFonts w:cs="Arial" w:hint="default"/>
      </w:rPr>
    </w:lvl>
    <w:lvl w:ilvl="3">
      <w:start w:val="1"/>
      <w:numFmt w:val="decimal"/>
      <w:lvlText w:val="%1.%2.%3.%4."/>
      <w:lvlJc w:val="left"/>
      <w:pPr>
        <w:tabs>
          <w:tab w:val="num" w:pos="0"/>
        </w:tabs>
        <w:ind w:left="2160" w:hanging="720"/>
      </w:pPr>
      <w:rPr>
        <w:rFonts w:cs="Arial" w:hint="default"/>
      </w:rPr>
    </w:lvl>
    <w:lvl w:ilvl="4">
      <w:start w:val="1"/>
      <w:numFmt w:val="decimal"/>
      <w:lvlText w:val="%1.%2.%3.%4.%5."/>
      <w:lvlJc w:val="left"/>
      <w:pPr>
        <w:tabs>
          <w:tab w:val="num" w:pos="0"/>
        </w:tabs>
        <w:ind w:left="2880" w:hanging="1080"/>
      </w:pPr>
      <w:rPr>
        <w:rFonts w:cs="Arial" w:hint="default"/>
      </w:rPr>
    </w:lvl>
    <w:lvl w:ilvl="5">
      <w:start w:val="1"/>
      <w:numFmt w:val="decimal"/>
      <w:lvlText w:val="%1.%2.%3.%4.%5.%6."/>
      <w:lvlJc w:val="left"/>
      <w:pPr>
        <w:tabs>
          <w:tab w:val="num" w:pos="0"/>
        </w:tabs>
        <w:ind w:left="3240" w:hanging="1080"/>
      </w:pPr>
      <w:rPr>
        <w:rFonts w:cs="Arial" w:hint="default"/>
      </w:rPr>
    </w:lvl>
    <w:lvl w:ilvl="6">
      <w:start w:val="1"/>
      <w:numFmt w:val="decimal"/>
      <w:lvlText w:val="%1.%2.%3.%4.%5.%6.%7."/>
      <w:lvlJc w:val="left"/>
      <w:pPr>
        <w:tabs>
          <w:tab w:val="num" w:pos="0"/>
        </w:tabs>
        <w:ind w:left="3960" w:hanging="1440"/>
      </w:pPr>
      <w:rPr>
        <w:rFonts w:cs="Arial" w:hint="default"/>
      </w:rPr>
    </w:lvl>
    <w:lvl w:ilvl="7">
      <w:start w:val="1"/>
      <w:numFmt w:val="decimal"/>
      <w:lvlText w:val="%1.%2.%3.%4.%5.%6.%7.%8."/>
      <w:lvlJc w:val="left"/>
      <w:pPr>
        <w:tabs>
          <w:tab w:val="num" w:pos="0"/>
        </w:tabs>
        <w:ind w:left="4320" w:hanging="1440"/>
      </w:pPr>
      <w:rPr>
        <w:rFonts w:cs="Arial" w:hint="default"/>
      </w:rPr>
    </w:lvl>
    <w:lvl w:ilvl="8">
      <w:start w:val="1"/>
      <w:numFmt w:val="decimal"/>
      <w:lvlText w:val="%1.%2.%3.%4.%5.%6.%7.%8.%9."/>
      <w:lvlJc w:val="left"/>
      <w:pPr>
        <w:tabs>
          <w:tab w:val="num" w:pos="0"/>
        </w:tabs>
        <w:ind w:left="5040" w:hanging="1800"/>
      </w:pPr>
      <w:rPr>
        <w:rFonts w:cs="Arial" w:hint="default"/>
      </w:rPr>
    </w:lvl>
  </w:abstractNum>
  <w:abstractNum w:abstractNumId="3" w15:restartNumberingAfterBreak="0">
    <w:nsid w:val="00000004"/>
    <w:multiLevelType w:val="multilevel"/>
    <w:tmpl w:val="00000004"/>
    <w:name w:val="WW8Num4"/>
    <w:lvl w:ilvl="0">
      <w:start w:val="1"/>
      <w:numFmt w:val="decimal"/>
      <w:pStyle w:val="Nadpis20"/>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22E24DE"/>
    <w:multiLevelType w:val="hybridMultilevel"/>
    <w:tmpl w:val="FAD0C484"/>
    <w:lvl w:ilvl="0" w:tplc="45E84D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3824232">
    <w:abstractNumId w:val="0"/>
  </w:num>
  <w:num w:numId="2" w16cid:durableId="1949043927">
    <w:abstractNumId w:val="1"/>
  </w:num>
  <w:num w:numId="3" w16cid:durableId="25180695">
    <w:abstractNumId w:val="2"/>
  </w:num>
  <w:num w:numId="4" w16cid:durableId="71700598">
    <w:abstractNumId w:val="3"/>
  </w:num>
  <w:num w:numId="5" w16cid:durableId="7678458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BC"/>
    <w:rsid w:val="000011F2"/>
    <w:rsid w:val="0000176D"/>
    <w:rsid w:val="00001966"/>
    <w:rsid w:val="000026DC"/>
    <w:rsid w:val="00004E67"/>
    <w:rsid w:val="00005483"/>
    <w:rsid w:val="0000632E"/>
    <w:rsid w:val="00010153"/>
    <w:rsid w:val="00016A56"/>
    <w:rsid w:val="00017857"/>
    <w:rsid w:val="00020A03"/>
    <w:rsid w:val="00021218"/>
    <w:rsid w:val="0002201D"/>
    <w:rsid w:val="0002366F"/>
    <w:rsid w:val="000249BD"/>
    <w:rsid w:val="00024BCE"/>
    <w:rsid w:val="00025211"/>
    <w:rsid w:val="00026D62"/>
    <w:rsid w:val="000275D5"/>
    <w:rsid w:val="00030F24"/>
    <w:rsid w:val="00031F5E"/>
    <w:rsid w:val="00032B10"/>
    <w:rsid w:val="0003405B"/>
    <w:rsid w:val="000358DA"/>
    <w:rsid w:val="0003685F"/>
    <w:rsid w:val="00037DB0"/>
    <w:rsid w:val="0004082A"/>
    <w:rsid w:val="00040B00"/>
    <w:rsid w:val="00040BC2"/>
    <w:rsid w:val="00040E12"/>
    <w:rsid w:val="00041E4D"/>
    <w:rsid w:val="000446AF"/>
    <w:rsid w:val="00047515"/>
    <w:rsid w:val="00047E64"/>
    <w:rsid w:val="00051C5E"/>
    <w:rsid w:val="000528EB"/>
    <w:rsid w:val="00052C90"/>
    <w:rsid w:val="000569EA"/>
    <w:rsid w:val="000608B5"/>
    <w:rsid w:val="00061E9C"/>
    <w:rsid w:val="0006298F"/>
    <w:rsid w:val="0006389E"/>
    <w:rsid w:val="000647A9"/>
    <w:rsid w:val="00066BA8"/>
    <w:rsid w:val="00067087"/>
    <w:rsid w:val="000678AC"/>
    <w:rsid w:val="0007029A"/>
    <w:rsid w:val="000711FD"/>
    <w:rsid w:val="000713D3"/>
    <w:rsid w:val="00071E01"/>
    <w:rsid w:val="00073E74"/>
    <w:rsid w:val="0008063D"/>
    <w:rsid w:val="00080FB0"/>
    <w:rsid w:val="00082C96"/>
    <w:rsid w:val="0008480B"/>
    <w:rsid w:val="0008558A"/>
    <w:rsid w:val="00090EEA"/>
    <w:rsid w:val="0009126E"/>
    <w:rsid w:val="00091C8E"/>
    <w:rsid w:val="000923C3"/>
    <w:rsid w:val="0009472D"/>
    <w:rsid w:val="00094D9A"/>
    <w:rsid w:val="000962A4"/>
    <w:rsid w:val="000A2F3E"/>
    <w:rsid w:val="000A39E1"/>
    <w:rsid w:val="000A4432"/>
    <w:rsid w:val="000A6BE0"/>
    <w:rsid w:val="000B1EA4"/>
    <w:rsid w:val="000B2DBA"/>
    <w:rsid w:val="000B3132"/>
    <w:rsid w:val="000B3399"/>
    <w:rsid w:val="000B75BF"/>
    <w:rsid w:val="000C012F"/>
    <w:rsid w:val="000C29E9"/>
    <w:rsid w:val="000C3EF7"/>
    <w:rsid w:val="000C46DD"/>
    <w:rsid w:val="000C6336"/>
    <w:rsid w:val="000C75C3"/>
    <w:rsid w:val="000D1BA6"/>
    <w:rsid w:val="000D207A"/>
    <w:rsid w:val="000D5FD7"/>
    <w:rsid w:val="000D753A"/>
    <w:rsid w:val="000D7E33"/>
    <w:rsid w:val="000E012B"/>
    <w:rsid w:val="000E0216"/>
    <w:rsid w:val="000E2177"/>
    <w:rsid w:val="000E2C7F"/>
    <w:rsid w:val="000E36EA"/>
    <w:rsid w:val="000E42C9"/>
    <w:rsid w:val="000E4921"/>
    <w:rsid w:val="000E697C"/>
    <w:rsid w:val="000E733C"/>
    <w:rsid w:val="000F03E4"/>
    <w:rsid w:val="000F1439"/>
    <w:rsid w:val="000F1C1B"/>
    <w:rsid w:val="000F34EA"/>
    <w:rsid w:val="000F3FCF"/>
    <w:rsid w:val="000F4520"/>
    <w:rsid w:val="000F4D6E"/>
    <w:rsid w:val="000F5D55"/>
    <w:rsid w:val="000F78B7"/>
    <w:rsid w:val="000F7940"/>
    <w:rsid w:val="00100113"/>
    <w:rsid w:val="001004EC"/>
    <w:rsid w:val="00100813"/>
    <w:rsid w:val="00104562"/>
    <w:rsid w:val="0010619F"/>
    <w:rsid w:val="00107AAA"/>
    <w:rsid w:val="00110880"/>
    <w:rsid w:val="00111BD3"/>
    <w:rsid w:val="001121E5"/>
    <w:rsid w:val="00114934"/>
    <w:rsid w:val="00115653"/>
    <w:rsid w:val="00116740"/>
    <w:rsid w:val="001207DB"/>
    <w:rsid w:val="00123001"/>
    <w:rsid w:val="001244D6"/>
    <w:rsid w:val="0012536E"/>
    <w:rsid w:val="00125A1F"/>
    <w:rsid w:val="00125CD9"/>
    <w:rsid w:val="001277E6"/>
    <w:rsid w:val="00130BDF"/>
    <w:rsid w:val="00131CB3"/>
    <w:rsid w:val="00133803"/>
    <w:rsid w:val="001341BA"/>
    <w:rsid w:val="001351AB"/>
    <w:rsid w:val="00135578"/>
    <w:rsid w:val="00135759"/>
    <w:rsid w:val="001378FD"/>
    <w:rsid w:val="00137E03"/>
    <w:rsid w:val="00142C1B"/>
    <w:rsid w:val="00142E5A"/>
    <w:rsid w:val="00144C62"/>
    <w:rsid w:val="0014563D"/>
    <w:rsid w:val="00145748"/>
    <w:rsid w:val="001516C8"/>
    <w:rsid w:val="00151DFC"/>
    <w:rsid w:val="00152F6B"/>
    <w:rsid w:val="001535F8"/>
    <w:rsid w:val="00155541"/>
    <w:rsid w:val="001558F4"/>
    <w:rsid w:val="001562E9"/>
    <w:rsid w:val="00157D8A"/>
    <w:rsid w:val="00160A16"/>
    <w:rsid w:val="00161A8B"/>
    <w:rsid w:val="00161E3F"/>
    <w:rsid w:val="00162FF2"/>
    <w:rsid w:val="001630C7"/>
    <w:rsid w:val="00164221"/>
    <w:rsid w:val="00164A7F"/>
    <w:rsid w:val="0016541E"/>
    <w:rsid w:val="00165D46"/>
    <w:rsid w:val="001668E4"/>
    <w:rsid w:val="001718EA"/>
    <w:rsid w:val="001722DC"/>
    <w:rsid w:val="001736EC"/>
    <w:rsid w:val="00175800"/>
    <w:rsid w:val="00176488"/>
    <w:rsid w:val="0017742D"/>
    <w:rsid w:val="0018482E"/>
    <w:rsid w:val="001859FB"/>
    <w:rsid w:val="001868D2"/>
    <w:rsid w:val="001870F4"/>
    <w:rsid w:val="00190304"/>
    <w:rsid w:val="00190902"/>
    <w:rsid w:val="00191A2C"/>
    <w:rsid w:val="0019605C"/>
    <w:rsid w:val="001976A2"/>
    <w:rsid w:val="001A1643"/>
    <w:rsid w:val="001A232E"/>
    <w:rsid w:val="001A26BF"/>
    <w:rsid w:val="001A2740"/>
    <w:rsid w:val="001A38C9"/>
    <w:rsid w:val="001A6667"/>
    <w:rsid w:val="001B02E6"/>
    <w:rsid w:val="001B14AA"/>
    <w:rsid w:val="001C02A5"/>
    <w:rsid w:val="001C0E49"/>
    <w:rsid w:val="001C1EEF"/>
    <w:rsid w:val="001C21CC"/>
    <w:rsid w:val="001C2E3B"/>
    <w:rsid w:val="001C39E0"/>
    <w:rsid w:val="001C3B41"/>
    <w:rsid w:val="001C4E9D"/>
    <w:rsid w:val="001C7A66"/>
    <w:rsid w:val="001D0EC2"/>
    <w:rsid w:val="001D1512"/>
    <w:rsid w:val="001D1D41"/>
    <w:rsid w:val="001D2399"/>
    <w:rsid w:val="001D70E9"/>
    <w:rsid w:val="001D736B"/>
    <w:rsid w:val="001D73EF"/>
    <w:rsid w:val="001E0E5C"/>
    <w:rsid w:val="001E2879"/>
    <w:rsid w:val="001E38FB"/>
    <w:rsid w:val="001E4101"/>
    <w:rsid w:val="001E460E"/>
    <w:rsid w:val="001E6398"/>
    <w:rsid w:val="001E6556"/>
    <w:rsid w:val="001E7E14"/>
    <w:rsid w:val="001E7F00"/>
    <w:rsid w:val="001F097E"/>
    <w:rsid w:val="001F10B3"/>
    <w:rsid w:val="001F1108"/>
    <w:rsid w:val="001F2159"/>
    <w:rsid w:val="001F2428"/>
    <w:rsid w:val="001F36D8"/>
    <w:rsid w:val="001F471D"/>
    <w:rsid w:val="001F6650"/>
    <w:rsid w:val="002010E3"/>
    <w:rsid w:val="002022AA"/>
    <w:rsid w:val="00210650"/>
    <w:rsid w:val="002125A6"/>
    <w:rsid w:val="00213BA7"/>
    <w:rsid w:val="002141E8"/>
    <w:rsid w:val="0021743E"/>
    <w:rsid w:val="00217BB2"/>
    <w:rsid w:val="00222277"/>
    <w:rsid w:val="002226D1"/>
    <w:rsid w:val="0022533E"/>
    <w:rsid w:val="00225C86"/>
    <w:rsid w:val="00225ECA"/>
    <w:rsid w:val="00226230"/>
    <w:rsid w:val="00227D93"/>
    <w:rsid w:val="00231429"/>
    <w:rsid w:val="00233E34"/>
    <w:rsid w:val="00234852"/>
    <w:rsid w:val="002353B6"/>
    <w:rsid w:val="0023599D"/>
    <w:rsid w:val="00236427"/>
    <w:rsid w:val="00237DAE"/>
    <w:rsid w:val="00240E0F"/>
    <w:rsid w:val="00241A58"/>
    <w:rsid w:val="00243C43"/>
    <w:rsid w:val="00244C32"/>
    <w:rsid w:val="002455D9"/>
    <w:rsid w:val="0024618A"/>
    <w:rsid w:val="0025405B"/>
    <w:rsid w:val="002550DC"/>
    <w:rsid w:val="00255F20"/>
    <w:rsid w:val="00256A7F"/>
    <w:rsid w:val="002574C0"/>
    <w:rsid w:val="00257892"/>
    <w:rsid w:val="00260293"/>
    <w:rsid w:val="002608D5"/>
    <w:rsid w:val="00262690"/>
    <w:rsid w:val="00262898"/>
    <w:rsid w:val="002645F4"/>
    <w:rsid w:val="002658B1"/>
    <w:rsid w:val="002670B1"/>
    <w:rsid w:val="002673BC"/>
    <w:rsid w:val="0027010E"/>
    <w:rsid w:val="00270A62"/>
    <w:rsid w:val="00273651"/>
    <w:rsid w:val="002750FF"/>
    <w:rsid w:val="00275559"/>
    <w:rsid w:val="00276007"/>
    <w:rsid w:val="0027686D"/>
    <w:rsid w:val="0027705E"/>
    <w:rsid w:val="00281CDE"/>
    <w:rsid w:val="00283379"/>
    <w:rsid w:val="00284C51"/>
    <w:rsid w:val="002851F7"/>
    <w:rsid w:val="00285BFA"/>
    <w:rsid w:val="002863C3"/>
    <w:rsid w:val="00286CD8"/>
    <w:rsid w:val="002874EF"/>
    <w:rsid w:val="00287C08"/>
    <w:rsid w:val="002928A5"/>
    <w:rsid w:val="00292BAA"/>
    <w:rsid w:val="00294582"/>
    <w:rsid w:val="002952A8"/>
    <w:rsid w:val="002957EB"/>
    <w:rsid w:val="002958B4"/>
    <w:rsid w:val="00295C28"/>
    <w:rsid w:val="00297A18"/>
    <w:rsid w:val="002A1817"/>
    <w:rsid w:val="002A57D0"/>
    <w:rsid w:val="002A590B"/>
    <w:rsid w:val="002A5DE9"/>
    <w:rsid w:val="002A6E43"/>
    <w:rsid w:val="002A755C"/>
    <w:rsid w:val="002A7754"/>
    <w:rsid w:val="002B0367"/>
    <w:rsid w:val="002B1AE2"/>
    <w:rsid w:val="002B1E7E"/>
    <w:rsid w:val="002B2448"/>
    <w:rsid w:val="002B2654"/>
    <w:rsid w:val="002B4424"/>
    <w:rsid w:val="002B57AD"/>
    <w:rsid w:val="002C14E4"/>
    <w:rsid w:val="002C5206"/>
    <w:rsid w:val="002C644B"/>
    <w:rsid w:val="002C6B90"/>
    <w:rsid w:val="002C710C"/>
    <w:rsid w:val="002D4019"/>
    <w:rsid w:val="002D469A"/>
    <w:rsid w:val="002D577C"/>
    <w:rsid w:val="002D7245"/>
    <w:rsid w:val="002D754D"/>
    <w:rsid w:val="002D7C37"/>
    <w:rsid w:val="002E028E"/>
    <w:rsid w:val="002E0D01"/>
    <w:rsid w:val="002E14A3"/>
    <w:rsid w:val="002E25DE"/>
    <w:rsid w:val="002E2A3C"/>
    <w:rsid w:val="002E2C80"/>
    <w:rsid w:val="002E33A3"/>
    <w:rsid w:val="002E4357"/>
    <w:rsid w:val="002E4563"/>
    <w:rsid w:val="002E4F75"/>
    <w:rsid w:val="002E4FB7"/>
    <w:rsid w:val="002E68EE"/>
    <w:rsid w:val="002E7D13"/>
    <w:rsid w:val="002F0B09"/>
    <w:rsid w:val="002F2644"/>
    <w:rsid w:val="002F4DB9"/>
    <w:rsid w:val="002F6383"/>
    <w:rsid w:val="002F63B1"/>
    <w:rsid w:val="002F7045"/>
    <w:rsid w:val="003004C3"/>
    <w:rsid w:val="003014D7"/>
    <w:rsid w:val="00301758"/>
    <w:rsid w:val="0030203D"/>
    <w:rsid w:val="003025F1"/>
    <w:rsid w:val="003025F3"/>
    <w:rsid w:val="00302736"/>
    <w:rsid w:val="00304671"/>
    <w:rsid w:val="00305E37"/>
    <w:rsid w:val="00311392"/>
    <w:rsid w:val="003118E6"/>
    <w:rsid w:val="00313B1E"/>
    <w:rsid w:val="00313D37"/>
    <w:rsid w:val="00314CF1"/>
    <w:rsid w:val="00315A1A"/>
    <w:rsid w:val="00315AC2"/>
    <w:rsid w:val="00315D4C"/>
    <w:rsid w:val="00322023"/>
    <w:rsid w:val="00324E9E"/>
    <w:rsid w:val="003250D1"/>
    <w:rsid w:val="00325112"/>
    <w:rsid w:val="00327883"/>
    <w:rsid w:val="00331080"/>
    <w:rsid w:val="003318D8"/>
    <w:rsid w:val="003329C1"/>
    <w:rsid w:val="0033580D"/>
    <w:rsid w:val="0033749C"/>
    <w:rsid w:val="00340768"/>
    <w:rsid w:val="00342FFD"/>
    <w:rsid w:val="00343561"/>
    <w:rsid w:val="003450EF"/>
    <w:rsid w:val="00352EAE"/>
    <w:rsid w:val="00353C92"/>
    <w:rsid w:val="00354BC9"/>
    <w:rsid w:val="00357416"/>
    <w:rsid w:val="003602BB"/>
    <w:rsid w:val="00364933"/>
    <w:rsid w:val="00364F4B"/>
    <w:rsid w:val="00365BC3"/>
    <w:rsid w:val="003662D6"/>
    <w:rsid w:val="00366E11"/>
    <w:rsid w:val="0037163A"/>
    <w:rsid w:val="0037222E"/>
    <w:rsid w:val="003743FD"/>
    <w:rsid w:val="00374731"/>
    <w:rsid w:val="00375055"/>
    <w:rsid w:val="003762EE"/>
    <w:rsid w:val="00376B14"/>
    <w:rsid w:val="0037747C"/>
    <w:rsid w:val="00381896"/>
    <w:rsid w:val="003841D5"/>
    <w:rsid w:val="00384BAB"/>
    <w:rsid w:val="00384CCF"/>
    <w:rsid w:val="003850F4"/>
    <w:rsid w:val="00385D74"/>
    <w:rsid w:val="003970A0"/>
    <w:rsid w:val="00397C47"/>
    <w:rsid w:val="003A0CFB"/>
    <w:rsid w:val="003A2AD9"/>
    <w:rsid w:val="003A384A"/>
    <w:rsid w:val="003A4C89"/>
    <w:rsid w:val="003A55D3"/>
    <w:rsid w:val="003A646B"/>
    <w:rsid w:val="003B13F3"/>
    <w:rsid w:val="003B19FA"/>
    <w:rsid w:val="003B24EE"/>
    <w:rsid w:val="003B5CE0"/>
    <w:rsid w:val="003B5E2D"/>
    <w:rsid w:val="003B6123"/>
    <w:rsid w:val="003C04B5"/>
    <w:rsid w:val="003C248D"/>
    <w:rsid w:val="003C2F9B"/>
    <w:rsid w:val="003C3740"/>
    <w:rsid w:val="003C3CBE"/>
    <w:rsid w:val="003C6EEC"/>
    <w:rsid w:val="003D140C"/>
    <w:rsid w:val="003D18C3"/>
    <w:rsid w:val="003D1D2E"/>
    <w:rsid w:val="003D2167"/>
    <w:rsid w:val="003D3A89"/>
    <w:rsid w:val="003D43D6"/>
    <w:rsid w:val="003D5653"/>
    <w:rsid w:val="003D57B1"/>
    <w:rsid w:val="003D5EC1"/>
    <w:rsid w:val="003D6446"/>
    <w:rsid w:val="003D7134"/>
    <w:rsid w:val="003D71C1"/>
    <w:rsid w:val="003E1EA4"/>
    <w:rsid w:val="003E5052"/>
    <w:rsid w:val="003E59A7"/>
    <w:rsid w:val="003E5ADA"/>
    <w:rsid w:val="003F0AFD"/>
    <w:rsid w:val="003F0F2E"/>
    <w:rsid w:val="003F2035"/>
    <w:rsid w:val="003F26C7"/>
    <w:rsid w:val="003F2D8A"/>
    <w:rsid w:val="003F32B8"/>
    <w:rsid w:val="003F7206"/>
    <w:rsid w:val="004004FB"/>
    <w:rsid w:val="004013F3"/>
    <w:rsid w:val="00403937"/>
    <w:rsid w:val="004049D6"/>
    <w:rsid w:val="00407EEC"/>
    <w:rsid w:val="00410494"/>
    <w:rsid w:val="00411CB2"/>
    <w:rsid w:val="00411E86"/>
    <w:rsid w:val="00412FF1"/>
    <w:rsid w:val="00414690"/>
    <w:rsid w:val="00414E46"/>
    <w:rsid w:val="004151BD"/>
    <w:rsid w:val="0041608A"/>
    <w:rsid w:val="00416DFE"/>
    <w:rsid w:val="0041766D"/>
    <w:rsid w:val="004176A7"/>
    <w:rsid w:val="00417A88"/>
    <w:rsid w:val="00417CBB"/>
    <w:rsid w:val="00421406"/>
    <w:rsid w:val="00422C57"/>
    <w:rsid w:val="00422CA3"/>
    <w:rsid w:val="00423A43"/>
    <w:rsid w:val="004343D2"/>
    <w:rsid w:val="004369A8"/>
    <w:rsid w:val="00437D58"/>
    <w:rsid w:val="004420A2"/>
    <w:rsid w:val="00444547"/>
    <w:rsid w:val="00445AF3"/>
    <w:rsid w:val="00445D89"/>
    <w:rsid w:val="0044696E"/>
    <w:rsid w:val="00446EAC"/>
    <w:rsid w:val="00447718"/>
    <w:rsid w:val="00450876"/>
    <w:rsid w:val="00450AD2"/>
    <w:rsid w:val="004520BD"/>
    <w:rsid w:val="00452734"/>
    <w:rsid w:val="00452981"/>
    <w:rsid w:val="00453BC9"/>
    <w:rsid w:val="00455F64"/>
    <w:rsid w:val="00457890"/>
    <w:rsid w:val="00460E20"/>
    <w:rsid w:val="004619A0"/>
    <w:rsid w:val="00462AF1"/>
    <w:rsid w:val="0046610A"/>
    <w:rsid w:val="00466460"/>
    <w:rsid w:val="004679E9"/>
    <w:rsid w:val="004719E3"/>
    <w:rsid w:val="00472BE7"/>
    <w:rsid w:val="004758DD"/>
    <w:rsid w:val="00476E00"/>
    <w:rsid w:val="00482C53"/>
    <w:rsid w:val="00483B4A"/>
    <w:rsid w:val="00485F50"/>
    <w:rsid w:val="00487094"/>
    <w:rsid w:val="0048793B"/>
    <w:rsid w:val="0049032F"/>
    <w:rsid w:val="00493B69"/>
    <w:rsid w:val="004A1485"/>
    <w:rsid w:val="004A22F1"/>
    <w:rsid w:val="004A35BE"/>
    <w:rsid w:val="004A3DB9"/>
    <w:rsid w:val="004A4219"/>
    <w:rsid w:val="004A6941"/>
    <w:rsid w:val="004A73B7"/>
    <w:rsid w:val="004B07FF"/>
    <w:rsid w:val="004B0A0B"/>
    <w:rsid w:val="004B1240"/>
    <w:rsid w:val="004B1FC2"/>
    <w:rsid w:val="004B6677"/>
    <w:rsid w:val="004B71A9"/>
    <w:rsid w:val="004B7598"/>
    <w:rsid w:val="004B7AA5"/>
    <w:rsid w:val="004C041A"/>
    <w:rsid w:val="004C1411"/>
    <w:rsid w:val="004C2EBC"/>
    <w:rsid w:val="004C586D"/>
    <w:rsid w:val="004C794B"/>
    <w:rsid w:val="004C7B5E"/>
    <w:rsid w:val="004D0ED5"/>
    <w:rsid w:val="004D51EE"/>
    <w:rsid w:val="004D7625"/>
    <w:rsid w:val="004D7A1E"/>
    <w:rsid w:val="004E0BF4"/>
    <w:rsid w:val="004E243E"/>
    <w:rsid w:val="004E2CD7"/>
    <w:rsid w:val="004E3187"/>
    <w:rsid w:val="004E36F1"/>
    <w:rsid w:val="004E3A44"/>
    <w:rsid w:val="004E4E74"/>
    <w:rsid w:val="004E6808"/>
    <w:rsid w:val="004E69A0"/>
    <w:rsid w:val="004E6FFA"/>
    <w:rsid w:val="004E7A3C"/>
    <w:rsid w:val="004F014C"/>
    <w:rsid w:val="004F1540"/>
    <w:rsid w:val="004F5B4B"/>
    <w:rsid w:val="004F6D3B"/>
    <w:rsid w:val="004F6E74"/>
    <w:rsid w:val="004F78FD"/>
    <w:rsid w:val="0050187A"/>
    <w:rsid w:val="00503946"/>
    <w:rsid w:val="0050459E"/>
    <w:rsid w:val="0050546B"/>
    <w:rsid w:val="00506384"/>
    <w:rsid w:val="00506F4B"/>
    <w:rsid w:val="00510040"/>
    <w:rsid w:val="00511920"/>
    <w:rsid w:val="005129BF"/>
    <w:rsid w:val="00513A0C"/>
    <w:rsid w:val="00514A6D"/>
    <w:rsid w:val="00515631"/>
    <w:rsid w:val="00515EAA"/>
    <w:rsid w:val="005207B0"/>
    <w:rsid w:val="00521385"/>
    <w:rsid w:val="0052193D"/>
    <w:rsid w:val="00521A47"/>
    <w:rsid w:val="00523D43"/>
    <w:rsid w:val="0052470C"/>
    <w:rsid w:val="005263F1"/>
    <w:rsid w:val="00526CF8"/>
    <w:rsid w:val="00530B8D"/>
    <w:rsid w:val="00530C5D"/>
    <w:rsid w:val="00532514"/>
    <w:rsid w:val="0053413A"/>
    <w:rsid w:val="00537861"/>
    <w:rsid w:val="00540375"/>
    <w:rsid w:val="005417E5"/>
    <w:rsid w:val="00541E15"/>
    <w:rsid w:val="005430F7"/>
    <w:rsid w:val="00543837"/>
    <w:rsid w:val="00543AFD"/>
    <w:rsid w:val="00546276"/>
    <w:rsid w:val="00546712"/>
    <w:rsid w:val="00551DA4"/>
    <w:rsid w:val="00552BE3"/>
    <w:rsid w:val="00553388"/>
    <w:rsid w:val="005542BE"/>
    <w:rsid w:val="00554DE8"/>
    <w:rsid w:val="00557EE4"/>
    <w:rsid w:val="00561A26"/>
    <w:rsid w:val="005625BC"/>
    <w:rsid w:val="005643DC"/>
    <w:rsid w:val="0056461D"/>
    <w:rsid w:val="00565539"/>
    <w:rsid w:val="005663A7"/>
    <w:rsid w:val="005674C3"/>
    <w:rsid w:val="00570165"/>
    <w:rsid w:val="00572D55"/>
    <w:rsid w:val="00573AE5"/>
    <w:rsid w:val="00577004"/>
    <w:rsid w:val="005777FF"/>
    <w:rsid w:val="00580689"/>
    <w:rsid w:val="00581559"/>
    <w:rsid w:val="00585960"/>
    <w:rsid w:val="00586196"/>
    <w:rsid w:val="00586262"/>
    <w:rsid w:val="00590156"/>
    <w:rsid w:val="00590241"/>
    <w:rsid w:val="00590EAE"/>
    <w:rsid w:val="0059419D"/>
    <w:rsid w:val="0059463A"/>
    <w:rsid w:val="00596A65"/>
    <w:rsid w:val="00596C73"/>
    <w:rsid w:val="005A1453"/>
    <w:rsid w:val="005A2672"/>
    <w:rsid w:val="005A42C3"/>
    <w:rsid w:val="005A5E52"/>
    <w:rsid w:val="005A64D6"/>
    <w:rsid w:val="005A6D61"/>
    <w:rsid w:val="005A7B25"/>
    <w:rsid w:val="005B3718"/>
    <w:rsid w:val="005B3F96"/>
    <w:rsid w:val="005B3FA9"/>
    <w:rsid w:val="005B4321"/>
    <w:rsid w:val="005B44DB"/>
    <w:rsid w:val="005B4654"/>
    <w:rsid w:val="005B5ED5"/>
    <w:rsid w:val="005B61CC"/>
    <w:rsid w:val="005B71AD"/>
    <w:rsid w:val="005C0F86"/>
    <w:rsid w:val="005C23F7"/>
    <w:rsid w:val="005C261C"/>
    <w:rsid w:val="005C44D5"/>
    <w:rsid w:val="005C5445"/>
    <w:rsid w:val="005C7E7A"/>
    <w:rsid w:val="005D1051"/>
    <w:rsid w:val="005D4122"/>
    <w:rsid w:val="005D4164"/>
    <w:rsid w:val="005D5E9C"/>
    <w:rsid w:val="005D743C"/>
    <w:rsid w:val="005D75C3"/>
    <w:rsid w:val="005E4A9F"/>
    <w:rsid w:val="005E6210"/>
    <w:rsid w:val="005E6269"/>
    <w:rsid w:val="005F0FE9"/>
    <w:rsid w:val="005F1FB0"/>
    <w:rsid w:val="005F48F9"/>
    <w:rsid w:val="005F4B5E"/>
    <w:rsid w:val="005F4C2C"/>
    <w:rsid w:val="005F5916"/>
    <w:rsid w:val="005F7285"/>
    <w:rsid w:val="0060051C"/>
    <w:rsid w:val="006027B9"/>
    <w:rsid w:val="006052BB"/>
    <w:rsid w:val="006064FF"/>
    <w:rsid w:val="006125EF"/>
    <w:rsid w:val="00614B0F"/>
    <w:rsid w:val="0061736A"/>
    <w:rsid w:val="00617ACD"/>
    <w:rsid w:val="006203D7"/>
    <w:rsid w:val="0062302C"/>
    <w:rsid w:val="00627B69"/>
    <w:rsid w:val="00631449"/>
    <w:rsid w:val="006327B0"/>
    <w:rsid w:val="0063290A"/>
    <w:rsid w:val="00632E21"/>
    <w:rsid w:val="0063563A"/>
    <w:rsid w:val="00635CC9"/>
    <w:rsid w:val="00637E75"/>
    <w:rsid w:val="006412AC"/>
    <w:rsid w:val="00641614"/>
    <w:rsid w:val="00641E62"/>
    <w:rsid w:val="00642C5D"/>
    <w:rsid w:val="006431E7"/>
    <w:rsid w:val="006442E2"/>
    <w:rsid w:val="00647321"/>
    <w:rsid w:val="00647D08"/>
    <w:rsid w:val="00650C00"/>
    <w:rsid w:val="00651BD5"/>
    <w:rsid w:val="0065241D"/>
    <w:rsid w:val="00655290"/>
    <w:rsid w:val="0065575E"/>
    <w:rsid w:val="00656A32"/>
    <w:rsid w:val="00656F2C"/>
    <w:rsid w:val="0065758F"/>
    <w:rsid w:val="006575A7"/>
    <w:rsid w:val="0065762F"/>
    <w:rsid w:val="00661015"/>
    <w:rsid w:val="00661447"/>
    <w:rsid w:val="00661CE3"/>
    <w:rsid w:val="006625AE"/>
    <w:rsid w:val="00664933"/>
    <w:rsid w:val="006675BC"/>
    <w:rsid w:val="00672268"/>
    <w:rsid w:val="00672818"/>
    <w:rsid w:val="00672829"/>
    <w:rsid w:val="00674A9D"/>
    <w:rsid w:val="00677C54"/>
    <w:rsid w:val="00680248"/>
    <w:rsid w:val="00680A01"/>
    <w:rsid w:val="00680EA9"/>
    <w:rsid w:val="00682822"/>
    <w:rsid w:val="00682F54"/>
    <w:rsid w:val="00683B62"/>
    <w:rsid w:val="0068511A"/>
    <w:rsid w:val="006870A2"/>
    <w:rsid w:val="0069179C"/>
    <w:rsid w:val="00692EDC"/>
    <w:rsid w:val="0069342D"/>
    <w:rsid w:val="0069537D"/>
    <w:rsid w:val="006956F6"/>
    <w:rsid w:val="00696A7B"/>
    <w:rsid w:val="0069724A"/>
    <w:rsid w:val="00697DA9"/>
    <w:rsid w:val="006A02C8"/>
    <w:rsid w:val="006A1E51"/>
    <w:rsid w:val="006A26F8"/>
    <w:rsid w:val="006A7F36"/>
    <w:rsid w:val="006B0219"/>
    <w:rsid w:val="006B0A80"/>
    <w:rsid w:val="006B0C8E"/>
    <w:rsid w:val="006B269A"/>
    <w:rsid w:val="006B2B16"/>
    <w:rsid w:val="006B43AC"/>
    <w:rsid w:val="006B62F1"/>
    <w:rsid w:val="006C1CE7"/>
    <w:rsid w:val="006C1ED9"/>
    <w:rsid w:val="006C3F39"/>
    <w:rsid w:val="006C424F"/>
    <w:rsid w:val="006C4B95"/>
    <w:rsid w:val="006C4F63"/>
    <w:rsid w:val="006C7DC1"/>
    <w:rsid w:val="006D0468"/>
    <w:rsid w:val="006D3A9B"/>
    <w:rsid w:val="006D5168"/>
    <w:rsid w:val="006D6757"/>
    <w:rsid w:val="006D7007"/>
    <w:rsid w:val="006D75A0"/>
    <w:rsid w:val="006D75F3"/>
    <w:rsid w:val="006D7ED3"/>
    <w:rsid w:val="006E07A1"/>
    <w:rsid w:val="006E0EFE"/>
    <w:rsid w:val="006E1CDE"/>
    <w:rsid w:val="006E2D90"/>
    <w:rsid w:val="006E414F"/>
    <w:rsid w:val="006E64E3"/>
    <w:rsid w:val="006E666B"/>
    <w:rsid w:val="006F38F8"/>
    <w:rsid w:val="006F4007"/>
    <w:rsid w:val="006F45CA"/>
    <w:rsid w:val="006F5A85"/>
    <w:rsid w:val="006F684C"/>
    <w:rsid w:val="006F70A4"/>
    <w:rsid w:val="006F779D"/>
    <w:rsid w:val="00700528"/>
    <w:rsid w:val="00702405"/>
    <w:rsid w:val="007044A8"/>
    <w:rsid w:val="00706125"/>
    <w:rsid w:val="00706571"/>
    <w:rsid w:val="00707313"/>
    <w:rsid w:val="00710D48"/>
    <w:rsid w:val="00711551"/>
    <w:rsid w:val="007126B4"/>
    <w:rsid w:val="00715367"/>
    <w:rsid w:val="007200AD"/>
    <w:rsid w:val="00721D34"/>
    <w:rsid w:val="00725A04"/>
    <w:rsid w:val="00725C40"/>
    <w:rsid w:val="0072639B"/>
    <w:rsid w:val="007264BA"/>
    <w:rsid w:val="007266DF"/>
    <w:rsid w:val="00727347"/>
    <w:rsid w:val="00730C21"/>
    <w:rsid w:val="00732054"/>
    <w:rsid w:val="00732AE1"/>
    <w:rsid w:val="00733C32"/>
    <w:rsid w:val="007346C0"/>
    <w:rsid w:val="00737849"/>
    <w:rsid w:val="00737900"/>
    <w:rsid w:val="007424EF"/>
    <w:rsid w:val="00742D66"/>
    <w:rsid w:val="007454BB"/>
    <w:rsid w:val="007477C2"/>
    <w:rsid w:val="00753041"/>
    <w:rsid w:val="007548A1"/>
    <w:rsid w:val="00755D29"/>
    <w:rsid w:val="007561F7"/>
    <w:rsid w:val="00756750"/>
    <w:rsid w:val="00757158"/>
    <w:rsid w:val="00762E83"/>
    <w:rsid w:val="00763BB5"/>
    <w:rsid w:val="007653C8"/>
    <w:rsid w:val="007659D8"/>
    <w:rsid w:val="00766598"/>
    <w:rsid w:val="00770F6B"/>
    <w:rsid w:val="00772D4F"/>
    <w:rsid w:val="00776670"/>
    <w:rsid w:val="00782B22"/>
    <w:rsid w:val="00784076"/>
    <w:rsid w:val="00785A1F"/>
    <w:rsid w:val="00785BAB"/>
    <w:rsid w:val="00785DA3"/>
    <w:rsid w:val="007914BC"/>
    <w:rsid w:val="00791808"/>
    <w:rsid w:val="00791B0A"/>
    <w:rsid w:val="00793277"/>
    <w:rsid w:val="00793489"/>
    <w:rsid w:val="0079397B"/>
    <w:rsid w:val="00794615"/>
    <w:rsid w:val="00796243"/>
    <w:rsid w:val="00796DE8"/>
    <w:rsid w:val="00797DF2"/>
    <w:rsid w:val="007A64FC"/>
    <w:rsid w:val="007A6C42"/>
    <w:rsid w:val="007A7152"/>
    <w:rsid w:val="007B3BE7"/>
    <w:rsid w:val="007B3D6E"/>
    <w:rsid w:val="007B5686"/>
    <w:rsid w:val="007B5781"/>
    <w:rsid w:val="007B5A06"/>
    <w:rsid w:val="007B78E1"/>
    <w:rsid w:val="007C0AC0"/>
    <w:rsid w:val="007C16F3"/>
    <w:rsid w:val="007C1775"/>
    <w:rsid w:val="007C25B9"/>
    <w:rsid w:val="007C3754"/>
    <w:rsid w:val="007C3CBF"/>
    <w:rsid w:val="007C4A9A"/>
    <w:rsid w:val="007C616C"/>
    <w:rsid w:val="007C7678"/>
    <w:rsid w:val="007C7827"/>
    <w:rsid w:val="007D0CE2"/>
    <w:rsid w:val="007D3354"/>
    <w:rsid w:val="007D3A3E"/>
    <w:rsid w:val="007D5671"/>
    <w:rsid w:val="007D613E"/>
    <w:rsid w:val="007D68A6"/>
    <w:rsid w:val="007D711B"/>
    <w:rsid w:val="007D71EE"/>
    <w:rsid w:val="007E08DC"/>
    <w:rsid w:val="007E0FB3"/>
    <w:rsid w:val="007E4225"/>
    <w:rsid w:val="007E4265"/>
    <w:rsid w:val="007E5ADE"/>
    <w:rsid w:val="007E62DE"/>
    <w:rsid w:val="007E6D85"/>
    <w:rsid w:val="007E7C11"/>
    <w:rsid w:val="007F0CFB"/>
    <w:rsid w:val="007F1223"/>
    <w:rsid w:val="007F1B04"/>
    <w:rsid w:val="007F1B58"/>
    <w:rsid w:val="007F1F53"/>
    <w:rsid w:val="007F1FE9"/>
    <w:rsid w:val="007F262A"/>
    <w:rsid w:val="007F2725"/>
    <w:rsid w:val="007F5ABA"/>
    <w:rsid w:val="007F633F"/>
    <w:rsid w:val="007F798A"/>
    <w:rsid w:val="007F7C16"/>
    <w:rsid w:val="00800877"/>
    <w:rsid w:val="00801E69"/>
    <w:rsid w:val="008026C9"/>
    <w:rsid w:val="00803C06"/>
    <w:rsid w:val="00803CA8"/>
    <w:rsid w:val="00803EA1"/>
    <w:rsid w:val="0080513E"/>
    <w:rsid w:val="00812D7D"/>
    <w:rsid w:val="00814471"/>
    <w:rsid w:val="00814FC8"/>
    <w:rsid w:val="00816F3C"/>
    <w:rsid w:val="00820D64"/>
    <w:rsid w:val="00821569"/>
    <w:rsid w:val="008216E7"/>
    <w:rsid w:val="0082208F"/>
    <w:rsid w:val="00822B38"/>
    <w:rsid w:val="00823A73"/>
    <w:rsid w:val="0082522B"/>
    <w:rsid w:val="00825466"/>
    <w:rsid w:val="00825D96"/>
    <w:rsid w:val="008263DD"/>
    <w:rsid w:val="008275D0"/>
    <w:rsid w:val="00827926"/>
    <w:rsid w:val="00835E8B"/>
    <w:rsid w:val="0083791F"/>
    <w:rsid w:val="00842887"/>
    <w:rsid w:val="00845718"/>
    <w:rsid w:val="00845FD4"/>
    <w:rsid w:val="00846501"/>
    <w:rsid w:val="00847A17"/>
    <w:rsid w:val="008500BC"/>
    <w:rsid w:val="0085110C"/>
    <w:rsid w:val="008573B8"/>
    <w:rsid w:val="00860056"/>
    <w:rsid w:val="00860D82"/>
    <w:rsid w:val="00860DDD"/>
    <w:rsid w:val="00862C4B"/>
    <w:rsid w:val="00865844"/>
    <w:rsid w:val="0087353C"/>
    <w:rsid w:val="00874294"/>
    <w:rsid w:val="008750D2"/>
    <w:rsid w:val="008763C3"/>
    <w:rsid w:val="008770BE"/>
    <w:rsid w:val="00877105"/>
    <w:rsid w:val="00877C90"/>
    <w:rsid w:val="00877EF1"/>
    <w:rsid w:val="00882726"/>
    <w:rsid w:val="008835D4"/>
    <w:rsid w:val="00883790"/>
    <w:rsid w:val="00883D5B"/>
    <w:rsid w:val="0088445D"/>
    <w:rsid w:val="00886BAE"/>
    <w:rsid w:val="00886E55"/>
    <w:rsid w:val="00890910"/>
    <w:rsid w:val="00892A08"/>
    <w:rsid w:val="00892DF7"/>
    <w:rsid w:val="00894AEF"/>
    <w:rsid w:val="00894F5D"/>
    <w:rsid w:val="008A0151"/>
    <w:rsid w:val="008A0183"/>
    <w:rsid w:val="008A0511"/>
    <w:rsid w:val="008A1067"/>
    <w:rsid w:val="008A2080"/>
    <w:rsid w:val="008A294B"/>
    <w:rsid w:val="008A2DDB"/>
    <w:rsid w:val="008A3EDF"/>
    <w:rsid w:val="008A3F4C"/>
    <w:rsid w:val="008A58C2"/>
    <w:rsid w:val="008A5E8E"/>
    <w:rsid w:val="008A6381"/>
    <w:rsid w:val="008A7CE9"/>
    <w:rsid w:val="008B093E"/>
    <w:rsid w:val="008B1D9E"/>
    <w:rsid w:val="008B2C4C"/>
    <w:rsid w:val="008B400C"/>
    <w:rsid w:val="008B6332"/>
    <w:rsid w:val="008C0C92"/>
    <w:rsid w:val="008C26BE"/>
    <w:rsid w:val="008C2743"/>
    <w:rsid w:val="008C3A5C"/>
    <w:rsid w:val="008C4221"/>
    <w:rsid w:val="008C4487"/>
    <w:rsid w:val="008C47E9"/>
    <w:rsid w:val="008C4E3D"/>
    <w:rsid w:val="008C705B"/>
    <w:rsid w:val="008D2769"/>
    <w:rsid w:val="008D330C"/>
    <w:rsid w:val="008D35AB"/>
    <w:rsid w:val="008D4C8F"/>
    <w:rsid w:val="008D50DA"/>
    <w:rsid w:val="008D57AF"/>
    <w:rsid w:val="008D59A0"/>
    <w:rsid w:val="008D5ADC"/>
    <w:rsid w:val="008D5BFC"/>
    <w:rsid w:val="008D6F24"/>
    <w:rsid w:val="008E1050"/>
    <w:rsid w:val="008E35AD"/>
    <w:rsid w:val="008E3C1F"/>
    <w:rsid w:val="008E4795"/>
    <w:rsid w:val="008E4856"/>
    <w:rsid w:val="008E4A18"/>
    <w:rsid w:val="008E4FB6"/>
    <w:rsid w:val="008E661B"/>
    <w:rsid w:val="008F1658"/>
    <w:rsid w:val="008F22EA"/>
    <w:rsid w:val="008F51DB"/>
    <w:rsid w:val="009014FB"/>
    <w:rsid w:val="00901EF4"/>
    <w:rsid w:val="00903155"/>
    <w:rsid w:val="009101BD"/>
    <w:rsid w:val="0091091F"/>
    <w:rsid w:val="00911137"/>
    <w:rsid w:val="009129D4"/>
    <w:rsid w:val="00913A3B"/>
    <w:rsid w:val="009142ED"/>
    <w:rsid w:val="0091573D"/>
    <w:rsid w:val="00915A1D"/>
    <w:rsid w:val="00915CAE"/>
    <w:rsid w:val="00916D3D"/>
    <w:rsid w:val="009203B4"/>
    <w:rsid w:val="00921AAF"/>
    <w:rsid w:val="00923722"/>
    <w:rsid w:val="00923B7B"/>
    <w:rsid w:val="00923E18"/>
    <w:rsid w:val="00925CA4"/>
    <w:rsid w:val="009268D8"/>
    <w:rsid w:val="00930DE3"/>
    <w:rsid w:val="00935308"/>
    <w:rsid w:val="009377E2"/>
    <w:rsid w:val="00945F0E"/>
    <w:rsid w:val="00947165"/>
    <w:rsid w:val="009514B4"/>
    <w:rsid w:val="009538B6"/>
    <w:rsid w:val="009561A6"/>
    <w:rsid w:val="00956CC9"/>
    <w:rsid w:val="00960B2B"/>
    <w:rsid w:val="009610BB"/>
    <w:rsid w:val="009610E0"/>
    <w:rsid w:val="00961363"/>
    <w:rsid w:val="00962F0F"/>
    <w:rsid w:val="00964148"/>
    <w:rsid w:val="00964BF9"/>
    <w:rsid w:val="0096528F"/>
    <w:rsid w:val="00965EF1"/>
    <w:rsid w:val="009700F7"/>
    <w:rsid w:val="009706AD"/>
    <w:rsid w:val="00970CF3"/>
    <w:rsid w:val="0097107E"/>
    <w:rsid w:val="009718EC"/>
    <w:rsid w:val="00972468"/>
    <w:rsid w:val="00973057"/>
    <w:rsid w:val="00974621"/>
    <w:rsid w:val="009758D9"/>
    <w:rsid w:val="00976378"/>
    <w:rsid w:val="009767C3"/>
    <w:rsid w:val="00980B64"/>
    <w:rsid w:val="00981C9D"/>
    <w:rsid w:val="00986C72"/>
    <w:rsid w:val="009878A4"/>
    <w:rsid w:val="00990128"/>
    <w:rsid w:val="0099048B"/>
    <w:rsid w:val="00993EE8"/>
    <w:rsid w:val="00994198"/>
    <w:rsid w:val="00994BE4"/>
    <w:rsid w:val="00995AF8"/>
    <w:rsid w:val="00995E4E"/>
    <w:rsid w:val="009966D6"/>
    <w:rsid w:val="00997248"/>
    <w:rsid w:val="009973E8"/>
    <w:rsid w:val="00997AC6"/>
    <w:rsid w:val="009A3287"/>
    <w:rsid w:val="009A5D05"/>
    <w:rsid w:val="009B0C67"/>
    <w:rsid w:val="009B1D76"/>
    <w:rsid w:val="009B329C"/>
    <w:rsid w:val="009B414A"/>
    <w:rsid w:val="009B51F1"/>
    <w:rsid w:val="009B54CA"/>
    <w:rsid w:val="009B6F2E"/>
    <w:rsid w:val="009C0A92"/>
    <w:rsid w:val="009C1BA0"/>
    <w:rsid w:val="009C1CDD"/>
    <w:rsid w:val="009C313A"/>
    <w:rsid w:val="009C339A"/>
    <w:rsid w:val="009C3A16"/>
    <w:rsid w:val="009C42DC"/>
    <w:rsid w:val="009C4396"/>
    <w:rsid w:val="009C5289"/>
    <w:rsid w:val="009C5A67"/>
    <w:rsid w:val="009C6150"/>
    <w:rsid w:val="009C624D"/>
    <w:rsid w:val="009C639B"/>
    <w:rsid w:val="009C6859"/>
    <w:rsid w:val="009C68A9"/>
    <w:rsid w:val="009C7063"/>
    <w:rsid w:val="009D2C6B"/>
    <w:rsid w:val="009D55FF"/>
    <w:rsid w:val="009D5CB0"/>
    <w:rsid w:val="009E0174"/>
    <w:rsid w:val="009E0474"/>
    <w:rsid w:val="009E2161"/>
    <w:rsid w:val="009E2455"/>
    <w:rsid w:val="009E50A8"/>
    <w:rsid w:val="009E6ABE"/>
    <w:rsid w:val="009E73FE"/>
    <w:rsid w:val="009E753C"/>
    <w:rsid w:val="009E76D1"/>
    <w:rsid w:val="009F00B5"/>
    <w:rsid w:val="009F0B69"/>
    <w:rsid w:val="009F0CE1"/>
    <w:rsid w:val="009F13F5"/>
    <w:rsid w:val="009F39DD"/>
    <w:rsid w:val="009F6D6E"/>
    <w:rsid w:val="009F7EC7"/>
    <w:rsid w:val="009F7EDF"/>
    <w:rsid w:val="00A002FD"/>
    <w:rsid w:val="00A00671"/>
    <w:rsid w:val="00A010CB"/>
    <w:rsid w:val="00A01A96"/>
    <w:rsid w:val="00A031F6"/>
    <w:rsid w:val="00A0725D"/>
    <w:rsid w:val="00A07E78"/>
    <w:rsid w:val="00A10D73"/>
    <w:rsid w:val="00A12498"/>
    <w:rsid w:val="00A12769"/>
    <w:rsid w:val="00A128BE"/>
    <w:rsid w:val="00A1565A"/>
    <w:rsid w:val="00A15907"/>
    <w:rsid w:val="00A204C3"/>
    <w:rsid w:val="00A2222F"/>
    <w:rsid w:val="00A23196"/>
    <w:rsid w:val="00A26728"/>
    <w:rsid w:val="00A26F6F"/>
    <w:rsid w:val="00A27889"/>
    <w:rsid w:val="00A31BE2"/>
    <w:rsid w:val="00A32477"/>
    <w:rsid w:val="00A32CEC"/>
    <w:rsid w:val="00A3315B"/>
    <w:rsid w:val="00A35E5C"/>
    <w:rsid w:val="00A3759E"/>
    <w:rsid w:val="00A41572"/>
    <w:rsid w:val="00A41ADD"/>
    <w:rsid w:val="00A45A4A"/>
    <w:rsid w:val="00A45EBC"/>
    <w:rsid w:val="00A52648"/>
    <w:rsid w:val="00A53143"/>
    <w:rsid w:val="00A545D9"/>
    <w:rsid w:val="00A5485C"/>
    <w:rsid w:val="00A62003"/>
    <w:rsid w:val="00A62432"/>
    <w:rsid w:val="00A63139"/>
    <w:rsid w:val="00A67F24"/>
    <w:rsid w:val="00A70258"/>
    <w:rsid w:val="00A704A5"/>
    <w:rsid w:val="00A704BF"/>
    <w:rsid w:val="00A70F04"/>
    <w:rsid w:val="00A7258D"/>
    <w:rsid w:val="00A74F2E"/>
    <w:rsid w:val="00A75053"/>
    <w:rsid w:val="00A80731"/>
    <w:rsid w:val="00A80B41"/>
    <w:rsid w:val="00A810E9"/>
    <w:rsid w:val="00A82224"/>
    <w:rsid w:val="00A82477"/>
    <w:rsid w:val="00A83E03"/>
    <w:rsid w:val="00A83FAD"/>
    <w:rsid w:val="00A86A8B"/>
    <w:rsid w:val="00A934DA"/>
    <w:rsid w:val="00A939C5"/>
    <w:rsid w:val="00A95BCA"/>
    <w:rsid w:val="00A9719E"/>
    <w:rsid w:val="00AA0D3D"/>
    <w:rsid w:val="00AA164B"/>
    <w:rsid w:val="00AA191E"/>
    <w:rsid w:val="00AA270B"/>
    <w:rsid w:val="00AA4228"/>
    <w:rsid w:val="00AA4544"/>
    <w:rsid w:val="00AA721F"/>
    <w:rsid w:val="00AB0E99"/>
    <w:rsid w:val="00AB103E"/>
    <w:rsid w:val="00AB419E"/>
    <w:rsid w:val="00AB46B1"/>
    <w:rsid w:val="00AB48B8"/>
    <w:rsid w:val="00AB5AED"/>
    <w:rsid w:val="00AC2943"/>
    <w:rsid w:val="00AC3B22"/>
    <w:rsid w:val="00AC4136"/>
    <w:rsid w:val="00AC715C"/>
    <w:rsid w:val="00AD2FCA"/>
    <w:rsid w:val="00AD5C25"/>
    <w:rsid w:val="00AD5FB4"/>
    <w:rsid w:val="00AD6DF8"/>
    <w:rsid w:val="00AE06A9"/>
    <w:rsid w:val="00AE08CB"/>
    <w:rsid w:val="00AE13BA"/>
    <w:rsid w:val="00AE13CA"/>
    <w:rsid w:val="00AE5434"/>
    <w:rsid w:val="00AE5F0A"/>
    <w:rsid w:val="00AE6331"/>
    <w:rsid w:val="00AF11EA"/>
    <w:rsid w:val="00AF2DBF"/>
    <w:rsid w:val="00AF3139"/>
    <w:rsid w:val="00AF37A9"/>
    <w:rsid w:val="00AF44C6"/>
    <w:rsid w:val="00AF4E71"/>
    <w:rsid w:val="00AF574E"/>
    <w:rsid w:val="00B02323"/>
    <w:rsid w:val="00B02382"/>
    <w:rsid w:val="00B02777"/>
    <w:rsid w:val="00B0564D"/>
    <w:rsid w:val="00B069FB"/>
    <w:rsid w:val="00B1362D"/>
    <w:rsid w:val="00B14BEB"/>
    <w:rsid w:val="00B1558D"/>
    <w:rsid w:val="00B16F72"/>
    <w:rsid w:val="00B22C34"/>
    <w:rsid w:val="00B23BAE"/>
    <w:rsid w:val="00B24035"/>
    <w:rsid w:val="00B248CF"/>
    <w:rsid w:val="00B2556D"/>
    <w:rsid w:val="00B27B80"/>
    <w:rsid w:val="00B30541"/>
    <w:rsid w:val="00B319AC"/>
    <w:rsid w:val="00B34686"/>
    <w:rsid w:val="00B400A1"/>
    <w:rsid w:val="00B407D6"/>
    <w:rsid w:val="00B416BB"/>
    <w:rsid w:val="00B43B5D"/>
    <w:rsid w:val="00B44258"/>
    <w:rsid w:val="00B452C1"/>
    <w:rsid w:val="00B45B9F"/>
    <w:rsid w:val="00B51DD8"/>
    <w:rsid w:val="00B52EF3"/>
    <w:rsid w:val="00B53BD7"/>
    <w:rsid w:val="00B54BA6"/>
    <w:rsid w:val="00B55A46"/>
    <w:rsid w:val="00B55BCD"/>
    <w:rsid w:val="00B56161"/>
    <w:rsid w:val="00B56630"/>
    <w:rsid w:val="00B5669C"/>
    <w:rsid w:val="00B605F3"/>
    <w:rsid w:val="00B607F0"/>
    <w:rsid w:val="00B60BA1"/>
    <w:rsid w:val="00B60C9D"/>
    <w:rsid w:val="00B64CFD"/>
    <w:rsid w:val="00B64D3A"/>
    <w:rsid w:val="00B662D8"/>
    <w:rsid w:val="00B66C57"/>
    <w:rsid w:val="00B70F77"/>
    <w:rsid w:val="00B730B4"/>
    <w:rsid w:val="00B73D93"/>
    <w:rsid w:val="00B85867"/>
    <w:rsid w:val="00B85BA5"/>
    <w:rsid w:val="00B867AC"/>
    <w:rsid w:val="00B87108"/>
    <w:rsid w:val="00B87235"/>
    <w:rsid w:val="00B87D69"/>
    <w:rsid w:val="00B903FA"/>
    <w:rsid w:val="00B90DCC"/>
    <w:rsid w:val="00B9177A"/>
    <w:rsid w:val="00B92428"/>
    <w:rsid w:val="00B930FB"/>
    <w:rsid w:val="00B93F48"/>
    <w:rsid w:val="00B96152"/>
    <w:rsid w:val="00B96851"/>
    <w:rsid w:val="00B96958"/>
    <w:rsid w:val="00BA28DC"/>
    <w:rsid w:val="00BA3FDC"/>
    <w:rsid w:val="00BA5CC3"/>
    <w:rsid w:val="00BA6F7A"/>
    <w:rsid w:val="00BB1387"/>
    <w:rsid w:val="00BB33D5"/>
    <w:rsid w:val="00BB3D49"/>
    <w:rsid w:val="00BB4CB3"/>
    <w:rsid w:val="00BB684E"/>
    <w:rsid w:val="00BB6B41"/>
    <w:rsid w:val="00BC159D"/>
    <w:rsid w:val="00BC39F6"/>
    <w:rsid w:val="00BC5FC4"/>
    <w:rsid w:val="00BC6766"/>
    <w:rsid w:val="00BD0663"/>
    <w:rsid w:val="00BD217E"/>
    <w:rsid w:val="00BD2F4C"/>
    <w:rsid w:val="00BD5667"/>
    <w:rsid w:val="00BD71B2"/>
    <w:rsid w:val="00BD7383"/>
    <w:rsid w:val="00BE14C6"/>
    <w:rsid w:val="00BE18B7"/>
    <w:rsid w:val="00BE3FDE"/>
    <w:rsid w:val="00BE63A7"/>
    <w:rsid w:val="00BE706E"/>
    <w:rsid w:val="00BE78DC"/>
    <w:rsid w:val="00BE7E6A"/>
    <w:rsid w:val="00BF0C37"/>
    <w:rsid w:val="00BF0E7C"/>
    <w:rsid w:val="00BF103D"/>
    <w:rsid w:val="00BF1243"/>
    <w:rsid w:val="00BF1529"/>
    <w:rsid w:val="00BF1931"/>
    <w:rsid w:val="00BF274E"/>
    <w:rsid w:val="00BF57F6"/>
    <w:rsid w:val="00BF6216"/>
    <w:rsid w:val="00C004B7"/>
    <w:rsid w:val="00C02F9C"/>
    <w:rsid w:val="00C04074"/>
    <w:rsid w:val="00C0445E"/>
    <w:rsid w:val="00C047B6"/>
    <w:rsid w:val="00C04FC1"/>
    <w:rsid w:val="00C05EE1"/>
    <w:rsid w:val="00C070A9"/>
    <w:rsid w:val="00C1066E"/>
    <w:rsid w:val="00C110F1"/>
    <w:rsid w:val="00C115E4"/>
    <w:rsid w:val="00C12218"/>
    <w:rsid w:val="00C13A4A"/>
    <w:rsid w:val="00C13BBB"/>
    <w:rsid w:val="00C142A0"/>
    <w:rsid w:val="00C150EF"/>
    <w:rsid w:val="00C16BE6"/>
    <w:rsid w:val="00C17AB2"/>
    <w:rsid w:val="00C17B85"/>
    <w:rsid w:val="00C21533"/>
    <w:rsid w:val="00C23CF4"/>
    <w:rsid w:val="00C2406F"/>
    <w:rsid w:val="00C24795"/>
    <w:rsid w:val="00C250A2"/>
    <w:rsid w:val="00C25F72"/>
    <w:rsid w:val="00C2605C"/>
    <w:rsid w:val="00C26B47"/>
    <w:rsid w:val="00C26E15"/>
    <w:rsid w:val="00C304D4"/>
    <w:rsid w:val="00C308C2"/>
    <w:rsid w:val="00C313C1"/>
    <w:rsid w:val="00C3167C"/>
    <w:rsid w:val="00C31FF0"/>
    <w:rsid w:val="00C34DDB"/>
    <w:rsid w:val="00C36484"/>
    <w:rsid w:val="00C36C61"/>
    <w:rsid w:val="00C37731"/>
    <w:rsid w:val="00C41028"/>
    <w:rsid w:val="00C411B0"/>
    <w:rsid w:val="00C41E62"/>
    <w:rsid w:val="00C4295C"/>
    <w:rsid w:val="00C45561"/>
    <w:rsid w:val="00C458A4"/>
    <w:rsid w:val="00C534B5"/>
    <w:rsid w:val="00C546BF"/>
    <w:rsid w:val="00C6076E"/>
    <w:rsid w:val="00C6282A"/>
    <w:rsid w:val="00C62A8E"/>
    <w:rsid w:val="00C64C1E"/>
    <w:rsid w:val="00C66C9E"/>
    <w:rsid w:val="00C703BF"/>
    <w:rsid w:val="00C70513"/>
    <w:rsid w:val="00C737C6"/>
    <w:rsid w:val="00C73995"/>
    <w:rsid w:val="00C7471B"/>
    <w:rsid w:val="00C74933"/>
    <w:rsid w:val="00C76D4E"/>
    <w:rsid w:val="00C80EF7"/>
    <w:rsid w:val="00C82462"/>
    <w:rsid w:val="00C87F93"/>
    <w:rsid w:val="00C90C32"/>
    <w:rsid w:val="00C9119D"/>
    <w:rsid w:val="00C93630"/>
    <w:rsid w:val="00C94B4E"/>
    <w:rsid w:val="00C964C7"/>
    <w:rsid w:val="00C965FB"/>
    <w:rsid w:val="00C96987"/>
    <w:rsid w:val="00CA0599"/>
    <w:rsid w:val="00CB081E"/>
    <w:rsid w:val="00CB13FB"/>
    <w:rsid w:val="00CB143A"/>
    <w:rsid w:val="00CB2181"/>
    <w:rsid w:val="00CB3637"/>
    <w:rsid w:val="00CB4428"/>
    <w:rsid w:val="00CB4E85"/>
    <w:rsid w:val="00CB522D"/>
    <w:rsid w:val="00CB5D0A"/>
    <w:rsid w:val="00CB781D"/>
    <w:rsid w:val="00CC0363"/>
    <w:rsid w:val="00CC1875"/>
    <w:rsid w:val="00CC285F"/>
    <w:rsid w:val="00CC4CB0"/>
    <w:rsid w:val="00CC4ED7"/>
    <w:rsid w:val="00CC7C5C"/>
    <w:rsid w:val="00CD0650"/>
    <w:rsid w:val="00CD2C54"/>
    <w:rsid w:val="00CD304B"/>
    <w:rsid w:val="00CD5E59"/>
    <w:rsid w:val="00CD62AE"/>
    <w:rsid w:val="00CD69B7"/>
    <w:rsid w:val="00CD6B89"/>
    <w:rsid w:val="00CE029E"/>
    <w:rsid w:val="00CE155A"/>
    <w:rsid w:val="00CE1A80"/>
    <w:rsid w:val="00CE261A"/>
    <w:rsid w:val="00CE2634"/>
    <w:rsid w:val="00CE28F6"/>
    <w:rsid w:val="00CE3595"/>
    <w:rsid w:val="00CE43B0"/>
    <w:rsid w:val="00CE4EA2"/>
    <w:rsid w:val="00CE525F"/>
    <w:rsid w:val="00CE6AB1"/>
    <w:rsid w:val="00CE70CC"/>
    <w:rsid w:val="00CE7152"/>
    <w:rsid w:val="00CE7320"/>
    <w:rsid w:val="00CE7709"/>
    <w:rsid w:val="00CE7A15"/>
    <w:rsid w:val="00CF1B2E"/>
    <w:rsid w:val="00CF25A6"/>
    <w:rsid w:val="00CF2652"/>
    <w:rsid w:val="00CF3844"/>
    <w:rsid w:val="00CF3E13"/>
    <w:rsid w:val="00CF6471"/>
    <w:rsid w:val="00CF693A"/>
    <w:rsid w:val="00CF74C6"/>
    <w:rsid w:val="00CF7E96"/>
    <w:rsid w:val="00D01E10"/>
    <w:rsid w:val="00D03C20"/>
    <w:rsid w:val="00D04887"/>
    <w:rsid w:val="00D04A5E"/>
    <w:rsid w:val="00D05347"/>
    <w:rsid w:val="00D05E5C"/>
    <w:rsid w:val="00D06558"/>
    <w:rsid w:val="00D070D9"/>
    <w:rsid w:val="00D07287"/>
    <w:rsid w:val="00D07518"/>
    <w:rsid w:val="00D07B3D"/>
    <w:rsid w:val="00D1063D"/>
    <w:rsid w:val="00D1174D"/>
    <w:rsid w:val="00D123C4"/>
    <w:rsid w:val="00D14062"/>
    <w:rsid w:val="00D14912"/>
    <w:rsid w:val="00D1738D"/>
    <w:rsid w:val="00D1765F"/>
    <w:rsid w:val="00D2085A"/>
    <w:rsid w:val="00D21D2E"/>
    <w:rsid w:val="00D22879"/>
    <w:rsid w:val="00D22DDC"/>
    <w:rsid w:val="00D26CC8"/>
    <w:rsid w:val="00D3103C"/>
    <w:rsid w:val="00D31D8D"/>
    <w:rsid w:val="00D33C74"/>
    <w:rsid w:val="00D34338"/>
    <w:rsid w:val="00D378E8"/>
    <w:rsid w:val="00D40AB8"/>
    <w:rsid w:val="00D41B7E"/>
    <w:rsid w:val="00D41D73"/>
    <w:rsid w:val="00D42C5B"/>
    <w:rsid w:val="00D42F6D"/>
    <w:rsid w:val="00D444D8"/>
    <w:rsid w:val="00D4506B"/>
    <w:rsid w:val="00D5058E"/>
    <w:rsid w:val="00D505B2"/>
    <w:rsid w:val="00D511D1"/>
    <w:rsid w:val="00D5194B"/>
    <w:rsid w:val="00D52151"/>
    <w:rsid w:val="00D525C7"/>
    <w:rsid w:val="00D53C2D"/>
    <w:rsid w:val="00D54F42"/>
    <w:rsid w:val="00D55511"/>
    <w:rsid w:val="00D5563A"/>
    <w:rsid w:val="00D570F8"/>
    <w:rsid w:val="00D61A09"/>
    <w:rsid w:val="00D623D4"/>
    <w:rsid w:val="00D62D34"/>
    <w:rsid w:val="00D64CF8"/>
    <w:rsid w:val="00D707C3"/>
    <w:rsid w:val="00D710EF"/>
    <w:rsid w:val="00D722FA"/>
    <w:rsid w:val="00D748BA"/>
    <w:rsid w:val="00D749CE"/>
    <w:rsid w:val="00D74E75"/>
    <w:rsid w:val="00D752BF"/>
    <w:rsid w:val="00D755E4"/>
    <w:rsid w:val="00D7780C"/>
    <w:rsid w:val="00D80465"/>
    <w:rsid w:val="00D81017"/>
    <w:rsid w:val="00D82B9B"/>
    <w:rsid w:val="00D861DD"/>
    <w:rsid w:val="00D877E9"/>
    <w:rsid w:val="00D93011"/>
    <w:rsid w:val="00D94288"/>
    <w:rsid w:val="00D96D2C"/>
    <w:rsid w:val="00D972CA"/>
    <w:rsid w:val="00DA02A8"/>
    <w:rsid w:val="00DA0854"/>
    <w:rsid w:val="00DA0B2D"/>
    <w:rsid w:val="00DA1C4C"/>
    <w:rsid w:val="00DA20A3"/>
    <w:rsid w:val="00DB0878"/>
    <w:rsid w:val="00DB1181"/>
    <w:rsid w:val="00DB1F6B"/>
    <w:rsid w:val="00DB2386"/>
    <w:rsid w:val="00DB3590"/>
    <w:rsid w:val="00DB6D81"/>
    <w:rsid w:val="00DC0510"/>
    <w:rsid w:val="00DC1681"/>
    <w:rsid w:val="00DC63E7"/>
    <w:rsid w:val="00DC752F"/>
    <w:rsid w:val="00DD0DD8"/>
    <w:rsid w:val="00DD12F7"/>
    <w:rsid w:val="00DD1921"/>
    <w:rsid w:val="00DD1C7E"/>
    <w:rsid w:val="00DD309B"/>
    <w:rsid w:val="00DD3563"/>
    <w:rsid w:val="00DD3C49"/>
    <w:rsid w:val="00DD54E6"/>
    <w:rsid w:val="00DD55C5"/>
    <w:rsid w:val="00DD7D0C"/>
    <w:rsid w:val="00DE091E"/>
    <w:rsid w:val="00DE22AE"/>
    <w:rsid w:val="00DE23DB"/>
    <w:rsid w:val="00DE2F64"/>
    <w:rsid w:val="00DE4478"/>
    <w:rsid w:val="00DE6D18"/>
    <w:rsid w:val="00DE7239"/>
    <w:rsid w:val="00DE7BD1"/>
    <w:rsid w:val="00DF089B"/>
    <w:rsid w:val="00DF1248"/>
    <w:rsid w:val="00DF305D"/>
    <w:rsid w:val="00DF67B3"/>
    <w:rsid w:val="00E01693"/>
    <w:rsid w:val="00E019B2"/>
    <w:rsid w:val="00E03E54"/>
    <w:rsid w:val="00E05142"/>
    <w:rsid w:val="00E0576F"/>
    <w:rsid w:val="00E069B1"/>
    <w:rsid w:val="00E06EE9"/>
    <w:rsid w:val="00E10046"/>
    <w:rsid w:val="00E10B95"/>
    <w:rsid w:val="00E13154"/>
    <w:rsid w:val="00E14439"/>
    <w:rsid w:val="00E14CCD"/>
    <w:rsid w:val="00E15D95"/>
    <w:rsid w:val="00E15F15"/>
    <w:rsid w:val="00E16885"/>
    <w:rsid w:val="00E16F22"/>
    <w:rsid w:val="00E22C83"/>
    <w:rsid w:val="00E23508"/>
    <w:rsid w:val="00E23566"/>
    <w:rsid w:val="00E2385B"/>
    <w:rsid w:val="00E2621A"/>
    <w:rsid w:val="00E2727D"/>
    <w:rsid w:val="00E30C5D"/>
    <w:rsid w:val="00E32074"/>
    <w:rsid w:val="00E32945"/>
    <w:rsid w:val="00E351C4"/>
    <w:rsid w:val="00E36DAE"/>
    <w:rsid w:val="00E36F3B"/>
    <w:rsid w:val="00E3702B"/>
    <w:rsid w:val="00E41176"/>
    <w:rsid w:val="00E41460"/>
    <w:rsid w:val="00E41C29"/>
    <w:rsid w:val="00E41E37"/>
    <w:rsid w:val="00E434D5"/>
    <w:rsid w:val="00E44B02"/>
    <w:rsid w:val="00E45511"/>
    <w:rsid w:val="00E46671"/>
    <w:rsid w:val="00E50122"/>
    <w:rsid w:val="00E54B38"/>
    <w:rsid w:val="00E55EB1"/>
    <w:rsid w:val="00E5653F"/>
    <w:rsid w:val="00E57822"/>
    <w:rsid w:val="00E606E4"/>
    <w:rsid w:val="00E60D09"/>
    <w:rsid w:val="00E60D0A"/>
    <w:rsid w:val="00E6118F"/>
    <w:rsid w:val="00E618C1"/>
    <w:rsid w:val="00E63475"/>
    <w:rsid w:val="00E639FD"/>
    <w:rsid w:val="00E65064"/>
    <w:rsid w:val="00E66083"/>
    <w:rsid w:val="00E66ADC"/>
    <w:rsid w:val="00E67003"/>
    <w:rsid w:val="00E718CD"/>
    <w:rsid w:val="00E72277"/>
    <w:rsid w:val="00E7601B"/>
    <w:rsid w:val="00E77279"/>
    <w:rsid w:val="00E8050D"/>
    <w:rsid w:val="00E81A4A"/>
    <w:rsid w:val="00E82F53"/>
    <w:rsid w:val="00E91435"/>
    <w:rsid w:val="00E91B96"/>
    <w:rsid w:val="00E92304"/>
    <w:rsid w:val="00E92492"/>
    <w:rsid w:val="00E9426A"/>
    <w:rsid w:val="00E95331"/>
    <w:rsid w:val="00E95443"/>
    <w:rsid w:val="00E96574"/>
    <w:rsid w:val="00EA2B0E"/>
    <w:rsid w:val="00EA30DF"/>
    <w:rsid w:val="00EA38B2"/>
    <w:rsid w:val="00EA3FDF"/>
    <w:rsid w:val="00EA5964"/>
    <w:rsid w:val="00EA6FD6"/>
    <w:rsid w:val="00EA7652"/>
    <w:rsid w:val="00EB0C7F"/>
    <w:rsid w:val="00EB1179"/>
    <w:rsid w:val="00EB120F"/>
    <w:rsid w:val="00EB503E"/>
    <w:rsid w:val="00EB6AAD"/>
    <w:rsid w:val="00EB710B"/>
    <w:rsid w:val="00EB76FD"/>
    <w:rsid w:val="00EC0774"/>
    <w:rsid w:val="00EC1744"/>
    <w:rsid w:val="00EC3057"/>
    <w:rsid w:val="00EC4CDA"/>
    <w:rsid w:val="00EC7128"/>
    <w:rsid w:val="00EC74D8"/>
    <w:rsid w:val="00EC793F"/>
    <w:rsid w:val="00ED1311"/>
    <w:rsid w:val="00ED1A58"/>
    <w:rsid w:val="00EE1BB0"/>
    <w:rsid w:val="00EE1C2B"/>
    <w:rsid w:val="00EE1C96"/>
    <w:rsid w:val="00EE2352"/>
    <w:rsid w:val="00EE270E"/>
    <w:rsid w:val="00EE5834"/>
    <w:rsid w:val="00EF05BA"/>
    <w:rsid w:val="00EF0BEA"/>
    <w:rsid w:val="00EF2C84"/>
    <w:rsid w:val="00EF2EA7"/>
    <w:rsid w:val="00EF3B6A"/>
    <w:rsid w:val="00EF5261"/>
    <w:rsid w:val="00EF7772"/>
    <w:rsid w:val="00EF778D"/>
    <w:rsid w:val="00EF7A63"/>
    <w:rsid w:val="00F01B33"/>
    <w:rsid w:val="00F02580"/>
    <w:rsid w:val="00F02B40"/>
    <w:rsid w:val="00F02B4D"/>
    <w:rsid w:val="00F03A27"/>
    <w:rsid w:val="00F059D8"/>
    <w:rsid w:val="00F06673"/>
    <w:rsid w:val="00F066BB"/>
    <w:rsid w:val="00F13487"/>
    <w:rsid w:val="00F14305"/>
    <w:rsid w:val="00F1473A"/>
    <w:rsid w:val="00F14F8B"/>
    <w:rsid w:val="00F1545A"/>
    <w:rsid w:val="00F15A8E"/>
    <w:rsid w:val="00F16A3B"/>
    <w:rsid w:val="00F16E48"/>
    <w:rsid w:val="00F17686"/>
    <w:rsid w:val="00F17BAE"/>
    <w:rsid w:val="00F20034"/>
    <w:rsid w:val="00F2087D"/>
    <w:rsid w:val="00F211D0"/>
    <w:rsid w:val="00F2346A"/>
    <w:rsid w:val="00F23720"/>
    <w:rsid w:val="00F26FC3"/>
    <w:rsid w:val="00F307DF"/>
    <w:rsid w:val="00F31487"/>
    <w:rsid w:val="00F31EF2"/>
    <w:rsid w:val="00F33A81"/>
    <w:rsid w:val="00F345F4"/>
    <w:rsid w:val="00F34813"/>
    <w:rsid w:val="00F34E1E"/>
    <w:rsid w:val="00F350B1"/>
    <w:rsid w:val="00F358E6"/>
    <w:rsid w:val="00F37061"/>
    <w:rsid w:val="00F406B5"/>
    <w:rsid w:val="00F419AD"/>
    <w:rsid w:val="00F4245C"/>
    <w:rsid w:val="00F43969"/>
    <w:rsid w:val="00F45822"/>
    <w:rsid w:val="00F50CDC"/>
    <w:rsid w:val="00F53304"/>
    <w:rsid w:val="00F54412"/>
    <w:rsid w:val="00F54767"/>
    <w:rsid w:val="00F54E62"/>
    <w:rsid w:val="00F55734"/>
    <w:rsid w:val="00F55D20"/>
    <w:rsid w:val="00F564DB"/>
    <w:rsid w:val="00F579EB"/>
    <w:rsid w:val="00F61B85"/>
    <w:rsid w:val="00F62D7D"/>
    <w:rsid w:val="00F636AF"/>
    <w:rsid w:val="00F63B4D"/>
    <w:rsid w:val="00F644BC"/>
    <w:rsid w:val="00F644D9"/>
    <w:rsid w:val="00F6461D"/>
    <w:rsid w:val="00F6583B"/>
    <w:rsid w:val="00F65921"/>
    <w:rsid w:val="00F74887"/>
    <w:rsid w:val="00F76A3C"/>
    <w:rsid w:val="00F80D68"/>
    <w:rsid w:val="00F81856"/>
    <w:rsid w:val="00F82FD9"/>
    <w:rsid w:val="00F8433A"/>
    <w:rsid w:val="00F878BD"/>
    <w:rsid w:val="00F901BF"/>
    <w:rsid w:val="00F94365"/>
    <w:rsid w:val="00F94A28"/>
    <w:rsid w:val="00F94B77"/>
    <w:rsid w:val="00F955F2"/>
    <w:rsid w:val="00F96037"/>
    <w:rsid w:val="00F97918"/>
    <w:rsid w:val="00F97939"/>
    <w:rsid w:val="00FA68BC"/>
    <w:rsid w:val="00FA7BD7"/>
    <w:rsid w:val="00FA7C68"/>
    <w:rsid w:val="00FB08E1"/>
    <w:rsid w:val="00FB4408"/>
    <w:rsid w:val="00FB5C01"/>
    <w:rsid w:val="00FC0430"/>
    <w:rsid w:val="00FC0631"/>
    <w:rsid w:val="00FC1A8D"/>
    <w:rsid w:val="00FC1C8E"/>
    <w:rsid w:val="00FC2AB0"/>
    <w:rsid w:val="00FC2D06"/>
    <w:rsid w:val="00FC3E44"/>
    <w:rsid w:val="00FC584A"/>
    <w:rsid w:val="00FC61BE"/>
    <w:rsid w:val="00FC6D12"/>
    <w:rsid w:val="00FC7323"/>
    <w:rsid w:val="00FC7F61"/>
    <w:rsid w:val="00FD0848"/>
    <w:rsid w:val="00FD1BC3"/>
    <w:rsid w:val="00FD1E7A"/>
    <w:rsid w:val="00FD370E"/>
    <w:rsid w:val="00FD4415"/>
    <w:rsid w:val="00FD4E9C"/>
    <w:rsid w:val="00FD54FB"/>
    <w:rsid w:val="00FD6A73"/>
    <w:rsid w:val="00FD701B"/>
    <w:rsid w:val="00FE35B5"/>
    <w:rsid w:val="00FE4EA1"/>
    <w:rsid w:val="00FE65D3"/>
    <w:rsid w:val="00FE6F35"/>
    <w:rsid w:val="00FE7213"/>
    <w:rsid w:val="00FF2F77"/>
    <w:rsid w:val="00FF38D0"/>
    <w:rsid w:val="00FF3FA4"/>
    <w:rsid w:val="00FF43AA"/>
    <w:rsid w:val="00FF5A58"/>
    <w:rsid w:val="00FF6E50"/>
    <w:rsid w:val="00FF7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991409"/>
  <w15:chartTrackingRefBased/>
  <w15:docId w15:val="{6AF32F80-F043-47D9-AE34-32E21EAE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hAnsi="Calibri"/>
      <w:sz w:val="22"/>
      <w:szCs w:val="22"/>
      <w:lang w:eastAsia="ar-SA"/>
    </w:rPr>
  </w:style>
  <w:style w:type="paragraph" w:styleId="Nadpis1">
    <w:name w:val="heading 1"/>
    <w:basedOn w:val="Normln"/>
    <w:next w:val="Normln"/>
    <w:uiPriority w:val="9"/>
    <w:qFormat/>
    <w:pPr>
      <w:keepNext/>
      <w:keepLines/>
      <w:numPr>
        <w:numId w:val="1"/>
      </w:numPr>
      <w:spacing w:before="480" w:after="0"/>
      <w:outlineLvl w:val="0"/>
    </w:pPr>
    <w:rPr>
      <w:rFonts w:ascii="Times New Roman" w:hAnsi="Times New Roman"/>
      <w:b/>
      <w:bCs/>
      <w:szCs w:val="28"/>
      <w:u w:val="single"/>
      <w:lang w:val="x-none"/>
    </w:rPr>
  </w:style>
  <w:style w:type="paragraph" w:styleId="Nadpis2">
    <w:name w:val="heading 2"/>
    <w:basedOn w:val="Normln"/>
    <w:next w:val="Normln"/>
    <w:uiPriority w:val="9"/>
    <w:qFormat/>
    <w:pPr>
      <w:keepNext/>
      <w:keepLines/>
      <w:numPr>
        <w:ilvl w:val="1"/>
        <w:numId w:val="1"/>
      </w:numPr>
      <w:spacing w:before="200" w:after="0"/>
      <w:outlineLvl w:val="1"/>
    </w:pPr>
    <w:rPr>
      <w:rFonts w:ascii="Times New Roman" w:hAnsi="Times New Roman"/>
      <w:b/>
      <w:bCs/>
      <w:szCs w:val="26"/>
      <w:lang w:val="x-none"/>
    </w:rPr>
  </w:style>
  <w:style w:type="paragraph" w:styleId="Nadpis3">
    <w:name w:val="heading 3"/>
    <w:basedOn w:val="Normln"/>
    <w:next w:val="Normln"/>
    <w:uiPriority w:val="9"/>
    <w:qFormat/>
    <w:pPr>
      <w:keepNext/>
      <w:keepLines/>
      <w:numPr>
        <w:ilvl w:val="2"/>
        <w:numId w:val="1"/>
      </w:numPr>
      <w:spacing w:before="200" w:after="0"/>
      <w:outlineLvl w:val="2"/>
    </w:pPr>
    <w:rPr>
      <w:rFonts w:ascii="Cambria" w:hAnsi="Cambria" w:cs="Cambria"/>
      <w:b/>
      <w:bCs/>
      <w:color w:val="4F81BD"/>
      <w:sz w:val="20"/>
      <w:szCs w:val="20"/>
      <w:lang w:val="x-none"/>
    </w:rPr>
  </w:style>
  <w:style w:type="paragraph" w:styleId="Nadpis4">
    <w:name w:val="heading 4"/>
    <w:basedOn w:val="Normln"/>
    <w:next w:val="Normln"/>
    <w:qFormat/>
    <w:pPr>
      <w:keepNext/>
      <w:keepLines/>
      <w:numPr>
        <w:ilvl w:val="3"/>
        <w:numId w:val="1"/>
      </w:numPr>
      <w:spacing w:before="200" w:after="0"/>
      <w:outlineLvl w:val="3"/>
    </w:pPr>
    <w:rPr>
      <w:rFonts w:ascii="Cambria" w:hAnsi="Cambria" w:cs="Cambria"/>
      <w:b/>
      <w:bCs/>
      <w:i/>
      <w:iCs/>
      <w:color w:val="4F81BD"/>
      <w:sz w:val="20"/>
      <w:szCs w:val="20"/>
      <w:lang w:val="x-none"/>
    </w:rPr>
  </w:style>
  <w:style w:type="paragraph" w:styleId="Nadpis5">
    <w:name w:val="heading 5"/>
    <w:basedOn w:val="Normln"/>
    <w:next w:val="Normln"/>
    <w:qFormat/>
    <w:pPr>
      <w:keepNext/>
      <w:keepLines/>
      <w:numPr>
        <w:ilvl w:val="4"/>
        <w:numId w:val="1"/>
      </w:numPr>
      <w:spacing w:before="200" w:after="0"/>
      <w:outlineLvl w:val="4"/>
    </w:pPr>
    <w:rPr>
      <w:rFonts w:ascii="Cambria" w:hAnsi="Cambria" w:cs="Cambria"/>
      <w:color w:val="243F60"/>
      <w:sz w:val="20"/>
      <w:szCs w:val="20"/>
      <w:lang w:val="x-none"/>
    </w:rPr>
  </w:style>
  <w:style w:type="paragraph" w:styleId="Nadpis6">
    <w:name w:val="heading 6"/>
    <w:basedOn w:val="Normln"/>
    <w:next w:val="Normln"/>
    <w:qFormat/>
    <w:pPr>
      <w:keepNext/>
      <w:keepLines/>
      <w:numPr>
        <w:ilvl w:val="5"/>
        <w:numId w:val="1"/>
      </w:numPr>
      <w:spacing w:before="200" w:after="0"/>
      <w:outlineLvl w:val="5"/>
    </w:pPr>
    <w:rPr>
      <w:rFonts w:ascii="Cambria" w:hAnsi="Cambria" w:cs="Cambria"/>
      <w:i/>
      <w:iCs/>
      <w:color w:val="243F60"/>
      <w:sz w:val="20"/>
      <w:szCs w:val="20"/>
      <w:lang w:val="x-none"/>
    </w:rPr>
  </w:style>
  <w:style w:type="paragraph" w:styleId="Nadpis7">
    <w:name w:val="heading 7"/>
    <w:basedOn w:val="Normln"/>
    <w:next w:val="Normln"/>
    <w:qFormat/>
    <w:pPr>
      <w:keepNext/>
      <w:keepLines/>
      <w:numPr>
        <w:ilvl w:val="6"/>
        <w:numId w:val="1"/>
      </w:numPr>
      <w:spacing w:before="200" w:after="0"/>
      <w:outlineLvl w:val="6"/>
    </w:pPr>
    <w:rPr>
      <w:rFonts w:ascii="Cambria" w:hAnsi="Cambria" w:cs="Cambria"/>
      <w:i/>
      <w:iCs/>
      <w:color w:val="404040"/>
      <w:sz w:val="20"/>
      <w:szCs w:val="20"/>
      <w:lang w:val="x-none"/>
    </w:rPr>
  </w:style>
  <w:style w:type="paragraph" w:styleId="Nadpis8">
    <w:name w:val="heading 8"/>
    <w:basedOn w:val="Normln"/>
    <w:next w:val="Normln"/>
    <w:qFormat/>
    <w:pPr>
      <w:keepNext/>
      <w:keepLines/>
      <w:numPr>
        <w:ilvl w:val="7"/>
        <w:numId w:val="1"/>
      </w:numPr>
      <w:spacing w:before="200" w:after="0"/>
      <w:outlineLvl w:val="7"/>
    </w:pPr>
    <w:rPr>
      <w:rFonts w:ascii="Cambria" w:hAnsi="Cambria" w:cs="Cambria"/>
      <w:color w:val="4F81BD"/>
      <w:sz w:val="20"/>
      <w:szCs w:val="20"/>
      <w:lang w:val="x-none"/>
    </w:rPr>
  </w:style>
  <w:style w:type="paragraph" w:styleId="Nadpis9">
    <w:name w:val="heading 9"/>
    <w:basedOn w:val="Normln"/>
    <w:next w:val="Normln"/>
    <w:qFormat/>
    <w:pPr>
      <w:keepNext/>
      <w:keepLines/>
      <w:numPr>
        <w:ilvl w:val="8"/>
        <w:numId w:val="1"/>
      </w:numPr>
      <w:spacing w:before="200" w:after="0"/>
      <w:outlineLvl w:val="8"/>
    </w:pPr>
    <w:rPr>
      <w:rFonts w:ascii="Cambria" w:hAnsi="Cambria" w:cs="Cambria"/>
      <w:i/>
      <w:iCs/>
      <w:color w:val="40404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cs="Arial" w:hint="default"/>
    </w:rPr>
  </w:style>
  <w:style w:type="character" w:customStyle="1" w:styleId="WW8Num3z1">
    <w:name w:val="WW8Num3z1"/>
    <w:rPr>
      <w:rFonts w:cs="Arial"/>
      <w:lang w:val="cs-CZ"/>
    </w:rPr>
  </w:style>
  <w:style w:type="character" w:customStyle="1" w:styleId="WW8Num4z0">
    <w:name w:val="WW8Num4z0"/>
    <w:rPr>
      <w:rFonts w:hint="default"/>
    </w:rPr>
  </w:style>
  <w:style w:type="character" w:customStyle="1" w:styleId="WW8Num4z1">
    <w:name w:val="WW8Num4z1"/>
    <w:rPr>
      <w:rFonts w:hint="default"/>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Arial" w:eastAsia="Calibri"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3z0">
    <w:name w:val="WW8Num13z0"/>
    <w:rPr>
      <w:rFonts w:ascii="Symbol" w:eastAsia="Calibri" w:hAnsi="Symbol" w:cs="Symbol"/>
      <w:sz w:val="23"/>
      <w:szCs w:val="23"/>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rPr>
      <w:rFonts w:hint="default"/>
      <w:b/>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sz w:val="24"/>
      <w:szCs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eastAsia="Times New Roman" w:hAnsi="Arial" w:cs="Aria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rPr>
      <w:rFonts w:hint="default"/>
      <w:b/>
    </w:rPr>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Times New Roman" w:hAnsi="Arial" w:cs="Aria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cs="Arial" w:hint="default"/>
    </w:rPr>
  </w:style>
  <w:style w:type="character" w:customStyle="1" w:styleId="WW8Num27z1">
    <w:name w:val="WW8Num27z1"/>
    <w:rPr>
      <w:rFonts w:ascii="Arial" w:hAnsi="Arial" w:cs="Arial" w:hint="default"/>
      <w:b/>
      <w:sz w:val="24"/>
      <w:szCs w:val="24"/>
      <w:lang w:val="cs-CZ"/>
    </w:rPr>
  </w:style>
  <w:style w:type="character" w:customStyle="1" w:styleId="WW8Num28z0">
    <w:name w:val="WW8Num28z0"/>
    <w:rPr>
      <w:rFonts w:ascii="Arial" w:eastAsia="Calibri" w:hAnsi="Arial" w:cs="Aria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sz w:val="20"/>
      <w:szCs w:val="20"/>
    </w:rPr>
  </w:style>
  <w:style w:type="character" w:customStyle="1" w:styleId="WW8Num33z1">
    <w:name w:val="WW8Num33z1"/>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Arial" w:eastAsia="Calibri"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b/>
    </w:rPr>
  </w:style>
  <w:style w:type="character" w:customStyle="1" w:styleId="WW8Num38z1">
    <w:name w:val="WW8Num38z1"/>
    <w:rPr>
      <w:rFonts w:hint="default"/>
    </w:rPr>
  </w:style>
  <w:style w:type="character" w:customStyle="1" w:styleId="WW8Num39z0">
    <w:name w:val="WW8Num39z0"/>
    <w:rPr>
      <w:rFonts w:ascii="Arial" w:eastAsia="Calibri" w:hAnsi="Arial" w:cs="Aria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Calibri" w:eastAsia="Calibri" w:hAnsi="Calibri" w:cs="Times New Roman"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Arial" w:eastAsia="Times New Roman" w:hAnsi="Arial" w:cs="Aria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rPr>
      <w:rFonts w:hint="default"/>
      <w:b/>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link w:val="Textkomente"/>
    <w:rPr>
      <w:rFonts w:ascii="Calibri" w:eastAsia="Calibri" w:hAnsi="Calibri" w:cs="Times New Roman"/>
      <w:sz w:val="20"/>
      <w:szCs w:val="20"/>
    </w:rPr>
  </w:style>
  <w:style w:type="character" w:customStyle="1" w:styleId="PedmtkomenteChar">
    <w:name w:val="Předmět komentáře Char"/>
    <w:rPr>
      <w:rFonts w:ascii="Calibri" w:eastAsia="Calibri" w:hAnsi="Calibri" w:cs="Times New Roman"/>
      <w:b/>
      <w:bCs/>
      <w:sz w:val="20"/>
      <w:szCs w:val="20"/>
    </w:rPr>
  </w:style>
  <w:style w:type="character" w:customStyle="1" w:styleId="TextbublinyChar">
    <w:name w:val="Text bubliny Char"/>
    <w:rPr>
      <w:rFonts w:ascii="Tahoma" w:eastAsia="Calibri" w:hAnsi="Tahoma" w:cs="Tahoma"/>
      <w:sz w:val="16"/>
      <w:szCs w:val="16"/>
    </w:rPr>
  </w:style>
  <w:style w:type="character" w:customStyle="1" w:styleId="Nadpis2Char">
    <w:name w:val="Nadpis 2 Char"/>
    <w:uiPriority w:val="9"/>
    <w:rPr>
      <w:rFonts w:ascii="Times New Roman" w:hAnsi="Times New Roman" w:cs="Times New Roman"/>
      <w:b/>
      <w:bCs/>
      <w:sz w:val="22"/>
      <w:szCs w:val="26"/>
    </w:rPr>
  </w:style>
  <w:style w:type="character" w:styleId="Hypertextovodkaz">
    <w:name w:val="Hyperlink"/>
    <w:uiPriority w:val="99"/>
    <w:qFormat/>
    <w:rPr>
      <w:color w:val="0000FF"/>
      <w:u w:val="single"/>
    </w:rPr>
  </w:style>
  <w:style w:type="character" w:styleId="Sledovanodkaz">
    <w:name w:val="FollowedHyperlink"/>
    <w:qFormat/>
    <w:rPr>
      <w:color w:val="800080"/>
      <w:u w:val="single"/>
    </w:rPr>
  </w:style>
  <w:style w:type="character" w:customStyle="1" w:styleId="Nadpis3Char">
    <w:name w:val="Nadpis 3 Char"/>
    <w:uiPriority w:val="9"/>
    <w:rPr>
      <w:rFonts w:ascii="Cambria" w:eastAsia="Times New Roman" w:hAnsi="Cambria" w:cs="Times New Roman"/>
      <w:b/>
      <w:bCs/>
      <w:color w:val="4F81BD"/>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single space Char"/>
    <w:uiPriority w:val="99"/>
    <w:qFormat/>
    <w:rPr>
      <w:rFonts w:ascii="Calibri" w:eastAsia="Calibri" w:hAnsi="Calibri" w:cs="Times New Roman"/>
      <w:sz w:val="20"/>
      <w:szCs w:val="20"/>
    </w:rPr>
  </w:style>
  <w:style w:type="character" w:customStyle="1" w:styleId="Znakypropoznmkupodarou">
    <w:name w:val="Znaky pro poznámku pod čarou"/>
    <w:rPr>
      <w:vertAlign w:val="superscript"/>
    </w:rPr>
  </w:style>
  <w:style w:type="character" w:customStyle="1" w:styleId="apple-converted-space">
    <w:name w:val="apple-converted-space"/>
    <w:basedOn w:val="Standardnpsmoodstavce1"/>
  </w:style>
  <w:style w:type="character" w:customStyle="1" w:styleId="ZhlavChar">
    <w:name w:val="Záhlaví Char"/>
    <w:rPr>
      <w:rFonts w:ascii="Calibri" w:eastAsia="Calibri" w:hAnsi="Calibri" w:cs="Times New Roman"/>
    </w:rPr>
  </w:style>
  <w:style w:type="character" w:customStyle="1" w:styleId="ZpatChar">
    <w:name w:val="Zápatí Char"/>
    <w:rPr>
      <w:rFonts w:ascii="Calibri" w:eastAsia="Calibri" w:hAnsi="Calibri" w:cs="Times New Roman"/>
    </w:rPr>
  </w:style>
  <w:style w:type="character" w:styleId="Siln">
    <w:name w:val="Strong"/>
    <w:qFormat/>
    <w:rPr>
      <w:b/>
      <w:bCs/>
    </w:rPr>
  </w:style>
  <w:style w:type="character" w:customStyle="1" w:styleId="Nadpis1Char">
    <w:name w:val="Nadpis 1 Char"/>
    <w:uiPriority w:val="9"/>
    <w:rPr>
      <w:rFonts w:ascii="Times New Roman" w:hAnsi="Times New Roman" w:cs="Times New Roman"/>
      <w:b/>
      <w:bCs/>
      <w:sz w:val="22"/>
      <w:szCs w:val="28"/>
      <w:u w:val="single"/>
    </w:rPr>
  </w:style>
  <w:style w:type="character" w:customStyle="1" w:styleId="Nadpis6Char">
    <w:name w:val="Nadpis 6 Char"/>
    <w:uiPriority w:val="9"/>
    <w:rPr>
      <w:rFonts w:ascii="Cambria" w:eastAsia="Times New Roman" w:hAnsi="Cambria" w:cs="Times New Roman"/>
      <w:i/>
      <w:iCs/>
      <w:color w:val="243F60"/>
    </w:rPr>
  </w:style>
  <w:style w:type="character" w:customStyle="1" w:styleId="Nadpis8Char">
    <w:name w:val="Nadpis 8 Char"/>
    <w:rPr>
      <w:rFonts w:ascii="Cambria" w:eastAsia="Times New Roman" w:hAnsi="Cambria" w:cs="Times New Roman"/>
      <w:color w:val="4F81BD"/>
      <w:sz w:val="20"/>
      <w:szCs w:val="20"/>
    </w:rPr>
  </w:style>
  <w:style w:type="character" w:customStyle="1" w:styleId="Nadpis9Char">
    <w:name w:val="Nadpis 9 Char"/>
    <w:rPr>
      <w:rFonts w:ascii="Cambria" w:eastAsia="Times New Roman" w:hAnsi="Cambria" w:cs="Times New Roman"/>
      <w:i/>
      <w:iCs/>
      <w:color w:val="404040"/>
      <w:sz w:val="20"/>
      <w:szCs w:val="20"/>
    </w:rPr>
  </w:style>
  <w:style w:type="character" w:customStyle="1" w:styleId="Zkladntext2Char">
    <w:name w:val="Základní text 2 Char"/>
    <w:rPr>
      <w:rFonts w:ascii="Arial" w:eastAsia="Times New Roman" w:hAnsi="Arial" w:cs="Times New Roman"/>
      <w:sz w:val="20"/>
      <w:szCs w:val="20"/>
    </w:rPr>
  </w:style>
  <w:style w:type="character" w:customStyle="1" w:styleId="Zvraznn">
    <w:name w:val="Zvýraznění"/>
    <w:uiPriority w:val="20"/>
    <w:qFormat/>
    <w:rPr>
      <w:i/>
      <w:iCs/>
    </w:rPr>
  </w:style>
  <w:style w:type="character" w:customStyle="1" w:styleId="TextvysvtlivekChar">
    <w:name w:val="Text vysvětlivek Char"/>
    <w:rPr>
      <w:rFonts w:ascii="Calibri" w:eastAsia="Calibri" w:hAnsi="Calibri" w:cs="Times New Roman"/>
      <w:sz w:val="20"/>
      <w:szCs w:val="20"/>
    </w:rPr>
  </w:style>
  <w:style w:type="character" w:customStyle="1" w:styleId="Znakyprovysvtlivky">
    <w:name w:val="Znaky pro vysvětlivky"/>
    <w:rPr>
      <w:vertAlign w:val="superscript"/>
    </w:rPr>
  </w:style>
  <w:style w:type="character" w:styleId="CittHTML">
    <w:name w:val="HTML Cite"/>
    <w:rPr>
      <w:i/>
      <w:iCs/>
    </w:rPr>
  </w:style>
  <w:style w:type="character" w:customStyle="1" w:styleId="leftside">
    <w:name w:val="left_side"/>
    <w:basedOn w:val="Standardnpsmoodstavce1"/>
  </w:style>
  <w:style w:type="character" w:customStyle="1" w:styleId="st">
    <w:name w:val="st"/>
    <w:basedOn w:val="Standardnpsmoodstavce1"/>
  </w:style>
  <w:style w:type="character" w:customStyle="1" w:styleId="Nadpis4Char">
    <w:name w:val="Nadpis 4 Char"/>
    <w:uiPriority w:val="9"/>
    <w:rPr>
      <w:rFonts w:ascii="Cambria" w:eastAsia="Times New Roman" w:hAnsi="Cambria" w:cs="Times New Roman"/>
      <w:b/>
      <w:bCs/>
      <w:i/>
      <w:iCs/>
      <w:color w:val="4F81BD"/>
    </w:rPr>
  </w:style>
  <w:style w:type="character" w:customStyle="1" w:styleId="Nadpis5Char">
    <w:name w:val="Nadpis 5 Char"/>
    <w:uiPriority w:val="9"/>
    <w:rPr>
      <w:rFonts w:ascii="Cambria" w:eastAsia="Times New Roman" w:hAnsi="Cambria" w:cs="Times New Roman"/>
      <w:color w:val="243F60"/>
    </w:rPr>
  </w:style>
  <w:style w:type="character" w:customStyle="1" w:styleId="Nadpis7Char">
    <w:name w:val="Nadpis 7 Char"/>
    <w:rPr>
      <w:rFonts w:ascii="Cambria" w:eastAsia="Times New Roman" w:hAnsi="Cambria" w:cs="Times New Roman"/>
      <w:i/>
      <w:iCs/>
      <w:color w:val="404040"/>
    </w:rPr>
  </w:style>
  <w:style w:type="character" w:customStyle="1" w:styleId="NzevChar">
    <w:name w:val="Název Char"/>
    <w:uiPriority w:val="10"/>
    <w:rPr>
      <w:rFonts w:ascii="Cambria" w:eastAsia="Times New Roman" w:hAnsi="Cambria" w:cs="Times New Roman"/>
      <w:color w:val="17365D"/>
      <w:spacing w:val="5"/>
      <w:kern w:val="1"/>
      <w:sz w:val="52"/>
      <w:szCs w:val="52"/>
    </w:rPr>
  </w:style>
  <w:style w:type="character" w:customStyle="1" w:styleId="PodtitulChar">
    <w:name w:val="Podtitul Char"/>
    <w:rPr>
      <w:rFonts w:ascii="Cambria" w:eastAsia="Times New Roman" w:hAnsi="Cambria" w:cs="Times New Roman"/>
      <w:i/>
      <w:iCs/>
      <w:color w:val="4F81BD"/>
      <w:spacing w:val="15"/>
      <w:sz w:val="24"/>
      <w:szCs w:val="24"/>
    </w:rPr>
  </w:style>
  <w:style w:type="character" w:customStyle="1" w:styleId="BezmezerChar">
    <w:name w:val="Bez mezer Char"/>
    <w:rPr>
      <w:sz w:val="22"/>
      <w:szCs w:val="22"/>
      <w:lang w:val="cs-CZ" w:eastAsia="ar-SA" w:bidi="ar-SA"/>
    </w:rPr>
  </w:style>
  <w:style w:type="character" w:customStyle="1" w:styleId="CittChar">
    <w:name w:val="Citát Char"/>
    <w:rPr>
      <w:i/>
      <w:iCs/>
      <w:color w:val="000000"/>
    </w:rPr>
  </w:style>
  <w:style w:type="character" w:customStyle="1" w:styleId="VrazncittChar">
    <w:name w:val="Výrazný citát Char"/>
    <w:rPr>
      <w:b/>
      <w:bCs/>
      <w:i/>
      <w:iCs/>
      <w:color w:val="4F81BD"/>
    </w:rPr>
  </w:style>
  <w:style w:type="character" w:styleId="Zdraznnjemn">
    <w:name w:val="Subtle Emphasis"/>
    <w:qFormat/>
    <w:rPr>
      <w:i/>
      <w:iCs/>
      <w:color w:val="808080"/>
    </w:rPr>
  </w:style>
  <w:style w:type="character" w:styleId="Zdraznnintenzivn">
    <w:name w:val="Intense Emphasis"/>
    <w:qFormat/>
    <w:rPr>
      <w:b/>
      <w:bCs/>
      <w:i/>
      <w:iCs/>
      <w:color w:val="4F81BD"/>
    </w:rPr>
  </w:style>
  <w:style w:type="character" w:styleId="Odkazjemn">
    <w:name w:val="Subtle Reference"/>
    <w:qFormat/>
    <w:rPr>
      <w:smallCaps/>
      <w:color w:val="C0504D"/>
      <w:u w:val="single"/>
    </w:rPr>
  </w:style>
  <w:style w:type="character" w:styleId="Odkazintenzivn">
    <w:name w:val="Intense Reference"/>
    <w:qFormat/>
    <w:rPr>
      <w:b/>
      <w:bCs/>
      <w:smallCaps/>
      <w:color w:val="C0504D"/>
      <w:spacing w:val="5"/>
      <w:u w:val="single"/>
    </w:rPr>
  </w:style>
  <w:style w:type="character" w:styleId="Nzevknihy">
    <w:name w:val="Book Title"/>
    <w:qFormat/>
    <w:rPr>
      <w:b/>
      <w:bCs/>
      <w:smallCaps/>
      <w:spacing w:val="5"/>
    </w:rPr>
  </w:style>
  <w:style w:type="character" w:customStyle="1" w:styleId="OdstavecseseznamemChar">
    <w:name w:val="Odstavec se seznamem Char"/>
    <w:aliases w:val="Odstavec_muj Char,Odstavec cíl se seznamem Char,Nad Char,List Paragraph Char,Odstavec_muj1 Char,Odstavec_muj2 Char,Odstavec_muj3 Char,Nad1 Char,List Paragraph1 Char,Odstavec_muj4 Char,Nad2 Char,List Paragraph2 Char"/>
    <w:uiPriority w:val="99"/>
    <w:rPr>
      <w:sz w:val="22"/>
      <w:szCs w:val="22"/>
    </w:rPr>
  </w:style>
  <w:style w:type="character" w:customStyle="1" w:styleId="Nadpis1Char0">
    <w:name w:val="Nadpis1 Char"/>
    <w:rPr>
      <w:rFonts w:ascii="Times New Roman" w:hAnsi="Times New Roman" w:cs="Times New Roman"/>
      <w:b/>
      <w:sz w:val="23"/>
      <w:szCs w:val="23"/>
      <w:u w:val="single"/>
    </w:rPr>
  </w:style>
  <w:style w:type="character" w:customStyle="1" w:styleId="Nadpis2Char0">
    <w:name w:val="Nadpis2 Char"/>
    <w:rPr>
      <w:rFonts w:ascii="Times New Roman" w:hAnsi="Times New Roman" w:cs="Times New Roman"/>
      <w:b/>
      <w:sz w:val="23"/>
      <w:szCs w:val="23"/>
    </w:rPr>
  </w:style>
  <w:style w:type="character" w:customStyle="1" w:styleId="WW-Zdraznn">
    <w:name w:val="WW-Zdůraznění"/>
    <w:rPr>
      <w:b/>
      <w:bCs/>
      <w:i w:val="0"/>
      <w:iCs w:val="0"/>
    </w:rPr>
  </w:style>
  <w:style w:type="character" w:customStyle="1" w:styleId="Nadpis3Char0">
    <w:name w:val="Nadpis3 Char"/>
    <w:rPr>
      <w:rFonts w:ascii="Times New Roman" w:eastAsia="Calibri" w:hAnsi="Times New Roman" w:cs="Times New Roman"/>
      <w:b/>
      <w:sz w:val="23"/>
      <w:szCs w:val="23"/>
    </w:rPr>
  </w:style>
  <w:style w:type="character" w:customStyle="1" w:styleId="WW-Internetovodkaz">
    <w:name w:val="WW-Internetový odkaz"/>
    <w:rPr>
      <w:color w:val="0000FF"/>
      <w:u w:val="single"/>
    </w:rPr>
  </w:style>
  <w:style w:type="character" w:customStyle="1" w:styleId="ListLabel1">
    <w:name w:val="ListLabel 1"/>
    <w:rPr>
      <w:rFonts w:cs="Courier New"/>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R"/>
    <w:link w:val="4GChar"/>
    <w:uiPriority w:val="99"/>
    <w:qFormat/>
    <w:rPr>
      <w:vertAlign w:val="superscript"/>
    </w:rPr>
  </w:style>
  <w:style w:type="character" w:styleId="Odkaznavysvtlivky">
    <w:name w:val="endnote reference"/>
    <w:rPr>
      <w:vertAlign w:val="superscript"/>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sz w:val="23"/>
      <w:szCs w:val="23"/>
    </w:rPr>
  </w:style>
  <w:style w:type="character" w:customStyle="1" w:styleId="WW-Znakypropoznmkupodarou">
    <w:name w:val="WW-Znaky pro poznámku pod čarou"/>
  </w:style>
  <w:style w:type="character" w:customStyle="1" w:styleId="WW-Znakyprovysvtlivky">
    <w:name w:val="WW-Znaky pro vysvětlivky"/>
  </w:style>
  <w:style w:type="character" w:customStyle="1" w:styleId="Zkladntext3Char">
    <w:name w:val="Základní text 3 Char"/>
    <w:rPr>
      <w:rFonts w:eastAsia="Calibri"/>
      <w:sz w:val="16"/>
      <w:szCs w:val="16"/>
    </w:rPr>
  </w:style>
  <w:style w:type="character" w:customStyle="1" w:styleId="TextkomenteChar1">
    <w:name w:val="Text komentáře Char1"/>
    <w:rPr>
      <w:rFonts w:ascii="Calibri" w:eastAsia="Calibri" w:hAnsi="Calibri" w:cs="Times New Roman"/>
      <w:sz w:val="20"/>
      <w:szCs w:val="20"/>
    </w:rPr>
  </w:style>
  <w:style w:type="character" w:customStyle="1" w:styleId="TextpoznpodarouChar1">
    <w:name w:val="Text pozn. pod čarou Char1"/>
    <w:rPr>
      <w:sz w:val="20"/>
      <w:szCs w:val="20"/>
    </w:rPr>
  </w:style>
  <w:style w:type="character" w:customStyle="1" w:styleId="FootnoteCharacters">
    <w:name w:val="Footnote Characters"/>
    <w:rPr>
      <w:vertAlign w:val="superscript"/>
    </w:rPr>
  </w:style>
  <w:style w:type="character" w:customStyle="1" w:styleId="Znakapoznpodarou2">
    <w:name w:val="Značka pozn. pod čarou2"/>
    <w:rPr>
      <w:vertAlign w:val="superscript"/>
    </w:rPr>
  </w:style>
  <w:style w:type="character" w:customStyle="1" w:styleId="Stednmka2Char">
    <w:name w:val="Střední mřížka 2 Char"/>
    <w:rPr>
      <w:sz w:val="22"/>
      <w:szCs w:val="22"/>
      <w:lang w:val="cs-CZ" w:eastAsia="ar-SA" w:bidi="ar-SA"/>
    </w:rPr>
  </w:style>
  <w:style w:type="character" w:customStyle="1" w:styleId="Barevnmkazvraznn1Char">
    <w:name w:val="Barevná mřížka – zvýraznění 1 Char"/>
    <w:rPr>
      <w:i/>
      <w:iCs/>
      <w:color w:val="000000"/>
    </w:rPr>
  </w:style>
  <w:style w:type="character" w:customStyle="1" w:styleId="Svtlstnovnzvraznn2Char">
    <w:name w:val="Světlé stínování – zvýraznění 2 Char"/>
    <w:rPr>
      <w:b/>
      <w:bCs/>
      <w:i/>
      <w:iCs/>
      <w:color w:val="4F81BD"/>
    </w:rPr>
  </w:style>
  <w:style w:type="character" w:customStyle="1" w:styleId="Zdraznnjemn1">
    <w:name w:val="Zdůraznění – jemné1"/>
    <w:rPr>
      <w:i/>
      <w:iCs/>
      <w:color w:val="808080"/>
    </w:rPr>
  </w:style>
  <w:style w:type="character" w:customStyle="1" w:styleId="Zdraznnintenzivn1">
    <w:name w:val="Zdůraznění – intenzivní1"/>
    <w:rPr>
      <w:b/>
      <w:bCs/>
      <w:i/>
      <w:iCs/>
      <w:color w:val="4F81BD"/>
    </w:rPr>
  </w:style>
  <w:style w:type="character" w:customStyle="1" w:styleId="Odkazjemn1">
    <w:name w:val="Odkaz – jemný1"/>
    <w:rPr>
      <w:smallCaps/>
      <w:color w:val="C0504D"/>
      <w:u w:val="single"/>
    </w:rPr>
  </w:style>
  <w:style w:type="character" w:customStyle="1" w:styleId="Odkazintenzivn1">
    <w:name w:val="Odkaz – intenzivní1"/>
    <w:rPr>
      <w:b/>
      <w:bCs/>
      <w:smallCaps/>
      <w:color w:val="C0504D"/>
      <w:spacing w:val="5"/>
      <w:u w:val="single"/>
    </w:rPr>
  </w:style>
  <w:style w:type="character" w:customStyle="1" w:styleId="Nzevknihy1">
    <w:name w:val="Název knihy1"/>
    <w:rPr>
      <w:b/>
      <w:bCs/>
      <w:smallCaps/>
      <w:spacing w:val="5"/>
    </w:rPr>
  </w:style>
  <w:style w:type="character" w:customStyle="1" w:styleId="Barevnseznamzvraznn1Char">
    <w:name w:val="Barevný seznam – zvýraznění 1 Char"/>
    <w:rPr>
      <w:sz w:val="22"/>
      <w:szCs w:val="22"/>
    </w:rPr>
  </w:style>
  <w:style w:type="character" w:customStyle="1" w:styleId="4n-j">
    <w:name w:val="_4n-j"/>
  </w:style>
  <w:style w:type="paragraph" w:customStyle="1" w:styleId="Nadpis">
    <w:name w:val="Nadpis"/>
    <w:basedOn w:val="Normln"/>
    <w:next w:val="Zkladntext"/>
    <w:pPr>
      <w:keepNext/>
      <w:spacing w:before="240" w:after="120"/>
    </w:pPr>
    <w:rPr>
      <w:rFonts w:ascii="Liberation Sans" w:eastAsia="Microsoft YaHei" w:hAnsi="Liberation Sans" w:cs="Mangal"/>
      <w:color w:val="00000A"/>
      <w:sz w:val="28"/>
      <w:szCs w:val="28"/>
    </w:rPr>
  </w:style>
  <w:style w:type="paragraph" w:styleId="Zkladntext">
    <w:name w:val="Body Text"/>
    <w:basedOn w:val="Normln"/>
    <w:pPr>
      <w:spacing w:after="140" w:line="288" w:lineRule="auto"/>
    </w:pPr>
    <w:rPr>
      <w:rFonts w:eastAsia="SimSun" w:cs="Calibri"/>
      <w:color w:val="00000A"/>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eastAsia="SimSun" w:cs="Mangal"/>
      <w:i/>
      <w:iCs/>
      <w:color w:val="00000A"/>
      <w:sz w:val="24"/>
      <w:szCs w:val="24"/>
    </w:rPr>
  </w:style>
  <w:style w:type="paragraph" w:customStyle="1" w:styleId="Rejstk">
    <w:name w:val="Rejstřík"/>
    <w:basedOn w:val="Normln"/>
    <w:pPr>
      <w:suppressLineNumbers/>
    </w:pPr>
    <w:rPr>
      <w:rFonts w:eastAsia="SimSun" w:cs="Mangal"/>
      <w:color w:val="00000A"/>
    </w:rPr>
  </w:style>
  <w:style w:type="paragraph" w:styleId="Odstavecseseznamem">
    <w:name w:val="List Paragraph"/>
    <w:aliases w:val="Odstavec_muj,Odstavec cíl se seznamem,Nad,List Paragraph,Odstavec_muj1,Odstavec_muj2,Odstavec_muj3,Nad1,List Paragraph1,Odstavec_muj4,Nad2,List Paragraph2,Odstavec_muj5,Odstavec_muj6,Odstavec_muj7,Odstavec_muj8,Odstavec_muj9,Odrážky"/>
    <w:basedOn w:val="Normln"/>
    <w:qFormat/>
    <w:pPr>
      <w:ind w:left="720"/>
    </w:pPr>
    <w:rPr>
      <w:lang w:val="x-none"/>
    </w:rPr>
  </w:style>
  <w:style w:type="paragraph" w:customStyle="1" w:styleId="Textkomente2">
    <w:name w:val="Text komentáře2"/>
    <w:basedOn w:val="Normln"/>
    <w:pPr>
      <w:spacing w:line="240" w:lineRule="auto"/>
    </w:pPr>
    <w:rPr>
      <w:rFonts w:eastAsia="Calibri"/>
      <w:sz w:val="20"/>
      <w:szCs w:val="20"/>
      <w:lang w:val="x-none"/>
    </w:rPr>
  </w:style>
  <w:style w:type="paragraph" w:styleId="Pedmtkomente">
    <w:name w:val="annotation subject"/>
    <w:basedOn w:val="Textkomente2"/>
    <w:next w:val="Textkomente2"/>
    <w:link w:val="PedmtkomenteChar1"/>
    <w:qFormat/>
    <w:rPr>
      <w:b/>
      <w:bCs/>
    </w:rPr>
  </w:style>
  <w:style w:type="paragraph" w:styleId="Revize">
    <w:name w:val="Revision"/>
    <w:pPr>
      <w:suppressAutoHyphens/>
    </w:pPr>
    <w:rPr>
      <w:rFonts w:ascii="Calibri" w:eastAsia="Calibri" w:hAnsi="Calibri"/>
      <w:sz w:val="22"/>
      <w:szCs w:val="22"/>
      <w:lang w:eastAsia="ar-SA"/>
    </w:rPr>
  </w:style>
  <w:style w:type="paragraph" w:styleId="Textbubliny">
    <w:name w:val="Balloon Text"/>
    <w:basedOn w:val="Normln"/>
    <w:link w:val="TextbublinyChar1"/>
    <w:qFormat/>
    <w:pPr>
      <w:spacing w:after="0" w:line="240" w:lineRule="auto"/>
    </w:pPr>
    <w:rPr>
      <w:rFonts w:ascii="Tahoma" w:eastAsia="Calibri" w:hAnsi="Tahoma" w:cs="Tahoma"/>
      <w:sz w:val="16"/>
      <w:szCs w:val="16"/>
      <w:lang w:val="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single space,fn"/>
    <w:basedOn w:val="Normln"/>
    <w:link w:val="TextpoznpodarouChar2"/>
    <w:uiPriority w:val="99"/>
    <w:qFormat/>
    <w:pPr>
      <w:spacing w:after="0" w:line="240" w:lineRule="auto"/>
    </w:pPr>
    <w:rPr>
      <w:rFonts w:eastAsia="Calibri"/>
      <w:sz w:val="20"/>
      <w:szCs w:val="20"/>
      <w:lang w:val="x-none"/>
    </w:rPr>
  </w:style>
  <w:style w:type="paragraph" w:customStyle="1" w:styleId="Default">
    <w:name w:val="Default"/>
    <w:pPr>
      <w:suppressAutoHyphens/>
      <w:autoSpaceDE w:val="0"/>
    </w:pPr>
    <w:rPr>
      <w:rFonts w:ascii="Verdana" w:hAnsi="Verdana" w:cs="Verdana"/>
      <w:color w:val="000000"/>
      <w:sz w:val="24"/>
      <w:szCs w:val="24"/>
      <w:lang w:eastAsia="ar-SA"/>
    </w:rPr>
  </w:style>
  <w:style w:type="paragraph" w:styleId="Bezmezer">
    <w:name w:val="No Spacing"/>
    <w:qFormat/>
    <w:pPr>
      <w:suppressAutoHyphens/>
    </w:pPr>
    <w:rPr>
      <w:rFonts w:ascii="Calibri" w:hAnsi="Calibri"/>
      <w:sz w:val="22"/>
      <w:szCs w:val="22"/>
      <w:lang w:eastAsia="ar-SA"/>
    </w:rPr>
  </w:style>
  <w:style w:type="paragraph" w:styleId="Zhlav">
    <w:name w:val="header"/>
    <w:basedOn w:val="Normln"/>
    <w:link w:val="ZhlavChar1"/>
    <w:qFormat/>
    <w:pPr>
      <w:spacing w:after="0" w:line="240" w:lineRule="auto"/>
    </w:pPr>
    <w:rPr>
      <w:rFonts w:eastAsia="Calibri"/>
      <w:sz w:val="20"/>
      <w:szCs w:val="20"/>
      <w:lang w:val="x-none"/>
    </w:rPr>
  </w:style>
  <w:style w:type="paragraph" w:styleId="Zpat">
    <w:name w:val="footer"/>
    <w:basedOn w:val="Normln"/>
    <w:link w:val="ZpatChar1"/>
    <w:qFormat/>
    <w:pPr>
      <w:spacing w:after="0" w:line="240" w:lineRule="auto"/>
    </w:pPr>
    <w:rPr>
      <w:rFonts w:eastAsia="Calibri"/>
      <w:sz w:val="20"/>
      <w:szCs w:val="20"/>
      <w:lang w:val="x-none"/>
    </w:rPr>
  </w:style>
  <w:style w:type="paragraph" w:styleId="Normlnweb">
    <w:name w:val="Normal (Web)"/>
    <w:basedOn w:val="Normln"/>
    <w:uiPriority w:val="99"/>
    <w:qFormat/>
    <w:pPr>
      <w:spacing w:before="280" w:after="280" w:line="240" w:lineRule="auto"/>
    </w:pPr>
    <w:rPr>
      <w:rFonts w:ascii="Times New Roman" w:hAnsi="Times New Roman"/>
      <w:sz w:val="24"/>
      <w:szCs w:val="24"/>
    </w:rPr>
  </w:style>
  <w:style w:type="paragraph" w:customStyle="1" w:styleId="Zkladntext22">
    <w:name w:val="Základní text 22"/>
    <w:basedOn w:val="Normln"/>
    <w:pPr>
      <w:spacing w:after="0" w:line="360" w:lineRule="auto"/>
      <w:jc w:val="both"/>
    </w:pPr>
    <w:rPr>
      <w:rFonts w:ascii="Arial" w:hAnsi="Arial" w:cs="Arial"/>
      <w:sz w:val="20"/>
      <w:szCs w:val="20"/>
      <w:lang w:val="x-none"/>
    </w:rPr>
  </w:style>
  <w:style w:type="paragraph" w:styleId="Textvysvtlivek">
    <w:name w:val="endnote text"/>
    <w:basedOn w:val="Normln"/>
    <w:link w:val="TextvysvtlivekChar1"/>
    <w:rPr>
      <w:rFonts w:eastAsia="Calibri"/>
      <w:sz w:val="20"/>
      <w:szCs w:val="20"/>
      <w:lang w:val="x-none"/>
    </w:rPr>
  </w:style>
  <w:style w:type="paragraph" w:customStyle="1" w:styleId="cc">
    <w:name w:val="cc"/>
    <w:basedOn w:val="Normln"/>
    <w:pPr>
      <w:spacing w:before="280" w:after="280" w:line="240" w:lineRule="auto"/>
    </w:pPr>
    <w:rPr>
      <w:rFonts w:ascii="Times New Roman" w:hAnsi="Times New Roman"/>
      <w:sz w:val="24"/>
      <w:szCs w:val="24"/>
    </w:rPr>
  </w:style>
  <w:style w:type="paragraph" w:styleId="Obsah2">
    <w:name w:val="toc 2"/>
    <w:basedOn w:val="Normln"/>
    <w:next w:val="Normln"/>
    <w:qFormat/>
    <w:pPr>
      <w:tabs>
        <w:tab w:val="left" w:pos="880"/>
        <w:tab w:val="right" w:leader="dot" w:pos="9062"/>
      </w:tabs>
      <w:spacing w:after="0" w:line="240" w:lineRule="auto"/>
      <w:ind w:left="221"/>
    </w:pPr>
  </w:style>
  <w:style w:type="paragraph" w:styleId="Obsah1">
    <w:name w:val="toc 1"/>
    <w:basedOn w:val="Normln"/>
    <w:next w:val="Normln"/>
    <w:qFormat/>
    <w:pPr>
      <w:tabs>
        <w:tab w:val="left" w:pos="440"/>
        <w:tab w:val="right" w:leader="dot" w:pos="9062"/>
      </w:tabs>
      <w:spacing w:after="0" w:line="240" w:lineRule="auto"/>
    </w:pPr>
    <w:rPr>
      <w:rFonts w:ascii="Times New Roman" w:hAnsi="Times New Roman"/>
      <w:bCs/>
    </w:rPr>
  </w:style>
  <w:style w:type="paragraph" w:styleId="Obsah3">
    <w:name w:val="toc 3"/>
    <w:basedOn w:val="Normln"/>
    <w:next w:val="Normln"/>
    <w:pPr>
      <w:spacing w:after="100"/>
      <w:ind w:left="440"/>
    </w:pPr>
  </w:style>
  <w:style w:type="paragraph" w:styleId="Obsah4">
    <w:name w:val="toc 4"/>
    <w:basedOn w:val="Normln"/>
    <w:next w:val="Normln"/>
    <w:pPr>
      <w:spacing w:after="100"/>
      <w:ind w:left="660"/>
    </w:pPr>
  </w:style>
  <w:style w:type="paragraph" w:styleId="Obsah5">
    <w:name w:val="toc 5"/>
    <w:basedOn w:val="Normln"/>
    <w:next w:val="Normln"/>
    <w:pPr>
      <w:spacing w:after="100"/>
      <w:ind w:left="880"/>
    </w:pPr>
  </w:style>
  <w:style w:type="paragraph" w:styleId="Obsah6">
    <w:name w:val="toc 6"/>
    <w:basedOn w:val="Normln"/>
    <w:next w:val="Normln"/>
    <w:pPr>
      <w:spacing w:after="100"/>
      <w:ind w:left="1100"/>
    </w:pPr>
  </w:style>
  <w:style w:type="paragraph" w:styleId="Obsah7">
    <w:name w:val="toc 7"/>
    <w:basedOn w:val="Normln"/>
    <w:next w:val="Normln"/>
    <w:pPr>
      <w:spacing w:after="100"/>
      <w:ind w:left="1320"/>
    </w:pPr>
  </w:style>
  <w:style w:type="paragraph" w:styleId="Obsah8">
    <w:name w:val="toc 8"/>
    <w:basedOn w:val="Normln"/>
    <w:next w:val="Normln"/>
    <w:pPr>
      <w:spacing w:after="100"/>
      <w:ind w:left="1540"/>
    </w:pPr>
  </w:style>
  <w:style w:type="paragraph" w:styleId="Obsah9">
    <w:name w:val="toc 9"/>
    <w:basedOn w:val="Normln"/>
    <w:next w:val="Normln"/>
    <w:pPr>
      <w:spacing w:after="100"/>
      <w:ind w:left="1760"/>
    </w:pPr>
  </w:style>
  <w:style w:type="paragraph" w:styleId="Nadpisobsahu">
    <w:name w:val="TOC Heading"/>
    <w:basedOn w:val="Nadpis1"/>
    <w:next w:val="Normln"/>
    <w:qFormat/>
    <w:pPr>
      <w:numPr>
        <w:numId w:val="0"/>
      </w:numPr>
    </w:pPr>
  </w:style>
  <w:style w:type="paragraph" w:customStyle="1" w:styleId="Titulek1">
    <w:name w:val="Titulek1"/>
    <w:basedOn w:val="Normln"/>
    <w:next w:val="Normln"/>
    <w:pPr>
      <w:spacing w:line="240" w:lineRule="auto"/>
    </w:pPr>
    <w:rPr>
      <w:b/>
      <w:bCs/>
      <w:color w:val="4F81BD"/>
      <w:sz w:val="18"/>
      <w:szCs w:val="18"/>
    </w:rPr>
  </w:style>
  <w:style w:type="paragraph" w:styleId="Nzev">
    <w:name w:val="Title"/>
    <w:basedOn w:val="Normln"/>
    <w:next w:val="Normln"/>
    <w:link w:val="NzevChar1"/>
    <w:uiPriority w:val="10"/>
    <w:qFormat/>
    <w:pPr>
      <w:spacing w:after="300" w:line="240" w:lineRule="auto"/>
    </w:pPr>
    <w:rPr>
      <w:rFonts w:ascii="Cambria" w:hAnsi="Cambria" w:cs="Cambria"/>
      <w:color w:val="17365D"/>
      <w:spacing w:val="5"/>
      <w:kern w:val="1"/>
      <w:sz w:val="52"/>
      <w:szCs w:val="52"/>
      <w:lang w:val="x-none"/>
    </w:rPr>
  </w:style>
  <w:style w:type="paragraph" w:customStyle="1" w:styleId="Podtitul">
    <w:name w:val="Podtitul"/>
    <w:basedOn w:val="Normln"/>
    <w:next w:val="Normln"/>
    <w:qFormat/>
    <w:rPr>
      <w:rFonts w:ascii="Cambria" w:hAnsi="Cambria" w:cs="Cambria"/>
      <w:i/>
      <w:iCs/>
      <w:color w:val="4F81BD"/>
      <w:spacing w:val="15"/>
      <w:sz w:val="24"/>
      <w:szCs w:val="24"/>
      <w:lang w:val="x-none"/>
    </w:rPr>
  </w:style>
  <w:style w:type="paragraph" w:styleId="Citt">
    <w:name w:val="Quote"/>
    <w:basedOn w:val="Normln"/>
    <w:next w:val="Normln"/>
    <w:link w:val="CittChar1"/>
    <w:qFormat/>
    <w:rPr>
      <w:i/>
      <w:iCs/>
      <w:color w:val="000000"/>
      <w:sz w:val="20"/>
      <w:szCs w:val="20"/>
      <w:lang w:val="x-none"/>
    </w:rPr>
  </w:style>
  <w:style w:type="paragraph" w:styleId="Vrazncitt">
    <w:name w:val="Intense Quote"/>
    <w:basedOn w:val="Normln"/>
    <w:next w:val="Normln"/>
    <w:link w:val="VrazncittChar1"/>
    <w:qFormat/>
    <w:pPr>
      <w:spacing w:before="200" w:after="280"/>
      <w:ind w:left="936" w:right="936"/>
    </w:pPr>
    <w:rPr>
      <w:b/>
      <w:bCs/>
      <w:i/>
      <w:iCs/>
      <w:color w:val="4F81BD"/>
      <w:sz w:val="20"/>
      <w:szCs w:val="20"/>
      <w:lang w:val="x-none"/>
    </w:rPr>
  </w:style>
  <w:style w:type="paragraph" w:customStyle="1" w:styleId="Nadpis10">
    <w:name w:val="Nadpis1"/>
    <w:basedOn w:val="Odstavecseseznamem"/>
    <w:pPr>
      <w:numPr>
        <w:numId w:val="2"/>
      </w:numPr>
      <w:spacing w:before="120" w:after="120" w:line="240" w:lineRule="auto"/>
      <w:ind w:left="714" w:hanging="357"/>
      <w:jc w:val="both"/>
    </w:pPr>
    <w:rPr>
      <w:rFonts w:ascii="Times New Roman" w:hAnsi="Times New Roman"/>
      <w:b/>
      <w:sz w:val="23"/>
      <w:szCs w:val="23"/>
      <w:u w:val="single"/>
    </w:rPr>
  </w:style>
  <w:style w:type="paragraph" w:customStyle="1" w:styleId="Nadpis20">
    <w:name w:val="Nadpis2"/>
    <w:basedOn w:val="Odstavecseseznamem"/>
    <w:pPr>
      <w:numPr>
        <w:numId w:val="4"/>
      </w:numPr>
      <w:spacing w:before="200" w:after="120" w:line="240" w:lineRule="auto"/>
      <w:jc w:val="both"/>
    </w:pPr>
    <w:rPr>
      <w:rFonts w:ascii="Times New Roman" w:hAnsi="Times New Roman"/>
      <w:b/>
      <w:sz w:val="23"/>
      <w:szCs w:val="23"/>
    </w:rPr>
  </w:style>
  <w:style w:type="paragraph" w:customStyle="1" w:styleId="Nadpis30">
    <w:name w:val="Nadpis3"/>
    <w:basedOn w:val="Odstavecseseznamem"/>
    <w:pPr>
      <w:tabs>
        <w:tab w:val="num" w:pos="0"/>
      </w:tabs>
      <w:spacing w:before="200" w:after="120" w:line="240" w:lineRule="auto"/>
      <w:ind w:left="425" w:hanging="425"/>
      <w:jc w:val="both"/>
    </w:pPr>
    <w:rPr>
      <w:rFonts w:ascii="Times New Roman" w:eastAsia="Calibri" w:hAnsi="Times New Roman"/>
      <w:b/>
      <w:sz w:val="23"/>
      <w:szCs w:val="23"/>
    </w:rPr>
  </w:style>
  <w:style w:type="paragraph" w:customStyle="1" w:styleId="WW-Poznmkapodarou">
    <w:name w:val="WW-Poznámka pod čarou"/>
    <w:basedOn w:val="Normln"/>
    <w:rPr>
      <w:rFonts w:eastAsia="SimSun" w:cs="Calibri"/>
      <w:color w:val="00000A"/>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customStyle="1" w:styleId="Zkladntext32">
    <w:name w:val="Základní text 32"/>
    <w:basedOn w:val="Normln"/>
    <w:pPr>
      <w:spacing w:after="120"/>
    </w:pPr>
    <w:rPr>
      <w:rFonts w:eastAsia="Calibri"/>
      <w:sz w:val="16"/>
      <w:szCs w:val="16"/>
      <w:lang w:val="x-none"/>
    </w:rPr>
  </w:style>
  <w:style w:type="paragraph" w:customStyle="1" w:styleId="Textkomente1">
    <w:name w:val="Text komentáře1"/>
    <w:basedOn w:val="Normln"/>
    <w:pPr>
      <w:spacing w:after="0" w:line="240" w:lineRule="auto"/>
    </w:pPr>
    <w:rPr>
      <w:rFonts w:ascii="Times New Roman" w:hAnsi="Times New Roman"/>
      <w:kern w:val="1"/>
      <w:sz w:val="20"/>
      <w:szCs w:val="20"/>
      <w:lang w:eastAsia="hi-IN" w:bidi="hi-IN"/>
    </w:rPr>
  </w:style>
  <w:style w:type="paragraph" w:customStyle="1" w:styleId="Odstavecseseznamem3">
    <w:name w:val="Odstavec se seznamem3"/>
    <w:basedOn w:val="Normln"/>
    <w:pPr>
      <w:spacing w:line="240" w:lineRule="auto"/>
      <w:ind w:left="720"/>
    </w:pPr>
    <w:rPr>
      <w:rFonts w:ascii="Times New Roman" w:hAnsi="Times New Roman"/>
      <w:kern w:val="1"/>
      <w:sz w:val="24"/>
      <w:szCs w:val="20"/>
      <w:lang w:eastAsia="hi-IN" w:bidi="hi-IN"/>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uiPriority w:val="99"/>
    <w:qFormat/>
    <w:pPr>
      <w:spacing w:after="160" w:line="240" w:lineRule="exact"/>
    </w:pPr>
    <w:rPr>
      <w:sz w:val="20"/>
      <w:szCs w:val="20"/>
      <w:vertAlign w:val="superscript"/>
      <w:lang w:val="en-US"/>
    </w:rPr>
  </w:style>
  <w:style w:type="paragraph" w:customStyle="1" w:styleId="Zkladntext21">
    <w:name w:val="Základní text 21"/>
    <w:basedOn w:val="Normln"/>
    <w:pPr>
      <w:spacing w:after="0" w:line="240" w:lineRule="auto"/>
    </w:pPr>
    <w:rPr>
      <w:rFonts w:ascii="Arial" w:hAnsi="Arial" w:cs="Arial"/>
      <w:lang w:val="en-US"/>
    </w:rPr>
  </w:style>
  <w:style w:type="paragraph" w:customStyle="1" w:styleId="Zkladntext31">
    <w:name w:val="Základní text 31"/>
    <w:basedOn w:val="Normln"/>
    <w:pPr>
      <w:spacing w:after="0" w:line="240" w:lineRule="auto"/>
      <w:jc w:val="both"/>
    </w:pPr>
    <w:rPr>
      <w:rFonts w:ascii="Arial" w:hAnsi="Arial" w:cs="Arial"/>
      <w:lang w:val="en-US"/>
    </w:rPr>
  </w:style>
  <w:style w:type="paragraph" w:customStyle="1" w:styleId="Nadpisobsahu1">
    <w:name w:val="Nadpis obsahu1"/>
    <w:basedOn w:val="Nadpis1"/>
    <w:next w:val="Normln"/>
    <w:pPr>
      <w:numPr>
        <w:numId w:val="0"/>
      </w:numPr>
    </w:pPr>
  </w:style>
  <w:style w:type="paragraph" w:customStyle="1" w:styleId="paragraph">
    <w:name w:val="paragraph"/>
    <w:basedOn w:val="Normln"/>
    <w:pPr>
      <w:spacing w:before="280" w:after="280" w:line="240" w:lineRule="auto"/>
    </w:pPr>
    <w:rPr>
      <w:rFonts w:ascii="Times New Roman" w:hAnsi="Times New Roman"/>
      <w:sz w:val="24"/>
      <w:szCs w:val="24"/>
      <w:lang w:val="en-U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evyeenzmnka1">
    <w:name w:val="Nevyřešená zmínka1"/>
    <w:uiPriority w:val="99"/>
    <w:semiHidden/>
    <w:unhideWhenUsed/>
    <w:rsid w:val="008C4221"/>
    <w:rPr>
      <w:color w:val="605E5C"/>
      <w:shd w:val="clear" w:color="auto" w:fill="E1DFDD"/>
    </w:rPr>
  </w:style>
  <w:style w:type="table" w:styleId="Mkatabulky">
    <w:name w:val="Table Grid"/>
    <w:basedOn w:val="Normlntabulka"/>
    <w:rsid w:val="00D17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qFormat/>
    <w:rsid w:val="0085110C"/>
    <w:rPr>
      <w:sz w:val="16"/>
      <w:szCs w:val="16"/>
    </w:rPr>
  </w:style>
  <w:style w:type="character" w:customStyle="1" w:styleId="Internetovodkaz">
    <w:name w:val="Internetový odkaz"/>
    <w:unhideWhenUsed/>
    <w:qFormat/>
    <w:rsid w:val="0085110C"/>
    <w:rPr>
      <w:color w:val="0000FF"/>
      <w:u w:val="single"/>
    </w:rPr>
  </w:style>
  <w:style w:type="character" w:customStyle="1" w:styleId="Ukotvenpoznmkypodarou">
    <w:name w:val="Ukotvení poznámky pod čarou"/>
    <w:rsid w:val="0085110C"/>
    <w:rPr>
      <w:vertAlign w:val="superscript"/>
    </w:rPr>
  </w:style>
  <w:style w:type="character" w:customStyle="1" w:styleId="Ukotvenvysvtlivky">
    <w:name w:val="Ukotvení vysvětlivky"/>
    <w:rsid w:val="0085110C"/>
    <w:rPr>
      <w:vertAlign w:val="superscript"/>
    </w:rPr>
  </w:style>
  <w:style w:type="paragraph" w:customStyle="1" w:styleId="Tlotextu">
    <w:name w:val="Tělo textu"/>
    <w:basedOn w:val="Normln"/>
    <w:link w:val="ZkladntextChar"/>
    <w:rsid w:val="0085110C"/>
    <w:pPr>
      <w:spacing w:after="140" w:line="288" w:lineRule="auto"/>
    </w:pPr>
    <w:rPr>
      <w:rFonts w:eastAsia="SimSun"/>
      <w:color w:val="00000A"/>
      <w:lang w:val="x-none" w:eastAsia="en-US"/>
    </w:rPr>
  </w:style>
  <w:style w:type="paragraph" w:styleId="Textkomente">
    <w:name w:val="annotation text"/>
    <w:basedOn w:val="Normln"/>
    <w:link w:val="TextkomenteChar"/>
    <w:unhideWhenUsed/>
    <w:qFormat/>
    <w:rsid w:val="0085110C"/>
    <w:pPr>
      <w:spacing w:line="240" w:lineRule="auto"/>
    </w:pPr>
    <w:rPr>
      <w:rFonts w:eastAsia="Calibri"/>
      <w:sz w:val="20"/>
      <w:szCs w:val="20"/>
      <w:lang w:val="x-none" w:eastAsia="x-none"/>
    </w:rPr>
  </w:style>
  <w:style w:type="character" w:customStyle="1" w:styleId="TextkomenteChar2">
    <w:name w:val="Text komentáře Char2"/>
    <w:uiPriority w:val="99"/>
    <w:semiHidden/>
    <w:rsid w:val="0085110C"/>
    <w:rPr>
      <w:rFonts w:ascii="Calibri" w:hAnsi="Calibri"/>
      <w:lang w:eastAsia="ar-SA"/>
    </w:rPr>
  </w:style>
  <w:style w:type="paragraph" w:customStyle="1" w:styleId="Poznmkapodarou">
    <w:name w:val="Poznámka pod čarou"/>
    <w:basedOn w:val="Normln"/>
    <w:rsid w:val="0085110C"/>
    <w:rPr>
      <w:rFonts w:eastAsia="SimSun" w:cs="Calibri"/>
      <w:color w:val="00000A"/>
      <w:lang w:eastAsia="en-US"/>
    </w:rPr>
  </w:style>
  <w:style w:type="numbering" w:customStyle="1" w:styleId="WW8Num13">
    <w:name w:val="WW8Num13"/>
    <w:rsid w:val="0085110C"/>
  </w:style>
  <w:style w:type="character" w:customStyle="1" w:styleId="ZkladntextChar">
    <w:name w:val="Základní text Char"/>
    <w:link w:val="Tlotextu"/>
    <w:rsid w:val="0085110C"/>
    <w:rPr>
      <w:rFonts w:ascii="Calibri" w:eastAsia="SimSun" w:hAnsi="Calibri" w:cs="Calibri"/>
      <w:color w:val="00000A"/>
      <w:sz w:val="22"/>
      <w:szCs w:val="22"/>
      <w:lang w:eastAsia="en-US"/>
    </w:rPr>
  </w:style>
  <w:style w:type="numbering" w:customStyle="1" w:styleId="Bezseznamu1">
    <w:name w:val="Bez seznamu1"/>
    <w:next w:val="Bezseznamu"/>
    <w:unhideWhenUsed/>
    <w:qFormat/>
    <w:rsid w:val="0085110C"/>
  </w:style>
  <w:style w:type="character" w:customStyle="1" w:styleId="normaltextrun">
    <w:name w:val="normaltextrun"/>
    <w:basedOn w:val="Standardnpsmoodstavce"/>
    <w:rsid w:val="00656F2C"/>
  </w:style>
  <w:style w:type="character" w:customStyle="1" w:styleId="eop">
    <w:name w:val="eop"/>
    <w:basedOn w:val="Standardnpsmoodstavce"/>
    <w:rsid w:val="00656F2C"/>
  </w:style>
  <w:style w:type="paragraph" w:customStyle="1" w:styleId="promotext">
    <w:name w:val="promotext"/>
    <w:basedOn w:val="Normln"/>
    <w:rsid w:val="00DE091E"/>
    <w:pPr>
      <w:suppressAutoHyphens w:val="0"/>
      <w:spacing w:before="100" w:beforeAutospacing="1" w:after="100" w:afterAutospacing="1" w:line="240" w:lineRule="auto"/>
    </w:pPr>
    <w:rPr>
      <w:rFonts w:ascii="Times New Roman" w:hAnsi="Times New Roman"/>
      <w:sz w:val="24"/>
      <w:szCs w:val="24"/>
      <w:lang w:eastAsia="cs-CZ"/>
    </w:rPr>
  </w:style>
  <w:style w:type="character" w:customStyle="1" w:styleId="Zdraznnjemn10">
    <w:name w:val="Zdůraznění – jemné1"/>
    <w:rsid w:val="00E13154"/>
    <w:rPr>
      <w:i/>
      <w:iCs/>
      <w:color w:val="808080"/>
    </w:rPr>
  </w:style>
  <w:style w:type="character" w:customStyle="1" w:styleId="Zdraznnintenzivn10">
    <w:name w:val="Zdůraznění – intenzivní1"/>
    <w:rsid w:val="00E13154"/>
    <w:rPr>
      <w:b/>
      <w:bCs/>
      <w:i/>
      <w:iCs/>
      <w:color w:val="4F81BD"/>
    </w:rPr>
  </w:style>
  <w:style w:type="character" w:customStyle="1" w:styleId="Odkazjemn10">
    <w:name w:val="Odkaz – jemný1"/>
    <w:rsid w:val="00E13154"/>
    <w:rPr>
      <w:smallCaps/>
      <w:color w:val="C0504D"/>
      <w:u w:val="single"/>
    </w:rPr>
  </w:style>
  <w:style w:type="character" w:customStyle="1" w:styleId="Odkazintenzivn10">
    <w:name w:val="Odkaz – intenzivní1"/>
    <w:rsid w:val="00E13154"/>
    <w:rPr>
      <w:b/>
      <w:bCs/>
      <w:smallCaps/>
      <w:color w:val="C0504D"/>
      <w:spacing w:val="5"/>
      <w:u w:val="single"/>
    </w:rPr>
  </w:style>
  <w:style w:type="character" w:customStyle="1" w:styleId="Nzevknihy10">
    <w:name w:val="Název knihy1"/>
    <w:rsid w:val="00E13154"/>
    <w:rPr>
      <w:b/>
      <w:bCs/>
      <w:smallCaps/>
      <w:spacing w:val="5"/>
    </w:rPr>
  </w:style>
  <w:style w:type="character" w:customStyle="1" w:styleId="PedmtkomenteChar1">
    <w:name w:val="Předmět komentáře Char1"/>
    <w:link w:val="Pedmtkomente"/>
    <w:rsid w:val="00E13154"/>
    <w:rPr>
      <w:rFonts w:ascii="Calibri" w:eastAsia="Calibri" w:hAnsi="Calibri"/>
      <w:b/>
      <w:bCs/>
      <w:lang w:val="x-none" w:eastAsia="ar-SA"/>
    </w:rPr>
  </w:style>
  <w:style w:type="character" w:customStyle="1" w:styleId="TextbublinyChar1">
    <w:name w:val="Text bubliny Char1"/>
    <w:link w:val="Textbubliny"/>
    <w:rsid w:val="00E13154"/>
    <w:rPr>
      <w:rFonts w:ascii="Tahoma" w:eastAsia="Calibri" w:hAnsi="Tahoma" w:cs="Tahoma"/>
      <w:sz w:val="16"/>
      <w:szCs w:val="16"/>
      <w:lang w:val="x-none" w:eastAsia="ar-SA"/>
    </w:rPr>
  </w:style>
  <w:style w:type="character" w:customStyle="1" w:styleId="TextpoznpodarouChar2">
    <w:name w:val="Text pozn. pod čarou Char2"/>
    <w:aliases w:val="Char Char1, Char Char1,Char1 Char1,Footnote Text Char Char Char Char Char2,Footnote Text Char Char Char2,Footnote Text Char Char Char Char Char Char1,Footnote Text Char Char Char Char Char Char Char Char Char1,fn Char"/>
    <w:link w:val="Textpoznpodarou"/>
    <w:uiPriority w:val="99"/>
    <w:rsid w:val="00E13154"/>
    <w:rPr>
      <w:rFonts w:ascii="Calibri" w:eastAsia="Calibri" w:hAnsi="Calibri"/>
      <w:lang w:val="x-none" w:eastAsia="ar-SA"/>
    </w:rPr>
  </w:style>
  <w:style w:type="character" w:customStyle="1" w:styleId="ZhlavChar1">
    <w:name w:val="Záhlaví Char1"/>
    <w:link w:val="Zhlav"/>
    <w:rsid w:val="00E13154"/>
    <w:rPr>
      <w:rFonts w:ascii="Calibri" w:eastAsia="Calibri" w:hAnsi="Calibri"/>
      <w:lang w:val="x-none" w:eastAsia="ar-SA"/>
    </w:rPr>
  </w:style>
  <w:style w:type="character" w:customStyle="1" w:styleId="ZpatChar1">
    <w:name w:val="Zápatí Char1"/>
    <w:link w:val="Zpat"/>
    <w:rsid w:val="00E13154"/>
    <w:rPr>
      <w:rFonts w:ascii="Calibri" w:eastAsia="Calibri" w:hAnsi="Calibri"/>
      <w:lang w:val="x-none" w:eastAsia="ar-SA"/>
    </w:rPr>
  </w:style>
  <w:style w:type="character" w:customStyle="1" w:styleId="TextvysvtlivekChar1">
    <w:name w:val="Text vysvětlivek Char1"/>
    <w:link w:val="Textvysvtlivek"/>
    <w:rsid w:val="00E13154"/>
    <w:rPr>
      <w:rFonts w:ascii="Calibri" w:eastAsia="Calibri" w:hAnsi="Calibri"/>
      <w:lang w:val="x-none" w:eastAsia="ar-SA"/>
    </w:rPr>
  </w:style>
  <w:style w:type="character" w:customStyle="1" w:styleId="NzevChar1">
    <w:name w:val="Název Char1"/>
    <w:link w:val="Nzev"/>
    <w:rsid w:val="00E13154"/>
    <w:rPr>
      <w:rFonts w:ascii="Cambria" w:hAnsi="Cambria" w:cs="Cambria"/>
      <w:color w:val="17365D"/>
      <w:spacing w:val="5"/>
      <w:kern w:val="1"/>
      <w:sz w:val="52"/>
      <w:szCs w:val="52"/>
      <w:lang w:val="x-none" w:eastAsia="ar-SA"/>
    </w:rPr>
  </w:style>
  <w:style w:type="character" w:customStyle="1" w:styleId="CittChar1">
    <w:name w:val="Citát Char1"/>
    <w:link w:val="Citt"/>
    <w:rsid w:val="00E13154"/>
    <w:rPr>
      <w:rFonts w:ascii="Calibri" w:hAnsi="Calibri"/>
      <w:i/>
      <w:iCs/>
      <w:color w:val="000000"/>
      <w:lang w:val="x-none" w:eastAsia="ar-SA"/>
    </w:rPr>
  </w:style>
  <w:style w:type="character" w:customStyle="1" w:styleId="VrazncittChar1">
    <w:name w:val="Výrazný citát Char1"/>
    <w:link w:val="Vrazncitt"/>
    <w:rsid w:val="00E13154"/>
    <w:rPr>
      <w:rFonts w:ascii="Calibri" w:hAnsi="Calibri"/>
      <w:b/>
      <w:bCs/>
      <w:i/>
      <w:iCs/>
      <w:color w:val="4F81BD"/>
      <w:lang w:val="x-none" w:eastAsia="ar-SA"/>
    </w:rPr>
  </w:style>
  <w:style w:type="paragraph" w:customStyle="1" w:styleId="Nadpisobsahu10">
    <w:name w:val="Nadpis obsahu1"/>
    <w:basedOn w:val="Nadpis1"/>
    <w:next w:val="Normln"/>
    <w:rsid w:val="00E13154"/>
    <w:pPr>
      <w:numPr>
        <w:numId w:val="0"/>
      </w:numPr>
    </w:pPr>
  </w:style>
  <w:style w:type="paragraph" w:customStyle="1" w:styleId="4GChar">
    <w:name w:val="4_G Char"/>
    <w:aliases w:val="Footnote Reference1 Char,Footnotes refss Char,ftref Char,BVI fnr Char,BVI fnr Car Car Char,BVI fnr Car Char,BVI fnr Car Car Car Car Char,BVI fnr Char Car Car Car Char,4_G,Footnote Reference1,ftref,BVI fnr Car Car"/>
    <w:basedOn w:val="Normln"/>
    <w:link w:val="Znakapoznpodarou"/>
    <w:uiPriority w:val="99"/>
    <w:rsid w:val="00E13154"/>
    <w:pPr>
      <w:suppressAutoHyphens w:val="0"/>
      <w:spacing w:after="160" w:line="240" w:lineRule="exact"/>
      <w:jc w:val="both"/>
    </w:pPr>
    <w:rPr>
      <w:rFonts w:ascii="Times New Roman" w:hAnsi="Times New Roman"/>
      <w:sz w:val="20"/>
      <w:szCs w:val="20"/>
      <w:vertAlign w:val="superscript"/>
      <w:lang w:eastAsia="cs-CZ"/>
    </w:rPr>
  </w:style>
  <w:style w:type="character" w:styleId="Zdraznn">
    <w:name w:val="Emphasis"/>
    <w:qFormat/>
    <w:rsid w:val="00CD62AE"/>
    <w:rPr>
      <w:i/>
      <w:iCs/>
    </w:rPr>
  </w:style>
  <w:style w:type="character" w:customStyle="1" w:styleId="Nevyeenzmnka10">
    <w:name w:val="Nevyřešená zmínka1"/>
    <w:uiPriority w:val="99"/>
    <w:semiHidden/>
    <w:unhideWhenUsed/>
    <w:rsid w:val="00CD62AE"/>
    <w:rPr>
      <w:color w:val="605E5C"/>
      <w:shd w:val="clear" w:color="auto" w:fill="E1DFDD"/>
    </w:rPr>
  </w:style>
  <w:style w:type="table" w:customStyle="1" w:styleId="TableNormal">
    <w:name w:val="Table Normal"/>
    <w:rsid w:val="00CD62AE"/>
    <w:rPr>
      <w:rFonts w:ascii="Calibri" w:eastAsia="Calibri" w:hAnsi="Calibri" w:cs="Calibri"/>
    </w:rPr>
    <w:tblPr>
      <w:tblCellMar>
        <w:top w:w="0" w:type="dxa"/>
        <w:left w:w="0" w:type="dxa"/>
        <w:bottom w:w="0" w:type="dxa"/>
        <w:right w:w="0" w:type="dxa"/>
      </w:tblCellMar>
    </w:tblPr>
  </w:style>
  <w:style w:type="character" w:customStyle="1" w:styleId="TextpoznpodarouCharCharCharChar1CharFootnoteTextCharCharCharCharChar1FootnoteTextCharCharChar1FootnoteTextCharCharCharCharCharCharFootnoteTextCharCharCharCharCharCharCharCharChar">
    <w:name w:val="Text pozn. pod čarou Char;Char Char;Char1 Char;Footnote Text Char Char Char Char Char1;Footnote Text Char Char Char1;Footnote Text Char Char Char Char Char Char;Footnote Text Char Char Char Char Char Char Char Char Char"/>
    <w:rsid w:val="00CD62AE"/>
    <w:rPr>
      <w:w w:val="100"/>
      <w:position w:val="-1"/>
      <w:sz w:val="20"/>
      <w:szCs w:val="20"/>
      <w:effect w:val="none"/>
      <w:vertAlign w:val="baseline"/>
      <w:cs w:val="0"/>
      <w:em w:val="none"/>
    </w:rPr>
  </w:style>
  <w:style w:type="character" w:customStyle="1" w:styleId="ZnakapoznpodarouBVIfnrFootnotesymbolFootnotereferencenumberTimes10PointExposant3PointENFootnoteReferencenoteTESIFootnotesrefssFussnotaFootnoteReferenceLVL6FootnoteReferenceLVL61FootnoteReferenceLVL62Exposant3Poin">
    <w:name w:val="Značka pozn. pod čarou;BVI fnr;Footnote symbol;Footnote reference number;Times 10 Point;Exposant 3 Point;EN Footnote Reference;note TESI;Footnotes refss;Fussnota;Footnote Reference_LVL6;Footnote Reference_LVL61;Footnote Reference_LVL62;Exposant 3 Poin"/>
    <w:qFormat/>
    <w:rsid w:val="00CD62AE"/>
    <w:rPr>
      <w:w w:val="100"/>
      <w:position w:val="-1"/>
      <w:effect w:val="none"/>
      <w:vertAlign w:val="superscript"/>
      <w:cs w:val="0"/>
      <w:em w:val="none"/>
    </w:rPr>
  </w:style>
  <w:style w:type="paragraph" w:customStyle="1" w:styleId="TextpoznpodarouCharChar1FootnoteTextCharCharCharCharFootnoteTextCharCharFootnoteTextCharCharCharCharCharFootnoteTextCharCharCharCharCharCharCharCharFootnoteTextCharCharCharFootnoteTextChar1">
    <w:name w:val="Text pozn. pod čarou;Char;Char1;Footnote Text Char Char Char Char;Footnote Text Char Char;Footnote Text Char Char Char Char Char;Footnote Text Char Char Char Char Char Char Char Char;Footnote Text Char Char Char;Footnote Text Char1"/>
    <w:basedOn w:val="Normln"/>
    <w:qFormat/>
    <w:rsid w:val="00CD62AE"/>
    <w:pPr>
      <w:suppressAutoHyphens w:val="0"/>
      <w:spacing w:after="0" w:line="240" w:lineRule="auto"/>
      <w:ind w:leftChars="-1" w:left="-1" w:hangingChars="1" w:hanging="1"/>
      <w:textDirection w:val="btLr"/>
      <w:textAlignment w:val="top"/>
      <w:outlineLvl w:val="0"/>
    </w:pPr>
    <w:rPr>
      <w:rFonts w:eastAsia="Calibri" w:cs="Calibri"/>
      <w:color w:val="00000A"/>
      <w:position w:val="-1"/>
      <w:sz w:val="20"/>
      <w:szCs w:val="20"/>
      <w:lang w:eastAsia="en-US"/>
    </w:rPr>
  </w:style>
  <w:style w:type="paragraph" w:customStyle="1" w:styleId="FootnoteReferneceCharBVIfnrCharCharCharCharCharCharCharCharCharBVIfnrCarCarCharCharCharCharCharCharCharCharCharBVIfnrCarCharCharCharCharCharCharCharCharCharChar">
    <w:name w:val="Footnote Refernece Char;BVI fnr Char Char Char Char Char Char Char Char Char;BVI fnr Car Car Char Char Char Char Char Char Char Char Char;BVI fnr Car Char Char Char Char Char Char Char Char Char Char"/>
    <w:basedOn w:val="Normln"/>
    <w:rsid w:val="00CD62AE"/>
    <w:pPr>
      <w:suppressAutoHyphens w:val="0"/>
      <w:spacing w:after="160" w:line="240" w:lineRule="atLeast"/>
      <w:ind w:leftChars="-1" w:left="-1" w:hangingChars="1" w:hanging="1"/>
      <w:textDirection w:val="btLr"/>
      <w:textAlignment w:val="top"/>
      <w:outlineLvl w:val="0"/>
    </w:pPr>
    <w:rPr>
      <w:rFonts w:eastAsia="Calibri" w:cs="Calibri"/>
      <w:position w:val="-1"/>
      <w:sz w:val="20"/>
      <w:szCs w:val="20"/>
      <w:vertAlign w:val="superscript"/>
      <w:lang w:val="en-US" w:eastAsia="en-US"/>
    </w:rPr>
  </w:style>
  <w:style w:type="paragraph" w:styleId="Podnadpis">
    <w:name w:val="Subtitle"/>
    <w:basedOn w:val="Normln"/>
    <w:next w:val="Normln"/>
    <w:link w:val="PodnadpisChar"/>
    <w:qFormat/>
    <w:rsid w:val="00CD62AE"/>
    <w:pPr>
      <w:keepNext/>
      <w:keepLines/>
      <w:suppressAutoHyphens w:val="0"/>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lang w:eastAsia="en-US"/>
    </w:rPr>
  </w:style>
  <w:style w:type="character" w:customStyle="1" w:styleId="PodnadpisChar">
    <w:name w:val="Podnadpis Char"/>
    <w:basedOn w:val="Standardnpsmoodstavce"/>
    <w:link w:val="Podnadpis"/>
    <w:rsid w:val="00CD62AE"/>
    <w:rPr>
      <w:rFonts w:ascii="Georgia" w:eastAsia="Georgia" w:hAnsi="Georgia" w:cs="Georgia"/>
      <w:i/>
      <w:color w:val="666666"/>
      <w:position w:val="-1"/>
      <w:sz w:val="48"/>
      <w:szCs w:val="48"/>
      <w:lang w:eastAsia="en-US"/>
    </w:rPr>
  </w:style>
  <w:style w:type="character" w:customStyle="1" w:styleId="cf01">
    <w:name w:val="cf01"/>
    <w:rsid w:val="00CD62AE"/>
    <w:rPr>
      <w:rFonts w:ascii="Segoe UI" w:hAnsi="Segoe UI" w:cs="Segoe UI" w:hint="default"/>
      <w:sz w:val="18"/>
      <w:szCs w:val="18"/>
    </w:rPr>
  </w:style>
  <w:style w:type="paragraph" w:customStyle="1" w:styleId="pf0">
    <w:name w:val="pf0"/>
    <w:basedOn w:val="Normln"/>
    <w:rsid w:val="00CD62AE"/>
    <w:pP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ATHeading1">
    <w:name w:val="AT Heading 1"/>
    <w:basedOn w:val="Normln"/>
    <w:next w:val="Normln"/>
    <w:rsid w:val="00CD62AE"/>
    <w:pPr>
      <w:keepNext/>
      <w:keepLines/>
      <w:suppressAutoHyphens w:val="0"/>
      <w:spacing w:before="480" w:after="120" w:line="240" w:lineRule="auto"/>
      <w:outlineLvl w:val="0"/>
    </w:pPr>
    <w:rPr>
      <w:rFonts w:ascii="Arial" w:hAnsi="Arial"/>
      <w:b/>
      <w:noProof/>
      <w:sz w:val="28"/>
      <w:szCs w:val="20"/>
      <w:lang w:val="fr-FR" w:eastAsia="fr-FR"/>
    </w:rPr>
  </w:style>
  <w:style w:type="paragraph" w:customStyle="1" w:styleId="Normal12Hanging">
    <w:name w:val="Normal12Hanging"/>
    <w:basedOn w:val="Normln"/>
    <w:qFormat/>
    <w:rsid w:val="00CD62AE"/>
    <w:pPr>
      <w:widowControl w:val="0"/>
      <w:suppressAutoHyphens w:val="0"/>
      <w:spacing w:before="240" w:after="240" w:line="240" w:lineRule="auto"/>
      <w:jc w:val="both"/>
    </w:pPr>
    <w:rPr>
      <w:rFonts w:ascii="Arial" w:hAnsi="Arial"/>
      <w:sz w:val="24"/>
      <w:szCs w:val="20"/>
      <w:lang w:eastAsia="en-GB"/>
    </w:rPr>
  </w:style>
  <w:style w:type="character" w:customStyle="1" w:styleId="Nevyeenzmnka2">
    <w:name w:val="Nevyřešená zmínka2"/>
    <w:basedOn w:val="Standardnpsmoodstavce"/>
    <w:uiPriority w:val="99"/>
    <w:semiHidden/>
    <w:unhideWhenUsed/>
    <w:rsid w:val="00CD62AE"/>
    <w:rPr>
      <w:color w:val="605E5C"/>
      <w:shd w:val="clear" w:color="auto" w:fill="E1DFDD"/>
    </w:rPr>
  </w:style>
  <w:style w:type="character" w:customStyle="1" w:styleId="cf11">
    <w:name w:val="cf11"/>
    <w:basedOn w:val="Standardnpsmoodstavce"/>
    <w:rsid w:val="00CD62AE"/>
    <w:rPr>
      <w:rFonts w:ascii="Segoe UI" w:hAnsi="Segoe UI" w:cs="Segoe UI" w:hint="default"/>
      <w:color w:val="00000A"/>
      <w:sz w:val="18"/>
      <w:szCs w:val="18"/>
    </w:rPr>
  </w:style>
  <w:style w:type="character" w:customStyle="1" w:styleId="cf21">
    <w:name w:val="cf21"/>
    <w:basedOn w:val="Standardnpsmoodstavce"/>
    <w:rsid w:val="00CD62AE"/>
    <w:rPr>
      <w:rFonts w:ascii="Segoe UI" w:hAnsi="Segoe UI" w:cs="Segoe UI" w:hint="default"/>
      <w:i/>
      <w:iCs/>
      <w:color w:val="00000A"/>
      <w:sz w:val="18"/>
      <w:szCs w:val="18"/>
    </w:rPr>
  </w:style>
  <w:style w:type="character" w:customStyle="1" w:styleId="cf31">
    <w:name w:val="cf31"/>
    <w:basedOn w:val="Standardnpsmoodstavce"/>
    <w:rsid w:val="00CD62AE"/>
    <w:rPr>
      <w:rFonts w:ascii="Segoe UI" w:hAnsi="Segoe UI" w:cs="Segoe UI" w:hint="default"/>
      <w:i/>
      <w:iCs/>
      <w:color w:val="00000A"/>
      <w:sz w:val="18"/>
      <w:szCs w:val="18"/>
    </w:rPr>
  </w:style>
  <w:style w:type="character" w:customStyle="1" w:styleId="Nevyeenzmnka3">
    <w:name w:val="Nevyřešená zmínka3"/>
    <w:basedOn w:val="Standardnpsmoodstavce"/>
    <w:uiPriority w:val="99"/>
    <w:semiHidden/>
    <w:unhideWhenUsed/>
    <w:rsid w:val="00CD62AE"/>
    <w:rPr>
      <w:color w:val="605E5C"/>
      <w:shd w:val="clear" w:color="auto" w:fill="E1DFDD"/>
    </w:rPr>
  </w:style>
  <w:style w:type="character" w:customStyle="1" w:styleId="Nevyeenzmnka4">
    <w:name w:val="Nevyřešená zmínka4"/>
    <w:basedOn w:val="Standardnpsmoodstavce"/>
    <w:uiPriority w:val="99"/>
    <w:semiHidden/>
    <w:unhideWhenUsed/>
    <w:rsid w:val="00CD62AE"/>
    <w:rPr>
      <w:color w:val="605E5C"/>
      <w:shd w:val="clear" w:color="auto" w:fill="E1DFDD"/>
    </w:rPr>
  </w:style>
  <w:style w:type="character" w:styleId="Nevyeenzmnka">
    <w:name w:val="Unresolved Mention"/>
    <w:basedOn w:val="Standardnpsmoodstavce"/>
    <w:uiPriority w:val="99"/>
    <w:semiHidden/>
    <w:unhideWhenUsed/>
    <w:rsid w:val="00322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20">
      <w:bodyDiv w:val="1"/>
      <w:marLeft w:val="0"/>
      <w:marRight w:val="0"/>
      <w:marTop w:val="0"/>
      <w:marBottom w:val="0"/>
      <w:divBdr>
        <w:top w:val="none" w:sz="0" w:space="0" w:color="auto"/>
        <w:left w:val="none" w:sz="0" w:space="0" w:color="auto"/>
        <w:bottom w:val="none" w:sz="0" w:space="0" w:color="auto"/>
        <w:right w:val="none" w:sz="0" w:space="0" w:color="auto"/>
      </w:divBdr>
    </w:div>
    <w:div w:id="4597320">
      <w:bodyDiv w:val="1"/>
      <w:marLeft w:val="0"/>
      <w:marRight w:val="0"/>
      <w:marTop w:val="0"/>
      <w:marBottom w:val="0"/>
      <w:divBdr>
        <w:top w:val="none" w:sz="0" w:space="0" w:color="auto"/>
        <w:left w:val="none" w:sz="0" w:space="0" w:color="auto"/>
        <w:bottom w:val="none" w:sz="0" w:space="0" w:color="auto"/>
        <w:right w:val="none" w:sz="0" w:space="0" w:color="auto"/>
      </w:divBdr>
    </w:div>
    <w:div w:id="7097846">
      <w:bodyDiv w:val="1"/>
      <w:marLeft w:val="0"/>
      <w:marRight w:val="0"/>
      <w:marTop w:val="0"/>
      <w:marBottom w:val="0"/>
      <w:divBdr>
        <w:top w:val="none" w:sz="0" w:space="0" w:color="auto"/>
        <w:left w:val="none" w:sz="0" w:space="0" w:color="auto"/>
        <w:bottom w:val="none" w:sz="0" w:space="0" w:color="auto"/>
        <w:right w:val="none" w:sz="0" w:space="0" w:color="auto"/>
      </w:divBdr>
      <w:divsChild>
        <w:div w:id="51278094">
          <w:marLeft w:val="0"/>
          <w:marRight w:val="0"/>
          <w:marTop w:val="120"/>
          <w:marBottom w:val="120"/>
          <w:divBdr>
            <w:top w:val="none" w:sz="0" w:space="0" w:color="auto"/>
            <w:left w:val="none" w:sz="0" w:space="0" w:color="auto"/>
            <w:bottom w:val="none" w:sz="0" w:space="0" w:color="auto"/>
            <w:right w:val="none" w:sz="0" w:space="0" w:color="auto"/>
          </w:divBdr>
        </w:div>
        <w:div w:id="1096748079">
          <w:marLeft w:val="0"/>
          <w:marRight w:val="0"/>
          <w:marTop w:val="120"/>
          <w:marBottom w:val="120"/>
          <w:divBdr>
            <w:top w:val="none" w:sz="0" w:space="0" w:color="auto"/>
            <w:left w:val="none" w:sz="0" w:space="0" w:color="auto"/>
            <w:bottom w:val="none" w:sz="0" w:space="0" w:color="auto"/>
            <w:right w:val="none" w:sz="0" w:space="0" w:color="auto"/>
          </w:divBdr>
        </w:div>
      </w:divsChild>
    </w:div>
    <w:div w:id="29306029">
      <w:bodyDiv w:val="1"/>
      <w:marLeft w:val="0"/>
      <w:marRight w:val="0"/>
      <w:marTop w:val="0"/>
      <w:marBottom w:val="0"/>
      <w:divBdr>
        <w:top w:val="none" w:sz="0" w:space="0" w:color="auto"/>
        <w:left w:val="none" w:sz="0" w:space="0" w:color="auto"/>
        <w:bottom w:val="none" w:sz="0" w:space="0" w:color="auto"/>
        <w:right w:val="none" w:sz="0" w:space="0" w:color="auto"/>
      </w:divBdr>
    </w:div>
    <w:div w:id="40634805">
      <w:bodyDiv w:val="1"/>
      <w:marLeft w:val="0"/>
      <w:marRight w:val="0"/>
      <w:marTop w:val="0"/>
      <w:marBottom w:val="0"/>
      <w:divBdr>
        <w:top w:val="none" w:sz="0" w:space="0" w:color="auto"/>
        <w:left w:val="none" w:sz="0" w:space="0" w:color="auto"/>
        <w:bottom w:val="none" w:sz="0" w:space="0" w:color="auto"/>
        <w:right w:val="none" w:sz="0" w:space="0" w:color="auto"/>
      </w:divBdr>
    </w:div>
    <w:div w:id="407856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25">
          <w:marLeft w:val="0"/>
          <w:marRight w:val="0"/>
          <w:marTop w:val="0"/>
          <w:marBottom w:val="0"/>
          <w:divBdr>
            <w:top w:val="none" w:sz="0" w:space="0" w:color="auto"/>
            <w:left w:val="none" w:sz="0" w:space="0" w:color="auto"/>
            <w:bottom w:val="none" w:sz="0" w:space="0" w:color="auto"/>
            <w:right w:val="none" w:sz="0" w:space="0" w:color="auto"/>
          </w:divBdr>
          <w:divsChild>
            <w:div w:id="334112135">
              <w:marLeft w:val="0"/>
              <w:marRight w:val="0"/>
              <w:marTop w:val="0"/>
              <w:marBottom w:val="0"/>
              <w:divBdr>
                <w:top w:val="none" w:sz="0" w:space="0" w:color="auto"/>
                <w:left w:val="none" w:sz="0" w:space="0" w:color="auto"/>
                <w:bottom w:val="none" w:sz="0" w:space="0" w:color="auto"/>
                <w:right w:val="none" w:sz="0" w:space="0" w:color="auto"/>
              </w:divBdr>
            </w:div>
            <w:div w:id="8643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145">
      <w:bodyDiv w:val="1"/>
      <w:marLeft w:val="0"/>
      <w:marRight w:val="0"/>
      <w:marTop w:val="0"/>
      <w:marBottom w:val="0"/>
      <w:divBdr>
        <w:top w:val="none" w:sz="0" w:space="0" w:color="auto"/>
        <w:left w:val="none" w:sz="0" w:space="0" w:color="auto"/>
        <w:bottom w:val="none" w:sz="0" w:space="0" w:color="auto"/>
        <w:right w:val="none" w:sz="0" w:space="0" w:color="auto"/>
      </w:divBdr>
    </w:div>
    <w:div w:id="178856598">
      <w:bodyDiv w:val="1"/>
      <w:marLeft w:val="0"/>
      <w:marRight w:val="0"/>
      <w:marTop w:val="0"/>
      <w:marBottom w:val="0"/>
      <w:divBdr>
        <w:top w:val="none" w:sz="0" w:space="0" w:color="auto"/>
        <w:left w:val="none" w:sz="0" w:space="0" w:color="auto"/>
        <w:bottom w:val="none" w:sz="0" w:space="0" w:color="auto"/>
        <w:right w:val="none" w:sz="0" w:space="0" w:color="auto"/>
      </w:divBdr>
    </w:div>
    <w:div w:id="180247871">
      <w:bodyDiv w:val="1"/>
      <w:marLeft w:val="0"/>
      <w:marRight w:val="0"/>
      <w:marTop w:val="0"/>
      <w:marBottom w:val="0"/>
      <w:divBdr>
        <w:top w:val="none" w:sz="0" w:space="0" w:color="auto"/>
        <w:left w:val="none" w:sz="0" w:space="0" w:color="auto"/>
        <w:bottom w:val="none" w:sz="0" w:space="0" w:color="auto"/>
        <w:right w:val="none" w:sz="0" w:space="0" w:color="auto"/>
      </w:divBdr>
    </w:div>
    <w:div w:id="214589284">
      <w:bodyDiv w:val="1"/>
      <w:marLeft w:val="0"/>
      <w:marRight w:val="0"/>
      <w:marTop w:val="0"/>
      <w:marBottom w:val="0"/>
      <w:divBdr>
        <w:top w:val="none" w:sz="0" w:space="0" w:color="auto"/>
        <w:left w:val="none" w:sz="0" w:space="0" w:color="auto"/>
        <w:bottom w:val="none" w:sz="0" w:space="0" w:color="auto"/>
        <w:right w:val="none" w:sz="0" w:space="0" w:color="auto"/>
      </w:divBdr>
    </w:div>
    <w:div w:id="241765972">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285166379">
      <w:bodyDiv w:val="1"/>
      <w:marLeft w:val="0"/>
      <w:marRight w:val="0"/>
      <w:marTop w:val="0"/>
      <w:marBottom w:val="0"/>
      <w:divBdr>
        <w:top w:val="none" w:sz="0" w:space="0" w:color="auto"/>
        <w:left w:val="none" w:sz="0" w:space="0" w:color="auto"/>
        <w:bottom w:val="none" w:sz="0" w:space="0" w:color="auto"/>
        <w:right w:val="none" w:sz="0" w:space="0" w:color="auto"/>
      </w:divBdr>
    </w:div>
    <w:div w:id="312487804">
      <w:bodyDiv w:val="1"/>
      <w:marLeft w:val="0"/>
      <w:marRight w:val="0"/>
      <w:marTop w:val="0"/>
      <w:marBottom w:val="0"/>
      <w:divBdr>
        <w:top w:val="none" w:sz="0" w:space="0" w:color="auto"/>
        <w:left w:val="none" w:sz="0" w:space="0" w:color="auto"/>
        <w:bottom w:val="none" w:sz="0" w:space="0" w:color="auto"/>
        <w:right w:val="none" w:sz="0" w:space="0" w:color="auto"/>
      </w:divBdr>
    </w:div>
    <w:div w:id="331031730">
      <w:bodyDiv w:val="1"/>
      <w:marLeft w:val="0"/>
      <w:marRight w:val="0"/>
      <w:marTop w:val="0"/>
      <w:marBottom w:val="0"/>
      <w:divBdr>
        <w:top w:val="none" w:sz="0" w:space="0" w:color="auto"/>
        <w:left w:val="none" w:sz="0" w:space="0" w:color="auto"/>
        <w:bottom w:val="none" w:sz="0" w:space="0" w:color="auto"/>
        <w:right w:val="none" w:sz="0" w:space="0" w:color="auto"/>
      </w:divBdr>
    </w:div>
    <w:div w:id="332878826">
      <w:bodyDiv w:val="1"/>
      <w:marLeft w:val="0"/>
      <w:marRight w:val="0"/>
      <w:marTop w:val="0"/>
      <w:marBottom w:val="0"/>
      <w:divBdr>
        <w:top w:val="none" w:sz="0" w:space="0" w:color="auto"/>
        <w:left w:val="none" w:sz="0" w:space="0" w:color="auto"/>
        <w:bottom w:val="none" w:sz="0" w:space="0" w:color="auto"/>
        <w:right w:val="none" w:sz="0" w:space="0" w:color="auto"/>
      </w:divBdr>
    </w:div>
    <w:div w:id="364795669">
      <w:bodyDiv w:val="1"/>
      <w:marLeft w:val="0"/>
      <w:marRight w:val="0"/>
      <w:marTop w:val="0"/>
      <w:marBottom w:val="0"/>
      <w:divBdr>
        <w:top w:val="none" w:sz="0" w:space="0" w:color="auto"/>
        <w:left w:val="none" w:sz="0" w:space="0" w:color="auto"/>
        <w:bottom w:val="none" w:sz="0" w:space="0" w:color="auto"/>
        <w:right w:val="none" w:sz="0" w:space="0" w:color="auto"/>
      </w:divBdr>
    </w:div>
    <w:div w:id="410585763">
      <w:bodyDiv w:val="1"/>
      <w:marLeft w:val="0"/>
      <w:marRight w:val="0"/>
      <w:marTop w:val="0"/>
      <w:marBottom w:val="0"/>
      <w:divBdr>
        <w:top w:val="none" w:sz="0" w:space="0" w:color="auto"/>
        <w:left w:val="none" w:sz="0" w:space="0" w:color="auto"/>
        <w:bottom w:val="none" w:sz="0" w:space="0" w:color="auto"/>
        <w:right w:val="none" w:sz="0" w:space="0" w:color="auto"/>
      </w:divBdr>
    </w:div>
    <w:div w:id="430662763">
      <w:bodyDiv w:val="1"/>
      <w:marLeft w:val="0"/>
      <w:marRight w:val="0"/>
      <w:marTop w:val="0"/>
      <w:marBottom w:val="0"/>
      <w:divBdr>
        <w:top w:val="none" w:sz="0" w:space="0" w:color="auto"/>
        <w:left w:val="none" w:sz="0" w:space="0" w:color="auto"/>
        <w:bottom w:val="none" w:sz="0" w:space="0" w:color="auto"/>
        <w:right w:val="none" w:sz="0" w:space="0" w:color="auto"/>
      </w:divBdr>
    </w:div>
    <w:div w:id="443039722">
      <w:bodyDiv w:val="1"/>
      <w:marLeft w:val="0"/>
      <w:marRight w:val="0"/>
      <w:marTop w:val="0"/>
      <w:marBottom w:val="0"/>
      <w:divBdr>
        <w:top w:val="none" w:sz="0" w:space="0" w:color="auto"/>
        <w:left w:val="none" w:sz="0" w:space="0" w:color="auto"/>
        <w:bottom w:val="none" w:sz="0" w:space="0" w:color="auto"/>
        <w:right w:val="none" w:sz="0" w:space="0" w:color="auto"/>
      </w:divBdr>
    </w:div>
    <w:div w:id="446120697">
      <w:bodyDiv w:val="1"/>
      <w:marLeft w:val="0"/>
      <w:marRight w:val="0"/>
      <w:marTop w:val="0"/>
      <w:marBottom w:val="0"/>
      <w:divBdr>
        <w:top w:val="none" w:sz="0" w:space="0" w:color="auto"/>
        <w:left w:val="none" w:sz="0" w:space="0" w:color="auto"/>
        <w:bottom w:val="none" w:sz="0" w:space="0" w:color="auto"/>
        <w:right w:val="none" w:sz="0" w:space="0" w:color="auto"/>
      </w:divBdr>
    </w:div>
    <w:div w:id="455098864">
      <w:bodyDiv w:val="1"/>
      <w:marLeft w:val="0"/>
      <w:marRight w:val="0"/>
      <w:marTop w:val="0"/>
      <w:marBottom w:val="0"/>
      <w:divBdr>
        <w:top w:val="none" w:sz="0" w:space="0" w:color="auto"/>
        <w:left w:val="none" w:sz="0" w:space="0" w:color="auto"/>
        <w:bottom w:val="none" w:sz="0" w:space="0" w:color="auto"/>
        <w:right w:val="none" w:sz="0" w:space="0" w:color="auto"/>
      </w:divBdr>
    </w:div>
    <w:div w:id="487785950">
      <w:bodyDiv w:val="1"/>
      <w:marLeft w:val="0"/>
      <w:marRight w:val="0"/>
      <w:marTop w:val="0"/>
      <w:marBottom w:val="0"/>
      <w:divBdr>
        <w:top w:val="none" w:sz="0" w:space="0" w:color="auto"/>
        <w:left w:val="none" w:sz="0" w:space="0" w:color="auto"/>
        <w:bottom w:val="none" w:sz="0" w:space="0" w:color="auto"/>
        <w:right w:val="none" w:sz="0" w:space="0" w:color="auto"/>
      </w:divBdr>
    </w:div>
    <w:div w:id="487940866">
      <w:bodyDiv w:val="1"/>
      <w:marLeft w:val="0"/>
      <w:marRight w:val="0"/>
      <w:marTop w:val="0"/>
      <w:marBottom w:val="0"/>
      <w:divBdr>
        <w:top w:val="none" w:sz="0" w:space="0" w:color="auto"/>
        <w:left w:val="none" w:sz="0" w:space="0" w:color="auto"/>
        <w:bottom w:val="none" w:sz="0" w:space="0" w:color="auto"/>
        <w:right w:val="none" w:sz="0" w:space="0" w:color="auto"/>
      </w:divBdr>
    </w:div>
    <w:div w:id="493759510">
      <w:bodyDiv w:val="1"/>
      <w:marLeft w:val="0"/>
      <w:marRight w:val="0"/>
      <w:marTop w:val="0"/>
      <w:marBottom w:val="0"/>
      <w:divBdr>
        <w:top w:val="none" w:sz="0" w:space="0" w:color="auto"/>
        <w:left w:val="none" w:sz="0" w:space="0" w:color="auto"/>
        <w:bottom w:val="none" w:sz="0" w:space="0" w:color="auto"/>
        <w:right w:val="none" w:sz="0" w:space="0" w:color="auto"/>
      </w:divBdr>
    </w:div>
    <w:div w:id="542910162">
      <w:bodyDiv w:val="1"/>
      <w:marLeft w:val="0"/>
      <w:marRight w:val="0"/>
      <w:marTop w:val="0"/>
      <w:marBottom w:val="0"/>
      <w:divBdr>
        <w:top w:val="none" w:sz="0" w:space="0" w:color="auto"/>
        <w:left w:val="none" w:sz="0" w:space="0" w:color="auto"/>
        <w:bottom w:val="none" w:sz="0" w:space="0" w:color="auto"/>
        <w:right w:val="none" w:sz="0" w:space="0" w:color="auto"/>
      </w:divBdr>
      <w:divsChild>
        <w:div w:id="205259513">
          <w:marLeft w:val="0"/>
          <w:marRight w:val="0"/>
          <w:marTop w:val="0"/>
          <w:marBottom w:val="0"/>
          <w:divBdr>
            <w:top w:val="none" w:sz="0" w:space="0" w:color="auto"/>
            <w:left w:val="none" w:sz="0" w:space="0" w:color="auto"/>
            <w:bottom w:val="none" w:sz="0" w:space="0" w:color="auto"/>
            <w:right w:val="none" w:sz="0" w:space="0" w:color="auto"/>
          </w:divBdr>
          <w:divsChild>
            <w:div w:id="13830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5362">
      <w:bodyDiv w:val="1"/>
      <w:marLeft w:val="0"/>
      <w:marRight w:val="0"/>
      <w:marTop w:val="0"/>
      <w:marBottom w:val="0"/>
      <w:divBdr>
        <w:top w:val="none" w:sz="0" w:space="0" w:color="auto"/>
        <w:left w:val="none" w:sz="0" w:space="0" w:color="auto"/>
        <w:bottom w:val="none" w:sz="0" w:space="0" w:color="auto"/>
        <w:right w:val="none" w:sz="0" w:space="0" w:color="auto"/>
      </w:divBdr>
    </w:div>
    <w:div w:id="694617875">
      <w:bodyDiv w:val="1"/>
      <w:marLeft w:val="0"/>
      <w:marRight w:val="0"/>
      <w:marTop w:val="0"/>
      <w:marBottom w:val="0"/>
      <w:divBdr>
        <w:top w:val="none" w:sz="0" w:space="0" w:color="auto"/>
        <w:left w:val="none" w:sz="0" w:space="0" w:color="auto"/>
        <w:bottom w:val="none" w:sz="0" w:space="0" w:color="auto"/>
        <w:right w:val="none" w:sz="0" w:space="0" w:color="auto"/>
      </w:divBdr>
    </w:div>
    <w:div w:id="736516462">
      <w:bodyDiv w:val="1"/>
      <w:marLeft w:val="0"/>
      <w:marRight w:val="0"/>
      <w:marTop w:val="0"/>
      <w:marBottom w:val="0"/>
      <w:divBdr>
        <w:top w:val="none" w:sz="0" w:space="0" w:color="auto"/>
        <w:left w:val="none" w:sz="0" w:space="0" w:color="auto"/>
        <w:bottom w:val="none" w:sz="0" w:space="0" w:color="auto"/>
        <w:right w:val="none" w:sz="0" w:space="0" w:color="auto"/>
      </w:divBdr>
    </w:div>
    <w:div w:id="736978690">
      <w:bodyDiv w:val="1"/>
      <w:marLeft w:val="0"/>
      <w:marRight w:val="0"/>
      <w:marTop w:val="0"/>
      <w:marBottom w:val="0"/>
      <w:divBdr>
        <w:top w:val="none" w:sz="0" w:space="0" w:color="auto"/>
        <w:left w:val="none" w:sz="0" w:space="0" w:color="auto"/>
        <w:bottom w:val="none" w:sz="0" w:space="0" w:color="auto"/>
        <w:right w:val="none" w:sz="0" w:space="0" w:color="auto"/>
      </w:divBdr>
    </w:div>
    <w:div w:id="749817916">
      <w:bodyDiv w:val="1"/>
      <w:marLeft w:val="0"/>
      <w:marRight w:val="0"/>
      <w:marTop w:val="0"/>
      <w:marBottom w:val="0"/>
      <w:divBdr>
        <w:top w:val="none" w:sz="0" w:space="0" w:color="auto"/>
        <w:left w:val="none" w:sz="0" w:space="0" w:color="auto"/>
        <w:bottom w:val="none" w:sz="0" w:space="0" w:color="auto"/>
        <w:right w:val="none" w:sz="0" w:space="0" w:color="auto"/>
      </w:divBdr>
    </w:div>
    <w:div w:id="791361843">
      <w:bodyDiv w:val="1"/>
      <w:marLeft w:val="0"/>
      <w:marRight w:val="0"/>
      <w:marTop w:val="0"/>
      <w:marBottom w:val="0"/>
      <w:divBdr>
        <w:top w:val="none" w:sz="0" w:space="0" w:color="auto"/>
        <w:left w:val="none" w:sz="0" w:space="0" w:color="auto"/>
        <w:bottom w:val="none" w:sz="0" w:space="0" w:color="auto"/>
        <w:right w:val="none" w:sz="0" w:space="0" w:color="auto"/>
      </w:divBdr>
    </w:div>
    <w:div w:id="803619953">
      <w:bodyDiv w:val="1"/>
      <w:marLeft w:val="0"/>
      <w:marRight w:val="0"/>
      <w:marTop w:val="0"/>
      <w:marBottom w:val="0"/>
      <w:divBdr>
        <w:top w:val="none" w:sz="0" w:space="0" w:color="auto"/>
        <w:left w:val="none" w:sz="0" w:space="0" w:color="auto"/>
        <w:bottom w:val="none" w:sz="0" w:space="0" w:color="auto"/>
        <w:right w:val="none" w:sz="0" w:space="0" w:color="auto"/>
      </w:divBdr>
    </w:div>
    <w:div w:id="831022437">
      <w:bodyDiv w:val="1"/>
      <w:marLeft w:val="0"/>
      <w:marRight w:val="0"/>
      <w:marTop w:val="0"/>
      <w:marBottom w:val="0"/>
      <w:divBdr>
        <w:top w:val="none" w:sz="0" w:space="0" w:color="auto"/>
        <w:left w:val="none" w:sz="0" w:space="0" w:color="auto"/>
        <w:bottom w:val="none" w:sz="0" w:space="0" w:color="auto"/>
        <w:right w:val="none" w:sz="0" w:space="0" w:color="auto"/>
      </w:divBdr>
    </w:div>
    <w:div w:id="893127423">
      <w:bodyDiv w:val="1"/>
      <w:marLeft w:val="0"/>
      <w:marRight w:val="0"/>
      <w:marTop w:val="0"/>
      <w:marBottom w:val="0"/>
      <w:divBdr>
        <w:top w:val="none" w:sz="0" w:space="0" w:color="auto"/>
        <w:left w:val="none" w:sz="0" w:space="0" w:color="auto"/>
        <w:bottom w:val="none" w:sz="0" w:space="0" w:color="auto"/>
        <w:right w:val="none" w:sz="0" w:space="0" w:color="auto"/>
      </w:divBdr>
    </w:div>
    <w:div w:id="905067478">
      <w:bodyDiv w:val="1"/>
      <w:marLeft w:val="0"/>
      <w:marRight w:val="0"/>
      <w:marTop w:val="0"/>
      <w:marBottom w:val="0"/>
      <w:divBdr>
        <w:top w:val="none" w:sz="0" w:space="0" w:color="auto"/>
        <w:left w:val="none" w:sz="0" w:space="0" w:color="auto"/>
        <w:bottom w:val="none" w:sz="0" w:space="0" w:color="auto"/>
        <w:right w:val="none" w:sz="0" w:space="0" w:color="auto"/>
      </w:divBdr>
    </w:div>
    <w:div w:id="930546131">
      <w:bodyDiv w:val="1"/>
      <w:marLeft w:val="0"/>
      <w:marRight w:val="0"/>
      <w:marTop w:val="0"/>
      <w:marBottom w:val="0"/>
      <w:divBdr>
        <w:top w:val="none" w:sz="0" w:space="0" w:color="auto"/>
        <w:left w:val="none" w:sz="0" w:space="0" w:color="auto"/>
        <w:bottom w:val="none" w:sz="0" w:space="0" w:color="auto"/>
        <w:right w:val="none" w:sz="0" w:space="0" w:color="auto"/>
      </w:divBdr>
    </w:div>
    <w:div w:id="949825870">
      <w:bodyDiv w:val="1"/>
      <w:marLeft w:val="0"/>
      <w:marRight w:val="0"/>
      <w:marTop w:val="0"/>
      <w:marBottom w:val="0"/>
      <w:divBdr>
        <w:top w:val="none" w:sz="0" w:space="0" w:color="auto"/>
        <w:left w:val="none" w:sz="0" w:space="0" w:color="auto"/>
        <w:bottom w:val="none" w:sz="0" w:space="0" w:color="auto"/>
        <w:right w:val="none" w:sz="0" w:space="0" w:color="auto"/>
      </w:divBdr>
    </w:div>
    <w:div w:id="1012954836">
      <w:bodyDiv w:val="1"/>
      <w:marLeft w:val="0"/>
      <w:marRight w:val="0"/>
      <w:marTop w:val="0"/>
      <w:marBottom w:val="0"/>
      <w:divBdr>
        <w:top w:val="none" w:sz="0" w:space="0" w:color="auto"/>
        <w:left w:val="none" w:sz="0" w:space="0" w:color="auto"/>
        <w:bottom w:val="none" w:sz="0" w:space="0" w:color="auto"/>
        <w:right w:val="none" w:sz="0" w:space="0" w:color="auto"/>
      </w:divBdr>
    </w:div>
    <w:div w:id="1087118527">
      <w:bodyDiv w:val="1"/>
      <w:marLeft w:val="0"/>
      <w:marRight w:val="0"/>
      <w:marTop w:val="0"/>
      <w:marBottom w:val="0"/>
      <w:divBdr>
        <w:top w:val="none" w:sz="0" w:space="0" w:color="auto"/>
        <w:left w:val="none" w:sz="0" w:space="0" w:color="auto"/>
        <w:bottom w:val="none" w:sz="0" w:space="0" w:color="auto"/>
        <w:right w:val="none" w:sz="0" w:space="0" w:color="auto"/>
      </w:divBdr>
    </w:div>
    <w:div w:id="1131748086">
      <w:bodyDiv w:val="1"/>
      <w:marLeft w:val="0"/>
      <w:marRight w:val="0"/>
      <w:marTop w:val="0"/>
      <w:marBottom w:val="0"/>
      <w:divBdr>
        <w:top w:val="none" w:sz="0" w:space="0" w:color="auto"/>
        <w:left w:val="none" w:sz="0" w:space="0" w:color="auto"/>
        <w:bottom w:val="none" w:sz="0" w:space="0" w:color="auto"/>
        <w:right w:val="none" w:sz="0" w:space="0" w:color="auto"/>
      </w:divBdr>
    </w:div>
    <w:div w:id="1164861181">
      <w:bodyDiv w:val="1"/>
      <w:marLeft w:val="0"/>
      <w:marRight w:val="0"/>
      <w:marTop w:val="0"/>
      <w:marBottom w:val="0"/>
      <w:divBdr>
        <w:top w:val="none" w:sz="0" w:space="0" w:color="auto"/>
        <w:left w:val="none" w:sz="0" w:space="0" w:color="auto"/>
        <w:bottom w:val="none" w:sz="0" w:space="0" w:color="auto"/>
        <w:right w:val="none" w:sz="0" w:space="0" w:color="auto"/>
      </w:divBdr>
    </w:div>
    <w:div w:id="1173955177">
      <w:bodyDiv w:val="1"/>
      <w:marLeft w:val="0"/>
      <w:marRight w:val="0"/>
      <w:marTop w:val="0"/>
      <w:marBottom w:val="0"/>
      <w:divBdr>
        <w:top w:val="none" w:sz="0" w:space="0" w:color="auto"/>
        <w:left w:val="none" w:sz="0" w:space="0" w:color="auto"/>
        <w:bottom w:val="none" w:sz="0" w:space="0" w:color="auto"/>
        <w:right w:val="none" w:sz="0" w:space="0" w:color="auto"/>
      </w:divBdr>
    </w:div>
    <w:div w:id="1188251520">
      <w:bodyDiv w:val="1"/>
      <w:marLeft w:val="0"/>
      <w:marRight w:val="0"/>
      <w:marTop w:val="0"/>
      <w:marBottom w:val="0"/>
      <w:divBdr>
        <w:top w:val="none" w:sz="0" w:space="0" w:color="auto"/>
        <w:left w:val="none" w:sz="0" w:space="0" w:color="auto"/>
        <w:bottom w:val="none" w:sz="0" w:space="0" w:color="auto"/>
        <w:right w:val="none" w:sz="0" w:space="0" w:color="auto"/>
      </w:divBdr>
    </w:div>
    <w:div w:id="1270621936">
      <w:bodyDiv w:val="1"/>
      <w:marLeft w:val="0"/>
      <w:marRight w:val="0"/>
      <w:marTop w:val="0"/>
      <w:marBottom w:val="0"/>
      <w:divBdr>
        <w:top w:val="none" w:sz="0" w:space="0" w:color="auto"/>
        <w:left w:val="none" w:sz="0" w:space="0" w:color="auto"/>
        <w:bottom w:val="none" w:sz="0" w:space="0" w:color="auto"/>
        <w:right w:val="none" w:sz="0" w:space="0" w:color="auto"/>
      </w:divBdr>
      <w:divsChild>
        <w:div w:id="135151902">
          <w:marLeft w:val="446"/>
          <w:marRight w:val="0"/>
          <w:marTop w:val="0"/>
          <w:marBottom w:val="0"/>
          <w:divBdr>
            <w:top w:val="none" w:sz="0" w:space="0" w:color="auto"/>
            <w:left w:val="none" w:sz="0" w:space="0" w:color="auto"/>
            <w:bottom w:val="none" w:sz="0" w:space="0" w:color="auto"/>
            <w:right w:val="none" w:sz="0" w:space="0" w:color="auto"/>
          </w:divBdr>
        </w:div>
        <w:div w:id="488179163">
          <w:marLeft w:val="446"/>
          <w:marRight w:val="0"/>
          <w:marTop w:val="0"/>
          <w:marBottom w:val="0"/>
          <w:divBdr>
            <w:top w:val="none" w:sz="0" w:space="0" w:color="auto"/>
            <w:left w:val="none" w:sz="0" w:space="0" w:color="auto"/>
            <w:bottom w:val="none" w:sz="0" w:space="0" w:color="auto"/>
            <w:right w:val="none" w:sz="0" w:space="0" w:color="auto"/>
          </w:divBdr>
        </w:div>
        <w:div w:id="1882279413">
          <w:marLeft w:val="446"/>
          <w:marRight w:val="0"/>
          <w:marTop w:val="0"/>
          <w:marBottom w:val="0"/>
          <w:divBdr>
            <w:top w:val="none" w:sz="0" w:space="0" w:color="auto"/>
            <w:left w:val="none" w:sz="0" w:space="0" w:color="auto"/>
            <w:bottom w:val="none" w:sz="0" w:space="0" w:color="auto"/>
            <w:right w:val="none" w:sz="0" w:space="0" w:color="auto"/>
          </w:divBdr>
        </w:div>
        <w:div w:id="2055618074">
          <w:marLeft w:val="446"/>
          <w:marRight w:val="0"/>
          <w:marTop w:val="0"/>
          <w:marBottom w:val="0"/>
          <w:divBdr>
            <w:top w:val="none" w:sz="0" w:space="0" w:color="auto"/>
            <w:left w:val="none" w:sz="0" w:space="0" w:color="auto"/>
            <w:bottom w:val="none" w:sz="0" w:space="0" w:color="auto"/>
            <w:right w:val="none" w:sz="0" w:space="0" w:color="auto"/>
          </w:divBdr>
        </w:div>
      </w:divsChild>
    </w:div>
    <w:div w:id="1303004616">
      <w:bodyDiv w:val="1"/>
      <w:marLeft w:val="0"/>
      <w:marRight w:val="0"/>
      <w:marTop w:val="0"/>
      <w:marBottom w:val="0"/>
      <w:divBdr>
        <w:top w:val="none" w:sz="0" w:space="0" w:color="auto"/>
        <w:left w:val="none" w:sz="0" w:space="0" w:color="auto"/>
        <w:bottom w:val="none" w:sz="0" w:space="0" w:color="auto"/>
        <w:right w:val="none" w:sz="0" w:space="0" w:color="auto"/>
      </w:divBdr>
    </w:div>
    <w:div w:id="1348606166">
      <w:bodyDiv w:val="1"/>
      <w:marLeft w:val="0"/>
      <w:marRight w:val="0"/>
      <w:marTop w:val="0"/>
      <w:marBottom w:val="0"/>
      <w:divBdr>
        <w:top w:val="none" w:sz="0" w:space="0" w:color="auto"/>
        <w:left w:val="none" w:sz="0" w:space="0" w:color="auto"/>
        <w:bottom w:val="none" w:sz="0" w:space="0" w:color="auto"/>
        <w:right w:val="none" w:sz="0" w:space="0" w:color="auto"/>
      </w:divBdr>
    </w:div>
    <w:div w:id="1361009885">
      <w:bodyDiv w:val="1"/>
      <w:marLeft w:val="0"/>
      <w:marRight w:val="0"/>
      <w:marTop w:val="0"/>
      <w:marBottom w:val="0"/>
      <w:divBdr>
        <w:top w:val="none" w:sz="0" w:space="0" w:color="auto"/>
        <w:left w:val="none" w:sz="0" w:space="0" w:color="auto"/>
        <w:bottom w:val="none" w:sz="0" w:space="0" w:color="auto"/>
        <w:right w:val="none" w:sz="0" w:space="0" w:color="auto"/>
      </w:divBdr>
    </w:div>
    <w:div w:id="1399401092">
      <w:bodyDiv w:val="1"/>
      <w:marLeft w:val="0"/>
      <w:marRight w:val="0"/>
      <w:marTop w:val="0"/>
      <w:marBottom w:val="0"/>
      <w:divBdr>
        <w:top w:val="none" w:sz="0" w:space="0" w:color="auto"/>
        <w:left w:val="none" w:sz="0" w:space="0" w:color="auto"/>
        <w:bottom w:val="none" w:sz="0" w:space="0" w:color="auto"/>
        <w:right w:val="none" w:sz="0" w:space="0" w:color="auto"/>
      </w:divBdr>
    </w:div>
    <w:div w:id="1413311123">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73214650">
      <w:bodyDiv w:val="1"/>
      <w:marLeft w:val="0"/>
      <w:marRight w:val="0"/>
      <w:marTop w:val="0"/>
      <w:marBottom w:val="0"/>
      <w:divBdr>
        <w:top w:val="none" w:sz="0" w:space="0" w:color="auto"/>
        <w:left w:val="none" w:sz="0" w:space="0" w:color="auto"/>
        <w:bottom w:val="none" w:sz="0" w:space="0" w:color="auto"/>
        <w:right w:val="none" w:sz="0" w:space="0" w:color="auto"/>
      </w:divBdr>
      <w:divsChild>
        <w:div w:id="1371757984">
          <w:marLeft w:val="0"/>
          <w:marRight w:val="0"/>
          <w:marTop w:val="0"/>
          <w:marBottom w:val="0"/>
          <w:divBdr>
            <w:top w:val="none" w:sz="0" w:space="0" w:color="auto"/>
            <w:left w:val="none" w:sz="0" w:space="0" w:color="auto"/>
            <w:bottom w:val="none" w:sz="0" w:space="0" w:color="auto"/>
            <w:right w:val="none" w:sz="0" w:space="0" w:color="auto"/>
          </w:divBdr>
          <w:divsChild>
            <w:div w:id="955795890">
              <w:marLeft w:val="0"/>
              <w:marRight w:val="0"/>
              <w:marTop w:val="0"/>
              <w:marBottom w:val="0"/>
              <w:divBdr>
                <w:top w:val="none" w:sz="0" w:space="0" w:color="auto"/>
                <w:left w:val="none" w:sz="0" w:space="0" w:color="auto"/>
                <w:bottom w:val="none" w:sz="0" w:space="0" w:color="auto"/>
                <w:right w:val="none" w:sz="0" w:space="0" w:color="auto"/>
              </w:divBdr>
            </w:div>
            <w:div w:id="11384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8240">
      <w:bodyDiv w:val="1"/>
      <w:marLeft w:val="0"/>
      <w:marRight w:val="0"/>
      <w:marTop w:val="0"/>
      <w:marBottom w:val="0"/>
      <w:divBdr>
        <w:top w:val="none" w:sz="0" w:space="0" w:color="auto"/>
        <w:left w:val="none" w:sz="0" w:space="0" w:color="auto"/>
        <w:bottom w:val="none" w:sz="0" w:space="0" w:color="auto"/>
        <w:right w:val="none" w:sz="0" w:space="0" w:color="auto"/>
      </w:divBdr>
    </w:div>
    <w:div w:id="1490753370">
      <w:bodyDiv w:val="1"/>
      <w:marLeft w:val="0"/>
      <w:marRight w:val="0"/>
      <w:marTop w:val="0"/>
      <w:marBottom w:val="0"/>
      <w:divBdr>
        <w:top w:val="none" w:sz="0" w:space="0" w:color="auto"/>
        <w:left w:val="none" w:sz="0" w:space="0" w:color="auto"/>
        <w:bottom w:val="none" w:sz="0" w:space="0" w:color="auto"/>
        <w:right w:val="none" w:sz="0" w:space="0" w:color="auto"/>
      </w:divBdr>
    </w:div>
    <w:div w:id="1507983589">
      <w:bodyDiv w:val="1"/>
      <w:marLeft w:val="0"/>
      <w:marRight w:val="0"/>
      <w:marTop w:val="0"/>
      <w:marBottom w:val="0"/>
      <w:divBdr>
        <w:top w:val="none" w:sz="0" w:space="0" w:color="auto"/>
        <w:left w:val="none" w:sz="0" w:space="0" w:color="auto"/>
        <w:bottom w:val="none" w:sz="0" w:space="0" w:color="auto"/>
        <w:right w:val="none" w:sz="0" w:space="0" w:color="auto"/>
      </w:divBdr>
    </w:div>
    <w:div w:id="1536432512">
      <w:bodyDiv w:val="1"/>
      <w:marLeft w:val="0"/>
      <w:marRight w:val="0"/>
      <w:marTop w:val="0"/>
      <w:marBottom w:val="0"/>
      <w:divBdr>
        <w:top w:val="none" w:sz="0" w:space="0" w:color="auto"/>
        <w:left w:val="none" w:sz="0" w:space="0" w:color="auto"/>
        <w:bottom w:val="none" w:sz="0" w:space="0" w:color="auto"/>
        <w:right w:val="none" w:sz="0" w:space="0" w:color="auto"/>
      </w:divBdr>
    </w:div>
    <w:div w:id="1562059698">
      <w:bodyDiv w:val="1"/>
      <w:marLeft w:val="0"/>
      <w:marRight w:val="0"/>
      <w:marTop w:val="0"/>
      <w:marBottom w:val="0"/>
      <w:divBdr>
        <w:top w:val="none" w:sz="0" w:space="0" w:color="auto"/>
        <w:left w:val="none" w:sz="0" w:space="0" w:color="auto"/>
        <w:bottom w:val="none" w:sz="0" w:space="0" w:color="auto"/>
        <w:right w:val="none" w:sz="0" w:space="0" w:color="auto"/>
      </w:divBdr>
    </w:div>
    <w:div w:id="1594900652">
      <w:bodyDiv w:val="1"/>
      <w:marLeft w:val="0"/>
      <w:marRight w:val="0"/>
      <w:marTop w:val="0"/>
      <w:marBottom w:val="0"/>
      <w:divBdr>
        <w:top w:val="none" w:sz="0" w:space="0" w:color="auto"/>
        <w:left w:val="none" w:sz="0" w:space="0" w:color="auto"/>
        <w:bottom w:val="none" w:sz="0" w:space="0" w:color="auto"/>
        <w:right w:val="none" w:sz="0" w:space="0" w:color="auto"/>
      </w:divBdr>
    </w:div>
    <w:div w:id="1597903992">
      <w:bodyDiv w:val="1"/>
      <w:marLeft w:val="0"/>
      <w:marRight w:val="0"/>
      <w:marTop w:val="0"/>
      <w:marBottom w:val="0"/>
      <w:divBdr>
        <w:top w:val="none" w:sz="0" w:space="0" w:color="auto"/>
        <w:left w:val="none" w:sz="0" w:space="0" w:color="auto"/>
        <w:bottom w:val="none" w:sz="0" w:space="0" w:color="auto"/>
        <w:right w:val="none" w:sz="0" w:space="0" w:color="auto"/>
      </w:divBdr>
    </w:div>
    <w:div w:id="1604610012">
      <w:bodyDiv w:val="1"/>
      <w:marLeft w:val="0"/>
      <w:marRight w:val="0"/>
      <w:marTop w:val="0"/>
      <w:marBottom w:val="0"/>
      <w:divBdr>
        <w:top w:val="none" w:sz="0" w:space="0" w:color="auto"/>
        <w:left w:val="none" w:sz="0" w:space="0" w:color="auto"/>
        <w:bottom w:val="none" w:sz="0" w:space="0" w:color="auto"/>
        <w:right w:val="none" w:sz="0" w:space="0" w:color="auto"/>
      </w:divBdr>
    </w:div>
    <w:div w:id="1612282540">
      <w:bodyDiv w:val="1"/>
      <w:marLeft w:val="0"/>
      <w:marRight w:val="0"/>
      <w:marTop w:val="0"/>
      <w:marBottom w:val="0"/>
      <w:divBdr>
        <w:top w:val="none" w:sz="0" w:space="0" w:color="auto"/>
        <w:left w:val="none" w:sz="0" w:space="0" w:color="auto"/>
        <w:bottom w:val="none" w:sz="0" w:space="0" w:color="auto"/>
        <w:right w:val="none" w:sz="0" w:space="0" w:color="auto"/>
      </w:divBdr>
    </w:div>
    <w:div w:id="1643461367">
      <w:bodyDiv w:val="1"/>
      <w:marLeft w:val="0"/>
      <w:marRight w:val="0"/>
      <w:marTop w:val="0"/>
      <w:marBottom w:val="0"/>
      <w:divBdr>
        <w:top w:val="none" w:sz="0" w:space="0" w:color="auto"/>
        <w:left w:val="none" w:sz="0" w:space="0" w:color="auto"/>
        <w:bottom w:val="none" w:sz="0" w:space="0" w:color="auto"/>
        <w:right w:val="none" w:sz="0" w:space="0" w:color="auto"/>
      </w:divBdr>
    </w:div>
    <w:div w:id="1666014755">
      <w:bodyDiv w:val="1"/>
      <w:marLeft w:val="0"/>
      <w:marRight w:val="0"/>
      <w:marTop w:val="0"/>
      <w:marBottom w:val="0"/>
      <w:divBdr>
        <w:top w:val="none" w:sz="0" w:space="0" w:color="auto"/>
        <w:left w:val="none" w:sz="0" w:space="0" w:color="auto"/>
        <w:bottom w:val="none" w:sz="0" w:space="0" w:color="auto"/>
        <w:right w:val="none" w:sz="0" w:space="0" w:color="auto"/>
      </w:divBdr>
    </w:div>
    <w:div w:id="1666592827">
      <w:bodyDiv w:val="1"/>
      <w:marLeft w:val="0"/>
      <w:marRight w:val="0"/>
      <w:marTop w:val="0"/>
      <w:marBottom w:val="0"/>
      <w:divBdr>
        <w:top w:val="none" w:sz="0" w:space="0" w:color="auto"/>
        <w:left w:val="none" w:sz="0" w:space="0" w:color="auto"/>
        <w:bottom w:val="none" w:sz="0" w:space="0" w:color="auto"/>
        <w:right w:val="none" w:sz="0" w:space="0" w:color="auto"/>
      </w:divBdr>
      <w:divsChild>
        <w:div w:id="971978317">
          <w:marLeft w:val="446"/>
          <w:marRight w:val="0"/>
          <w:marTop w:val="0"/>
          <w:marBottom w:val="0"/>
          <w:divBdr>
            <w:top w:val="none" w:sz="0" w:space="0" w:color="auto"/>
            <w:left w:val="none" w:sz="0" w:space="0" w:color="auto"/>
            <w:bottom w:val="none" w:sz="0" w:space="0" w:color="auto"/>
            <w:right w:val="none" w:sz="0" w:space="0" w:color="auto"/>
          </w:divBdr>
        </w:div>
        <w:div w:id="982320359">
          <w:marLeft w:val="446"/>
          <w:marRight w:val="0"/>
          <w:marTop w:val="0"/>
          <w:marBottom w:val="0"/>
          <w:divBdr>
            <w:top w:val="none" w:sz="0" w:space="0" w:color="auto"/>
            <w:left w:val="none" w:sz="0" w:space="0" w:color="auto"/>
            <w:bottom w:val="none" w:sz="0" w:space="0" w:color="auto"/>
            <w:right w:val="none" w:sz="0" w:space="0" w:color="auto"/>
          </w:divBdr>
        </w:div>
        <w:div w:id="2028363922">
          <w:marLeft w:val="446"/>
          <w:marRight w:val="0"/>
          <w:marTop w:val="0"/>
          <w:marBottom w:val="0"/>
          <w:divBdr>
            <w:top w:val="none" w:sz="0" w:space="0" w:color="auto"/>
            <w:left w:val="none" w:sz="0" w:space="0" w:color="auto"/>
            <w:bottom w:val="none" w:sz="0" w:space="0" w:color="auto"/>
            <w:right w:val="none" w:sz="0" w:space="0" w:color="auto"/>
          </w:divBdr>
        </w:div>
      </w:divsChild>
    </w:div>
    <w:div w:id="1681077127">
      <w:bodyDiv w:val="1"/>
      <w:marLeft w:val="0"/>
      <w:marRight w:val="0"/>
      <w:marTop w:val="0"/>
      <w:marBottom w:val="0"/>
      <w:divBdr>
        <w:top w:val="none" w:sz="0" w:space="0" w:color="auto"/>
        <w:left w:val="none" w:sz="0" w:space="0" w:color="auto"/>
        <w:bottom w:val="none" w:sz="0" w:space="0" w:color="auto"/>
        <w:right w:val="none" w:sz="0" w:space="0" w:color="auto"/>
      </w:divBdr>
    </w:div>
    <w:div w:id="1713461057">
      <w:bodyDiv w:val="1"/>
      <w:marLeft w:val="0"/>
      <w:marRight w:val="0"/>
      <w:marTop w:val="0"/>
      <w:marBottom w:val="0"/>
      <w:divBdr>
        <w:top w:val="none" w:sz="0" w:space="0" w:color="auto"/>
        <w:left w:val="none" w:sz="0" w:space="0" w:color="auto"/>
        <w:bottom w:val="none" w:sz="0" w:space="0" w:color="auto"/>
        <w:right w:val="none" w:sz="0" w:space="0" w:color="auto"/>
      </w:divBdr>
    </w:div>
    <w:div w:id="1719234892">
      <w:bodyDiv w:val="1"/>
      <w:marLeft w:val="0"/>
      <w:marRight w:val="0"/>
      <w:marTop w:val="0"/>
      <w:marBottom w:val="0"/>
      <w:divBdr>
        <w:top w:val="none" w:sz="0" w:space="0" w:color="auto"/>
        <w:left w:val="none" w:sz="0" w:space="0" w:color="auto"/>
        <w:bottom w:val="none" w:sz="0" w:space="0" w:color="auto"/>
        <w:right w:val="none" w:sz="0" w:space="0" w:color="auto"/>
      </w:divBdr>
    </w:div>
    <w:div w:id="1725444814">
      <w:bodyDiv w:val="1"/>
      <w:marLeft w:val="0"/>
      <w:marRight w:val="0"/>
      <w:marTop w:val="0"/>
      <w:marBottom w:val="0"/>
      <w:divBdr>
        <w:top w:val="none" w:sz="0" w:space="0" w:color="auto"/>
        <w:left w:val="none" w:sz="0" w:space="0" w:color="auto"/>
        <w:bottom w:val="none" w:sz="0" w:space="0" w:color="auto"/>
        <w:right w:val="none" w:sz="0" w:space="0" w:color="auto"/>
      </w:divBdr>
    </w:div>
    <w:div w:id="1797332482">
      <w:bodyDiv w:val="1"/>
      <w:marLeft w:val="0"/>
      <w:marRight w:val="0"/>
      <w:marTop w:val="0"/>
      <w:marBottom w:val="0"/>
      <w:divBdr>
        <w:top w:val="none" w:sz="0" w:space="0" w:color="auto"/>
        <w:left w:val="none" w:sz="0" w:space="0" w:color="auto"/>
        <w:bottom w:val="none" w:sz="0" w:space="0" w:color="auto"/>
        <w:right w:val="none" w:sz="0" w:space="0" w:color="auto"/>
      </w:divBdr>
    </w:div>
    <w:div w:id="1830244463">
      <w:bodyDiv w:val="1"/>
      <w:marLeft w:val="0"/>
      <w:marRight w:val="0"/>
      <w:marTop w:val="0"/>
      <w:marBottom w:val="0"/>
      <w:divBdr>
        <w:top w:val="none" w:sz="0" w:space="0" w:color="auto"/>
        <w:left w:val="none" w:sz="0" w:space="0" w:color="auto"/>
        <w:bottom w:val="none" w:sz="0" w:space="0" w:color="auto"/>
        <w:right w:val="none" w:sz="0" w:space="0" w:color="auto"/>
      </w:divBdr>
    </w:div>
    <w:div w:id="1846549464">
      <w:bodyDiv w:val="1"/>
      <w:marLeft w:val="0"/>
      <w:marRight w:val="0"/>
      <w:marTop w:val="0"/>
      <w:marBottom w:val="0"/>
      <w:divBdr>
        <w:top w:val="none" w:sz="0" w:space="0" w:color="auto"/>
        <w:left w:val="none" w:sz="0" w:space="0" w:color="auto"/>
        <w:bottom w:val="none" w:sz="0" w:space="0" w:color="auto"/>
        <w:right w:val="none" w:sz="0" w:space="0" w:color="auto"/>
      </w:divBdr>
    </w:div>
    <w:div w:id="1864662538">
      <w:bodyDiv w:val="1"/>
      <w:marLeft w:val="0"/>
      <w:marRight w:val="0"/>
      <w:marTop w:val="0"/>
      <w:marBottom w:val="0"/>
      <w:divBdr>
        <w:top w:val="none" w:sz="0" w:space="0" w:color="auto"/>
        <w:left w:val="none" w:sz="0" w:space="0" w:color="auto"/>
        <w:bottom w:val="none" w:sz="0" w:space="0" w:color="auto"/>
        <w:right w:val="none" w:sz="0" w:space="0" w:color="auto"/>
      </w:divBdr>
    </w:div>
    <w:div w:id="2015380107">
      <w:bodyDiv w:val="1"/>
      <w:marLeft w:val="0"/>
      <w:marRight w:val="0"/>
      <w:marTop w:val="0"/>
      <w:marBottom w:val="0"/>
      <w:divBdr>
        <w:top w:val="none" w:sz="0" w:space="0" w:color="auto"/>
        <w:left w:val="none" w:sz="0" w:space="0" w:color="auto"/>
        <w:bottom w:val="none" w:sz="0" w:space="0" w:color="auto"/>
        <w:right w:val="none" w:sz="0" w:space="0" w:color="auto"/>
      </w:divBdr>
    </w:div>
    <w:div w:id="20453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www.mpsv.cz/documents/20142/225517/Koncepce_socialniho_bydleni_CR_2015-2025.pdf/4f243307-649b-ecf3-a191-3d89d33717c4" TargetMode="External"/><Relationship Id="rId39" Type="http://schemas.openxmlformats.org/officeDocument/2006/relationships/header" Target="header5.xml"/><Relationship Id="rId21" Type="http://schemas.openxmlformats.org/officeDocument/2006/relationships/hyperlink" Target="https://msmt.gov.cz/vzdelavani/socialni-programy/metodicke-dokumenty-doporuceni-a-pokyny" TargetMode="External"/><Relationship Id="rId34" Type="http://schemas.openxmlformats.org/officeDocument/2006/relationships/hyperlink" Target="https://www.nzip.cz/data/1753-vykony-zdravotni-pece-verejne-zdravotni-pojisteni-datovy-souhrn" TargetMode="Externa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www.pravonadetstvi.cz/aktualni-projekty/systemovy-rozvoj-a-podpora-nastroju-socialne-pravni-ochrany-deti/klicove-aktivity-1/ka-01-podpora-a-rozvoj-sluzeb-v-oblasti-socialne-pravni-ochrany-de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databaze-strategie.cz/cz/mzd/strategie/narodni-akcni-plan-prevence-sebevrazd-2020-2030?typ=struktura" TargetMode="External"/><Relationship Id="rId32" Type="http://schemas.openxmlformats.org/officeDocument/2006/relationships/hyperlink" Target="https://www.mpsv.cz/web/cz/akreditace-katalog" TargetMode="External"/><Relationship Id="rId37" Type="http://schemas.openxmlformats.org/officeDocument/2006/relationships/chart" Target="charts/chart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genderaveda.cz/wp-content/uploads/2024/08/NKC_Jak-na-bezpecne-prostredi_brozuraA5_2024_WEB_jednostrany.pdf" TargetMode="External"/><Relationship Id="rId28" Type="http://schemas.openxmlformats.org/officeDocument/2006/relationships/hyperlink" Target="https://www.mpsv.cz/web/cz/statistiky-1" TargetMode="External"/><Relationship Id="rId36" Type="http://schemas.openxmlformats.org/officeDocument/2006/relationships/hyperlink" Target="https://www.facebook.com/tojerovnost/posts/pfbid0ccP3S5aNarMAJvFQr63svdX68E4JURH2unfYso4oUnCMHcB3FDgvvDFcaMz5o3v5l" TargetMode="External"/><Relationship Id="rId10" Type="http://schemas.openxmlformats.org/officeDocument/2006/relationships/header" Target="header2.xml"/><Relationship Id="rId19" Type="http://schemas.openxmlformats.org/officeDocument/2006/relationships/hyperlink" Target="http://www.kolotocnasili.cz" TargetMode="External"/><Relationship Id="rId31" Type="http://schemas.openxmlformats.org/officeDocument/2006/relationships/hyperlink" Target="https://akris.mpsv.cz/AkreditaceVzdelavacihoProgramu"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genderaveda.cz/wp-content/uploads/2024/09/Minimalni-standard_2024.pdf" TargetMode="External"/><Relationship Id="rId27" Type="http://schemas.openxmlformats.org/officeDocument/2006/relationships/hyperlink" Target="https://www.esfcr.cz/vyzva-069-opz-plus" TargetMode="External"/><Relationship Id="rId30" Type="http://schemas.openxmlformats.org/officeDocument/2006/relationships/hyperlink" Target="https://www.mpsv.cz/web/cz/nova-pravni-uprava-ochrany-deti-a-podpory-rodin" TargetMode="External"/><Relationship Id="rId35" Type="http://schemas.openxmlformats.org/officeDocument/2006/relationships/hyperlink" Target="https://www.facebook.com/tojerovnost/posts/pfbid036Fgwb7usgMt6hPpfcFMoqcB8EPnkfCfP2JJF5DiXUBoLvn4BsvQRwCooAxiTNQol" TargetMode="External"/><Relationship Id="rId43"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s://msmt.gov.cz/vzdelavani/socialni-programy/metodicke-dokumenty-doporuceni-a-pokyny" TargetMode="External"/><Relationship Id="rId33" Type="http://schemas.openxmlformats.org/officeDocument/2006/relationships/hyperlink" Target="https://mv.gov.cz/clanek/dotacni-system-prevence-kriminality.aspx?q=Y2hudW09NA%3d%3d" TargetMode="External"/><Relationship Id="rId38" Type="http://schemas.openxmlformats.org/officeDocument/2006/relationships/chart" Target="charts/chart5.xml"/><Relationship Id="rId46" Type="http://schemas.openxmlformats.org/officeDocument/2006/relationships/theme" Target="theme/theme1.xml"/><Relationship Id="rId20" Type="http://schemas.openxmlformats.org/officeDocument/2006/relationships/hyperlink" Target="https://www.facebook.com/hashtag/16daysofactivism?__eep__=6&amp;__cft__%5B0%5D=AZW1eLBedq4aGBzMe2wueP2KsgNKClfOXXsZW9cVi-AFWtIOPZBU8dvx7aXTy-0nVaXjfpiSw0EvNfdDAuiYGJvkaCrxf0GCbKW-JNxVfrOOCiybF9fAUIouYHjdZuD9d55y4zVS2QSsOLQ_31Rn2Wj0dfAZtH0W34rsqyNc6yspEet8_OLSt9FyD_EoA9Kq5Pc&amp;__tn__=*NK-R" TargetMode="External"/><Relationship Id="rId41"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profem.cz/shared/clanky/334/Vrazdy_v%20kontextu%20DN.pdf" TargetMode="External"/><Relationship Id="rId13" Type="http://schemas.openxmlformats.org/officeDocument/2006/relationships/hyperlink" Target="https://www.iksp.cz/storage/169/481-Deti-mladsi-patnacti-let-v-systemu-soudnictvi-ve-vecech-mladeze-WEB050824.pdf" TargetMode="External"/><Relationship Id="rId18" Type="http://schemas.openxmlformats.org/officeDocument/2006/relationships/hyperlink" Target="https://nms.global/cz/obtezovani-v-mhd-existuje-osobne-se-s-nim-setkala-petina-lidi-v-cesku/" TargetMode="External"/><Relationship Id="rId3" Type="http://schemas.openxmlformats.org/officeDocument/2006/relationships/hyperlink" Target="https://policie.gov.cz/clanek/statisticke-prehledy-kriminality-za-rok-2024.aspx" TargetMode="External"/><Relationship Id="rId21" Type="http://schemas.openxmlformats.org/officeDocument/2006/relationships/hyperlink" Target="https://www.stopnasili.cz/category/kampan/muzi-proti-nasili/" TargetMode="External"/><Relationship Id="rId7" Type="http://schemas.openxmlformats.org/officeDocument/2006/relationships/hyperlink" Target="http://www.policie.cz/clanek/statisticke-prehledy-kriminality-za-rok-2024.aspx" TargetMode="External"/><Relationship Id="rId12" Type="http://schemas.openxmlformats.org/officeDocument/2006/relationships/hyperlink" Target="https://www.avcr.cz/export/sites/avcr.cz/.content/galerie-souboru/tiskove-zpravy/2024/TZ-20240305-Nasili-je-treba-pojmenovat.pdf" TargetMode="External"/><Relationship Id="rId17" Type="http://schemas.openxmlformats.org/officeDocument/2006/relationships/hyperlink" Target="https://vlada.gov.cz/cz/ppov/rovne-prilezitosti-zen-a-muzu/aktuality/tz-vyzkum-ukazal--ze-sexualni-obtezovani-ve-verejne-doprave-zazila-kazda-treti-zena-190373/" TargetMode="External"/><Relationship Id="rId2" Type="http://schemas.openxmlformats.org/officeDocument/2006/relationships/hyperlink" Target="http://www.domaci-nasili.cz/?page_id=255" TargetMode="External"/><Relationship Id="rId16" Type="http://schemas.openxmlformats.org/officeDocument/2006/relationships/hyperlink" Target="https://eur-lex.europa.eu/eli/dir/2024/1385/oj" TargetMode="External"/><Relationship Id="rId20" Type="http://schemas.openxmlformats.org/officeDocument/2006/relationships/hyperlink" Target="https://www.detstvibeznasili.cz/kampane/bubnovacka" TargetMode="External"/><Relationship Id="rId1" Type="http://schemas.openxmlformats.org/officeDocument/2006/relationships/hyperlink" Target="http://www.domaci-nasili.cz/?page_id=255" TargetMode="External"/><Relationship Id="rId6" Type="http://schemas.openxmlformats.org/officeDocument/2006/relationships/hyperlink" Target="https://old.profem.cz/shared/clanky/3161/2024_Sexualizovan%C3%A9%20n%C3%A1sil%C3%AD%20v%C3%BDskyt%20dopady%20a%20n%C3%A1klady%20na%20zdravotn%C3%AD%20p%C3%A9%C4%8Di.pdf" TargetMode="External"/><Relationship Id="rId11" Type="http://schemas.openxmlformats.org/officeDocument/2006/relationships/hyperlink" Target="https://www.nudz.cz/fileadmin/user_upload/Tiskove_zpravy/TZ-prvni_vysledky_CZECHSEX.pdf" TargetMode="External"/><Relationship Id="rId24" Type="http://schemas.openxmlformats.org/officeDocument/2006/relationships/hyperlink" Target="https://eige.europa.eu/gender-based-violence/data-collection" TargetMode="External"/><Relationship Id="rId5" Type="http://schemas.openxmlformats.org/officeDocument/2006/relationships/hyperlink" Target="http://www.policie.cz/clanek/statisticke-prehledy-kriminality-za-rok-2024.aspx" TargetMode="External"/><Relationship Id="rId15" Type="http://schemas.openxmlformats.org/officeDocument/2006/relationships/hyperlink" Target="https://www.vlada.cz/cz/ppov/lrv/programy-zasedani-a-vasledky/program-284--zasedani-lrv-23-3-2023-a-jeho-vysledky-203724/" TargetMode="External"/><Relationship Id="rId23" Type="http://schemas.openxmlformats.org/officeDocument/2006/relationships/hyperlink" Target="https://www.mpsv.cz/documents/20142/1060378/Anal%C3%BDza-dostupnosti-specializovan%C3%BDch-soci%C3%A1ln%C3%ADch-slu%C5%BEeb-pro-osoby-ohro%C5%BEen%C3%A9-dom%C3%A1c%C3%ADm-a-genderov%C4%9B-podm%C3%ADn%C4%9Bn%C3%BDm-n%C3%A1sil%C3%ADm-v-%C4%8CR-2.pdf/2793298a-c01c-b0c8-72c9-b7f5a21f2735?t=1720435655052" TargetMode="External"/><Relationship Id="rId10" Type="http://schemas.openxmlformats.org/officeDocument/2006/relationships/hyperlink" Target="https://genderaveda.cz/wp-content/uploads/2024/10/Brozura-GPN_vvi.pdf" TargetMode="External"/><Relationship Id="rId19" Type="http://schemas.openxmlformats.org/officeDocument/2006/relationships/hyperlink" Target="https://www.centrumlocika.cz/detske-advokacni-centrum" TargetMode="External"/><Relationship Id="rId4" Type="http://schemas.openxmlformats.org/officeDocument/2006/relationships/hyperlink" Target="https://policie.gov.cz/clanek/statisticke-prehledy-kriminality-za-rok-2024.aspx" TargetMode="External"/><Relationship Id="rId9" Type="http://schemas.openxmlformats.org/officeDocument/2006/relationships/hyperlink" Target="https://www.profem.cz/shared/clanky/3161/2024_Sexualizovan%C3%A9%20n%C3%A1sil%C3%AD%20v%C3%BDskyt%20dopady%20a%20n%C3%A1klady%20na%20zdravotn%C3%AD%20p%C3%A9%C4%8Di.pdf" TargetMode="External"/><Relationship Id="rId14" Type="http://schemas.openxmlformats.org/officeDocument/2006/relationships/hyperlink" Target="https://library.fes.de/pdf-files/bueros/prag/21628.pdf" TargetMode="External"/><Relationship Id="rId22" Type="http://schemas.openxmlformats.org/officeDocument/2006/relationships/hyperlink" Target="https://vlada.gov.cz/assets/ppov/rovne-prilezitosti-zen-a-muzu/Aktuality/3b_Standardy_kvality_SSS_pro_obeti_DGPN_15_6_2021_rev_MP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s\slp\RRP\LID&#201;\Mark&#233;ta%20B\GBV\Zpr&#225;va%20k%20pln&#283;n&#237;%20AP_24\2024_Zprava_graf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s\slp\RRP\LID&#201;\Mark&#233;ta%20B\GBV\Zpr&#225;va%20k%20pln&#283;n&#237;%20AP_24\2024_Zprava_graf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s\slp\RRP\LID&#201;\Mark&#233;ta%20B\GBV\Zpr&#225;va%20k%20pln&#283;n&#237;%20AP_24\2024_Zprava_grafy.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s\slp\RRP\LID&#201;\Michal%20P\PLNENI%20AP%20DN%202025\2024_graf_resorty_oblasti_plneni.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s\slp\RRP\LID&#201;\Michal%20P\PLNENI%20AP%20DN%202025\2024_graf_resorty_oblasti_plneni.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821591471370472E-2"/>
          <c:y val="0.10110584518167456"/>
          <c:w val="0.94835681705725905"/>
          <c:h val="0.62000273662474659"/>
        </c:manualLayout>
      </c:layout>
      <c:barChart>
        <c:barDir val="col"/>
        <c:grouping val="clustered"/>
        <c:varyColors val="0"/>
        <c:ser>
          <c:idx val="0"/>
          <c:order val="0"/>
          <c:tx>
            <c:strRef>
              <c:f>vykázání!$A$2</c:f>
              <c:strCache>
                <c:ptCount val="1"/>
                <c:pt idx="0">
                  <c:v>Počet vykázaných osob</c:v>
                </c:pt>
              </c:strCache>
            </c:strRef>
          </c:tx>
          <c:spPr>
            <a:solidFill>
              <a:srgbClr val="EE6362"/>
            </a:solidFill>
          </c:spPr>
          <c:invertIfNegative val="0"/>
          <c:dLbls>
            <c:spPr>
              <a:solidFill>
                <a:srgbClr val="EE6362"/>
              </a:solidFill>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vykázání!$H$1:$R$1</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vykázání!$H$2:$R$2</c:f>
              <c:numCache>
                <c:formatCode>General</c:formatCode>
                <c:ptCount val="11"/>
                <c:pt idx="0">
                  <c:v>1378</c:v>
                </c:pt>
                <c:pt idx="1">
                  <c:v>1317</c:v>
                </c:pt>
                <c:pt idx="2">
                  <c:v>1319</c:v>
                </c:pt>
                <c:pt idx="3">
                  <c:v>1350</c:v>
                </c:pt>
                <c:pt idx="4">
                  <c:v>1283</c:v>
                </c:pt>
                <c:pt idx="5">
                  <c:v>1256</c:v>
                </c:pt>
                <c:pt idx="6">
                  <c:v>1170</c:v>
                </c:pt>
                <c:pt idx="7">
                  <c:v>958</c:v>
                </c:pt>
                <c:pt idx="8">
                  <c:v>1086</c:v>
                </c:pt>
                <c:pt idx="9">
                  <c:v>1258</c:v>
                </c:pt>
                <c:pt idx="10">
                  <c:v>1480</c:v>
                </c:pt>
              </c:numCache>
            </c:numRef>
          </c:val>
          <c:extLst>
            <c:ext xmlns:c16="http://schemas.microsoft.com/office/drawing/2014/chart" uri="{C3380CC4-5D6E-409C-BE32-E72D297353CC}">
              <c16:uniqueId val="{00000000-495F-40C0-8B5E-7272E69FF0AB}"/>
            </c:ext>
          </c:extLst>
        </c:ser>
        <c:dLbls>
          <c:showLegendKey val="0"/>
          <c:showVal val="1"/>
          <c:showCatName val="0"/>
          <c:showSerName val="0"/>
          <c:showPercent val="0"/>
          <c:showBubbleSize val="0"/>
        </c:dLbls>
        <c:gapWidth val="75"/>
        <c:axId val="43946752"/>
        <c:axId val="43948288"/>
      </c:barChart>
      <c:catAx>
        <c:axId val="43946752"/>
        <c:scaling>
          <c:orientation val="minMax"/>
        </c:scaling>
        <c:delete val="0"/>
        <c:axPos val="b"/>
        <c:numFmt formatCode="General" sourceLinked="1"/>
        <c:majorTickMark val="none"/>
        <c:minorTickMark val="none"/>
        <c:tickLblPos val="nextTo"/>
        <c:crossAx val="43948288"/>
        <c:crosses val="autoZero"/>
        <c:auto val="1"/>
        <c:lblAlgn val="ctr"/>
        <c:lblOffset val="100"/>
        <c:noMultiLvlLbl val="0"/>
      </c:catAx>
      <c:valAx>
        <c:axId val="43948288"/>
        <c:scaling>
          <c:orientation val="minMax"/>
        </c:scaling>
        <c:delete val="1"/>
        <c:axPos val="l"/>
        <c:numFmt formatCode="General" sourceLinked="1"/>
        <c:majorTickMark val="none"/>
        <c:minorTickMark val="none"/>
        <c:tickLblPos val="nextTo"/>
        <c:crossAx val="43946752"/>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696255835042606E-2"/>
          <c:y val="4.6842306875597053E-2"/>
          <c:w val="0.95463510143581998"/>
          <c:h val="0.78541349532657101"/>
        </c:manualLayout>
      </c:layout>
      <c:barChart>
        <c:barDir val="col"/>
        <c:grouping val="clustered"/>
        <c:varyColors val="0"/>
        <c:ser>
          <c:idx val="0"/>
          <c:order val="0"/>
          <c:tx>
            <c:strRef>
              <c:f>týrání!$A$5</c:f>
              <c:strCache>
                <c:ptCount val="1"/>
                <c:pt idx="0">
                  <c:v>zjištěno skutků</c:v>
                </c:pt>
              </c:strCache>
            </c:strRef>
          </c:tx>
          <c:spPr>
            <a:solidFill>
              <a:srgbClr val="93E5CA"/>
            </a:solidFill>
          </c:spPr>
          <c:invertIfNegative val="0"/>
          <c:dLbls>
            <c:spPr>
              <a:solidFill>
                <a:srgbClr val="93E5CA"/>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týrání!$G$4:$Q$4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týrání!$G$5:$Q$5</c:f>
              <c:numCache>
                <c:formatCode>General</c:formatCode>
                <c:ptCount val="11"/>
                <c:pt idx="0">
                  <c:v>541</c:v>
                </c:pt>
                <c:pt idx="1">
                  <c:v>525</c:v>
                </c:pt>
                <c:pt idx="2">
                  <c:v>522</c:v>
                </c:pt>
                <c:pt idx="3">
                  <c:v>515</c:v>
                </c:pt>
                <c:pt idx="4">
                  <c:v>465</c:v>
                </c:pt>
                <c:pt idx="5">
                  <c:v>535</c:v>
                </c:pt>
                <c:pt idx="6">
                  <c:v>428</c:v>
                </c:pt>
                <c:pt idx="7">
                  <c:v>403</c:v>
                </c:pt>
                <c:pt idx="8">
                  <c:v>430</c:v>
                </c:pt>
                <c:pt idx="9">
                  <c:v>463</c:v>
                </c:pt>
                <c:pt idx="10">
                  <c:v>535</c:v>
                </c:pt>
              </c:numCache>
            </c:numRef>
          </c:val>
          <c:extLst>
            <c:ext xmlns:c16="http://schemas.microsoft.com/office/drawing/2014/chart" uri="{C3380CC4-5D6E-409C-BE32-E72D297353CC}">
              <c16:uniqueId val="{00000000-C444-4143-A03C-A97FBC76D4D7}"/>
            </c:ext>
          </c:extLst>
        </c:ser>
        <c:ser>
          <c:idx val="1"/>
          <c:order val="1"/>
          <c:tx>
            <c:strRef>
              <c:f>týrání!$A$6</c:f>
              <c:strCache>
                <c:ptCount val="1"/>
                <c:pt idx="0">
                  <c:v>objasněno skutků</c:v>
                </c:pt>
              </c:strCache>
            </c:strRef>
          </c:tx>
          <c:spPr>
            <a:solidFill>
              <a:srgbClr val="9D9A99"/>
            </a:solidFill>
          </c:spPr>
          <c:invertIfNegative val="0"/>
          <c:dLbls>
            <c:dLbl>
              <c:idx val="0"/>
              <c:layout>
                <c:manualLayout>
                  <c:x val="-2.5434472570543504E-3"/>
                  <c:y val="-3.544787620985142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44-4143-A03C-A97FBC76D4D7}"/>
                </c:ext>
              </c:extLst>
            </c:dLbl>
            <c:dLbl>
              <c:idx val="1"/>
              <c:layout>
                <c:manualLayout>
                  <c:x val="-1.8080004334115945E-17"/>
                  <c:y val="-2.0075274375255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44-4143-A03C-A97FBC76D4D7}"/>
                </c:ext>
              </c:extLst>
            </c:dLbl>
            <c:dLbl>
              <c:idx val="3"/>
              <c:layout>
                <c:manualLayout>
                  <c:x val="0"/>
                  <c:y val="-3.68046696879691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44-4143-A03C-A97FBC76D4D7}"/>
                </c:ext>
              </c:extLst>
            </c:dLbl>
            <c:dLbl>
              <c:idx val="4"/>
              <c:layout>
                <c:manualLayout>
                  <c:x val="-7.2320017336463779E-17"/>
                  <c:y val="-2.67670325003411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44-4143-A03C-A97FBC76D4D7}"/>
                </c:ext>
              </c:extLst>
            </c:dLbl>
            <c:dLbl>
              <c:idx val="7"/>
              <c:layout>
                <c:manualLayout>
                  <c:x val="-6.9449761519787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44-4143-A03C-A97FBC76D4D7}"/>
                </c:ext>
              </c:extLst>
            </c:dLbl>
            <c:dLbl>
              <c:idx val="8"/>
              <c:layout>
                <c:manualLayout>
                  <c:x val="-1.8779336552163097E-2"/>
                  <c:y val="1.35823453751579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44-4143-A03C-A97FBC76D4D7}"/>
                </c:ext>
              </c:extLst>
            </c:dLbl>
            <c:dLbl>
              <c:idx val="9"/>
              <c:layout>
                <c:manualLayout>
                  <c:x val="-2.2952522452643787E-2"/>
                  <c:y val="4.52744845838597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44-4143-A03C-A97FBC76D4D7}"/>
                </c:ext>
              </c:extLst>
            </c:dLbl>
            <c:spPr>
              <a:solidFill>
                <a:sysClr val="window" lastClr="FFFFFF">
                  <a:lumMod val="65000"/>
                </a:sysClr>
              </a:solidFill>
            </c:spPr>
            <c:txPr>
              <a:bodyPr/>
              <a:lstStyle/>
              <a:p>
                <a:pPr>
                  <a:defRPr sz="9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týrání!$G$4:$Q$4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týrání!$G$6:$Q$6</c:f>
              <c:numCache>
                <c:formatCode>General</c:formatCode>
                <c:ptCount val="11"/>
                <c:pt idx="0">
                  <c:v>408</c:v>
                </c:pt>
                <c:pt idx="1">
                  <c:v>397</c:v>
                </c:pt>
                <c:pt idx="2">
                  <c:v>397</c:v>
                </c:pt>
                <c:pt idx="3">
                  <c:v>374</c:v>
                </c:pt>
                <c:pt idx="4">
                  <c:v>328</c:v>
                </c:pt>
                <c:pt idx="5">
                  <c:v>353</c:v>
                </c:pt>
                <c:pt idx="6">
                  <c:v>256</c:v>
                </c:pt>
                <c:pt idx="7">
                  <c:v>230</c:v>
                </c:pt>
                <c:pt idx="8">
                  <c:v>239</c:v>
                </c:pt>
                <c:pt idx="9">
                  <c:v>247</c:v>
                </c:pt>
                <c:pt idx="10">
                  <c:v>280</c:v>
                </c:pt>
              </c:numCache>
            </c:numRef>
          </c:val>
          <c:extLst>
            <c:ext xmlns:c16="http://schemas.microsoft.com/office/drawing/2014/chart" uri="{C3380CC4-5D6E-409C-BE32-E72D297353CC}">
              <c16:uniqueId val="{00000008-C444-4143-A03C-A97FBC76D4D7}"/>
            </c:ext>
          </c:extLst>
        </c:ser>
        <c:ser>
          <c:idx val="2"/>
          <c:order val="2"/>
          <c:tx>
            <c:strRef>
              <c:f>týrání!$A$7</c:f>
              <c:strCache>
                <c:ptCount val="1"/>
                <c:pt idx="0">
                  <c:v>stíháno osob</c:v>
                </c:pt>
              </c:strCache>
            </c:strRef>
          </c:tx>
          <c:spPr>
            <a:solidFill>
              <a:srgbClr val="EE6362"/>
            </a:solidFill>
          </c:spPr>
          <c:invertIfNegative val="0"/>
          <c:dLbls>
            <c:dLbl>
              <c:idx val="5"/>
              <c:layout>
                <c:manualLayout>
                  <c:x val="0"/>
                  <c:y val="-2.007527437525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44-4143-A03C-A97FBC76D4D7}"/>
                </c:ext>
              </c:extLst>
            </c:dLbl>
            <c:dLbl>
              <c:idx val="6"/>
              <c:layout>
                <c:manualLayout>
                  <c:x val="-1.9723868940948546E-3"/>
                  <c:y val="-3.6804669687969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44-4143-A03C-A97FBC76D4D7}"/>
                </c:ext>
              </c:extLst>
            </c:dLbl>
            <c:dLbl>
              <c:idx val="7"/>
              <c:layout>
                <c:manualLayout>
                  <c:x val="0"/>
                  <c:y val="-1.3383516250170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44-4143-A03C-A97FBC76D4D7}"/>
                </c:ext>
              </c:extLst>
            </c:dLbl>
            <c:spPr>
              <a:solidFill>
                <a:srgbClr val="EE6362"/>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týrání!$G$4:$Q$4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týrání!$G$7:$Q$7</c:f>
              <c:numCache>
                <c:formatCode>General</c:formatCode>
                <c:ptCount val="11"/>
                <c:pt idx="0">
                  <c:v>391</c:v>
                </c:pt>
                <c:pt idx="1">
                  <c:v>368</c:v>
                </c:pt>
                <c:pt idx="2">
                  <c:v>423</c:v>
                </c:pt>
                <c:pt idx="3">
                  <c:v>388</c:v>
                </c:pt>
                <c:pt idx="4">
                  <c:v>365</c:v>
                </c:pt>
                <c:pt idx="5">
                  <c:v>377</c:v>
                </c:pt>
                <c:pt idx="6">
                  <c:v>291</c:v>
                </c:pt>
                <c:pt idx="7">
                  <c:v>288</c:v>
                </c:pt>
                <c:pt idx="8">
                  <c:v>286</c:v>
                </c:pt>
                <c:pt idx="9">
                  <c:v>287</c:v>
                </c:pt>
                <c:pt idx="10">
                  <c:v>334</c:v>
                </c:pt>
              </c:numCache>
            </c:numRef>
          </c:val>
          <c:extLst>
            <c:ext xmlns:c16="http://schemas.microsoft.com/office/drawing/2014/chart" uri="{C3380CC4-5D6E-409C-BE32-E72D297353CC}">
              <c16:uniqueId val="{0000000C-C444-4143-A03C-A97FBC76D4D7}"/>
            </c:ext>
          </c:extLst>
        </c:ser>
        <c:ser>
          <c:idx val="3"/>
          <c:order val="3"/>
          <c:tx>
            <c:strRef>
              <c:f>týrání!$A$8</c:f>
              <c:strCache>
                <c:ptCount val="1"/>
                <c:pt idx="0">
                  <c:v>stíháno žen</c:v>
                </c:pt>
              </c:strCache>
            </c:strRef>
          </c:tx>
          <c:spPr>
            <a:solidFill>
              <a:srgbClr val="213556"/>
            </a:solidFill>
          </c:spPr>
          <c:invertIfNegative val="0"/>
          <c:dLbls>
            <c:dLbl>
              <c:idx val="9"/>
              <c:tx>
                <c:rich>
                  <a:bodyPr/>
                  <a:lstStyle/>
                  <a:p>
                    <a:fld id="{9B767735-F24F-4FD5-BE7D-2B87D8406A71}" type="CELLREF">
                      <a:rPr lang="en-US"/>
                      <a:pPr/>
                      <a:t>[ODKAZ NA BUŇKU]</a:t>
                    </a:fld>
                    <a:endParaRPr lang="cs-CZ"/>
                  </a:p>
                </c:rich>
              </c:tx>
              <c:showLegendKey val="0"/>
              <c:showVal val="1"/>
              <c:showCatName val="0"/>
              <c:showSerName val="0"/>
              <c:showPercent val="0"/>
              <c:showBubbleSize val="0"/>
              <c:extLst>
                <c:ext xmlns:c15="http://schemas.microsoft.com/office/drawing/2012/chart" uri="{CE6537A1-D6FC-4f65-9D91-7224C49458BB}">
                  <c15:dlblFieldTable>
                    <c15:dlblFTEntry>
                      <c15:txfldGUID>{9B767735-F24F-4FD5-BE7D-2B87D8406A71}</c15:txfldGUID>
                      <c15:f>týrání!$O$8</c15:f>
                      <c15:dlblFieldTableCache>
                        <c:ptCount val="1"/>
                        <c:pt idx="0">
                          <c:v>12</c:v>
                        </c:pt>
                      </c15:dlblFieldTableCache>
                    </c15:dlblFTEntry>
                  </c15:dlblFieldTable>
                  <c15:showDataLabelsRange val="0"/>
                </c:ext>
                <c:ext xmlns:c16="http://schemas.microsoft.com/office/drawing/2014/chart" uri="{C3380CC4-5D6E-409C-BE32-E72D297353CC}">
                  <c16:uniqueId val="{0000000D-C444-4143-A03C-A97FBC76D4D7}"/>
                </c:ext>
              </c:extLst>
            </c:dLbl>
            <c:spPr>
              <a:solidFill>
                <a:srgbClr val="213556"/>
              </a:solidFill>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týrání!$G$4:$Q$4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týrání!$G$8:$Q$8</c:f>
              <c:numCache>
                <c:formatCode>General</c:formatCode>
                <c:ptCount val="11"/>
                <c:pt idx="0">
                  <c:v>15</c:v>
                </c:pt>
                <c:pt idx="1">
                  <c:v>7</c:v>
                </c:pt>
                <c:pt idx="2">
                  <c:v>15</c:v>
                </c:pt>
                <c:pt idx="3">
                  <c:v>9</c:v>
                </c:pt>
                <c:pt idx="4">
                  <c:v>21</c:v>
                </c:pt>
                <c:pt idx="5">
                  <c:v>10</c:v>
                </c:pt>
                <c:pt idx="6">
                  <c:v>15</c:v>
                </c:pt>
                <c:pt idx="7">
                  <c:v>11</c:v>
                </c:pt>
                <c:pt idx="8">
                  <c:v>12</c:v>
                </c:pt>
                <c:pt idx="9">
                  <c:v>9</c:v>
                </c:pt>
                <c:pt idx="10">
                  <c:v>9</c:v>
                </c:pt>
              </c:numCache>
            </c:numRef>
          </c:val>
          <c:extLst>
            <c:ext xmlns:c16="http://schemas.microsoft.com/office/drawing/2014/chart" uri="{C3380CC4-5D6E-409C-BE32-E72D297353CC}">
              <c16:uniqueId val="{0000000E-C444-4143-A03C-A97FBC76D4D7}"/>
            </c:ext>
          </c:extLst>
        </c:ser>
        <c:dLbls>
          <c:showLegendKey val="0"/>
          <c:showVal val="1"/>
          <c:showCatName val="0"/>
          <c:showSerName val="0"/>
          <c:showPercent val="0"/>
          <c:showBubbleSize val="0"/>
        </c:dLbls>
        <c:gapWidth val="75"/>
        <c:axId val="158180096"/>
        <c:axId val="158181632"/>
      </c:barChart>
      <c:catAx>
        <c:axId val="158180096"/>
        <c:scaling>
          <c:orientation val="minMax"/>
        </c:scaling>
        <c:delete val="0"/>
        <c:axPos val="b"/>
        <c:numFmt formatCode="General" sourceLinked="1"/>
        <c:majorTickMark val="none"/>
        <c:minorTickMark val="none"/>
        <c:tickLblPos val="nextTo"/>
        <c:crossAx val="158181632"/>
        <c:crosses val="autoZero"/>
        <c:auto val="1"/>
        <c:lblAlgn val="ctr"/>
        <c:lblOffset val="100"/>
        <c:noMultiLvlLbl val="0"/>
      </c:catAx>
      <c:valAx>
        <c:axId val="158181632"/>
        <c:scaling>
          <c:orientation val="minMax"/>
        </c:scaling>
        <c:delete val="1"/>
        <c:axPos val="l"/>
        <c:numFmt formatCode="General" sourceLinked="1"/>
        <c:majorTickMark val="none"/>
        <c:minorTickMark val="none"/>
        <c:tickLblPos val="nextTo"/>
        <c:crossAx val="158180096"/>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znásilnění!$A$2</c:f>
              <c:strCache>
                <c:ptCount val="1"/>
                <c:pt idx="0">
                  <c:v>zjištěno skutků</c:v>
                </c:pt>
              </c:strCache>
            </c:strRef>
          </c:tx>
          <c:spPr>
            <a:solidFill>
              <a:srgbClr val="93E5CA"/>
            </a:solidFill>
          </c:spPr>
          <c:invertIfNegative val="0"/>
          <c:dLbls>
            <c:spPr>
              <a:solidFill>
                <a:srgbClr val="93E5CA"/>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znásilnění!$G$1:$Q$1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znásilnění!$G$2:$Q$2</c:f>
              <c:numCache>
                <c:formatCode>General</c:formatCode>
                <c:ptCount val="11"/>
                <c:pt idx="0">
                  <c:v>669</c:v>
                </c:pt>
                <c:pt idx="1">
                  <c:v>598</c:v>
                </c:pt>
                <c:pt idx="2">
                  <c:v>649</c:v>
                </c:pt>
                <c:pt idx="3">
                  <c:v>598</c:v>
                </c:pt>
                <c:pt idx="4">
                  <c:v>651</c:v>
                </c:pt>
                <c:pt idx="5">
                  <c:v>683</c:v>
                </c:pt>
                <c:pt idx="6">
                  <c:v>639</c:v>
                </c:pt>
                <c:pt idx="7">
                  <c:v>773</c:v>
                </c:pt>
                <c:pt idx="8">
                  <c:v>880</c:v>
                </c:pt>
                <c:pt idx="9">
                  <c:v>917</c:v>
                </c:pt>
                <c:pt idx="10">
                  <c:v>1067</c:v>
                </c:pt>
              </c:numCache>
            </c:numRef>
          </c:val>
          <c:extLst>
            <c:ext xmlns:c16="http://schemas.microsoft.com/office/drawing/2014/chart" uri="{C3380CC4-5D6E-409C-BE32-E72D297353CC}">
              <c16:uniqueId val="{00000000-51EB-4839-8EC1-DF557C93CF6F}"/>
            </c:ext>
          </c:extLst>
        </c:ser>
        <c:ser>
          <c:idx val="1"/>
          <c:order val="1"/>
          <c:tx>
            <c:strRef>
              <c:f>znásilnění!$A$3</c:f>
              <c:strCache>
                <c:ptCount val="1"/>
                <c:pt idx="0">
                  <c:v>objasněno skutků</c:v>
                </c:pt>
              </c:strCache>
            </c:strRef>
          </c:tx>
          <c:spPr>
            <a:solidFill>
              <a:srgbClr val="9D9A99"/>
            </a:solidFill>
          </c:spPr>
          <c:invertIfNegative val="0"/>
          <c:dLbls>
            <c:dLbl>
              <c:idx val="0"/>
              <c:layout>
                <c:manualLayout>
                  <c:x val="-9.7011113632237853E-5"/>
                  <c:y val="-1.35822492313100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EB-4839-8EC1-DF557C93CF6F}"/>
                </c:ext>
              </c:extLst>
            </c:dLbl>
            <c:dLbl>
              <c:idx val="3"/>
              <c:layout>
                <c:manualLayout>
                  <c:x val="0"/>
                  <c:y val="-8.60214762436791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EB-4839-8EC1-DF557C93CF6F}"/>
                </c:ext>
              </c:extLst>
            </c:dLbl>
            <c:dLbl>
              <c:idx val="7"/>
              <c:layout>
                <c:manualLayout>
                  <c:x val="-1.8779336552163097E-2"/>
                  <c:y val="4.150113144392623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EB-4839-8EC1-DF557C93CF6F}"/>
                </c:ext>
              </c:extLst>
            </c:dLbl>
            <c:dLbl>
              <c:idx val="8"/>
              <c:layout>
                <c:manualLayout>
                  <c:x val="-1.8779336552163097E-2"/>
                  <c:y val="1.35823453751579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EB-4839-8EC1-DF557C93CF6F}"/>
                </c:ext>
              </c:extLst>
            </c:dLbl>
            <c:dLbl>
              <c:idx val="9"/>
              <c:layout>
                <c:manualLayout>
                  <c:x val="-2.2952522452643787E-2"/>
                  <c:y val="4.52744845838597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EB-4839-8EC1-DF557C93CF6F}"/>
                </c:ext>
              </c:extLst>
            </c:dLbl>
            <c:spPr>
              <a:solidFill>
                <a:sysClr val="window" lastClr="FFFFFF">
                  <a:lumMod val="65000"/>
                </a:sysClr>
              </a:solidFill>
            </c:spPr>
            <c:txPr>
              <a:bodyPr/>
              <a:lstStyle/>
              <a:p>
                <a:pPr>
                  <a:defRPr sz="9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znásilnění!$G$1:$Q$1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znásilnění!$G$3:$Q$3</c:f>
              <c:numCache>
                <c:formatCode>General</c:formatCode>
                <c:ptCount val="11"/>
                <c:pt idx="0">
                  <c:v>455</c:v>
                </c:pt>
                <c:pt idx="1">
                  <c:v>465</c:v>
                </c:pt>
                <c:pt idx="2">
                  <c:v>448</c:v>
                </c:pt>
                <c:pt idx="3">
                  <c:v>418</c:v>
                </c:pt>
                <c:pt idx="4">
                  <c:v>439</c:v>
                </c:pt>
                <c:pt idx="5">
                  <c:v>441</c:v>
                </c:pt>
                <c:pt idx="6">
                  <c:v>370</c:v>
                </c:pt>
                <c:pt idx="7">
                  <c:v>448</c:v>
                </c:pt>
                <c:pt idx="8">
                  <c:v>519</c:v>
                </c:pt>
                <c:pt idx="9">
                  <c:v>530</c:v>
                </c:pt>
                <c:pt idx="10">
                  <c:v>580</c:v>
                </c:pt>
              </c:numCache>
            </c:numRef>
          </c:val>
          <c:extLst>
            <c:ext xmlns:c16="http://schemas.microsoft.com/office/drawing/2014/chart" uri="{C3380CC4-5D6E-409C-BE32-E72D297353CC}">
              <c16:uniqueId val="{00000006-51EB-4839-8EC1-DF557C93CF6F}"/>
            </c:ext>
          </c:extLst>
        </c:ser>
        <c:ser>
          <c:idx val="2"/>
          <c:order val="2"/>
          <c:tx>
            <c:strRef>
              <c:f>znásilnění!$A$4</c:f>
              <c:strCache>
                <c:ptCount val="1"/>
                <c:pt idx="0">
                  <c:v>stíháno osob</c:v>
                </c:pt>
              </c:strCache>
            </c:strRef>
          </c:tx>
          <c:spPr>
            <a:solidFill>
              <a:srgbClr val="EE6362"/>
            </a:solidFill>
          </c:spPr>
          <c:invertIfNegative val="0"/>
          <c:dLbls>
            <c:dLbl>
              <c:idx val="5"/>
              <c:layout>
                <c:manualLayout>
                  <c:x val="-7.5795839022059493E-17"/>
                  <c:y val="-5.5913959558391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EB-4839-8EC1-DF557C93CF6F}"/>
                </c:ext>
              </c:extLst>
            </c:dLbl>
            <c:dLbl>
              <c:idx val="6"/>
              <c:layout>
                <c:manualLayout>
                  <c:x val="-7.5795839022059493E-17"/>
                  <c:y val="-3.870966430965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EB-4839-8EC1-DF557C93CF6F}"/>
                </c:ext>
              </c:extLst>
            </c:dLbl>
            <c:dLbl>
              <c:idx val="7"/>
              <c:layout>
                <c:manualLayout>
                  <c:x val="6.2015493781685275E-3"/>
                  <c:y val="-3.942605449187378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EB-4839-8EC1-DF557C93CF6F}"/>
                </c:ext>
              </c:extLst>
            </c:dLbl>
            <c:dLbl>
              <c:idx val="8"/>
              <c:layout>
                <c:manualLayout>
                  <c:x val="0"/>
                  <c:y val="3.942605449187378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EB-4839-8EC1-DF557C93CF6F}"/>
                </c:ext>
              </c:extLst>
            </c:dLbl>
            <c:spPr>
              <a:solidFill>
                <a:srgbClr val="EE6362"/>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znásilnění!$G$1:$Q$1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znásilnění!$G$4:$Q$4</c:f>
              <c:numCache>
                <c:formatCode>General</c:formatCode>
                <c:ptCount val="11"/>
                <c:pt idx="0">
                  <c:v>390</c:v>
                </c:pt>
                <c:pt idx="1">
                  <c:v>387</c:v>
                </c:pt>
                <c:pt idx="2">
                  <c:v>463</c:v>
                </c:pt>
                <c:pt idx="3">
                  <c:v>446</c:v>
                </c:pt>
                <c:pt idx="4">
                  <c:v>439</c:v>
                </c:pt>
                <c:pt idx="5">
                  <c:v>451</c:v>
                </c:pt>
                <c:pt idx="6">
                  <c:v>418</c:v>
                </c:pt>
                <c:pt idx="7">
                  <c:v>460</c:v>
                </c:pt>
                <c:pt idx="8">
                  <c:v>516</c:v>
                </c:pt>
                <c:pt idx="9">
                  <c:v>566</c:v>
                </c:pt>
                <c:pt idx="10">
                  <c:v>597</c:v>
                </c:pt>
              </c:numCache>
            </c:numRef>
          </c:val>
          <c:extLst>
            <c:ext xmlns:c16="http://schemas.microsoft.com/office/drawing/2014/chart" uri="{C3380CC4-5D6E-409C-BE32-E72D297353CC}">
              <c16:uniqueId val="{0000000B-51EB-4839-8EC1-DF557C93CF6F}"/>
            </c:ext>
          </c:extLst>
        </c:ser>
        <c:ser>
          <c:idx val="3"/>
          <c:order val="3"/>
          <c:tx>
            <c:strRef>
              <c:f>znásilnění!$A$5</c:f>
              <c:strCache>
                <c:ptCount val="1"/>
                <c:pt idx="0">
                  <c:v>stíháno žen</c:v>
                </c:pt>
              </c:strCache>
            </c:strRef>
          </c:tx>
          <c:spPr>
            <a:solidFill>
              <a:srgbClr val="213556"/>
            </a:solidFill>
          </c:spPr>
          <c:invertIfNegative val="0"/>
          <c:dLbls>
            <c:spPr>
              <a:solidFill>
                <a:srgbClr val="213556"/>
              </a:solidFill>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znásilnění!$G$1:$Q$1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znásilnění!$G$5:$Q$5</c:f>
              <c:numCache>
                <c:formatCode>General</c:formatCode>
                <c:ptCount val="11"/>
                <c:pt idx="0">
                  <c:v>2</c:v>
                </c:pt>
                <c:pt idx="1">
                  <c:v>2</c:v>
                </c:pt>
                <c:pt idx="2">
                  <c:v>3</c:v>
                </c:pt>
                <c:pt idx="3">
                  <c:v>7</c:v>
                </c:pt>
                <c:pt idx="4">
                  <c:v>6</c:v>
                </c:pt>
                <c:pt idx="5">
                  <c:v>3</c:v>
                </c:pt>
                <c:pt idx="6">
                  <c:v>7</c:v>
                </c:pt>
                <c:pt idx="7">
                  <c:v>6</c:v>
                </c:pt>
                <c:pt idx="8">
                  <c:v>4</c:v>
                </c:pt>
                <c:pt idx="9">
                  <c:v>7</c:v>
                </c:pt>
                <c:pt idx="10">
                  <c:v>10</c:v>
                </c:pt>
              </c:numCache>
            </c:numRef>
          </c:val>
          <c:extLst>
            <c:ext xmlns:c16="http://schemas.microsoft.com/office/drawing/2014/chart" uri="{C3380CC4-5D6E-409C-BE32-E72D297353CC}">
              <c16:uniqueId val="{0000000C-51EB-4839-8EC1-DF557C93CF6F}"/>
            </c:ext>
          </c:extLst>
        </c:ser>
        <c:dLbls>
          <c:showLegendKey val="0"/>
          <c:showVal val="1"/>
          <c:showCatName val="0"/>
          <c:showSerName val="0"/>
          <c:showPercent val="0"/>
          <c:showBubbleSize val="0"/>
        </c:dLbls>
        <c:gapWidth val="75"/>
        <c:axId val="158180096"/>
        <c:axId val="158181632"/>
      </c:barChart>
      <c:catAx>
        <c:axId val="158180096"/>
        <c:scaling>
          <c:orientation val="minMax"/>
        </c:scaling>
        <c:delete val="0"/>
        <c:axPos val="b"/>
        <c:numFmt formatCode="General" sourceLinked="1"/>
        <c:majorTickMark val="none"/>
        <c:minorTickMark val="none"/>
        <c:tickLblPos val="nextTo"/>
        <c:crossAx val="158181632"/>
        <c:crosses val="autoZero"/>
        <c:auto val="1"/>
        <c:lblAlgn val="ctr"/>
        <c:lblOffset val="100"/>
        <c:noMultiLvlLbl val="0"/>
      </c:catAx>
      <c:valAx>
        <c:axId val="158181632"/>
        <c:scaling>
          <c:orientation val="minMax"/>
        </c:scaling>
        <c:delete val="1"/>
        <c:axPos val="l"/>
        <c:numFmt formatCode="General" sourceLinked="1"/>
        <c:majorTickMark val="none"/>
        <c:minorTickMark val="none"/>
        <c:tickLblPos val="nextTo"/>
        <c:crossAx val="158180096"/>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680196426584985E-2"/>
          <c:y val="3.6772350919903135E-2"/>
          <c:w val="0.95230352303523036"/>
          <c:h val="0.79660603980480937"/>
        </c:manualLayout>
      </c:layout>
      <c:barChart>
        <c:barDir val="col"/>
        <c:grouping val="clustered"/>
        <c:varyColors val="0"/>
        <c:ser>
          <c:idx val="0"/>
          <c:order val="0"/>
          <c:tx>
            <c:strRef>
              <c:f>'resorty AP'!$A$28</c:f>
              <c:strCache>
                <c:ptCount val="1"/>
                <c:pt idx="0">
                  <c:v>Splněno/ plněno</c:v>
                </c:pt>
              </c:strCache>
            </c:strRef>
          </c:tx>
          <c:spPr>
            <a:solidFill>
              <a:srgbClr val="93E5CA"/>
            </a:solidFill>
          </c:spPr>
          <c:invertIfNegative val="0"/>
          <c:dLbls>
            <c:spPr>
              <a:solidFill>
                <a:srgbClr val="93E5CA"/>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'resorty AP'!$B$27:$I$27</c:f>
              <c:strCache>
                <c:ptCount val="8"/>
                <c:pt idx="0">
                  <c:v>MPSV</c:v>
                </c:pt>
                <c:pt idx="1">
                  <c:v>MŠMT</c:v>
                </c:pt>
                <c:pt idx="2">
                  <c:v>MV</c:v>
                </c:pt>
                <c:pt idx="3">
                  <c:v>MSp</c:v>
                </c:pt>
                <c:pt idx="4">
                  <c:v>MZd</c:v>
                </c:pt>
                <c:pt idx="5">
                  <c:v>MMR</c:v>
                </c:pt>
                <c:pt idx="6">
                  <c:v>MPO</c:v>
                </c:pt>
                <c:pt idx="7">
                  <c:v>ÚV ČR</c:v>
                </c:pt>
              </c:strCache>
            </c:strRef>
          </c:cat>
          <c:val>
            <c:numRef>
              <c:f>'resorty AP'!$B$28:$I$28</c:f>
              <c:numCache>
                <c:formatCode>General</c:formatCode>
                <c:ptCount val="8"/>
                <c:pt idx="0">
                  <c:v>7</c:v>
                </c:pt>
                <c:pt idx="1">
                  <c:v>3</c:v>
                </c:pt>
                <c:pt idx="2">
                  <c:v>13</c:v>
                </c:pt>
                <c:pt idx="3">
                  <c:v>11</c:v>
                </c:pt>
                <c:pt idx="4">
                  <c:v>0</c:v>
                </c:pt>
                <c:pt idx="5">
                  <c:v>1</c:v>
                </c:pt>
                <c:pt idx="6">
                  <c:v>0</c:v>
                </c:pt>
                <c:pt idx="7">
                  <c:v>4</c:v>
                </c:pt>
              </c:numCache>
            </c:numRef>
          </c:val>
          <c:extLst>
            <c:ext xmlns:c16="http://schemas.microsoft.com/office/drawing/2014/chart" uri="{C3380CC4-5D6E-409C-BE32-E72D297353CC}">
              <c16:uniqueId val="{00000000-C574-49BF-A729-03B391516B86}"/>
            </c:ext>
          </c:extLst>
        </c:ser>
        <c:ser>
          <c:idx val="1"/>
          <c:order val="1"/>
          <c:tx>
            <c:strRef>
              <c:f>'resorty AP'!$A$29</c:f>
              <c:strCache>
                <c:ptCount val="1"/>
                <c:pt idx="0">
                  <c:v>Splněno/ plněno částečně</c:v>
                </c:pt>
              </c:strCache>
            </c:strRef>
          </c:tx>
          <c:spPr>
            <a:solidFill>
              <a:srgbClr val="9D9A99"/>
            </a:solidFill>
          </c:spPr>
          <c:invertIfNegative val="0"/>
          <c:dLbls>
            <c:dLbl>
              <c:idx val="0"/>
              <c:layout>
                <c:manualLayout>
                  <c:x val="4.4255471904796305E-4"/>
                  <c:y val="-5.57439504840117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74-49BF-A729-03B391516B86}"/>
                </c:ext>
              </c:extLst>
            </c:dLbl>
            <c:dLbl>
              <c:idx val="7"/>
              <c:layout>
                <c:manualLayout>
                  <c:x val="-1.378530547065614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74-49BF-A729-03B391516B86}"/>
                </c:ext>
              </c:extLst>
            </c:dLbl>
            <c:dLbl>
              <c:idx val="8"/>
              <c:layout>
                <c:manualLayout>
                  <c:x val="-1.8779336552163097E-2"/>
                  <c:y val="1.35823453751579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74-49BF-A729-03B391516B86}"/>
                </c:ext>
              </c:extLst>
            </c:dLbl>
            <c:dLbl>
              <c:idx val="9"/>
              <c:layout>
                <c:manualLayout>
                  <c:x val="-2.2952522452643787E-2"/>
                  <c:y val="4.52744845838597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74-49BF-A729-03B391516B86}"/>
                </c:ext>
              </c:extLst>
            </c:dLbl>
            <c:spPr>
              <a:solidFill>
                <a:sysClr val="window" lastClr="FFFFFF">
                  <a:lumMod val="65000"/>
                </a:sysClr>
              </a:solidFill>
            </c:spPr>
            <c:txPr>
              <a:bodyPr/>
              <a:lstStyle/>
              <a:p>
                <a:pPr>
                  <a:defRPr sz="9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'resorty AP'!$B$27:$I$27</c:f>
              <c:strCache>
                <c:ptCount val="8"/>
                <c:pt idx="0">
                  <c:v>MPSV</c:v>
                </c:pt>
                <c:pt idx="1">
                  <c:v>MŠMT</c:v>
                </c:pt>
                <c:pt idx="2">
                  <c:v>MV</c:v>
                </c:pt>
                <c:pt idx="3">
                  <c:v>MSp</c:v>
                </c:pt>
                <c:pt idx="4">
                  <c:v>MZd</c:v>
                </c:pt>
                <c:pt idx="5">
                  <c:v>MMR</c:v>
                </c:pt>
                <c:pt idx="6">
                  <c:v>MPO</c:v>
                </c:pt>
                <c:pt idx="7">
                  <c:v>ÚV ČR</c:v>
                </c:pt>
              </c:strCache>
            </c:strRef>
          </c:cat>
          <c:val>
            <c:numRef>
              <c:f>'resorty AP'!$B$29:$I$29</c:f>
              <c:numCache>
                <c:formatCode>General</c:formatCode>
                <c:ptCount val="8"/>
                <c:pt idx="0">
                  <c:v>6</c:v>
                </c:pt>
                <c:pt idx="1">
                  <c:v>1</c:v>
                </c:pt>
                <c:pt idx="2">
                  <c:v>9</c:v>
                </c:pt>
                <c:pt idx="3">
                  <c:v>3</c:v>
                </c:pt>
                <c:pt idx="4">
                  <c:v>1</c:v>
                </c:pt>
                <c:pt idx="5">
                  <c:v>2</c:v>
                </c:pt>
                <c:pt idx="6">
                  <c:v>0</c:v>
                </c:pt>
                <c:pt idx="7">
                  <c:v>2</c:v>
                </c:pt>
              </c:numCache>
            </c:numRef>
          </c:val>
          <c:extLst>
            <c:ext xmlns:c16="http://schemas.microsoft.com/office/drawing/2014/chart" uri="{C3380CC4-5D6E-409C-BE32-E72D297353CC}">
              <c16:uniqueId val="{00000005-C574-49BF-A729-03B391516B86}"/>
            </c:ext>
          </c:extLst>
        </c:ser>
        <c:ser>
          <c:idx val="2"/>
          <c:order val="2"/>
          <c:tx>
            <c:strRef>
              <c:f>'resorty AP'!$A$30</c:f>
              <c:strCache>
                <c:ptCount val="1"/>
                <c:pt idx="0">
                  <c:v>Nesplněno/ neplněno</c:v>
                </c:pt>
              </c:strCache>
            </c:strRef>
          </c:tx>
          <c:spPr>
            <a:solidFill>
              <a:srgbClr val="EE6362"/>
            </a:solidFill>
          </c:spPr>
          <c:invertIfNegative val="0"/>
          <c:dLbls>
            <c:dLbl>
              <c:idx val="3"/>
              <c:layout>
                <c:manualLayout>
                  <c:x val="-8.77128381630142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74-49BF-A729-03B391516B86}"/>
                </c:ext>
              </c:extLst>
            </c:dLbl>
            <c:dLbl>
              <c:idx val="5"/>
              <c:layout>
                <c:manualLayout>
                  <c:x val="-4.4210942405203488E-3"/>
                  <c:y val="4.00400526637039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74-49BF-A729-03B391516B86}"/>
                </c:ext>
              </c:extLst>
            </c:dLbl>
            <c:dLbl>
              <c:idx val="6"/>
              <c:layout>
                <c:manualLayout>
                  <c:x val="-4.2645559227146005E-5"/>
                  <c:y val="3.93905840929375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74-49BF-A729-03B391516B86}"/>
                </c:ext>
              </c:extLst>
            </c:dLbl>
            <c:spPr>
              <a:solidFill>
                <a:srgbClr val="EE6362"/>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'resorty AP'!$B$27:$I$27</c:f>
              <c:strCache>
                <c:ptCount val="8"/>
                <c:pt idx="0">
                  <c:v>MPSV</c:v>
                </c:pt>
                <c:pt idx="1">
                  <c:v>MŠMT</c:v>
                </c:pt>
                <c:pt idx="2">
                  <c:v>MV</c:v>
                </c:pt>
                <c:pt idx="3">
                  <c:v>MSp</c:v>
                </c:pt>
                <c:pt idx="4">
                  <c:v>MZd</c:v>
                </c:pt>
                <c:pt idx="5">
                  <c:v>MMR</c:v>
                </c:pt>
                <c:pt idx="6">
                  <c:v>MPO</c:v>
                </c:pt>
                <c:pt idx="7">
                  <c:v>ÚV ČR</c:v>
                </c:pt>
              </c:strCache>
            </c:strRef>
          </c:cat>
          <c:val>
            <c:numRef>
              <c:f>'resorty AP'!$B$30:$I$30</c:f>
              <c:numCache>
                <c:formatCode>General</c:formatCode>
                <c:ptCount val="8"/>
                <c:pt idx="0">
                  <c:v>23</c:v>
                </c:pt>
                <c:pt idx="1">
                  <c:v>7</c:v>
                </c:pt>
                <c:pt idx="2">
                  <c:v>2</c:v>
                </c:pt>
                <c:pt idx="3">
                  <c:v>7</c:v>
                </c:pt>
                <c:pt idx="4">
                  <c:v>9</c:v>
                </c:pt>
                <c:pt idx="5">
                  <c:v>0</c:v>
                </c:pt>
                <c:pt idx="6">
                  <c:v>1</c:v>
                </c:pt>
                <c:pt idx="7">
                  <c:v>1</c:v>
                </c:pt>
              </c:numCache>
            </c:numRef>
          </c:val>
          <c:extLst>
            <c:ext xmlns:c16="http://schemas.microsoft.com/office/drawing/2014/chart" uri="{C3380CC4-5D6E-409C-BE32-E72D297353CC}">
              <c16:uniqueId val="{00000009-C574-49BF-A729-03B391516B86}"/>
            </c:ext>
          </c:extLst>
        </c:ser>
        <c:dLbls>
          <c:showLegendKey val="0"/>
          <c:showVal val="1"/>
          <c:showCatName val="0"/>
          <c:showSerName val="0"/>
          <c:showPercent val="0"/>
          <c:showBubbleSize val="0"/>
        </c:dLbls>
        <c:gapWidth val="75"/>
        <c:axId val="67316352"/>
        <c:axId val="67342720"/>
      </c:barChart>
      <c:catAx>
        <c:axId val="67316352"/>
        <c:scaling>
          <c:orientation val="minMax"/>
        </c:scaling>
        <c:delete val="0"/>
        <c:axPos val="b"/>
        <c:numFmt formatCode="General" sourceLinked="1"/>
        <c:majorTickMark val="none"/>
        <c:minorTickMark val="none"/>
        <c:tickLblPos val="nextTo"/>
        <c:crossAx val="67342720"/>
        <c:crosses val="autoZero"/>
        <c:auto val="1"/>
        <c:lblAlgn val="ctr"/>
        <c:lblOffset val="100"/>
        <c:noMultiLvlLbl val="0"/>
      </c:catAx>
      <c:valAx>
        <c:axId val="67342720"/>
        <c:scaling>
          <c:orientation val="minMax"/>
        </c:scaling>
        <c:delete val="1"/>
        <c:axPos val="l"/>
        <c:numFmt formatCode="General" sourceLinked="1"/>
        <c:majorTickMark val="none"/>
        <c:minorTickMark val="none"/>
        <c:tickLblPos val="nextTo"/>
        <c:crossAx val="67316352"/>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184652278177457E-2"/>
          <c:y val="1.0731028774531463E-2"/>
          <c:w val="0.95698924069076452"/>
          <c:h val="0.81988279902129924"/>
        </c:manualLayout>
      </c:layout>
      <c:barChart>
        <c:barDir val="col"/>
        <c:grouping val="clustered"/>
        <c:varyColors val="0"/>
        <c:ser>
          <c:idx val="0"/>
          <c:order val="0"/>
          <c:tx>
            <c:strRef>
              <c:f>'oblasti AP'!$A$28</c:f>
              <c:strCache>
                <c:ptCount val="1"/>
                <c:pt idx="0">
                  <c:v>Splněno/ plněno</c:v>
                </c:pt>
              </c:strCache>
            </c:strRef>
          </c:tx>
          <c:spPr>
            <a:solidFill>
              <a:srgbClr val="93E5CA"/>
            </a:solidFill>
          </c:spPr>
          <c:invertIfNegative val="0"/>
          <c:dLbls>
            <c:spPr>
              <a:solidFill>
                <a:srgbClr val="93E5CA"/>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'oblasti AP'!$B$27:$D$27</c:f>
              <c:strCache>
                <c:ptCount val="3"/>
                <c:pt idx="0">
                  <c:v>Oblast prevence</c:v>
                </c:pt>
                <c:pt idx="1">
                  <c:v>Oblast ochrany a podpory obětí </c:v>
                </c:pt>
                <c:pt idx="2">
                  <c:v>Oblast zajištění přístupu obětí ke spravedlnosti</c:v>
                </c:pt>
              </c:strCache>
            </c:strRef>
          </c:cat>
          <c:val>
            <c:numRef>
              <c:f>'oblasti AP'!$B$28:$D$28</c:f>
              <c:numCache>
                <c:formatCode>General</c:formatCode>
                <c:ptCount val="3"/>
                <c:pt idx="0">
                  <c:v>4</c:v>
                </c:pt>
                <c:pt idx="1">
                  <c:v>8</c:v>
                </c:pt>
                <c:pt idx="2">
                  <c:v>18</c:v>
                </c:pt>
              </c:numCache>
            </c:numRef>
          </c:val>
          <c:extLst>
            <c:ext xmlns:c16="http://schemas.microsoft.com/office/drawing/2014/chart" uri="{C3380CC4-5D6E-409C-BE32-E72D297353CC}">
              <c16:uniqueId val="{00000000-950D-4EB3-9FBD-61EB275A823D}"/>
            </c:ext>
          </c:extLst>
        </c:ser>
        <c:ser>
          <c:idx val="1"/>
          <c:order val="1"/>
          <c:tx>
            <c:strRef>
              <c:f>'oblasti AP'!$A$29</c:f>
              <c:strCache>
                <c:ptCount val="1"/>
                <c:pt idx="0">
                  <c:v>Splněno/ plněno částečně</c:v>
                </c:pt>
              </c:strCache>
            </c:strRef>
          </c:tx>
          <c:spPr>
            <a:solidFill>
              <a:srgbClr val="9D9A99"/>
            </a:solidFill>
          </c:spPr>
          <c:invertIfNegative val="0"/>
          <c:dLbls>
            <c:dLbl>
              <c:idx val="0"/>
              <c:layout>
                <c:manualLayout>
                  <c:x val="-1.0432964751201722E-2"/>
                  <c:y val="-1.35823453751579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0D-4EB3-9FBD-61EB275A823D}"/>
                </c:ext>
              </c:extLst>
            </c:dLbl>
            <c:dLbl>
              <c:idx val="7"/>
              <c:layout>
                <c:manualLayout>
                  <c:x val="-1.8779336552163097E-2"/>
                  <c:y val="4.150113144392623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0D-4EB3-9FBD-61EB275A823D}"/>
                </c:ext>
              </c:extLst>
            </c:dLbl>
            <c:dLbl>
              <c:idx val="8"/>
              <c:layout>
                <c:manualLayout>
                  <c:x val="-1.8779336552163097E-2"/>
                  <c:y val="1.35823453751579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0D-4EB3-9FBD-61EB275A823D}"/>
                </c:ext>
              </c:extLst>
            </c:dLbl>
            <c:dLbl>
              <c:idx val="9"/>
              <c:layout>
                <c:manualLayout>
                  <c:x val="-2.2952522452643787E-2"/>
                  <c:y val="4.52744845838597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0D-4EB3-9FBD-61EB275A823D}"/>
                </c:ext>
              </c:extLst>
            </c:dLbl>
            <c:spPr>
              <a:solidFill>
                <a:sysClr val="window" lastClr="FFFFFF">
                  <a:lumMod val="65000"/>
                </a:sysClr>
              </a:solidFill>
            </c:spPr>
            <c:txPr>
              <a:bodyPr/>
              <a:lstStyle/>
              <a:p>
                <a:pPr>
                  <a:defRPr sz="9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'oblasti AP'!$B$27:$D$27</c:f>
              <c:strCache>
                <c:ptCount val="3"/>
                <c:pt idx="0">
                  <c:v>Oblast prevence</c:v>
                </c:pt>
                <c:pt idx="1">
                  <c:v>Oblast ochrany a podpory obětí </c:v>
                </c:pt>
                <c:pt idx="2">
                  <c:v>Oblast zajištění přístupu obětí ke spravedlnosti</c:v>
                </c:pt>
              </c:strCache>
            </c:strRef>
          </c:cat>
          <c:val>
            <c:numRef>
              <c:f>'oblasti AP'!$B$29:$D$29</c:f>
              <c:numCache>
                <c:formatCode>General</c:formatCode>
                <c:ptCount val="3"/>
                <c:pt idx="0">
                  <c:v>6</c:v>
                </c:pt>
                <c:pt idx="1">
                  <c:v>5</c:v>
                </c:pt>
                <c:pt idx="2">
                  <c:v>12</c:v>
                </c:pt>
              </c:numCache>
            </c:numRef>
          </c:val>
          <c:extLst>
            <c:ext xmlns:c16="http://schemas.microsoft.com/office/drawing/2014/chart" uri="{C3380CC4-5D6E-409C-BE32-E72D297353CC}">
              <c16:uniqueId val="{00000005-950D-4EB3-9FBD-61EB275A823D}"/>
            </c:ext>
          </c:extLst>
        </c:ser>
        <c:ser>
          <c:idx val="2"/>
          <c:order val="2"/>
          <c:tx>
            <c:strRef>
              <c:f>'oblasti AP'!$A$30</c:f>
              <c:strCache>
                <c:ptCount val="1"/>
                <c:pt idx="0">
                  <c:v>Nesplněno/ neplněno</c:v>
                </c:pt>
              </c:strCache>
            </c:strRef>
          </c:tx>
          <c:spPr>
            <a:solidFill>
              <a:srgbClr val="EE6362"/>
            </a:solidFill>
          </c:spPr>
          <c:invertIfNegative val="0"/>
          <c:dLbls>
            <c:spPr>
              <a:solidFill>
                <a:srgbClr val="EE6362"/>
              </a:solidFill>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'oblasti AP'!$B$27:$D$27</c:f>
              <c:strCache>
                <c:ptCount val="3"/>
                <c:pt idx="0">
                  <c:v>Oblast prevence</c:v>
                </c:pt>
                <c:pt idx="1">
                  <c:v>Oblast ochrany a podpory obětí </c:v>
                </c:pt>
                <c:pt idx="2">
                  <c:v>Oblast zajištění přístupu obětí ke spravedlnosti</c:v>
                </c:pt>
              </c:strCache>
            </c:strRef>
          </c:cat>
          <c:val>
            <c:numRef>
              <c:f>'oblasti AP'!$B$30:$D$30</c:f>
              <c:numCache>
                <c:formatCode>General</c:formatCode>
                <c:ptCount val="3"/>
                <c:pt idx="0">
                  <c:v>6</c:v>
                </c:pt>
                <c:pt idx="1">
                  <c:v>18</c:v>
                </c:pt>
                <c:pt idx="2">
                  <c:v>14</c:v>
                </c:pt>
              </c:numCache>
            </c:numRef>
          </c:val>
          <c:extLst>
            <c:ext xmlns:c16="http://schemas.microsoft.com/office/drawing/2014/chart" uri="{C3380CC4-5D6E-409C-BE32-E72D297353CC}">
              <c16:uniqueId val="{00000006-950D-4EB3-9FBD-61EB275A823D}"/>
            </c:ext>
          </c:extLst>
        </c:ser>
        <c:dLbls>
          <c:showLegendKey val="0"/>
          <c:showVal val="1"/>
          <c:showCatName val="0"/>
          <c:showSerName val="0"/>
          <c:showPercent val="0"/>
          <c:showBubbleSize val="0"/>
        </c:dLbls>
        <c:gapWidth val="75"/>
        <c:axId val="158180096"/>
        <c:axId val="158181632"/>
      </c:barChart>
      <c:catAx>
        <c:axId val="158180096"/>
        <c:scaling>
          <c:orientation val="minMax"/>
        </c:scaling>
        <c:delete val="0"/>
        <c:axPos val="b"/>
        <c:numFmt formatCode="General" sourceLinked="1"/>
        <c:majorTickMark val="none"/>
        <c:minorTickMark val="none"/>
        <c:tickLblPos val="nextTo"/>
        <c:crossAx val="158181632"/>
        <c:crosses val="autoZero"/>
        <c:auto val="1"/>
        <c:lblAlgn val="ctr"/>
        <c:lblOffset val="100"/>
        <c:noMultiLvlLbl val="0"/>
      </c:catAx>
      <c:valAx>
        <c:axId val="158181632"/>
        <c:scaling>
          <c:orientation val="minMax"/>
        </c:scaling>
        <c:delete val="1"/>
        <c:axPos val="l"/>
        <c:numFmt formatCode="General" sourceLinked="1"/>
        <c:majorTickMark val="none"/>
        <c:minorTickMark val="none"/>
        <c:tickLblPos val="nextTo"/>
        <c:crossAx val="158180096"/>
        <c:crosses val="autoZero"/>
        <c:crossBetween val="between"/>
      </c:valAx>
    </c:plotArea>
    <c:legend>
      <c:legendPos val="b"/>
      <c:layout>
        <c:manualLayout>
          <c:xMode val="edge"/>
          <c:yMode val="edge"/>
          <c:x val="0.16168598349666718"/>
          <c:y val="0.9401723295754284"/>
          <c:w val="0.67662788194641132"/>
          <c:h val="5.982767042457162E-2"/>
        </c:manualLayout>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0.75313</cdr:x>
      <cdr:y>0.91493</cdr:y>
    </cdr:from>
    <cdr:to>
      <cdr:x>0.95313</cdr:x>
      <cdr:y>0.98264</cdr:y>
    </cdr:to>
    <cdr:sp macro="" textlink="">
      <cdr:nvSpPr>
        <cdr:cNvPr id="2" name="TextovéPole 1"/>
        <cdr:cNvSpPr txBox="1"/>
      </cdr:nvSpPr>
      <cdr:spPr>
        <a:xfrm xmlns:a="http://schemas.openxmlformats.org/drawingml/2006/main">
          <a:off x="3443288" y="2509837"/>
          <a:ext cx="914400" cy="1857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p>
      </cdr:txBody>
    </cdr:sp>
  </cdr:relSizeAnchor>
</c:userShape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8456-209D-40AB-8101-8677C029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30109</Words>
  <Characters>177645</Characters>
  <Application>Microsoft Office Word</Application>
  <DocSecurity>0</DocSecurity>
  <Lines>1480</Lines>
  <Paragraphs>414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207340</CharactersWithSpaces>
  <SharedDoc>false</SharedDoc>
  <HLinks>
    <vt:vector size="402" baseType="variant">
      <vt:variant>
        <vt:i4>3997736</vt:i4>
      </vt:variant>
      <vt:variant>
        <vt:i4>102</vt:i4>
      </vt:variant>
      <vt:variant>
        <vt:i4>0</vt:i4>
      </vt:variant>
      <vt:variant>
        <vt:i4>5</vt:i4>
      </vt:variant>
      <vt:variant>
        <vt:lpwstr>https://www.tojerovnost.cz/cs/konference-nasili-je-mozne-zastavit/</vt:lpwstr>
      </vt:variant>
      <vt:variant>
        <vt:lpwstr/>
      </vt:variant>
      <vt:variant>
        <vt:i4>4325497</vt:i4>
      </vt:variant>
      <vt:variant>
        <vt:i4>99</vt:i4>
      </vt:variant>
      <vt:variant>
        <vt:i4>0</vt:i4>
      </vt:variant>
      <vt:variant>
        <vt:i4>5</vt:i4>
      </vt:variant>
      <vt:variant>
        <vt:lpwstr>https://zurivec.cz/wp-content/uploads/2022/11/2.-vydane-Nasili-je-mozne-zastavit-FINAL-WEB_origin.pdf</vt:lpwstr>
      </vt:variant>
      <vt:variant>
        <vt:lpwstr/>
      </vt:variant>
      <vt:variant>
        <vt:i4>6684709</vt:i4>
      </vt:variant>
      <vt:variant>
        <vt:i4>96</vt:i4>
      </vt:variant>
      <vt:variant>
        <vt:i4>0</vt:i4>
      </vt:variant>
      <vt:variant>
        <vt:i4>5</vt:i4>
      </vt:variant>
      <vt:variant>
        <vt:lpwstr>http://tojerovnost.cz/</vt:lpwstr>
      </vt:variant>
      <vt:variant>
        <vt:lpwstr/>
      </vt:variant>
      <vt:variant>
        <vt:i4>4653150</vt:i4>
      </vt:variant>
      <vt:variant>
        <vt:i4>93</vt:i4>
      </vt:variant>
      <vt:variant>
        <vt:i4>0</vt:i4>
      </vt:variant>
      <vt:variant>
        <vt:i4>5</vt:i4>
      </vt:variant>
      <vt:variant>
        <vt:lpwstr>https://www.facebook.com/tojerovnost</vt:lpwstr>
      </vt:variant>
      <vt:variant>
        <vt:lpwstr/>
      </vt:variant>
      <vt:variant>
        <vt:i4>3604605</vt:i4>
      </vt:variant>
      <vt:variant>
        <vt:i4>90</vt:i4>
      </vt:variant>
      <vt:variant>
        <vt:i4>0</vt:i4>
      </vt:variant>
      <vt:variant>
        <vt:i4>5</vt:i4>
      </vt:variant>
      <vt:variant>
        <vt:lpwstr>https://www.vlada.cz/cz/ppov/rovne-prilezitosti-zen-a-muzu/aktuality/tz-evropsti-experti-a-expertky-diskutovali-v-praze-o-legislativnich-zmenach-a-preventivnich-kampanich-na-podporu-boje-proti-kybernetickemu-nasili-201252/</vt:lpwstr>
      </vt:variant>
      <vt:variant>
        <vt:lpwstr/>
      </vt:variant>
      <vt:variant>
        <vt:i4>2359328</vt:i4>
      </vt:variant>
      <vt:variant>
        <vt:i4>87</vt:i4>
      </vt:variant>
      <vt:variant>
        <vt:i4>0</vt:i4>
      </vt:variant>
      <vt:variant>
        <vt:i4>5</vt:i4>
      </vt:variant>
      <vt:variant>
        <vt:lpwstr>https://revize.edu.cz/</vt:lpwstr>
      </vt:variant>
      <vt:variant>
        <vt:lpwstr/>
      </vt:variant>
      <vt:variant>
        <vt:i4>786441</vt:i4>
      </vt:variant>
      <vt:variant>
        <vt:i4>84</vt:i4>
      </vt:variant>
      <vt:variant>
        <vt:i4>0</vt:i4>
      </vt:variant>
      <vt:variant>
        <vt:i4>5</vt:i4>
      </vt:variant>
      <vt:variant>
        <vt:lpwstr>https://akris.mpsv.cz/AkreditaceVzdelavacihoProgramu</vt:lpwstr>
      </vt:variant>
      <vt:variant>
        <vt:lpwstr/>
      </vt:variant>
      <vt:variant>
        <vt:i4>786533</vt:i4>
      </vt:variant>
      <vt:variant>
        <vt:i4>81</vt:i4>
      </vt:variant>
      <vt:variant>
        <vt:i4>0</vt:i4>
      </vt:variant>
      <vt:variant>
        <vt:i4>5</vt:i4>
      </vt:variant>
      <vt:variant>
        <vt:lpwstr>https://www.vlada.cz/assets/ppov/rovne-prilezitosti-zen-a-muzu/dokumenty/Statisticka_rocenka.pdf</vt:lpwstr>
      </vt:variant>
      <vt:variant>
        <vt:lpwstr/>
      </vt:variant>
      <vt:variant>
        <vt:i4>1441822</vt:i4>
      </vt:variant>
      <vt:variant>
        <vt:i4>78</vt:i4>
      </vt:variant>
      <vt:variant>
        <vt:i4>0</vt:i4>
      </vt:variant>
      <vt:variant>
        <vt:i4>5</vt:i4>
      </vt:variant>
      <vt:variant>
        <vt:lpwstr>https://prevencekriminality.cz/fenomen-zvysujici-se-kyberneticke-kriminality-byl-hlavnim-tematem-aktivit-ke-dni-bezpecnejsiho-internetu-2023/</vt:lpwstr>
      </vt:variant>
      <vt:variant>
        <vt:lpwstr/>
      </vt:variant>
      <vt:variant>
        <vt:i4>5505105</vt:i4>
      </vt:variant>
      <vt:variant>
        <vt:i4>75</vt:i4>
      </vt:variant>
      <vt:variant>
        <vt:i4>0</vt:i4>
      </vt:variant>
      <vt:variant>
        <vt:i4>5</vt:i4>
      </vt:variant>
      <vt:variant>
        <vt:lpwstr>https://www.mvcr.cz/clanek/strategie-prevence-kriminality-v-ceske-republice-na-leta-2022-az-2027.aspx</vt:lpwstr>
      </vt:variant>
      <vt:variant>
        <vt:lpwstr/>
      </vt:variant>
      <vt:variant>
        <vt:i4>2031684</vt:i4>
      </vt:variant>
      <vt:variant>
        <vt:i4>72</vt:i4>
      </vt:variant>
      <vt:variant>
        <vt:i4>0</vt:i4>
      </vt:variant>
      <vt:variant>
        <vt:i4>5</vt:i4>
      </vt:variant>
      <vt:variant>
        <vt:lpwstr>https://www.eeagrants.cz/cs/programy/lidska-prava/schvalene-projekty</vt:lpwstr>
      </vt:variant>
      <vt:variant>
        <vt:lpwstr/>
      </vt:variant>
      <vt:variant>
        <vt:i4>2687096</vt:i4>
      </vt:variant>
      <vt:variant>
        <vt:i4>69</vt:i4>
      </vt:variant>
      <vt:variant>
        <vt:i4>0</vt:i4>
      </vt:variant>
      <vt:variant>
        <vt:i4>5</vt:i4>
      </vt:variant>
      <vt:variant>
        <vt:lpwstr>https://www.eeagrants.cz/cs/programy/lidska-prava/aktuality/2021/finalni-vysledky-hrova3--podpora-special-3414</vt:lpwstr>
      </vt:variant>
      <vt:variant>
        <vt:lpwstr/>
      </vt:variant>
      <vt:variant>
        <vt:i4>2031684</vt:i4>
      </vt:variant>
      <vt:variant>
        <vt:i4>66</vt:i4>
      </vt:variant>
      <vt:variant>
        <vt:i4>0</vt:i4>
      </vt:variant>
      <vt:variant>
        <vt:i4>5</vt:i4>
      </vt:variant>
      <vt:variant>
        <vt:lpwstr>https://www.eeagrants.cz/cs/programy/lidska-prava/schvalene-projekty</vt:lpwstr>
      </vt:variant>
      <vt:variant>
        <vt:lpwstr/>
      </vt:variant>
      <vt:variant>
        <vt:i4>2883687</vt:i4>
      </vt:variant>
      <vt:variant>
        <vt:i4>63</vt:i4>
      </vt:variant>
      <vt:variant>
        <vt:i4>0</vt:i4>
      </vt:variant>
      <vt:variant>
        <vt:i4>5</vt:i4>
      </vt:variant>
      <vt:variant>
        <vt:lpwstr>https://www.eeagrants.cz/cs/programy/lidska-prava/aktuality/2022/vysledky-vyzvy-posilovani-kapacit-interv-4063</vt:lpwstr>
      </vt:variant>
      <vt:variant>
        <vt:lpwstr/>
      </vt:variant>
      <vt:variant>
        <vt:i4>3473470</vt:i4>
      </vt:variant>
      <vt:variant>
        <vt:i4>60</vt:i4>
      </vt:variant>
      <vt:variant>
        <vt:i4>0</vt:i4>
      </vt:variant>
      <vt:variant>
        <vt:i4>5</vt:i4>
      </vt:variant>
      <vt:variant>
        <vt:lpwstr>https://parafilik.cz/pro-odborniky/</vt:lpwstr>
      </vt:variant>
      <vt:variant>
        <vt:lpwstr/>
      </vt:variant>
      <vt:variant>
        <vt:i4>3407927</vt:i4>
      </vt:variant>
      <vt:variant>
        <vt:i4>57</vt:i4>
      </vt:variant>
      <vt:variant>
        <vt:i4>0</vt:i4>
      </vt:variant>
      <vt:variant>
        <vt:i4>5</vt:i4>
      </vt:variant>
      <vt:variant>
        <vt:lpwstr>https://www.mzcr.cz/ministerstvo-zdravotnictvi-pripravilo-informativni-video-co-skryva-usmev-na-tema-detske-dusevni-zdravi/</vt:lpwstr>
      </vt:variant>
      <vt:variant>
        <vt:lpwstr/>
      </vt:variant>
      <vt:variant>
        <vt:i4>3473426</vt:i4>
      </vt:variant>
      <vt:variant>
        <vt:i4>54</vt:i4>
      </vt:variant>
      <vt:variant>
        <vt:i4>0</vt:i4>
      </vt:variant>
      <vt:variant>
        <vt:i4>5</vt:i4>
      </vt:variant>
      <vt:variant>
        <vt:lpwstr>https://www.mzcr.cz/wp-content/uploads/2022/09/Vestnik-MZ_10-2022.pdf</vt:lpwstr>
      </vt:variant>
      <vt:variant>
        <vt:lpwstr/>
      </vt:variant>
      <vt:variant>
        <vt:i4>2818150</vt:i4>
      </vt:variant>
      <vt:variant>
        <vt:i4>51</vt:i4>
      </vt:variant>
      <vt:variant>
        <vt:i4>0</vt:i4>
      </vt:variant>
      <vt:variant>
        <vt:i4>5</vt:i4>
      </vt:variant>
      <vt:variant>
        <vt:lpwstr>http://www.vlada.cz/cz/ppov/rovne-prilezitosti-zen-a-muzu/aktuality/vybor-pro-prevenci-domaciho-nasili-a-nasili-na-zenach-schvalil-minimalni-multioborove-standardy-pro-praci-s-detskymi-obetmi-nasili-v-rodine-192883/</vt:lpwstr>
      </vt:variant>
      <vt:variant>
        <vt:lpwstr/>
      </vt:variant>
      <vt:variant>
        <vt:i4>5767195</vt:i4>
      </vt:variant>
      <vt:variant>
        <vt:i4>48</vt:i4>
      </vt:variant>
      <vt:variant>
        <vt:i4>0</vt:i4>
      </vt:variant>
      <vt:variant>
        <vt:i4>5</vt:i4>
      </vt:variant>
      <vt:variant>
        <vt:lpwstr>https://cosiv.cz/cs/2022/05/02/karta-kid-pomuze-vcas-rozpoznat-ohrozene-dite/</vt:lpwstr>
      </vt:variant>
      <vt:variant>
        <vt:lpwstr/>
      </vt:variant>
      <vt:variant>
        <vt:i4>1441812</vt:i4>
      </vt:variant>
      <vt:variant>
        <vt:i4>45</vt:i4>
      </vt:variant>
      <vt:variant>
        <vt:i4>0</vt:i4>
      </vt:variant>
      <vt:variant>
        <vt:i4>5</vt:i4>
      </vt:variant>
      <vt:variant>
        <vt:lpwstr>http://www.esfcr.cz/</vt:lpwstr>
      </vt:variant>
      <vt:variant>
        <vt:lpwstr/>
      </vt:variant>
      <vt:variant>
        <vt:i4>3473426</vt:i4>
      </vt:variant>
      <vt:variant>
        <vt:i4>42</vt:i4>
      </vt:variant>
      <vt:variant>
        <vt:i4>0</vt:i4>
      </vt:variant>
      <vt:variant>
        <vt:i4>5</vt:i4>
      </vt:variant>
      <vt:variant>
        <vt:lpwstr>https://www.mzcr.cz/wp-content/uploads/2022/09/Vestnik-MZ_10-2022.pdf</vt:lpwstr>
      </vt:variant>
      <vt:variant>
        <vt:lpwstr/>
      </vt:variant>
      <vt:variant>
        <vt:i4>4063341</vt:i4>
      </vt:variant>
      <vt:variant>
        <vt:i4>39</vt:i4>
      </vt:variant>
      <vt:variant>
        <vt:i4>0</vt:i4>
      </vt:variant>
      <vt:variant>
        <vt:i4>5</vt:i4>
      </vt:variant>
      <vt:variant>
        <vt:lpwstr>https://www.vlada.cz/cz/ppov/rovne-prilezitosti-zen-a-muzu/dokumenty/statisticka-rocenka-domaciho-a-genderove-podmineneho-nasili-v-cr--201899/</vt:lpwstr>
      </vt:variant>
      <vt:variant>
        <vt:lpwstr/>
      </vt:variant>
      <vt:variant>
        <vt:i4>4521993</vt:i4>
      </vt:variant>
      <vt:variant>
        <vt:i4>36</vt:i4>
      </vt:variant>
      <vt:variant>
        <vt:i4>0</vt:i4>
      </vt:variant>
      <vt:variant>
        <vt:i4>5</vt:i4>
      </vt:variant>
      <vt:variant>
        <vt:lpwstr>http://www.vlada.cz/assets/ppov/rovne-prilezitosti-zen-a-muzu/Aktuality/2_Letak_Linky_pro_nasilne_osoby_1.png</vt:lpwstr>
      </vt:variant>
      <vt:variant>
        <vt:lpwstr/>
      </vt:variant>
      <vt:variant>
        <vt:i4>2031684</vt:i4>
      </vt:variant>
      <vt:variant>
        <vt:i4>33</vt:i4>
      </vt:variant>
      <vt:variant>
        <vt:i4>0</vt:i4>
      </vt:variant>
      <vt:variant>
        <vt:i4>5</vt:i4>
      </vt:variant>
      <vt:variant>
        <vt:lpwstr>https://www.eeagrants.cz/cs/programy/lidska-prava/schvalene-projekty</vt:lpwstr>
      </vt:variant>
      <vt:variant>
        <vt:lpwstr/>
      </vt:variant>
      <vt:variant>
        <vt:i4>6291495</vt:i4>
      </vt:variant>
      <vt:variant>
        <vt:i4>30</vt:i4>
      </vt:variant>
      <vt:variant>
        <vt:i4>0</vt:i4>
      </vt:variant>
      <vt:variant>
        <vt:i4>5</vt:i4>
      </vt:variant>
      <vt:variant>
        <vt:lpwstr>https://www.eeagrants.cz/cs/programy/lidska-prava/aktuality/2022/konecne-vysledky--podpora-prace-s-nasiln-3949</vt:lpwstr>
      </vt:variant>
      <vt:variant>
        <vt:lpwstr/>
      </vt:variant>
      <vt:variant>
        <vt:i4>2031684</vt:i4>
      </vt:variant>
      <vt:variant>
        <vt:i4>27</vt:i4>
      </vt:variant>
      <vt:variant>
        <vt:i4>0</vt:i4>
      </vt:variant>
      <vt:variant>
        <vt:i4>5</vt:i4>
      </vt:variant>
      <vt:variant>
        <vt:lpwstr>https://www.eeagrants.cz/cs/programy/lidska-prava/schvalene-projekty</vt:lpwstr>
      </vt:variant>
      <vt:variant>
        <vt:lpwstr/>
      </vt:variant>
      <vt:variant>
        <vt:i4>6357050</vt:i4>
      </vt:variant>
      <vt:variant>
        <vt:i4>24</vt:i4>
      </vt:variant>
      <vt:variant>
        <vt:i4>0</vt:i4>
      </vt:variant>
      <vt:variant>
        <vt:i4>5</vt:i4>
      </vt:variant>
      <vt:variant>
        <vt:lpwstr>https://www.eeagrants.cz/cs/programy/lidska-prava/aktuality/2022/vysledky-vyzvy-organizace-osvetovych-kam-4046</vt:lpwstr>
      </vt:variant>
      <vt:variant>
        <vt:lpwstr/>
      </vt:variant>
      <vt:variant>
        <vt:i4>3342437</vt:i4>
      </vt:variant>
      <vt:variant>
        <vt:i4>21</vt:i4>
      </vt:variant>
      <vt:variant>
        <vt:i4>0</vt:i4>
      </vt:variant>
      <vt:variant>
        <vt:i4>5</vt:i4>
      </vt:variant>
      <vt:variant>
        <vt:lpwstr>https://clanky.rvp.cz/clanek/23223/-DISKUZNI-A-METODICKE-LISTY-PRO-PRACI-S-DETMI-A-MLADEZI-V-OBLASTI-PREVENCE-SEXUALNIHO-NASILI-A-KYBERNASILI.html</vt:lpwstr>
      </vt:variant>
      <vt:variant>
        <vt:lpwstr/>
      </vt:variant>
      <vt:variant>
        <vt:i4>5308509</vt:i4>
      </vt:variant>
      <vt:variant>
        <vt:i4>18</vt:i4>
      </vt:variant>
      <vt:variant>
        <vt:i4>0</vt:i4>
      </vt:variant>
      <vt:variant>
        <vt:i4>5</vt:i4>
      </vt:variant>
      <vt:variant>
        <vt:lpwstr>https://www.tojerovnost.cz/cs/diskuzni-a-metodicke-listy-pro-praci-s-detmi-a-mladezi-v-oblasti-prevence-sexualniho-nasili-a-kybernasili/</vt:lpwstr>
      </vt:variant>
      <vt:variant>
        <vt:lpwstr/>
      </vt:variant>
      <vt:variant>
        <vt:i4>4063286</vt:i4>
      </vt:variant>
      <vt:variant>
        <vt:i4>15</vt:i4>
      </vt:variant>
      <vt:variant>
        <vt:i4>0</vt:i4>
      </vt:variant>
      <vt:variant>
        <vt:i4>5</vt:i4>
      </vt:variant>
      <vt:variant>
        <vt:lpwstr>https://vimeo.com/716083031/321b1c6e15</vt:lpwstr>
      </vt:variant>
      <vt:variant>
        <vt:lpwstr/>
      </vt:variant>
      <vt:variant>
        <vt:i4>3604588</vt:i4>
      </vt:variant>
      <vt:variant>
        <vt:i4>12</vt:i4>
      </vt:variant>
      <vt:variant>
        <vt:i4>0</vt:i4>
      </vt:variant>
      <vt:variant>
        <vt:i4>5</vt:i4>
      </vt:variant>
      <vt:variant>
        <vt:lpwstr>https://vimeo.com/716082102/8f39ee466d</vt:lpwstr>
      </vt:variant>
      <vt:variant>
        <vt:lpwstr/>
      </vt:variant>
      <vt:variant>
        <vt:i4>6881381</vt:i4>
      </vt:variant>
      <vt:variant>
        <vt:i4>9</vt:i4>
      </vt:variant>
      <vt:variant>
        <vt:i4>0</vt:i4>
      </vt:variant>
      <vt:variant>
        <vt:i4>5</vt:i4>
      </vt:variant>
      <vt:variant>
        <vt:lpwstr>https://vimeo.com/716082641/7b035ad476</vt:lpwstr>
      </vt:variant>
      <vt:variant>
        <vt:lpwstr/>
      </vt:variant>
      <vt:variant>
        <vt:i4>7077995</vt:i4>
      </vt:variant>
      <vt:variant>
        <vt:i4>6</vt:i4>
      </vt:variant>
      <vt:variant>
        <vt:i4>0</vt:i4>
      </vt:variant>
      <vt:variant>
        <vt:i4>5</vt:i4>
      </vt:variant>
      <vt:variant>
        <vt:lpwstr>https://vimeo.com/766033422/755ef7c5be</vt:lpwstr>
      </vt:variant>
      <vt:variant>
        <vt:lpwstr/>
      </vt:variant>
      <vt:variant>
        <vt:i4>5177398</vt:i4>
      </vt:variant>
      <vt:variant>
        <vt:i4>99</vt:i4>
      </vt:variant>
      <vt:variant>
        <vt:i4>0</vt:i4>
      </vt:variant>
      <vt:variant>
        <vt:i4>5</vt:i4>
      </vt:variant>
      <vt:variant>
        <vt:lpwstr>http://www.vlada.cz/assets/ppov/rovne-prilezitosti-zen-a-muzu/dokumenty/Aktualizace_Akcniho_planu_DGPN.pdf</vt:lpwstr>
      </vt:variant>
      <vt:variant>
        <vt:lpwstr/>
      </vt:variant>
      <vt:variant>
        <vt:i4>5177398</vt:i4>
      </vt:variant>
      <vt:variant>
        <vt:i4>96</vt:i4>
      </vt:variant>
      <vt:variant>
        <vt:i4>0</vt:i4>
      </vt:variant>
      <vt:variant>
        <vt:i4>5</vt:i4>
      </vt:variant>
      <vt:variant>
        <vt:lpwstr>http://www.vlada.cz/assets/ppov/rovne-prilezitosti-zen-a-muzu/dokumenty/Aktualizace_Akcniho_planu_DGPN.pdf</vt:lpwstr>
      </vt:variant>
      <vt:variant>
        <vt:lpwstr/>
      </vt:variant>
      <vt:variant>
        <vt:i4>5177398</vt:i4>
      </vt:variant>
      <vt:variant>
        <vt:i4>93</vt:i4>
      </vt:variant>
      <vt:variant>
        <vt:i4>0</vt:i4>
      </vt:variant>
      <vt:variant>
        <vt:i4>5</vt:i4>
      </vt:variant>
      <vt:variant>
        <vt:lpwstr>http://www.vlada.cz/assets/ppov/rovne-prilezitosti-zen-a-muzu/dokumenty/Aktualizace_Akcniho_planu_DGPN.pdf</vt:lpwstr>
      </vt:variant>
      <vt:variant>
        <vt:lpwstr/>
      </vt:variant>
      <vt:variant>
        <vt:i4>5177398</vt:i4>
      </vt:variant>
      <vt:variant>
        <vt:i4>90</vt:i4>
      </vt:variant>
      <vt:variant>
        <vt:i4>0</vt:i4>
      </vt:variant>
      <vt:variant>
        <vt:i4>5</vt:i4>
      </vt:variant>
      <vt:variant>
        <vt:lpwstr>http://www.vlada.cz/assets/ppov/rovne-prilezitosti-zen-a-muzu/dokumenty/Aktualizace_Akcniho_planu_DGPN.pdf</vt:lpwstr>
      </vt:variant>
      <vt:variant>
        <vt:lpwstr/>
      </vt:variant>
      <vt:variant>
        <vt:i4>5177398</vt:i4>
      </vt:variant>
      <vt:variant>
        <vt:i4>87</vt:i4>
      </vt:variant>
      <vt:variant>
        <vt:i4>0</vt:i4>
      </vt:variant>
      <vt:variant>
        <vt:i4>5</vt:i4>
      </vt:variant>
      <vt:variant>
        <vt:lpwstr>http://www.vlada.cz/assets/ppov/rovne-prilezitosti-zen-a-muzu/dokumenty/Aktualizace_Akcniho_planu_DGPN.pdf</vt:lpwstr>
      </vt:variant>
      <vt:variant>
        <vt:lpwstr/>
      </vt:variant>
      <vt:variant>
        <vt:i4>5177398</vt:i4>
      </vt:variant>
      <vt:variant>
        <vt:i4>84</vt:i4>
      </vt:variant>
      <vt:variant>
        <vt:i4>0</vt:i4>
      </vt:variant>
      <vt:variant>
        <vt:i4>5</vt:i4>
      </vt:variant>
      <vt:variant>
        <vt:lpwstr>http://www.vlada.cz/assets/ppov/rovne-prilezitosti-zen-a-muzu/dokumenty/Aktualizace_Akcniho_planu_DGPN.pdf</vt:lpwstr>
      </vt:variant>
      <vt:variant>
        <vt:lpwstr/>
      </vt:variant>
      <vt:variant>
        <vt:i4>5177398</vt:i4>
      </vt:variant>
      <vt:variant>
        <vt:i4>81</vt:i4>
      </vt:variant>
      <vt:variant>
        <vt:i4>0</vt:i4>
      </vt:variant>
      <vt:variant>
        <vt:i4>5</vt:i4>
      </vt:variant>
      <vt:variant>
        <vt:lpwstr>http://www.vlada.cz/assets/ppov/rovne-prilezitosti-zen-a-muzu/dokumenty/Aktualizace_Akcniho_planu_DGPN.pdf</vt:lpwstr>
      </vt:variant>
      <vt:variant>
        <vt:lpwstr/>
      </vt:variant>
      <vt:variant>
        <vt:i4>5177398</vt:i4>
      </vt:variant>
      <vt:variant>
        <vt:i4>78</vt:i4>
      </vt:variant>
      <vt:variant>
        <vt:i4>0</vt:i4>
      </vt:variant>
      <vt:variant>
        <vt:i4>5</vt:i4>
      </vt:variant>
      <vt:variant>
        <vt:lpwstr>http://www.vlada.cz/assets/ppov/rovne-prilezitosti-zen-a-muzu/dokumenty/Aktualizace_Akcniho_planu_DGPN.pdf</vt:lpwstr>
      </vt:variant>
      <vt:variant>
        <vt:lpwstr/>
      </vt:variant>
      <vt:variant>
        <vt:i4>2293878</vt:i4>
      </vt:variant>
      <vt:variant>
        <vt:i4>75</vt:i4>
      </vt:variant>
      <vt:variant>
        <vt:i4>0</vt:i4>
      </vt:variant>
      <vt:variant>
        <vt:i4>5</vt:i4>
      </vt:variant>
      <vt:variant>
        <vt:lpwstr>https://www.profem.cz/cs/vydali-jsme/videa/a/o-domacim-a-sexualnim-nasili-pro-neslysici</vt:lpwstr>
      </vt:variant>
      <vt:variant>
        <vt:lpwstr/>
      </vt:variant>
      <vt:variant>
        <vt:i4>4259923</vt:i4>
      </vt:variant>
      <vt:variant>
        <vt:i4>72</vt:i4>
      </vt:variant>
      <vt:variant>
        <vt:i4>0</vt:i4>
      </vt:variant>
      <vt:variant>
        <vt:i4>5</vt:i4>
      </vt:variant>
      <vt:variant>
        <vt:lpwstr>https://www.profem.cz/cs/o-nas/novinky/a/zaznam-konference-specializovane-sluzby-pro-obeti-sexualniho-nasili</vt:lpwstr>
      </vt:variant>
      <vt:variant>
        <vt:lpwstr/>
      </vt:variant>
      <vt:variant>
        <vt:i4>2228330</vt:i4>
      </vt:variant>
      <vt:variant>
        <vt:i4>69</vt:i4>
      </vt:variant>
      <vt:variant>
        <vt:i4>0</vt:i4>
      </vt:variant>
      <vt:variant>
        <vt:i4>5</vt:i4>
      </vt:variant>
      <vt:variant>
        <vt:lpwstr>https://www.detstvibeznasili.cz/kampane/bubnovacka</vt:lpwstr>
      </vt:variant>
      <vt:variant>
        <vt:lpwstr/>
      </vt:variant>
      <vt:variant>
        <vt:i4>524373</vt:i4>
      </vt:variant>
      <vt:variant>
        <vt:i4>66</vt:i4>
      </vt:variant>
      <vt:variant>
        <vt:i4>0</vt:i4>
      </vt:variant>
      <vt:variant>
        <vt:i4>5</vt:i4>
      </vt:variant>
      <vt:variant>
        <vt:lpwstr>https://www.detstvibeznasili.cz/signal-pomoci</vt:lpwstr>
      </vt:variant>
      <vt:variant>
        <vt:lpwstr/>
      </vt:variant>
      <vt:variant>
        <vt:i4>4522059</vt:i4>
      </vt:variant>
      <vt:variant>
        <vt:i4>63</vt:i4>
      </vt:variant>
      <vt:variant>
        <vt:i4>0</vt:i4>
      </vt:variant>
      <vt:variant>
        <vt:i4>5</vt:i4>
      </vt:variant>
      <vt:variant>
        <vt:lpwstr>https://www.detstvibeznasili.cz/kampane/nenechme-je-v-tom</vt:lpwstr>
      </vt:variant>
      <vt:variant>
        <vt:lpwstr/>
      </vt:variant>
      <vt:variant>
        <vt:i4>1376346</vt:i4>
      </vt:variant>
      <vt:variant>
        <vt:i4>60</vt:i4>
      </vt:variant>
      <vt:variant>
        <vt:i4>0</vt:i4>
      </vt:variant>
      <vt:variant>
        <vt:i4>5</vt:i4>
      </vt:variant>
      <vt:variant>
        <vt:lpwstr>https://www.youtube.com/watch?v=Fc0rT2z-YHQ&amp;t=17s</vt:lpwstr>
      </vt:variant>
      <vt:variant>
        <vt:lpwstr/>
      </vt:variant>
      <vt:variant>
        <vt:i4>458755</vt:i4>
      </vt:variant>
      <vt:variant>
        <vt:i4>57</vt:i4>
      </vt:variant>
      <vt:variant>
        <vt:i4>0</vt:i4>
      </vt:variant>
      <vt:variant>
        <vt:i4>5</vt:i4>
      </vt:variant>
      <vt:variant>
        <vt:lpwstr>https://www.centrumlocika.cz/detske-advokacni-centrum</vt:lpwstr>
      </vt:variant>
      <vt:variant>
        <vt:lpwstr/>
      </vt:variant>
      <vt:variant>
        <vt:i4>131082</vt:i4>
      </vt:variant>
      <vt:variant>
        <vt:i4>54</vt:i4>
      </vt:variant>
      <vt:variant>
        <vt:i4>0</vt:i4>
      </vt:variant>
      <vt:variant>
        <vt:i4>5</vt:i4>
      </vt:variant>
      <vt:variant>
        <vt:lpwstr>https://www.vlada.cz/cz/ppov/lrv/programy-zasedani-a-vasledky/program-284--zasedani-lrv-23-3-2023-a-jeho-vysledky-203724/</vt:lpwstr>
      </vt:variant>
      <vt:variant>
        <vt:lpwstr/>
      </vt:variant>
      <vt:variant>
        <vt:i4>196664</vt:i4>
      </vt:variant>
      <vt:variant>
        <vt:i4>51</vt:i4>
      </vt:variant>
      <vt:variant>
        <vt:i4>0</vt:i4>
      </vt:variant>
      <vt:variant>
        <vt:i4>5</vt:i4>
      </vt:variant>
      <vt:variant>
        <vt:lpwstr>https://www.europarl.europa.eu/doceo/document/TA-9-2019-0080_CS.html</vt:lpwstr>
      </vt:variant>
      <vt:variant>
        <vt:lpwstr/>
      </vt:variant>
      <vt:variant>
        <vt:i4>6422563</vt:i4>
      </vt:variant>
      <vt:variant>
        <vt:i4>48</vt:i4>
      </vt:variant>
      <vt:variant>
        <vt:i4>0</vt:i4>
      </vt:variant>
      <vt:variant>
        <vt:i4>5</vt:i4>
      </vt:variant>
      <vt:variant>
        <vt:lpwstr>https://www.coe.int/en/web/conventions/full-list?module=signatures-by-treaty&amp;treatynum=210</vt:lpwstr>
      </vt:variant>
      <vt:variant>
        <vt:lpwstr/>
      </vt:variant>
      <vt:variant>
        <vt:i4>1769566</vt:i4>
      </vt:variant>
      <vt:variant>
        <vt:i4>45</vt:i4>
      </vt:variant>
      <vt:variant>
        <vt:i4>0</vt:i4>
      </vt:variant>
      <vt:variant>
        <vt:i4>5</vt:i4>
      </vt:variant>
      <vt:variant>
        <vt:lpwstr>https://eige.europa.eu/publications/combating-cyber-violence-against-women-and-girls</vt:lpwstr>
      </vt:variant>
      <vt:variant>
        <vt:lpwstr/>
      </vt:variant>
      <vt:variant>
        <vt:i4>65604</vt:i4>
      </vt:variant>
      <vt:variant>
        <vt:i4>42</vt:i4>
      </vt:variant>
      <vt:variant>
        <vt:i4>0</vt:i4>
      </vt:variant>
      <vt:variant>
        <vt:i4>5</vt:i4>
      </vt:variant>
      <vt:variant>
        <vt:lpwstr>https://stratin.tc.cas.cz/</vt:lpwstr>
      </vt:variant>
      <vt:variant>
        <vt:lpwstr>vystupy</vt:lpwstr>
      </vt:variant>
      <vt:variant>
        <vt:i4>5832722</vt:i4>
      </vt:variant>
      <vt:variant>
        <vt:i4>39</vt:i4>
      </vt:variant>
      <vt:variant>
        <vt:i4>0</vt:i4>
      </vt:variant>
      <vt:variant>
        <vt:i4>5</vt:i4>
      </vt:variant>
      <vt:variant>
        <vt:lpwstr>https://stratin.tc.cas.cz/vystupy/2022/M4/Genderov%C4%9B podm%C3%ADn%C4%9Bn%C3%A9 n%C3%A1sil%C3%AD a sexu%C3%A1ln%C3%AD obt%C4%9B%C5%BEov%C3%A1n%C3%AD na vysok%C3%BDch %C5%A1kol%C3%A1ch - anal%C3%BDza v%C3%BDro%C4%8Dn%C3%ADch zpr%C3%A1v V%C5%A0.pdf</vt:lpwstr>
      </vt:variant>
      <vt:variant>
        <vt:lpwstr/>
      </vt:variant>
      <vt:variant>
        <vt:i4>4194409</vt:i4>
      </vt:variant>
      <vt:variant>
        <vt:i4>36</vt:i4>
      </vt:variant>
      <vt:variant>
        <vt:i4>0</vt:i4>
      </vt:variant>
      <vt:variant>
        <vt:i4>5</vt:i4>
      </vt:variant>
      <vt:variant>
        <vt:lpwstr>https://www.profem.cz/shared/clanky/1055/Proc obeti SN nevyhledavaji odbornou pomoc_proFem_vyzkumna zprava_2022.pdf</vt:lpwstr>
      </vt:variant>
      <vt:variant>
        <vt:lpwstr/>
      </vt:variant>
      <vt:variant>
        <vt:i4>655438</vt:i4>
      </vt:variant>
      <vt:variant>
        <vt:i4>33</vt:i4>
      </vt:variant>
      <vt:variant>
        <vt:i4>0</vt:i4>
      </vt:variant>
      <vt:variant>
        <vt:i4>5</vt:i4>
      </vt:variant>
      <vt:variant>
        <vt:lpwstr>https://www.profem.cz/shared/clanky/1021/PROFEM_vico_publikace (A5) WEB.pdf</vt:lpwstr>
      </vt:variant>
      <vt:variant>
        <vt:lpwstr/>
      </vt:variant>
      <vt:variant>
        <vt:i4>1376278</vt:i4>
      </vt:variant>
      <vt:variant>
        <vt:i4>30</vt:i4>
      </vt:variant>
      <vt:variant>
        <vt:i4>0</vt:i4>
      </vt:variant>
      <vt:variant>
        <vt:i4>5</vt:i4>
      </vt:variant>
      <vt:variant>
        <vt:lpwstr>https://www.profem.cz/cs/o-nas/novinky/a/analyza-sekundarni-viktimizace-rozpory-a-stereotypy-v-rozsudcich</vt:lpwstr>
      </vt:variant>
      <vt:variant>
        <vt:lpwstr/>
      </vt:variant>
      <vt:variant>
        <vt:i4>4915222</vt:i4>
      </vt:variant>
      <vt:variant>
        <vt:i4>27</vt:i4>
      </vt:variant>
      <vt:variant>
        <vt:i4>0</vt:i4>
      </vt:variant>
      <vt:variant>
        <vt:i4>5</vt:i4>
      </vt:variant>
      <vt:variant>
        <vt:lpwstr>https://violenceoff.cz/wp-content/uploads/2022/10/Analyza-statistickych-udaju.pdf</vt:lpwstr>
      </vt:variant>
      <vt:variant>
        <vt:lpwstr/>
      </vt:variant>
      <vt:variant>
        <vt:i4>4915222</vt:i4>
      </vt:variant>
      <vt:variant>
        <vt:i4>24</vt:i4>
      </vt:variant>
      <vt:variant>
        <vt:i4>0</vt:i4>
      </vt:variant>
      <vt:variant>
        <vt:i4>5</vt:i4>
      </vt:variant>
      <vt:variant>
        <vt:lpwstr>https://violenceoff.cz/wp-content/uploads/2022/10/Analyza-statistickych-udaju.pdf</vt:lpwstr>
      </vt:variant>
      <vt:variant>
        <vt:lpwstr/>
      </vt:variant>
      <vt:variant>
        <vt:i4>7274560</vt:i4>
      </vt:variant>
      <vt:variant>
        <vt:i4>21</vt:i4>
      </vt:variant>
      <vt:variant>
        <vt:i4>0</vt:i4>
      </vt:variant>
      <vt:variant>
        <vt:i4>5</vt:i4>
      </vt:variant>
      <vt:variant>
        <vt:lpwstr>http://www.ok.cz/iksp/p_stud.html</vt:lpwstr>
      </vt:variant>
      <vt:variant>
        <vt:lpwstr/>
      </vt:variant>
      <vt:variant>
        <vt:i4>1179755</vt:i4>
      </vt:variant>
      <vt:variant>
        <vt:i4>18</vt:i4>
      </vt:variant>
      <vt:variant>
        <vt:i4>0</vt:i4>
      </vt:variant>
      <vt:variant>
        <vt:i4>5</vt:i4>
      </vt:variant>
      <vt:variant>
        <vt:lpwstr>http://www.profem.cz/shared/clanky/334/Vrazdy_v%20kontextu%20DN.pdf</vt:lpwstr>
      </vt:variant>
      <vt:variant>
        <vt:lpwstr/>
      </vt:variant>
      <vt:variant>
        <vt:i4>3407973</vt:i4>
      </vt:variant>
      <vt:variant>
        <vt:i4>15</vt:i4>
      </vt:variant>
      <vt:variant>
        <vt:i4>0</vt:i4>
      </vt:variant>
      <vt:variant>
        <vt:i4>5</vt:i4>
      </vt:variant>
      <vt:variant>
        <vt:lpwstr>http://www.policie.cz/clanek/statisticke-prehledy-kriminality-za-rok-2022.aspx</vt:lpwstr>
      </vt:variant>
      <vt:variant>
        <vt:lpwstr/>
      </vt:variant>
      <vt:variant>
        <vt:i4>3407973</vt:i4>
      </vt:variant>
      <vt:variant>
        <vt:i4>12</vt:i4>
      </vt:variant>
      <vt:variant>
        <vt:i4>0</vt:i4>
      </vt:variant>
      <vt:variant>
        <vt:i4>5</vt:i4>
      </vt:variant>
      <vt:variant>
        <vt:lpwstr>http://www.policie.cz/clanek/statisticke-prehledy-kriminality-za-rok-2022.aspx</vt:lpwstr>
      </vt:variant>
      <vt:variant>
        <vt:lpwstr/>
      </vt:variant>
      <vt:variant>
        <vt:i4>3407973</vt:i4>
      </vt:variant>
      <vt:variant>
        <vt:i4>9</vt:i4>
      </vt:variant>
      <vt:variant>
        <vt:i4>0</vt:i4>
      </vt:variant>
      <vt:variant>
        <vt:i4>5</vt:i4>
      </vt:variant>
      <vt:variant>
        <vt:lpwstr>http://www.policie.cz/clanek/statisticke-prehledy-kriminality-za-rok-2022.aspx</vt:lpwstr>
      </vt:variant>
      <vt:variant>
        <vt:lpwstr/>
      </vt:variant>
      <vt:variant>
        <vt:i4>3407973</vt:i4>
      </vt:variant>
      <vt:variant>
        <vt:i4>6</vt:i4>
      </vt:variant>
      <vt:variant>
        <vt:i4>0</vt:i4>
      </vt:variant>
      <vt:variant>
        <vt:i4>5</vt:i4>
      </vt:variant>
      <vt:variant>
        <vt:lpwstr>http://www.policie.cz/clanek/statisticke-prehledy-kriminality-za-rok-2022.aspx</vt:lpwstr>
      </vt:variant>
      <vt:variant>
        <vt:lpwstr/>
      </vt:variant>
      <vt:variant>
        <vt:i4>6946888</vt:i4>
      </vt:variant>
      <vt:variant>
        <vt:i4>3</vt:i4>
      </vt:variant>
      <vt:variant>
        <vt:i4>0</vt:i4>
      </vt:variant>
      <vt:variant>
        <vt:i4>5</vt:i4>
      </vt:variant>
      <vt:variant>
        <vt:lpwstr>http://www.domaci-nasili.cz/?page_id=255</vt:lpwstr>
      </vt:variant>
      <vt:variant>
        <vt:lpwstr/>
      </vt:variant>
      <vt:variant>
        <vt:i4>6946888</vt:i4>
      </vt:variant>
      <vt:variant>
        <vt:i4>0</vt:i4>
      </vt:variant>
      <vt:variant>
        <vt:i4>0</vt:i4>
      </vt:variant>
      <vt:variant>
        <vt:i4>5</vt:i4>
      </vt:variant>
      <vt:variant>
        <vt:lpwstr>http://www.domaci-nasili.cz/?page_id=255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Končelová Hana Mgr. (MPSV)</dc:creator>
  <cp:keywords/>
  <cp:lastModifiedBy>Pavlíček Michal</cp:lastModifiedBy>
  <cp:revision>6</cp:revision>
  <cp:lastPrinted>2020-06-23T15:11:00Z</cp:lastPrinted>
  <dcterms:created xsi:type="dcterms:W3CDTF">2025-06-09T14:19:00Z</dcterms:created>
  <dcterms:modified xsi:type="dcterms:W3CDTF">2025-06-13T09:06:00Z</dcterms:modified>
</cp:coreProperties>
</file>