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D0B6B" w14:textId="06636AEC" w:rsidR="00D64633" w:rsidRPr="004435B3" w:rsidRDefault="00D64633" w:rsidP="00D64633">
      <w:pPr>
        <w:jc w:val="center"/>
        <w:rPr>
          <w:rFonts w:ascii="Arial" w:eastAsia="Calibri" w:hAnsi="Arial" w:cs="Arial"/>
          <w:b/>
          <w:i/>
          <w:iCs/>
        </w:rPr>
      </w:pPr>
      <w:bookmarkStart w:id="0" w:name="_GoBack"/>
      <w:bookmarkEnd w:id="0"/>
      <w:r w:rsidRPr="004435B3">
        <w:rPr>
          <w:rFonts w:ascii="Arial" w:hAnsi="Arial" w:cs="Arial"/>
          <w:b/>
          <w:noProof/>
        </w:rPr>
        <w:t>Zpráva Poslanecké sněmovně Parlamentu České rep</w:t>
      </w:r>
      <w:r w:rsidR="00CC4B52">
        <w:rPr>
          <w:rFonts w:ascii="Arial" w:hAnsi="Arial" w:cs="Arial"/>
          <w:b/>
          <w:noProof/>
        </w:rPr>
        <w:t xml:space="preserve">ubliky </w:t>
      </w:r>
      <w:r w:rsidR="00CC4B52">
        <w:rPr>
          <w:rFonts w:ascii="Arial" w:hAnsi="Arial" w:cs="Arial"/>
          <w:b/>
          <w:noProof/>
        </w:rPr>
        <w:br/>
        <w:t xml:space="preserve">o opatřeních učiněných </w:t>
      </w:r>
      <w:r w:rsidRPr="004435B3">
        <w:rPr>
          <w:rFonts w:ascii="Arial" w:hAnsi="Arial" w:cs="Arial"/>
          <w:b/>
          <w:noProof/>
        </w:rPr>
        <w:t xml:space="preserve">ve stavu pandemické pohotovosti </w:t>
      </w:r>
      <w:r w:rsidRPr="004435B3">
        <w:rPr>
          <w:rFonts w:ascii="Arial" w:hAnsi="Arial" w:cs="Arial"/>
          <w:b/>
          <w:noProof/>
        </w:rPr>
        <w:br/>
      </w:r>
      <w:r w:rsidRPr="004435B3">
        <w:rPr>
          <w:rFonts w:ascii="Arial" w:eastAsia="Calibri" w:hAnsi="Arial" w:cs="Arial"/>
          <w:b/>
          <w:i/>
          <w:iCs/>
        </w:rPr>
        <w:t xml:space="preserve">– za období od </w:t>
      </w:r>
      <w:r w:rsidR="00A80B04" w:rsidRPr="004435B3">
        <w:rPr>
          <w:rFonts w:ascii="Arial" w:eastAsia="Calibri" w:hAnsi="Arial" w:cs="Arial"/>
          <w:b/>
          <w:i/>
          <w:iCs/>
        </w:rPr>
        <w:t>1</w:t>
      </w:r>
      <w:r w:rsidR="00085305" w:rsidRPr="004435B3">
        <w:rPr>
          <w:rFonts w:ascii="Arial" w:eastAsia="Calibri" w:hAnsi="Arial" w:cs="Arial"/>
          <w:b/>
          <w:i/>
          <w:iCs/>
        </w:rPr>
        <w:t>.</w:t>
      </w:r>
      <w:r w:rsidR="00A97CA3" w:rsidRPr="004435B3">
        <w:rPr>
          <w:rFonts w:ascii="Arial" w:eastAsia="Calibri" w:hAnsi="Arial" w:cs="Arial"/>
          <w:b/>
          <w:i/>
          <w:iCs/>
        </w:rPr>
        <w:t xml:space="preserve"> </w:t>
      </w:r>
      <w:r w:rsidR="00A80B04" w:rsidRPr="004435B3">
        <w:rPr>
          <w:rFonts w:ascii="Arial" w:eastAsia="Calibri" w:hAnsi="Arial" w:cs="Arial"/>
          <w:b/>
          <w:i/>
          <w:iCs/>
        </w:rPr>
        <w:t xml:space="preserve">ledna </w:t>
      </w:r>
      <w:r w:rsidRPr="004435B3">
        <w:rPr>
          <w:rFonts w:ascii="Arial" w:eastAsia="Calibri" w:hAnsi="Arial" w:cs="Arial"/>
          <w:b/>
          <w:i/>
          <w:iCs/>
        </w:rPr>
        <w:t xml:space="preserve">do </w:t>
      </w:r>
      <w:r w:rsidR="00A80B04" w:rsidRPr="004435B3">
        <w:rPr>
          <w:rFonts w:ascii="Arial" w:eastAsia="Calibri" w:hAnsi="Arial" w:cs="Arial"/>
          <w:b/>
          <w:i/>
          <w:iCs/>
        </w:rPr>
        <w:t>15</w:t>
      </w:r>
      <w:r w:rsidR="00C76EAD" w:rsidRPr="004435B3">
        <w:rPr>
          <w:rFonts w:ascii="Arial" w:eastAsia="Calibri" w:hAnsi="Arial" w:cs="Arial"/>
          <w:b/>
          <w:i/>
          <w:iCs/>
        </w:rPr>
        <w:t xml:space="preserve">. </w:t>
      </w:r>
      <w:r w:rsidR="00A80B04" w:rsidRPr="004435B3">
        <w:rPr>
          <w:rFonts w:ascii="Arial" w:eastAsia="Calibri" w:hAnsi="Arial" w:cs="Arial"/>
          <w:b/>
          <w:i/>
          <w:iCs/>
        </w:rPr>
        <w:t>ledna 2022</w:t>
      </w:r>
    </w:p>
    <w:p w14:paraId="0FABD31A" w14:textId="77777777" w:rsidR="00D64633" w:rsidRPr="004435B3" w:rsidRDefault="00D64633" w:rsidP="00D64633">
      <w:pPr>
        <w:rPr>
          <w:rFonts w:ascii="Arial" w:hAnsi="Arial" w:cs="Arial"/>
          <w:bCs/>
          <w:noProof/>
          <w:sz w:val="22"/>
          <w:szCs w:val="22"/>
        </w:rPr>
      </w:pPr>
    </w:p>
    <w:p w14:paraId="4DCE4E02" w14:textId="77777777" w:rsidR="00D64633" w:rsidRPr="004435B3" w:rsidRDefault="00D64633" w:rsidP="00D64633">
      <w:pPr>
        <w:jc w:val="both"/>
        <w:rPr>
          <w:rFonts w:ascii="Arial" w:hAnsi="Arial" w:cs="Arial"/>
          <w:bCs/>
          <w:noProof/>
          <w:sz w:val="22"/>
          <w:szCs w:val="22"/>
        </w:rPr>
      </w:pPr>
    </w:p>
    <w:p w14:paraId="7E937A17" w14:textId="6E026380" w:rsidR="00D64633" w:rsidRPr="004435B3" w:rsidRDefault="00D64633" w:rsidP="009C3E52">
      <w:pPr>
        <w:spacing w:line="276" w:lineRule="auto"/>
        <w:jc w:val="both"/>
        <w:rPr>
          <w:rFonts w:ascii="Arial" w:hAnsi="Arial" w:cs="Arial"/>
          <w:sz w:val="22"/>
          <w:szCs w:val="22"/>
          <w:shd w:val="clear" w:color="auto" w:fill="FFFFFF"/>
        </w:rPr>
      </w:pPr>
      <w:r w:rsidRPr="004435B3">
        <w:rPr>
          <w:rFonts w:ascii="Arial" w:hAnsi="Arial" w:cs="Arial"/>
          <w:sz w:val="22"/>
          <w:szCs w:val="22"/>
        </w:rPr>
        <w:t xml:space="preserve">V souvislosti s přijetím zákona č. 94/2021 Sb., o mimořádných opatřeních při epidemii </w:t>
      </w:r>
      <w:r w:rsidR="004B47B7">
        <w:rPr>
          <w:rFonts w:ascii="Arial" w:hAnsi="Arial" w:cs="Arial"/>
          <w:sz w:val="22"/>
          <w:szCs w:val="22"/>
        </w:rPr>
        <w:t>covid</w:t>
      </w:r>
      <w:r w:rsidRPr="004435B3">
        <w:rPr>
          <w:rFonts w:ascii="Arial" w:hAnsi="Arial" w:cs="Arial"/>
          <w:sz w:val="22"/>
          <w:szCs w:val="22"/>
        </w:rPr>
        <w:t>-19 a o změně některých souvisejících zákonů, (dále jen „zákon“)</w:t>
      </w:r>
      <w:r w:rsidR="00226CF1">
        <w:rPr>
          <w:rFonts w:ascii="Arial" w:hAnsi="Arial" w:cs="Arial"/>
          <w:sz w:val="22"/>
          <w:szCs w:val="22"/>
        </w:rPr>
        <w:t>,</w:t>
      </w:r>
      <w:r w:rsidRPr="004435B3">
        <w:rPr>
          <w:rFonts w:ascii="Arial" w:hAnsi="Arial" w:cs="Arial"/>
          <w:sz w:val="22"/>
          <w:szCs w:val="22"/>
          <w:shd w:val="clear" w:color="auto" w:fill="FFFFFF"/>
        </w:rPr>
        <w:t xml:space="preserve"> vláda v souladu s § 7 odst. 2 zákona předloží Poslanecké sněmovně zprávu o opatřeních učiněných ve stavu pandemické pohotovosti včetně informací o přezkoumání opatření podle § 3 odst. 7, a to nejméně jednou za dva týdny.</w:t>
      </w:r>
    </w:p>
    <w:p w14:paraId="7ABFBC9D" w14:textId="77777777" w:rsidR="00D64633" w:rsidRPr="004435B3" w:rsidRDefault="00D64633" w:rsidP="009C3E52">
      <w:pPr>
        <w:spacing w:line="276" w:lineRule="auto"/>
        <w:jc w:val="both"/>
        <w:rPr>
          <w:rFonts w:ascii="Arial" w:hAnsi="Arial" w:cs="Arial"/>
          <w:sz w:val="22"/>
          <w:szCs w:val="22"/>
          <w:shd w:val="clear" w:color="auto" w:fill="FFFFFF"/>
        </w:rPr>
      </w:pPr>
    </w:p>
    <w:p w14:paraId="28B3C168" w14:textId="5EDD77C9" w:rsidR="00D64633" w:rsidRPr="004435B3" w:rsidRDefault="00D64633" w:rsidP="009C3E52">
      <w:pPr>
        <w:spacing w:line="276" w:lineRule="auto"/>
        <w:jc w:val="both"/>
        <w:rPr>
          <w:rFonts w:ascii="Arial" w:hAnsi="Arial" w:cs="Arial"/>
          <w:sz w:val="22"/>
          <w:szCs w:val="22"/>
          <w:shd w:val="clear" w:color="auto" w:fill="FFFFFF"/>
        </w:rPr>
      </w:pPr>
      <w:r w:rsidRPr="004435B3">
        <w:rPr>
          <w:rFonts w:ascii="Arial" w:hAnsi="Arial" w:cs="Arial"/>
          <w:sz w:val="22"/>
          <w:szCs w:val="22"/>
          <w:shd w:val="clear" w:color="auto" w:fill="FFFFFF"/>
        </w:rPr>
        <w:t xml:space="preserve">Usnesením vlády ze dne 22. března 2021 č. 311 vláda pověřuje ministra zdravotnictví, </w:t>
      </w:r>
      <w:r w:rsidRPr="004435B3">
        <w:rPr>
          <w:rFonts w:ascii="Arial" w:hAnsi="Arial" w:cs="Arial"/>
          <w:sz w:val="22"/>
          <w:szCs w:val="22"/>
          <w:shd w:val="clear" w:color="auto" w:fill="FFFFFF"/>
        </w:rPr>
        <w:br/>
        <w:t>aby jménem vlády předkláda</w:t>
      </w:r>
      <w:r w:rsidR="00B91622" w:rsidRPr="004435B3">
        <w:rPr>
          <w:rFonts w:ascii="Arial" w:hAnsi="Arial" w:cs="Arial"/>
          <w:sz w:val="22"/>
          <w:szCs w:val="22"/>
          <w:shd w:val="clear" w:color="auto" w:fill="FFFFFF"/>
        </w:rPr>
        <w:t>l</w:t>
      </w:r>
      <w:r w:rsidRPr="004435B3">
        <w:rPr>
          <w:rFonts w:ascii="Arial" w:hAnsi="Arial" w:cs="Arial"/>
          <w:sz w:val="22"/>
          <w:szCs w:val="22"/>
          <w:shd w:val="clear" w:color="auto" w:fill="FFFFFF"/>
        </w:rPr>
        <w:t xml:space="preserve"> po dobu trvání pandemické pohotovosti v pravidelných intervalech 14 dnů předsedovi Poslanecké sněmovny Parlamentu České republiky zprávu Poslanecké sněmovně Parlamentu České republiky o opatřeních učiněných ve stavu pandemické pohotovosti.</w:t>
      </w:r>
    </w:p>
    <w:p w14:paraId="130F7BB1" w14:textId="06A384EC" w:rsidR="00D64633" w:rsidRPr="004435B3" w:rsidRDefault="00D64633" w:rsidP="009C3E52">
      <w:pPr>
        <w:spacing w:line="276" w:lineRule="auto"/>
        <w:jc w:val="both"/>
        <w:rPr>
          <w:rFonts w:ascii="Arial" w:hAnsi="Arial" w:cs="Arial"/>
          <w:sz w:val="22"/>
          <w:szCs w:val="22"/>
        </w:rPr>
      </w:pPr>
      <w:r w:rsidRPr="004435B3">
        <w:rPr>
          <w:rFonts w:ascii="Arial" w:hAnsi="Arial" w:cs="Arial"/>
          <w:sz w:val="22"/>
          <w:szCs w:val="22"/>
        </w:rPr>
        <w:t xml:space="preserve">Na základě výše uvedeného je v pořadí </w:t>
      </w:r>
      <w:r w:rsidR="0035323F" w:rsidRPr="004435B3">
        <w:rPr>
          <w:rFonts w:ascii="Arial" w:hAnsi="Arial" w:cs="Arial"/>
          <w:sz w:val="22"/>
          <w:szCs w:val="22"/>
        </w:rPr>
        <w:t>21</w:t>
      </w:r>
      <w:r w:rsidRPr="004435B3">
        <w:rPr>
          <w:rFonts w:ascii="Arial" w:hAnsi="Arial" w:cs="Arial"/>
          <w:sz w:val="22"/>
          <w:szCs w:val="22"/>
        </w:rPr>
        <w:t xml:space="preserve">. zpráva za období </w:t>
      </w:r>
      <w:r w:rsidR="00F31AAC" w:rsidRPr="004435B3">
        <w:rPr>
          <w:rFonts w:ascii="Arial" w:hAnsi="Arial" w:cs="Arial"/>
          <w:sz w:val="22"/>
          <w:szCs w:val="22"/>
        </w:rPr>
        <w:t xml:space="preserve">od </w:t>
      </w:r>
      <w:r w:rsidR="0035323F" w:rsidRPr="004435B3">
        <w:rPr>
          <w:rFonts w:ascii="Arial" w:hAnsi="Arial" w:cs="Arial"/>
          <w:sz w:val="22"/>
          <w:szCs w:val="22"/>
        </w:rPr>
        <w:t>1. ledna</w:t>
      </w:r>
      <w:r w:rsidR="00F31AAC" w:rsidRPr="004435B3">
        <w:rPr>
          <w:rFonts w:ascii="Arial" w:hAnsi="Arial" w:cs="Arial"/>
          <w:sz w:val="22"/>
          <w:szCs w:val="22"/>
        </w:rPr>
        <w:t xml:space="preserve">. do </w:t>
      </w:r>
      <w:r w:rsidR="0035323F" w:rsidRPr="004435B3">
        <w:rPr>
          <w:rFonts w:ascii="Arial" w:hAnsi="Arial" w:cs="Arial"/>
          <w:sz w:val="22"/>
          <w:szCs w:val="22"/>
        </w:rPr>
        <w:t>15</w:t>
      </w:r>
      <w:r w:rsidR="00F31AAC" w:rsidRPr="004435B3">
        <w:rPr>
          <w:rFonts w:ascii="Arial" w:hAnsi="Arial" w:cs="Arial"/>
          <w:sz w:val="22"/>
          <w:szCs w:val="22"/>
        </w:rPr>
        <w:t xml:space="preserve">. </w:t>
      </w:r>
      <w:r w:rsidR="0035323F" w:rsidRPr="004435B3">
        <w:rPr>
          <w:rFonts w:ascii="Arial" w:hAnsi="Arial" w:cs="Arial"/>
          <w:sz w:val="22"/>
          <w:szCs w:val="22"/>
        </w:rPr>
        <w:t>ledna 202</w:t>
      </w:r>
      <w:r w:rsidR="0035323F" w:rsidRPr="004B47B7">
        <w:rPr>
          <w:rFonts w:ascii="Arial" w:hAnsi="Arial" w:cs="Arial"/>
          <w:sz w:val="22"/>
          <w:szCs w:val="22"/>
        </w:rPr>
        <w:t>2</w:t>
      </w:r>
      <w:r w:rsidR="0035323F" w:rsidRPr="004435B3">
        <w:rPr>
          <w:rFonts w:ascii="Arial" w:hAnsi="Arial" w:cs="Arial"/>
          <w:sz w:val="22"/>
          <w:szCs w:val="22"/>
        </w:rPr>
        <w:t xml:space="preserve"> </w:t>
      </w:r>
      <w:r w:rsidRPr="004435B3">
        <w:rPr>
          <w:rFonts w:ascii="Arial" w:hAnsi="Arial" w:cs="Arial"/>
          <w:sz w:val="22"/>
          <w:szCs w:val="22"/>
        </w:rPr>
        <w:t>nyní předkládána na vědomí.</w:t>
      </w:r>
    </w:p>
    <w:p w14:paraId="458687E7" w14:textId="551892DE" w:rsidR="00806F52" w:rsidRPr="004435B3" w:rsidRDefault="00806F52" w:rsidP="009C3E52">
      <w:pPr>
        <w:spacing w:line="276" w:lineRule="auto"/>
        <w:jc w:val="both"/>
        <w:rPr>
          <w:rFonts w:ascii="Arial" w:hAnsi="Arial" w:cs="Arial"/>
          <w:sz w:val="22"/>
          <w:szCs w:val="22"/>
        </w:rPr>
      </w:pPr>
    </w:p>
    <w:p w14:paraId="65E377B8" w14:textId="2B7E7014" w:rsidR="002C2E39" w:rsidRPr="004435B3" w:rsidRDefault="002C2E39" w:rsidP="002C2E39">
      <w:pPr>
        <w:spacing w:line="276" w:lineRule="auto"/>
        <w:jc w:val="both"/>
        <w:rPr>
          <w:rFonts w:ascii="Arial" w:hAnsi="Arial" w:cs="Arial"/>
          <w:sz w:val="22"/>
          <w:szCs w:val="22"/>
        </w:rPr>
      </w:pPr>
      <w:r w:rsidRPr="004435B3">
        <w:rPr>
          <w:rFonts w:ascii="Arial" w:hAnsi="Arial" w:cs="Arial"/>
          <w:sz w:val="22"/>
          <w:szCs w:val="22"/>
        </w:rPr>
        <w:t xml:space="preserve">Ministerstvem zdravotnictví byla v období </w:t>
      </w:r>
      <w:r w:rsidR="00F31AAC" w:rsidRPr="004435B3">
        <w:rPr>
          <w:rFonts w:ascii="Arial" w:hAnsi="Arial" w:cs="Arial"/>
          <w:sz w:val="22"/>
          <w:szCs w:val="22"/>
        </w:rPr>
        <w:t xml:space="preserve">od </w:t>
      </w:r>
      <w:r w:rsidR="0035323F" w:rsidRPr="004435B3">
        <w:rPr>
          <w:rFonts w:ascii="Arial" w:hAnsi="Arial" w:cs="Arial"/>
          <w:sz w:val="22"/>
          <w:szCs w:val="22"/>
        </w:rPr>
        <w:t>1.</w:t>
      </w:r>
      <w:r w:rsidR="009618D1">
        <w:rPr>
          <w:rFonts w:ascii="Arial" w:hAnsi="Arial" w:cs="Arial"/>
          <w:sz w:val="22"/>
          <w:szCs w:val="22"/>
        </w:rPr>
        <w:t xml:space="preserve"> </w:t>
      </w:r>
      <w:r w:rsidR="0035323F" w:rsidRPr="004435B3">
        <w:rPr>
          <w:rFonts w:ascii="Arial" w:hAnsi="Arial" w:cs="Arial"/>
          <w:sz w:val="22"/>
          <w:szCs w:val="22"/>
        </w:rPr>
        <w:t>ledna</w:t>
      </w:r>
      <w:r w:rsidR="00F31AAC" w:rsidRPr="004435B3">
        <w:rPr>
          <w:rFonts w:ascii="Arial" w:hAnsi="Arial" w:cs="Arial"/>
          <w:sz w:val="22"/>
          <w:szCs w:val="22"/>
        </w:rPr>
        <w:t xml:space="preserve"> do </w:t>
      </w:r>
      <w:r w:rsidR="0035323F" w:rsidRPr="004435B3">
        <w:rPr>
          <w:rFonts w:ascii="Arial" w:hAnsi="Arial" w:cs="Arial"/>
          <w:sz w:val="22"/>
          <w:szCs w:val="22"/>
        </w:rPr>
        <w:t xml:space="preserve">15. ledna 2022 </w:t>
      </w:r>
      <w:r w:rsidRPr="004435B3">
        <w:rPr>
          <w:rFonts w:ascii="Arial" w:hAnsi="Arial" w:cs="Arial"/>
          <w:sz w:val="22"/>
          <w:szCs w:val="22"/>
        </w:rPr>
        <w:t xml:space="preserve">vydána, nebo nabyla účinnost </w:t>
      </w:r>
      <w:r w:rsidRPr="004435B3">
        <w:rPr>
          <w:rFonts w:ascii="Arial" w:hAnsi="Arial" w:cs="Arial"/>
          <w:sz w:val="22"/>
          <w:szCs w:val="22"/>
          <w:shd w:val="clear" w:color="auto" w:fill="FFFFFF"/>
        </w:rPr>
        <w:t>podle § 2 zákona č. 94/2021 Sb.</w:t>
      </w:r>
      <w:r w:rsidRPr="004435B3">
        <w:rPr>
          <w:rFonts w:ascii="Arial" w:hAnsi="Arial" w:cs="Arial"/>
          <w:sz w:val="22"/>
          <w:szCs w:val="22"/>
        </w:rPr>
        <w:t xml:space="preserve"> tato mimořádná opatření:</w:t>
      </w:r>
    </w:p>
    <w:p w14:paraId="0C8753B4" w14:textId="77777777" w:rsidR="008066E5" w:rsidRPr="004435B3" w:rsidRDefault="008066E5" w:rsidP="008066E5">
      <w:pPr>
        <w:spacing w:line="276" w:lineRule="auto"/>
        <w:jc w:val="both"/>
        <w:rPr>
          <w:rFonts w:ascii="Arial" w:hAnsi="Arial" w:cs="Arial"/>
          <w:sz w:val="22"/>
          <w:szCs w:val="22"/>
        </w:rPr>
      </w:pPr>
    </w:p>
    <w:p w14:paraId="47ACF88B" w14:textId="0A485901" w:rsidR="0084231B" w:rsidRPr="00E81FB9" w:rsidRDefault="0084231B" w:rsidP="004B47B7">
      <w:pPr>
        <w:pStyle w:val="Odstavecseseznamem"/>
        <w:numPr>
          <w:ilvl w:val="0"/>
          <w:numId w:val="13"/>
        </w:numPr>
        <w:rPr>
          <w:rFonts w:ascii="Arial" w:hAnsi="Arial" w:cs="Arial"/>
          <w:sz w:val="22"/>
          <w:szCs w:val="22"/>
        </w:rPr>
      </w:pPr>
      <w:r w:rsidRPr="00E81FB9">
        <w:rPr>
          <w:rFonts w:ascii="Arial" w:hAnsi="Arial" w:cs="Arial"/>
          <w:sz w:val="22"/>
          <w:szCs w:val="22"/>
        </w:rPr>
        <w:t>č</w:t>
      </w:r>
      <w:r w:rsidR="00696F03" w:rsidRPr="00E81FB9">
        <w:rPr>
          <w:rFonts w:ascii="Arial" w:hAnsi="Arial" w:cs="Arial"/>
          <w:sz w:val="22"/>
          <w:szCs w:val="22"/>
        </w:rPr>
        <w:t xml:space="preserve">. j.: MZDR 461/2022-1/MIN/KAN </w:t>
      </w:r>
      <w:r w:rsidRPr="00E81FB9">
        <w:rPr>
          <w:rFonts w:ascii="Arial" w:hAnsi="Arial" w:cs="Arial"/>
          <w:sz w:val="22"/>
          <w:szCs w:val="22"/>
        </w:rPr>
        <w:t>z 5.1.2022 ve věci testování zaměstnanců a dalších osob, s účinností od 17. 1. 2022</w:t>
      </w:r>
    </w:p>
    <w:p w14:paraId="280501CA" w14:textId="77777777" w:rsidR="00E81FB9" w:rsidRPr="00E81FB9" w:rsidRDefault="00E81FB9" w:rsidP="00E81FB9">
      <w:pPr>
        <w:pStyle w:val="Odstavecseseznamem"/>
        <w:numPr>
          <w:ilvl w:val="0"/>
          <w:numId w:val="13"/>
        </w:numPr>
        <w:rPr>
          <w:rFonts w:ascii="Arial" w:hAnsi="Arial" w:cs="Arial"/>
          <w:sz w:val="22"/>
          <w:szCs w:val="22"/>
        </w:rPr>
      </w:pPr>
      <w:r w:rsidRPr="00E81FB9">
        <w:rPr>
          <w:rFonts w:ascii="Arial" w:hAnsi="Arial" w:cs="Arial"/>
          <w:sz w:val="22"/>
          <w:szCs w:val="22"/>
        </w:rPr>
        <w:t>č. j.: MZDR 461/2022-2/MIN/KAN ve věci změny mimořádného opatření ze dne 5. 1. 2022 k testování zaměstnanců a dalších osob, s účinností od 17. 1. 2022</w:t>
      </w:r>
    </w:p>
    <w:p w14:paraId="76386F02" w14:textId="18445329" w:rsidR="0084231B" w:rsidRPr="004B47B7" w:rsidRDefault="0084231B" w:rsidP="004B47B7">
      <w:pPr>
        <w:pStyle w:val="Odstavecseseznamem"/>
        <w:numPr>
          <w:ilvl w:val="0"/>
          <w:numId w:val="13"/>
        </w:numPr>
        <w:rPr>
          <w:rFonts w:ascii="Arial" w:hAnsi="Arial" w:cs="Arial"/>
          <w:sz w:val="22"/>
          <w:szCs w:val="22"/>
        </w:rPr>
      </w:pPr>
      <w:r w:rsidRPr="004B47B7">
        <w:rPr>
          <w:rFonts w:ascii="Arial" w:hAnsi="Arial" w:cs="Arial"/>
          <w:sz w:val="22"/>
          <w:szCs w:val="22"/>
        </w:rPr>
        <w:t>č. j.: MZDR 705/2022-1/MIN/KAN ze 7.1.2022 ve věci seznam</w:t>
      </w:r>
      <w:r w:rsidR="00B546A2" w:rsidRPr="004B47B7">
        <w:rPr>
          <w:rFonts w:ascii="Arial" w:hAnsi="Arial" w:cs="Arial"/>
          <w:sz w:val="22"/>
          <w:szCs w:val="22"/>
        </w:rPr>
        <w:t>u</w:t>
      </w:r>
      <w:r w:rsidRPr="004B47B7">
        <w:rPr>
          <w:rFonts w:ascii="Arial" w:hAnsi="Arial" w:cs="Arial"/>
          <w:sz w:val="22"/>
          <w:szCs w:val="22"/>
        </w:rPr>
        <w:t xml:space="preserve"> zemí nebo jejich částí s nízkým, středním, vysokým a velmi vysokým rizikem výskytu onemocnění covid-19, s účinností od 10. 1. 2022</w:t>
      </w:r>
    </w:p>
    <w:p w14:paraId="10371614" w14:textId="7A9563A3" w:rsidR="00B546A2" w:rsidRPr="004B47B7" w:rsidRDefault="00B546A2" w:rsidP="004B47B7">
      <w:pPr>
        <w:pStyle w:val="Odstavecseseznamem"/>
        <w:numPr>
          <w:ilvl w:val="0"/>
          <w:numId w:val="13"/>
        </w:numPr>
        <w:rPr>
          <w:rFonts w:ascii="Arial" w:hAnsi="Arial" w:cs="Arial"/>
          <w:sz w:val="22"/>
          <w:szCs w:val="22"/>
        </w:rPr>
      </w:pPr>
      <w:r w:rsidRPr="004B47B7">
        <w:rPr>
          <w:rFonts w:ascii="Arial" w:hAnsi="Arial" w:cs="Arial"/>
          <w:sz w:val="22"/>
          <w:szCs w:val="22"/>
        </w:rPr>
        <w:t>č. j.: MZDR 705/2022-2/MIN/KAN</w:t>
      </w:r>
      <w:r w:rsidR="00D25DFF" w:rsidRPr="004B47B7">
        <w:rPr>
          <w:rFonts w:ascii="Arial" w:hAnsi="Arial" w:cs="Arial"/>
          <w:sz w:val="22"/>
          <w:szCs w:val="22"/>
        </w:rPr>
        <w:t xml:space="preserve"> ze 14.1.2022 </w:t>
      </w:r>
      <w:r w:rsidRPr="004B47B7">
        <w:rPr>
          <w:rFonts w:ascii="Arial" w:hAnsi="Arial" w:cs="Arial"/>
          <w:sz w:val="22"/>
          <w:szCs w:val="22"/>
        </w:rPr>
        <w:t>ve věci seznamu zemí nebo jejich částí s nízkým, středním, vysokým a velmi vysokým rizikem výskytu onemocnění covid-19, s účinností od 17. 1. 2022</w:t>
      </w:r>
    </w:p>
    <w:p w14:paraId="4BE9F9BB" w14:textId="5EB2A526" w:rsidR="00B546A2" w:rsidRPr="004B47B7" w:rsidRDefault="00D25DFF" w:rsidP="004B47B7">
      <w:pPr>
        <w:pStyle w:val="Odstavecseseznamem"/>
        <w:numPr>
          <w:ilvl w:val="0"/>
          <w:numId w:val="13"/>
        </w:numPr>
        <w:rPr>
          <w:rFonts w:ascii="Arial" w:hAnsi="Arial" w:cs="Arial"/>
          <w:sz w:val="22"/>
          <w:szCs w:val="22"/>
        </w:rPr>
      </w:pPr>
      <w:r w:rsidRPr="004B47B7">
        <w:rPr>
          <w:rFonts w:ascii="Arial" w:hAnsi="Arial" w:cs="Arial"/>
          <w:sz w:val="22"/>
          <w:szCs w:val="22"/>
        </w:rPr>
        <w:t>č. j.: MZDR 1520/2022-1/MIN/KAN ze 14.1.2022 ve věci testování zaměstnanců u poskytovatelů zdravotních a poskytovatelů sociálních služeb, s účinností od 17. 1. 2022</w:t>
      </w:r>
    </w:p>
    <w:p w14:paraId="68CABFD2" w14:textId="4CB1257D" w:rsidR="0084231B" w:rsidRPr="004B47B7" w:rsidRDefault="006D2F9B" w:rsidP="004B47B7">
      <w:pPr>
        <w:pStyle w:val="Odstavecseseznamem"/>
        <w:numPr>
          <w:ilvl w:val="0"/>
          <w:numId w:val="13"/>
        </w:numPr>
        <w:spacing w:line="276" w:lineRule="auto"/>
        <w:jc w:val="both"/>
        <w:rPr>
          <w:rFonts w:ascii="Arial" w:hAnsi="Arial" w:cs="Arial"/>
          <w:sz w:val="22"/>
          <w:szCs w:val="22"/>
        </w:rPr>
      </w:pPr>
      <w:r w:rsidRPr="004B47B7">
        <w:rPr>
          <w:rFonts w:ascii="Arial" w:hAnsi="Arial" w:cs="Arial"/>
          <w:sz w:val="22"/>
          <w:szCs w:val="22"/>
        </w:rPr>
        <w:t>č. j.: MZDR 1519/2022-1/MIN/KAN ve věci změny mimořádného opatření ze dne 18. 11. 2021 k testování obyvatel na přítomnost viru SARS CoV-2, s účinností od 17. 1. 2022</w:t>
      </w:r>
    </w:p>
    <w:p w14:paraId="0B60C7FA" w14:textId="7D8EAA84" w:rsidR="009618D1" w:rsidRDefault="006D2F9B" w:rsidP="004B47B7">
      <w:pPr>
        <w:pStyle w:val="Odstavecseseznamem"/>
        <w:numPr>
          <w:ilvl w:val="0"/>
          <w:numId w:val="13"/>
        </w:numPr>
        <w:rPr>
          <w:rFonts w:ascii="Arial" w:hAnsi="Arial" w:cs="Arial"/>
          <w:sz w:val="22"/>
          <w:szCs w:val="22"/>
        </w:rPr>
      </w:pPr>
      <w:r>
        <w:rPr>
          <w:rFonts w:ascii="Arial" w:hAnsi="Arial" w:cs="Arial"/>
          <w:sz w:val="22"/>
          <w:szCs w:val="22"/>
        </w:rPr>
        <w:t>č</w:t>
      </w:r>
      <w:r w:rsidRPr="006D2F9B">
        <w:rPr>
          <w:rFonts w:ascii="Arial" w:hAnsi="Arial" w:cs="Arial"/>
          <w:sz w:val="22"/>
          <w:szCs w:val="22"/>
        </w:rPr>
        <w:t>. j.: MZDR 1518/2022-1/MIN/KAN</w:t>
      </w:r>
      <w:r>
        <w:rPr>
          <w:rFonts w:ascii="Arial" w:hAnsi="Arial" w:cs="Arial"/>
          <w:sz w:val="22"/>
          <w:szCs w:val="22"/>
        </w:rPr>
        <w:t xml:space="preserve"> ve věci z</w:t>
      </w:r>
      <w:r w:rsidRPr="006D2F9B">
        <w:rPr>
          <w:rFonts w:ascii="Arial" w:hAnsi="Arial" w:cs="Arial"/>
          <w:sz w:val="22"/>
          <w:szCs w:val="22"/>
        </w:rPr>
        <w:t>měn</w:t>
      </w:r>
      <w:r>
        <w:rPr>
          <w:rFonts w:ascii="Arial" w:hAnsi="Arial" w:cs="Arial"/>
          <w:sz w:val="22"/>
          <w:szCs w:val="22"/>
        </w:rPr>
        <w:t>y</w:t>
      </w:r>
      <w:r w:rsidRPr="006D2F9B">
        <w:rPr>
          <w:rFonts w:ascii="Arial" w:hAnsi="Arial" w:cs="Arial"/>
          <w:sz w:val="22"/>
          <w:szCs w:val="22"/>
        </w:rPr>
        <w:t xml:space="preserve"> mimořádného opatření ze dne 29. 12. 2021 k omezení maloobchodního prodeje zboží, služeb a poskytování služeb, s účinností od 17. 1. 2022</w:t>
      </w:r>
    </w:p>
    <w:p w14:paraId="124B9D3F" w14:textId="66E15778" w:rsidR="009618D1" w:rsidRDefault="009618D1" w:rsidP="004B47B7">
      <w:pPr>
        <w:pStyle w:val="Odstavecseseznamem"/>
        <w:numPr>
          <w:ilvl w:val="0"/>
          <w:numId w:val="13"/>
        </w:numPr>
        <w:rPr>
          <w:rFonts w:ascii="Arial" w:hAnsi="Arial" w:cs="Arial"/>
          <w:sz w:val="22"/>
          <w:szCs w:val="22"/>
        </w:rPr>
      </w:pPr>
      <w:r>
        <w:rPr>
          <w:rFonts w:ascii="Arial" w:hAnsi="Arial" w:cs="Arial"/>
          <w:sz w:val="22"/>
          <w:szCs w:val="22"/>
        </w:rPr>
        <w:t>č</w:t>
      </w:r>
      <w:r w:rsidRPr="009618D1">
        <w:rPr>
          <w:rFonts w:ascii="Arial" w:hAnsi="Arial" w:cs="Arial"/>
          <w:sz w:val="22"/>
          <w:szCs w:val="22"/>
        </w:rPr>
        <w:t>. j.: MZDR 1515/2022-1/MIN/KAN</w:t>
      </w:r>
      <w:r>
        <w:rPr>
          <w:rFonts w:ascii="Arial" w:hAnsi="Arial" w:cs="Arial"/>
          <w:sz w:val="22"/>
          <w:szCs w:val="22"/>
        </w:rPr>
        <w:t xml:space="preserve"> ve věci zm</w:t>
      </w:r>
      <w:r w:rsidRPr="009618D1">
        <w:rPr>
          <w:rFonts w:ascii="Arial" w:hAnsi="Arial" w:cs="Arial"/>
          <w:sz w:val="22"/>
          <w:szCs w:val="22"/>
        </w:rPr>
        <w:t>ěn</w:t>
      </w:r>
      <w:r>
        <w:rPr>
          <w:rFonts w:ascii="Arial" w:hAnsi="Arial" w:cs="Arial"/>
          <w:sz w:val="22"/>
          <w:szCs w:val="22"/>
        </w:rPr>
        <w:t>y</w:t>
      </w:r>
      <w:r w:rsidRPr="009618D1">
        <w:rPr>
          <w:rFonts w:ascii="Arial" w:hAnsi="Arial" w:cs="Arial"/>
          <w:sz w:val="22"/>
          <w:szCs w:val="22"/>
        </w:rPr>
        <w:t xml:space="preserve"> mimořádného opatření ze dne 23. 12. 2021 ke screeningovému testování ve školách, s účinností od 17. 1. 2022</w:t>
      </w:r>
      <w:r>
        <w:rPr>
          <w:rFonts w:ascii="Arial" w:hAnsi="Arial" w:cs="Arial"/>
          <w:sz w:val="22"/>
          <w:szCs w:val="22"/>
        </w:rPr>
        <w:t xml:space="preserve"> </w:t>
      </w:r>
    </w:p>
    <w:p w14:paraId="6DE5729A" w14:textId="283DAECE" w:rsidR="004A5F9E" w:rsidRDefault="004A5F9E" w:rsidP="004A5F9E">
      <w:pPr>
        <w:rPr>
          <w:rFonts w:ascii="Arial" w:hAnsi="Arial" w:cs="Arial"/>
          <w:sz w:val="22"/>
          <w:szCs w:val="22"/>
        </w:rPr>
      </w:pPr>
    </w:p>
    <w:p w14:paraId="3113EAFF" w14:textId="3444D9E4" w:rsidR="00D64633" w:rsidRPr="001B1692" w:rsidRDefault="00D64633" w:rsidP="009C3E52">
      <w:pPr>
        <w:spacing w:line="276" w:lineRule="auto"/>
        <w:jc w:val="both"/>
        <w:rPr>
          <w:rFonts w:ascii="Arial" w:hAnsi="Arial" w:cs="Arial"/>
          <w:sz w:val="22"/>
          <w:szCs w:val="22"/>
          <w:shd w:val="clear" w:color="auto" w:fill="FFFFFF"/>
        </w:rPr>
      </w:pPr>
      <w:r w:rsidRPr="004435B3">
        <w:rPr>
          <w:rFonts w:ascii="Arial" w:hAnsi="Arial" w:cs="Arial"/>
          <w:sz w:val="22"/>
          <w:szCs w:val="22"/>
        </w:rPr>
        <w:t xml:space="preserve">Krajskými hygienickými stanicemi </w:t>
      </w:r>
      <w:r w:rsidR="00B36325" w:rsidRPr="004435B3">
        <w:rPr>
          <w:rFonts w:ascii="Arial" w:hAnsi="Arial" w:cs="Arial"/>
          <w:sz w:val="22"/>
          <w:szCs w:val="22"/>
        </w:rPr>
        <w:t>ne</w:t>
      </w:r>
      <w:r w:rsidRPr="004435B3">
        <w:rPr>
          <w:rFonts w:ascii="Arial" w:hAnsi="Arial" w:cs="Arial"/>
          <w:sz w:val="22"/>
          <w:szCs w:val="22"/>
        </w:rPr>
        <w:t xml:space="preserve">bylo v období </w:t>
      </w:r>
      <w:r w:rsidR="00620960" w:rsidRPr="004435B3">
        <w:rPr>
          <w:rFonts w:ascii="Arial" w:hAnsi="Arial" w:cs="Arial"/>
          <w:sz w:val="22"/>
          <w:szCs w:val="22"/>
        </w:rPr>
        <w:t xml:space="preserve">od </w:t>
      </w:r>
      <w:r w:rsidR="00696F03" w:rsidRPr="004435B3">
        <w:rPr>
          <w:rFonts w:ascii="Arial" w:hAnsi="Arial" w:cs="Arial"/>
          <w:sz w:val="22"/>
          <w:szCs w:val="22"/>
        </w:rPr>
        <w:t>1</w:t>
      </w:r>
      <w:r w:rsidR="00620960" w:rsidRPr="004435B3">
        <w:rPr>
          <w:rFonts w:ascii="Arial" w:hAnsi="Arial" w:cs="Arial"/>
          <w:sz w:val="22"/>
          <w:szCs w:val="22"/>
        </w:rPr>
        <w:t xml:space="preserve">. </w:t>
      </w:r>
      <w:r w:rsidR="00696F03" w:rsidRPr="004435B3">
        <w:rPr>
          <w:rFonts w:ascii="Arial" w:hAnsi="Arial" w:cs="Arial"/>
          <w:sz w:val="22"/>
          <w:szCs w:val="22"/>
        </w:rPr>
        <w:t xml:space="preserve">ledna </w:t>
      </w:r>
      <w:r w:rsidR="00620960" w:rsidRPr="004435B3">
        <w:rPr>
          <w:rFonts w:ascii="Arial" w:hAnsi="Arial" w:cs="Arial"/>
          <w:sz w:val="22"/>
          <w:szCs w:val="22"/>
        </w:rPr>
        <w:t xml:space="preserve">do </w:t>
      </w:r>
      <w:r w:rsidR="00696F03" w:rsidRPr="004435B3">
        <w:rPr>
          <w:rFonts w:ascii="Arial" w:hAnsi="Arial" w:cs="Arial"/>
          <w:sz w:val="22"/>
          <w:szCs w:val="22"/>
        </w:rPr>
        <w:t>15</w:t>
      </w:r>
      <w:r w:rsidR="00620960" w:rsidRPr="004435B3">
        <w:rPr>
          <w:rFonts w:ascii="Arial" w:hAnsi="Arial" w:cs="Arial"/>
          <w:sz w:val="22"/>
          <w:szCs w:val="22"/>
        </w:rPr>
        <w:t xml:space="preserve">. </w:t>
      </w:r>
      <w:r w:rsidR="00696F03" w:rsidRPr="004435B3">
        <w:rPr>
          <w:rFonts w:ascii="Arial" w:hAnsi="Arial" w:cs="Arial"/>
          <w:sz w:val="22"/>
          <w:szCs w:val="22"/>
        </w:rPr>
        <w:t xml:space="preserve">ledna 2022 </w:t>
      </w:r>
      <w:r w:rsidRPr="004435B3">
        <w:rPr>
          <w:rFonts w:ascii="Arial" w:hAnsi="Arial" w:cs="Arial"/>
          <w:sz w:val="22"/>
          <w:szCs w:val="22"/>
        </w:rPr>
        <w:t xml:space="preserve">vydáno mimořádné opatření </w:t>
      </w:r>
      <w:r w:rsidRPr="004435B3">
        <w:rPr>
          <w:rFonts w:ascii="Arial" w:hAnsi="Arial" w:cs="Arial"/>
          <w:sz w:val="22"/>
          <w:szCs w:val="22"/>
          <w:shd w:val="clear" w:color="auto" w:fill="FFFFFF"/>
        </w:rPr>
        <w:t>podle zákona č.</w:t>
      </w:r>
      <w:r w:rsidR="0014330F" w:rsidRPr="004435B3">
        <w:rPr>
          <w:rFonts w:ascii="Arial" w:hAnsi="Arial" w:cs="Arial"/>
          <w:sz w:val="22"/>
          <w:szCs w:val="22"/>
          <w:shd w:val="clear" w:color="auto" w:fill="FFFFFF"/>
        </w:rPr>
        <w:t xml:space="preserve"> </w:t>
      </w:r>
      <w:r w:rsidRPr="004435B3">
        <w:rPr>
          <w:rFonts w:ascii="Arial" w:hAnsi="Arial" w:cs="Arial"/>
          <w:sz w:val="22"/>
          <w:szCs w:val="22"/>
          <w:shd w:val="clear" w:color="auto" w:fill="FFFFFF"/>
        </w:rPr>
        <w:t>94/2021 Sb.</w:t>
      </w:r>
      <w:r w:rsidR="006506E2" w:rsidRPr="001B1692">
        <w:rPr>
          <w:rFonts w:ascii="Arial" w:hAnsi="Arial" w:cs="Arial"/>
          <w:sz w:val="22"/>
          <w:szCs w:val="22"/>
          <w:shd w:val="clear" w:color="auto" w:fill="FFFFFF"/>
        </w:rPr>
        <w:t xml:space="preserve"> </w:t>
      </w:r>
    </w:p>
    <w:p w14:paraId="5FB64EED" w14:textId="77777777" w:rsidR="00D64633" w:rsidRPr="001B1692" w:rsidRDefault="00D64633" w:rsidP="0054400D">
      <w:pPr>
        <w:spacing w:line="276" w:lineRule="auto"/>
        <w:jc w:val="both"/>
        <w:rPr>
          <w:rFonts w:ascii="Arial" w:hAnsi="Arial" w:cs="Arial"/>
          <w:sz w:val="22"/>
          <w:szCs w:val="22"/>
          <w:em w:val="comma"/>
        </w:rPr>
      </w:pPr>
    </w:p>
    <w:p w14:paraId="39100F8C" w14:textId="66D54CF3" w:rsidR="002D2AFD" w:rsidRPr="00E62242" w:rsidRDefault="00D64633" w:rsidP="009C3E52">
      <w:pPr>
        <w:spacing w:line="276" w:lineRule="auto"/>
        <w:jc w:val="both"/>
        <w:rPr>
          <w:rFonts w:ascii="Arial" w:hAnsi="Arial" w:cs="Arial"/>
          <w:sz w:val="22"/>
          <w:szCs w:val="22"/>
        </w:rPr>
      </w:pPr>
      <w:r w:rsidRPr="00E62242">
        <w:rPr>
          <w:rFonts w:ascii="Arial" w:hAnsi="Arial" w:cs="Arial"/>
          <w:sz w:val="22"/>
          <w:szCs w:val="22"/>
        </w:rPr>
        <w:t xml:space="preserve">Ministerstvo zdravotnictví přezkoumalo </w:t>
      </w:r>
      <w:r w:rsidR="00D632FE" w:rsidRPr="00E62242">
        <w:rPr>
          <w:rFonts w:ascii="Arial" w:hAnsi="Arial" w:cs="Arial"/>
          <w:sz w:val="22"/>
          <w:szCs w:val="22"/>
        </w:rPr>
        <w:t xml:space="preserve">nadále platná </w:t>
      </w:r>
      <w:r w:rsidR="0014330F" w:rsidRPr="00E62242">
        <w:rPr>
          <w:rFonts w:ascii="Arial" w:hAnsi="Arial" w:cs="Arial"/>
          <w:sz w:val="22"/>
          <w:szCs w:val="22"/>
        </w:rPr>
        <w:t>mimořádn</w:t>
      </w:r>
      <w:r w:rsidR="00D42828" w:rsidRPr="00E62242">
        <w:rPr>
          <w:rFonts w:ascii="Arial" w:hAnsi="Arial" w:cs="Arial"/>
          <w:sz w:val="22"/>
          <w:szCs w:val="22"/>
        </w:rPr>
        <w:t>á</w:t>
      </w:r>
      <w:r w:rsidR="0014330F" w:rsidRPr="00E62242">
        <w:rPr>
          <w:rFonts w:ascii="Arial" w:hAnsi="Arial" w:cs="Arial"/>
          <w:sz w:val="22"/>
          <w:szCs w:val="22"/>
        </w:rPr>
        <w:t xml:space="preserve"> </w:t>
      </w:r>
      <w:r w:rsidRPr="00E62242">
        <w:rPr>
          <w:rFonts w:ascii="Arial" w:hAnsi="Arial" w:cs="Arial"/>
          <w:sz w:val="22"/>
          <w:szCs w:val="22"/>
        </w:rPr>
        <w:t xml:space="preserve">opatření. Jelikož důvody, které vedly k vydání </w:t>
      </w:r>
      <w:r w:rsidR="00D42828" w:rsidRPr="00E62242">
        <w:rPr>
          <w:rFonts w:ascii="Arial" w:hAnsi="Arial" w:cs="Arial"/>
          <w:sz w:val="22"/>
          <w:szCs w:val="22"/>
        </w:rPr>
        <w:t>těchto</w:t>
      </w:r>
      <w:r w:rsidRPr="00E62242">
        <w:rPr>
          <w:rFonts w:ascii="Arial" w:hAnsi="Arial" w:cs="Arial"/>
          <w:sz w:val="22"/>
          <w:szCs w:val="22"/>
        </w:rPr>
        <w:t xml:space="preserve"> mimořádn</w:t>
      </w:r>
      <w:r w:rsidR="00D42828" w:rsidRPr="00E62242">
        <w:rPr>
          <w:rFonts w:ascii="Arial" w:hAnsi="Arial" w:cs="Arial"/>
          <w:sz w:val="22"/>
          <w:szCs w:val="22"/>
        </w:rPr>
        <w:t>ých</w:t>
      </w:r>
      <w:r w:rsidR="00B44CD8" w:rsidRPr="00E62242">
        <w:rPr>
          <w:rFonts w:ascii="Arial" w:hAnsi="Arial" w:cs="Arial"/>
          <w:sz w:val="22"/>
          <w:szCs w:val="22"/>
        </w:rPr>
        <w:t xml:space="preserve"> </w:t>
      </w:r>
      <w:r w:rsidRPr="00E62242">
        <w:rPr>
          <w:rFonts w:ascii="Arial" w:hAnsi="Arial" w:cs="Arial"/>
          <w:sz w:val="22"/>
          <w:szCs w:val="22"/>
        </w:rPr>
        <w:t xml:space="preserve">opatření stále trvají, </w:t>
      </w:r>
      <w:r w:rsidR="00C16CAA" w:rsidRPr="00E62242">
        <w:rPr>
          <w:rFonts w:ascii="Arial" w:hAnsi="Arial" w:cs="Arial"/>
          <w:sz w:val="22"/>
          <w:szCs w:val="22"/>
        </w:rPr>
        <w:t>j</w:t>
      </w:r>
      <w:r w:rsidR="004B47B7" w:rsidRPr="00E62242">
        <w:rPr>
          <w:rFonts w:ascii="Arial" w:hAnsi="Arial" w:cs="Arial"/>
          <w:sz w:val="22"/>
          <w:szCs w:val="22"/>
        </w:rPr>
        <w:t>ak</w:t>
      </w:r>
      <w:r w:rsidR="00C16CAA" w:rsidRPr="00E62242">
        <w:rPr>
          <w:rFonts w:ascii="Arial" w:hAnsi="Arial" w:cs="Arial"/>
          <w:sz w:val="22"/>
          <w:szCs w:val="22"/>
        </w:rPr>
        <w:t xml:space="preserve"> je </w:t>
      </w:r>
      <w:r w:rsidRPr="00E62242">
        <w:rPr>
          <w:rFonts w:ascii="Arial" w:hAnsi="Arial" w:cs="Arial"/>
          <w:sz w:val="22"/>
          <w:szCs w:val="22"/>
        </w:rPr>
        <w:t>d</w:t>
      </w:r>
      <w:r w:rsidR="00867736" w:rsidRPr="00E62242">
        <w:rPr>
          <w:rFonts w:ascii="Arial" w:hAnsi="Arial" w:cs="Arial"/>
          <w:sz w:val="22"/>
          <w:szCs w:val="22"/>
        </w:rPr>
        <w:t xml:space="preserve">oloženo </w:t>
      </w:r>
      <w:r w:rsidR="00C16CAA" w:rsidRPr="00E62242">
        <w:rPr>
          <w:rFonts w:ascii="Arial" w:hAnsi="Arial" w:cs="Arial"/>
          <w:sz w:val="22"/>
          <w:szCs w:val="22"/>
        </w:rPr>
        <w:t xml:space="preserve">následujícími </w:t>
      </w:r>
      <w:r w:rsidRPr="00E62242">
        <w:rPr>
          <w:rFonts w:ascii="Arial" w:hAnsi="Arial" w:cs="Arial"/>
          <w:sz w:val="22"/>
          <w:szCs w:val="22"/>
        </w:rPr>
        <w:t>analýz</w:t>
      </w:r>
      <w:r w:rsidR="00C16CAA" w:rsidRPr="00E62242">
        <w:rPr>
          <w:rFonts w:ascii="Arial" w:hAnsi="Arial" w:cs="Arial"/>
          <w:sz w:val="22"/>
          <w:szCs w:val="22"/>
        </w:rPr>
        <w:t xml:space="preserve">ami </w:t>
      </w:r>
      <w:r w:rsidRPr="00E62242">
        <w:rPr>
          <w:rFonts w:ascii="Arial" w:hAnsi="Arial" w:cs="Arial"/>
          <w:sz w:val="22"/>
          <w:szCs w:val="22"/>
        </w:rPr>
        <w:t>Ústavu zdravotnických informací a statistiky</w:t>
      </w:r>
      <w:r w:rsidR="00C16CAA" w:rsidRPr="00E62242">
        <w:rPr>
          <w:rFonts w:ascii="Arial" w:hAnsi="Arial" w:cs="Arial"/>
          <w:sz w:val="22"/>
          <w:szCs w:val="22"/>
        </w:rPr>
        <w:t xml:space="preserve"> (dále i jen „</w:t>
      </w:r>
      <w:r w:rsidR="004B47B7" w:rsidRPr="00E62242">
        <w:rPr>
          <w:rFonts w:ascii="Arial" w:hAnsi="Arial" w:cs="Arial"/>
          <w:sz w:val="22"/>
          <w:szCs w:val="22"/>
        </w:rPr>
        <w:t>Ú</w:t>
      </w:r>
      <w:r w:rsidR="00C16CAA" w:rsidRPr="00E62242">
        <w:rPr>
          <w:rFonts w:ascii="Arial" w:hAnsi="Arial" w:cs="Arial"/>
          <w:sz w:val="22"/>
          <w:szCs w:val="22"/>
        </w:rPr>
        <w:t>ZIS“)</w:t>
      </w:r>
      <w:r w:rsidRPr="00E62242">
        <w:rPr>
          <w:rFonts w:ascii="Arial" w:hAnsi="Arial" w:cs="Arial"/>
          <w:sz w:val="22"/>
          <w:szCs w:val="22"/>
        </w:rPr>
        <w:t xml:space="preserve"> ke stávajícímu stavu </w:t>
      </w:r>
      <w:r w:rsidRPr="00E62242">
        <w:rPr>
          <w:rFonts w:ascii="Arial" w:hAnsi="Arial" w:cs="Arial"/>
          <w:sz w:val="22"/>
          <w:szCs w:val="22"/>
        </w:rPr>
        <w:lastRenderedPageBreak/>
        <w:t>epidemie na území ČR, včetně predikce vývoje na nejbližší období, uveden</w:t>
      </w:r>
      <w:r w:rsidR="00D42828" w:rsidRPr="00E62242">
        <w:rPr>
          <w:rFonts w:ascii="Arial" w:hAnsi="Arial" w:cs="Arial"/>
          <w:sz w:val="22"/>
          <w:szCs w:val="22"/>
        </w:rPr>
        <w:t>á</w:t>
      </w:r>
      <w:r w:rsidRPr="00E62242">
        <w:rPr>
          <w:rFonts w:ascii="Arial" w:hAnsi="Arial" w:cs="Arial"/>
          <w:sz w:val="22"/>
          <w:szCs w:val="22"/>
        </w:rPr>
        <w:t xml:space="preserve"> opatření i nadále zůstan</w:t>
      </w:r>
      <w:r w:rsidR="00D42828" w:rsidRPr="00E62242">
        <w:rPr>
          <w:rFonts w:ascii="Arial" w:hAnsi="Arial" w:cs="Arial"/>
          <w:sz w:val="22"/>
          <w:szCs w:val="22"/>
        </w:rPr>
        <w:t>ou</w:t>
      </w:r>
      <w:r w:rsidRPr="00E62242">
        <w:rPr>
          <w:rFonts w:ascii="Arial" w:hAnsi="Arial" w:cs="Arial"/>
          <w:sz w:val="22"/>
          <w:szCs w:val="22"/>
        </w:rPr>
        <w:t xml:space="preserve"> v platnosti do doby dalšího pravidelného přezkumu. </w:t>
      </w:r>
    </w:p>
    <w:p w14:paraId="782C2333" w14:textId="77777777" w:rsidR="006C36A6" w:rsidRPr="004B47B7" w:rsidRDefault="006C36A6" w:rsidP="009C3E52">
      <w:pPr>
        <w:spacing w:line="276" w:lineRule="auto"/>
        <w:jc w:val="both"/>
        <w:rPr>
          <w:rFonts w:ascii="Arial" w:hAnsi="Arial" w:cs="Arial"/>
          <w:b/>
          <w:bCs/>
          <w:sz w:val="22"/>
          <w:szCs w:val="22"/>
          <w:highlight w:val="yellow"/>
        </w:rPr>
      </w:pPr>
    </w:p>
    <w:p w14:paraId="5362292D" w14:textId="5963D967" w:rsidR="002D2AFD" w:rsidRPr="00A74F2E" w:rsidRDefault="00C16CAA" w:rsidP="009C3E52">
      <w:pPr>
        <w:spacing w:line="276" w:lineRule="auto"/>
        <w:jc w:val="both"/>
        <w:rPr>
          <w:rFonts w:ascii="Arial" w:hAnsi="Arial" w:cs="Arial"/>
          <w:b/>
          <w:bCs/>
          <w:sz w:val="22"/>
          <w:szCs w:val="22"/>
        </w:rPr>
      </w:pPr>
      <w:r w:rsidRPr="00A74F2E">
        <w:rPr>
          <w:rFonts w:ascii="Arial" w:hAnsi="Arial" w:cs="Arial"/>
          <w:b/>
          <w:bCs/>
          <w:sz w:val="22"/>
          <w:szCs w:val="22"/>
        </w:rPr>
        <w:t xml:space="preserve">Předmětné analýzy </w:t>
      </w:r>
      <w:r w:rsidR="00A74F2E" w:rsidRPr="00A74F2E">
        <w:rPr>
          <w:rFonts w:ascii="Arial" w:hAnsi="Arial" w:cs="Arial"/>
          <w:b/>
          <w:bCs/>
          <w:sz w:val="22"/>
          <w:szCs w:val="22"/>
        </w:rPr>
        <w:t xml:space="preserve">vycházející z dat </w:t>
      </w:r>
      <w:r w:rsidR="004B47B7" w:rsidRPr="00A74F2E">
        <w:rPr>
          <w:rFonts w:ascii="Arial" w:hAnsi="Arial" w:cs="Arial"/>
          <w:b/>
          <w:bCs/>
          <w:sz w:val="22"/>
          <w:szCs w:val="22"/>
        </w:rPr>
        <w:t>Ú</w:t>
      </w:r>
      <w:r w:rsidRPr="00A74F2E">
        <w:rPr>
          <w:rFonts w:ascii="Arial" w:hAnsi="Arial" w:cs="Arial"/>
          <w:b/>
          <w:bCs/>
          <w:sz w:val="22"/>
          <w:szCs w:val="22"/>
        </w:rPr>
        <w:t xml:space="preserve">ZIS: </w:t>
      </w:r>
    </w:p>
    <w:p w14:paraId="0E36F930" w14:textId="77777777" w:rsidR="00226CF1" w:rsidRDefault="00226CF1" w:rsidP="00226CF1">
      <w:pPr>
        <w:spacing w:line="276" w:lineRule="auto"/>
        <w:jc w:val="both"/>
        <w:rPr>
          <w:rFonts w:ascii="Arial" w:hAnsi="Arial" w:cs="Arial"/>
          <w:b/>
          <w:bCs/>
          <w:sz w:val="22"/>
          <w:szCs w:val="22"/>
          <w:highlight w:val="yellow"/>
        </w:rPr>
      </w:pPr>
    </w:p>
    <w:p w14:paraId="0BE5618E" w14:textId="0F52C313" w:rsidR="00226CF1" w:rsidRDefault="00CD4CCC" w:rsidP="00226CF1">
      <w:pPr>
        <w:spacing w:line="276" w:lineRule="auto"/>
        <w:jc w:val="both"/>
        <w:rPr>
          <w:rFonts w:ascii="Arial" w:hAnsi="Arial" w:cs="Arial"/>
          <w:sz w:val="22"/>
          <w:szCs w:val="22"/>
        </w:rPr>
      </w:pPr>
      <w:r>
        <w:rPr>
          <w:rFonts w:ascii="Arial" w:hAnsi="Arial" w:cs="Arial"/>
          <w:sz w:val="22"/>
          <w:szCs w:val="22"/>
        </w:rPr>
        <w:t>U</w:t>
      </w:r>
      <w:r w:rsidR="00226CF1" w:rsidRPr="00226CF1">
        <w:rPr>
          <w:rFonts w:ascii="Arial" w:hAnsi="Arial" w:cs="Arial"/>
          <w:sz w:val="22"/>
          <w:szCs w:val="22"/>
        </w:rPr>
        <w:t xml:space="preserve"> vzdušné nákazy</w:t>
      </w:r>
      <w:r>
        <w:rPr>
          <w:rFonts w:ascii="Arial" w:hAnsi="Arial" w:cs="Arial"/>
          <w:sz w:val="22"/>
          <w:szCs w:val="22"/>
        </w:rPr>
        <w:t>, kterou je infekce způsobená virem SARS-CoV-2, lze</w:t>
      </w:r>
      <w:r w:rsidR="00226CF1" w:rsidRPr="00226CF1">
        <w:rPr>
          <w:rFonts w:ascii="Arial" w:hAnsi="Arial" w:cs="Arial"/>
          <w:sz w:val="22"/>
          <w:szCs w:val="22"/>
        </w:rPr>
        <w:t xml:space="preserve"> hodnotit efekt opatření velmi omezeně a spíše patří do kategorie modelování. Vzhledem k inkubační době covid-19 </w:t>
      </w:r>
      <w:r w:rsidR="006A6D77" w:rsidRPr="006A6D77">
        <w:rPr>
          <w:rFonts w:ascii="Arial" w:hAnsi="Arial" w:cs="Arial"/>
          <w:sz w:val="22"/>
          <w:szCs w:val="22"/>
        </w:rPr>
        <w:t xml:space="preserve">a k možné progresi klinického stavu u infikovaného jedince </w:t>
      </w:r>
      <w:r w:rsidR="00226CF1" w:rsidRPr="00226CF1">
        <w:rPr>
          <w:rFonts w:ascii="Arial" w:hAnsi="Arial" w:cs="Arial"/>
          <w:sz w:val="22"/>
          <w:szCs w:val="22"/>
        </w:rPr>
        <w:t>se efekt přijímaných opatření jako celku projeví až v řádu několika týdnů, tedy např. opatření přijatá na konci prosince začnou mít vliv kolem poloviny ledna, nelze tedy ve stejné době mít již zpracovanou zprávu. Navíc je prakticky nemožné rozlišit vliv konkrétního opatření, pokud je v krátké době přijímáno více opatření.</w:t>
      </w:r>
    </w:p>
    <w:p w14:paraId="3A91A95B" w14:textId="034499B9" w:rsidR="00414521" w:rsidRPr="00414521" w:rsidRDefault="00414521" w:rsidP="00414521">
      <w:pPr>
        <w:spacing w:line="276" w:lineRule="auto"/>
        <w:jc w:val="both"/>
        <w:rPr>
          <w:rFonts w:ascii="Arial" w:hAnsi="Arial" w:cs="Arial"/>
          <w:sz w:val="22"/>
          <w:szCs w:val="22"/>
        </w:rPr>
      </w:pPr>
      <w:r w:rsidRPr="00414521">
        <w:rPr>
          <w:rFonts w:ascii="Arial" w:hAnsi="Arial" w:cs="Arial"/>
          <w:sz w:val="22"/>
          <w:szCs w:val="22"/>
        </w:rPr>
        <w:t xml:space="preserve">Vzhledem k tomu, že kromě jednoho opatření nabývají všechna opatření vydaná MZ během období 1.-15.1.2022 účinnosti až od 17.1.2022 a jejich účinnost tak není možné zatím hodnotit, předkládáme zhodnocení opatření vydaných v období 16.-31.12.2021, jejichž dopad se projevil právě v první půlce ledna 2022. </w:t>
      </w:r>
    </w:p>
    <w:p w14:paraId="10E63D4B" w14:textId="3B0049F8" w:rsidR="00414521" w:rsidRPr="00D036BB" w:rsidRDefault="00414521" w:rsidP="00414521">
      <w:pPr>
        <w:spacing w:line="276" w:lineRule="auto"/>
        <w:jc w:val="both"/>
        <w:rPr>
          <w:rFonts w:ascii="Arial" w:hAnsi="Arial" w:cs="Arial"/>
          <w:sz w:val="22"/>
          <w:szCs w:val="22"/>
          <w:u w:val="single"/>
        </w:rPr>
      </w:pPr>
      <w:r w:rsidRPr="00D036BB">
        <w:rPr>
          <w:rFonts w:ascii="Arial" w:hAnsi="Arial" w:cs="Arial"/>
          <w:sz w:val="22"/>
          <w:szCs w:val="22"/>
          <w:u w:val="single"/>
        </w:rPr>
        <w:t>Vzhledem k tomu, že jednotlivá opatření z jednotlivých sledovaných období se prolínají, je třeba je hodnotit průběžně a predikovat jejich dopady do blízké budoucnosti</w:t>
      </w:r>
      <w:r w:rsidR="00D036BB">
        <w:rPr>
          <w:rFonts w:ascii="Arial" w:hAnsi="Arial" w:cs="Arial"/>
          <w:sz w:val="22"/>
          <w:szCs w:val="22"/>
          <w:u w:val="single"/>
        </w:rPr>
        <w:t>. Tento cíl bude možné naplnit</w:t>
      </w:r>
      <w:r w:rsidRPr="00D036BB">
        <w:rPr>
          <w:rFonts w:ascii="Arial" w:hAnsi="Arial" w:cs="Arial"/>
          <w:sz w:val="22"/>
          <w:szCs w:val="22"/>
          <w:u w:val="single"/>
        </w:rPr>
        <w:t xml:space="preserve"> </w:t>
      </w:r>
      <w:r w:rsidR="001A105A" w:rsidRPr="00D036BB">
        <w:rPr>
          <w:rFonts w:ascii="Arial" w:hAnsi="Arial" w:cs="Arial"/>
          <w:sz w:val="22"/>
          <w:szCs w:val="22"/>
          <w:u w:val="single"/>
        </w:rPr>
        <w:t xml:space="preserve">nejlépe </w:t>
      </w:r>
      <w:r w:rsidRPr="00D036BB">
        <w:rPr>
          <w:rFonts w:ascii="Arial" w:hAnsi="Arial" w:cs="Arial"/>
          <w:sz w:val="22"/>
          <w:szCs w:val="22"/>
          <w:u w:val="single"/>
        </w:rPr>
        <w:t>ve spolupráci s analytickou skupinou NIZP MZ ČR.</w:t>
      </w:r>
    </w:p>
    <w:p w14:paraId="10AA4C20" w14:textId="77777777" w:rsidR="00226CF1" w:rsidRDefault="00226CF1" w:rsidP="002D2AFD">
      <w:pPr>
        <w:spacing w:line="276" w:lineRule="auto"/>
        <w:jc w:val="both"/>
        <w:rPr>
          <w:rFonts w:ascii="Arial" w:hAnsi="Arial" w:cs="Arial"/>
          <w:sz w:val="22"/>
          <w:szCs w:val="22"/>
        </w:rPr>
      </w:pPr>
    </w:p>
    <w:p w14:paraId="58D0BBE7" w14:textId="2B191A87" w:rsidR="00524F5B" w:rsidRPr="004C5EA2" w:rsidRDefault="002D2AFD" w:rsidP="002D2AFD">
      <w:pPr>
        <w:spacing w:line="276" w:lineRule="auto"/>
        <w:jc w:val="both"/>
        <w:rPr>
          <w:rFonts w:ascii="Arial" w:hAnsi="Arial" w:cs="Arial"/>
          <w:b/>
          <w:sz w:val="22"/>
          <w:szCs w:val="22"/>
        </w:rPr>
      </w:pPr>
      <w:r w:rsidRPr="004C5EA2">
        <w:rPr>
          <w:rFonts w:ascii="Arial" w:hAnsi="Arial" w:cs="Arial"/>
          <w:b/>
          <w:sz w:val="22"/>
          <w:szCs w:val="22"/>
        </w:rPr>
        <w:t>Stav epidemi</w:t>
      </w:r>
      <w:r w:rsidR="00C16CAA" w:rsidRPr="004C5EA2">
        <w:rPr>
          <w:rFonts w:ascii="Arial" w:hAnsi="Arial" w:cs="Arial"/>
          <w:b/>
          <w:sz w:val="22"/>
          <w:szCs w:val="22"/>
        </w:rPr>
        <w:t>e –</w:t>
      </w:r>
      <w:r w:rsidRPr="004C5EA2">
        <w:rPr>
          <w:rFonts w:ascii="Arial" w:hAnsi="Arial" w:cs="Arial"/>
          <w:b/>
          <w:sz w:val="22"/>
          <w:szCs w:val="22"/>
        </w:rPr>
        <w:t xml:space="preserve"> </w:t>
      </w:r>
      <w:r w:rsidR="00524F5B" w:rsidRPr="004C5EA2">
        <w:rPr>
          <w:rFonts w:ascii="Arial" w:hAnsi="Arial" w:cs="Arial"/>
          <w:b/>
          <w:sz w:val="22"/>
          <w:szCs w:val="22"/>
        </w:rPr>
        <w:t>přehled aktuálních dat a trendů k</w:t>
      </w:r>
      <w:r w:rsidR="00B05EA8" w:rsidRPr="004C5EA2">
        <w:rPr>
          <w:rFonts w:ascii="Arial" w:hAnsi="Arial" w:cs="Arial"/>
          <w:b/>
          <w:sz w:val="22"/>
          <w:szCs w:val="22"/>
        </w:rPr>
        <w:t> </w:t>
      </w:r>
      <w:r w:rsidR="00A74F2E" w:rsidRPr="004C5EA2">
        <w:rPr>
          <w:rFonts w:ascii="Arial" w:hAnsi="Arial" w:cs="Arial"/>
          <w:b/>
          <w:sz w:val="22"/>
          <w:szCs w:val="22"/>
        </w:rPr>
        <w:t>1</w:t>
      </w:r>
      <w:r w:rsidR="007805FF">
        <w:rPr>
          <w:rFonts w:ascii="Arial" w:hAnsi="Arial" w:cs="Arial"/>
          <w:b/>
          <w:sz w:val="22"/>
          <w:szCs w:val="22"/>
        </w:rPr>
        <w:t>6</w:t>
      </w:r>
      <w:r w:rsidR="00B05EA8" w:rsidRPr="004C5EA2">
        <w:rPr>
          <w:rFonts w:ascii="Arial" w:hAnsi="Arial" w:cs="Arial"/>
          <w:b/>
          <w:sz w:val="22"/>
          <w:szCs w:val="22"/>
        </w:rPr>
        <w:t>.</w:t>
      </w:r>
      <w:r w:rsidR="004F15AE" w:rsidRPr="004C5EA2">
        <w:rPr>
          <w:rFonts w:ascii="Arial" w:hAnsi="Arial" w:cs="Arial"/>
          <w:b/>
          <w:sz w:val="22"/>
          <w:szCs w:val="22"/>
        </w:rPr>
        <w:t xml:space="preserve"> </w:t>
      </w:r>
      <w:r w:rsidR="00B05EA8" w:rsidRPr="004C5EA2">
        <w:rPr>
          <w:rFonts w:ascii="Arial" w:hAnsi="Arial" w:cs="Arial"/>
          <w:b/>
          <w:sz w:val="22"/>
          <w:szCs w:val="22"/>
        </w:rPr>
        <w:t xml:space="preserve">1. </w:t>
      </w:r>
      <w:r w:rsidR="00860294" w:rsidRPr="004C5EA2">
        <w:rPr>
          <w:rFonts w:ascii="Arial" w:hAnsi="Arial" w:cs="Arial"/>
          <w:b/>
          <w:sz w:val="22"/>
          <w:szCs w:val="22"/>
        </w:rPr>
        <w:t>202</w:t>
      </w:r>
      <w:r w:rsidR="00A74F2E" w:rsidRPr="004C5EA2">
        <w:rPr>
          <w:rFonts w:ascii="Arial" w:hAnsi="Arial" w:cs="Arial"/>
          <w:b/>
          <w:sz w:val="22"/>
          <w:szCs w:val="22"/>
        </w:rPr>
        <w:t>2</w:t>
      </w:r>
      <w:r w:rsidR="004C5EA2">
        <w:rPr>
          <w:rFonts w:ascii="Arial" w:hAnsi="Arial" w:cs="Arial"/>
          <w:b/>
          <w:sz w:val="22"/>
          <w:szCs w:val="22"/>
        </w:rPr>
        <w:t xml:space="preserve"> </w:t>
      </w:r>
    </w:p>
    <w:p w14:paraId="30AB1CA8" w14:textId="5AF37F29" w:rsidR="00620960" w:rsidRPr="004C5EA2" w:rsidRDefault="00620960" w:rsidP="002D2AFD">
      <w:pPr>
        <w:spacing w:line="276" w:lineRule="auto"/>
        <w:jc w:val="both"/>
        <w:rPr>
          <w:rFonts w:ascii="Arial" w:hAnsi="Arial" w:cs="Arial"/>
          <w:b/>
          <w:sz w:val="22"/>
          <w:szCs w:val="22"/>
        </w:rPr>
      </w:pPr>
      <w:r w:rsidRPr="004C5EA2">
        <w:rPr>
          <w:rFonts w:ascii="Arial" w:hAnsi="Arial" w:cs="Arial"/>
          <w:b/>
          <w:sz w:val="22"/>
          <w:szCs w:val="22"/>
        </w:rPr>
        <w:t>Stav vakcinace k</w:t>
      </w:r>
      <w:r w:rsidR="001F6F2E" w:rsidRPr="004C5EA2">
        <w:rPr>
          <w:rFonts w:ascii="Arial" w:hAnsi="Arial" w:cs="Arial"/>
          <w:b/>
          <w:sz w:val="22"/>
          <w:szCs w:val="22"/>
        </w:rPr>
        <w:t> </w:t>
      </w:r>
      <w:r w:rsidR="00A74F2E" w:rsidRPr="004C5EA2">
        <w:rPr>
          <w:rFonts w:ascii="Arial" w:hAnsi="Arial" w:cs="Arial"/>
          <w:b/>
          <w:sz w:val="22"/>
          <w:szCs w:val="22"/>
        </w:rPr>
        <w:t>15</w:t>
      </w:r>
      <w:r w:rsidR="001F6F2E" w:rsidRPr="004C5EA2">
        <w:rPr>
          <w:rFonts w:ascii="Arial" w:hAnsi="Arial" w:cs="Arial"/>
          <w:b/>
          <w:sz w:val="22"/>
          <w:szCs w:val="22"/>
        </w:rPr>
        <w:t>.</w:t>
      </w:r>
      <w:r w:rsidR="004F15AE" w:rsidRPr="004C5EA2">
        <w:rPr>
          <w:rFonts w:ascii="Arial" w:hAnsi="Arial" w:cs="Arial"/>
          <w:b/>
          <w:sz w:val="22"/>
          <w:szCs w:val="22"/>
        </w:rPr>
        <w:t xml:space="preserve"> </w:t>
      </w:r>
      <w:r w:rsidR="001F6F2E" w:rsidRPr="004C5EA2">
        <w:rPr>
          <w:rFonts w:ascii="Arial" w:hAnsi="Arial" w:cs="Arial"/>
          <w:b/>
          <w:sz w:val="22"/>
          <w:szCs w:val="22"/>
        </w:rPr>
        <w:t>1.</w:t>
      </w:r>
      <w:r w:rsidR="004F15AE" w:rsidRPr="004C5EA2">
        <w:rPr>
          <w:rFonts w:ascii="Arial" w:hAnsi="Arial" w:cs="Arial"/>
          <w:b/>
          <w:sz w:val="22"/>
          <w:szCs w:val="22"/>
        </w:rPr>
        <w:t xml:space="preserve"> </w:t>
      </w:r>
      <w:r w:rsidRPr="004C5EA2">
        <w:rPr>
          <w:rFonts w:ascii="Arial" w:hAnsi="Arial" w:cs="Arial"/>
          <w:b/>
          <w:sz w:val="22"/>
          <w:szCs w:val="22"/>
        </w:rPr>
        <w:t>202</w:t>
      </w:r>
      <w:r w:rsidR="00A74F2E" w:rsidRPr="004C5EA2">
        <w:rPr>
          <w:rFonts w:ascii="Arial" w:hAnsi="Arial" w:cs="Arial"/>
          <w:b/>
          <w:sz w:val="22"/>
          <w:szCs w:val="22"/>
        </w:rPr>
        <w:t>2</w:t>
      </w:r>
      <w:r w:rsidRPr="004C5EA2">
        <w:rPr>
          <w:rFonts w:ascii="Arial" w:hAnsi="Arial" w:cs="Arial"/>
          <w:b/>
          <w:sz w:val="22"/>
          <w:szCs w:val="22"/>
        </w:rPr>
        <w:t>.</w:t>
      </w:r>
    </w:p>
    <w:p w14:paraId="4EA44306" w14:textId="136559B3" w:rsidR="00B47F2A" w:rsidRPr="004C5EA2" w:rsidRDefault="004C5EA2" w:rsidP="00B47F2A">
      <w:pPr>
        <w:autoSpaceDE w:val="0"/>
        <w:autoSpaceDN w:val="0"/>
        <w:adjustRightInd w:val="0"/>
        <w:jc w:val="both"/>
        <w:rPr>
          <w:rFonts w:ascii="Arial" w:hAnsi="Arial" w:cs="Arial"/>
          <w:sz w:val="22"/>
          <w:szCs w:val="22"/>
        </w:rPr>
      </w:pPr>
      <w:r w:rsidRPr="004C5EA2">
        <w:rPr>
          <w:rFonts w:ascii="Arial" w:hAnsi="Arial" w:cs="Arial"/>
          <w:sz w:val="22"/>
          <w:szCs w:val="22"/>
        </w:rPr>
        <w:t>(zdroj: ÚZIS, NRL SZÚ)</w:t>
      </w:r>
    </w:p>
    <w:p w14:paraId="322EE9AA" w14:textId="77777777" w:rsidR="004C5EA2" w:rsidRPr="00A74F2E" w:rsidRDefault="004C5EA2" w:rsidP="00B47F2A">
      <w:pPr>
        <w:autoSpaceDE w:val="0"/>
        <w:autoSpaceDN w:val="0"/>
        <w:adjustRightInd w:val="0"/>
        <w:jc w:val="both"/>
        <w:rPr>
          <w:rFonts w:ascii="Arial" w:eastAsiaTheme="minorHAnsi" w:hAnsi="Arial" w:cs="Arial"/>
          <w:sz w:val="22"/>
          <w:szCs w:val="22"/>
          <w:lang w:eastAsia="en-US"/>
        </w:rPr>
      </w:pPr>
    </w:p>
    <w:p w14:paraId="20930D41" w14:textId="77777777" w:rsidR="00963F12" w:rsidRDefault="00DC4CD6" w:rsidP="00FB31B5">
      <w:pPr>
        <w:autoSpaceDE w:val="0"/>
        <w:autoSpaceDN w:val="0"/>
        <w:adjustRightInd w:val="0"/>
        <w:spacing w:line="276" w:lineRule="auto"/>
        <w:jc w:val="both"/>
        <w:rPr>
          <w:rFonts w:ascii="Arial" w:hAnsi="Arial" w:cs="Arial"/>
          <w:sz w:val="22"/>
          <w:szCs w:val="22"/>
        </w:rPr>
      </w:pPr>
      <w:r w:rsidRPr="00DC4CD6">
        <w:rPr>
          <w:rFonts w:ascii="Arial" w:hAnsi="Arial" w:cs="Arial"/>
          <w:sz w:val="22"/>
          <w:szCs w:val="22"/>
        </w:rPr>
        <w:t xml:space="preserve">Hodnoty všech indikátorů pro hodnocení epidemie se stále nacházejí ve velmi vysokých a rizikových hodnotách. </w:t>
      </w:r>
      <w:r w:rsidR="0051740C">
        <w:rPr>
          <w:rFonts w:ascii="Arial" w:hAnsi="Arial" w:cs="Arial"/>
          <w:sz w:val="22"/>
          <w:szCs w:val="22"/>
        </w:rPr>
        <w:t>Po vánočních svátcích se lidé vrátili do zaměstnání a do škol a výkyv v</w:t>
      </w:r>
      <w:r>
        <w:rPr>
          <w:rFonts w:ascii="Arial" w:hAnsi="Arial" w:cs="Arial"/>
          <w:sz w:val="22"/>
          <w:szCs w:val="22"/>
        </w:rPr>
        <w:t xml:space="preserve"> </w:t>
      </w:r>
      <w:r w:rsidR="0051740C" w:rsidRPr="0051740C">
        <w:rPr>
          <w:rFonts w:ascii="Arial" w:hAnsi="Arial" w:cs="Arial"/>
          <w:sz w:val="22"/>
          <w:szCs w:val="22"/>
        </w:rPr>
        <w:t xml:space="preserve">relevantnosti a reprezentativnosti dat se vrátil k normálu. </w:t>
      </w:r>
    </w:p>
    <w:p w14:paraId="52FF31F2" w14:textId="3C757E68" w:rsidR="00EC7F11" w:rsidRDefault="00BF5EF1" w:rsidP="00FB31B5">
      <w:pPr>
        <w:autoSpaceDE w:val="0"/>
        <w:autoSpaceDN w:val="0"/>
        <w:adjustRightInd w:val="0"/>
        <w:spacing w:line="276" w:lineRule="auto"/>
        <w:jc w:val="both"/>
      </w:pPr>
      <w:r w:rsidRPr="0051740C">
        <w:rPr>
          <w:rFonts w:ascii="Arial" w:hAnsi="Arial" w:cs="Arial"/>
          <w:sz w:val="22"/>
          <w:szCs w:val="22"/>
        </w:rPr>
        <w:t>Aktuální trend a vývoj epidemické</w:t>
      </w:r>
      <w:r w:rsidRPr="00DC4CD6">
        <w:rPr>
          <w:rFonts w:ascii="Arial" w:hAnsi="Arial" w:cs="Arial"/>
          <w:sz w:val="22"/>
          <w:szCs w:val="22"/>
        </w:rPr>
        <w:t xml:space="preserve"> situace v České republice </w:t>
      </w:r>
      <w:r w:rsidR="003C0428">
        <w:rPr>
          <w:rFonts w:ascii="Arial" w:hAnsi="Arial" w:cs="Arial"/>
          <w:sz w:val="22"/>
          <w:szCs w:val="22"/>
        </w:rPr>
        <w:t>byl</w:t>
      </w:r>
      <w:r w:rsidRPr="00DC4CD6">
        <w:rPr>
          <w:rFonts w:ascii="Arial" w:hAnsi="Arial" w:cs="Arial"/>
          <w:sz w:val="22"/>
          <w:szCs w:val="22"/>
        </w:rPr>
        <w:t xml:space="preserve"> </w:t>
      </w:r>
      <w:r w:rsidR="00A74F2E" w:rsidRPr="00DC4CD6">
        <w:rPr>
          <w:rFonts w:ascii="Arial" w:hAnsi="Arial" w:cs="Arial"/>
          <w:sz w:val="22"/>
          <w:szCs w:val="22"/>
        </w:rPr>
        <w:t>od</w:t>
      </w:r>
      <w:r w:rsidR="00A74F2E" w:rsidRPr="00A74F2E">
        <w:rPr>
          <w:rFonts w:ascii="Arial" w:hAnsi="Arial" w:cs="Arial"/>
          <w:sz w:val="22"/>
          <w:szCs w:val="22"/>
        </w:rPr>
        <w:t xml:space="preserve"> </w:t>
      </w:r>
      <w:r w:rsidR="00DC4CD6">
        <w:rPr>
          <w:rFonts w:ascii="Arial" w:hAnsi="Arial" w:cs="Arial"/>
          <w:sz w:val="22"/>
          <w:szCs w:val="22"/>
        </w:rPr>
        <w:t xml:space="preserve">v období od </w:t>
      </w:r>
      <w:r w:rsidR="006809A7">
        <w:rPr>
          <w:rFonts w:ascii="Arial" w:hAnsi="Arial" w:cs="Arial"/>
          <w:sz w:val="22"/>
          <w:szCs w:val="22"/>
        </w:rPr>
        <w:t>1</w:t>
      </w:r>
      <w:r w:rsidR="00A74F2E" w:rsidRPr="00A74F2E">
        <w:rPr>
          <w:rFonts w:ascii="Arial" w:hAnsi="Arial" w:cs="Arial"/>
          <w:sz w:val="22"/>
          <w:szCs w:val="22"/>
        </w:rPr>
        <w:t>.1.</w:t>
      </w:r>
      <w:r w:rsidR="004C5EA2">
        <w:rPr>
          <w:rFonts w:ascii="Arial" w:hAnsi="Arial" w:cs="Arial"/>
          <w:sz w:val="22"/>
          <w:szCs w:val="22"/>
        </w:rPr>
        <w:t xml:space="preserve"> do 15.1. </w:t>
      </w:r>
      <w:r w:rsidR="00A74F2E" w:rsidRPr="00A74F2E">
        <w:rPr>
          <w:rFonts w:ascii="Arial" w:hAnsi="Arial" w:cs="Arial"/>
          <w:sz w:val="22"/>
          <w:szCs w:val="22"/>
        </w:rPr>
        <w:t xml:space="preserve">2022 </w:t>
      </w:r>
      <w:r w:rsidRPr="00A74F2E">
        <w:rPr>
          <w:rFonts w:ascii="Arial" w:hAnsi="Arial" w:cs="Arial"/>
          <w:sz w:val="22"/>
          <w:szCs w:val="22"/>
        </w:rPr>
        <w:t xml:space="preserve">charakterizován </w:t>
      </w:r>
      <w:r w:rsidR="00A74F2E" w:rsidRPr="00A74F2E">
        <w:rPr>
          <w:rFonts w:ascii="Arial" w:hAnsi="Arial" w:cs="Arial"/>
          <w:sz w:val="22"/>
          <w:szCs w:val="22"/>
        </w:rPr>
        <w:t xml:space="preserve">postupným nárůstem počtu </w:t>
      </w:r>
      <w:r w:rsidR="006809A7">
        <w:rPr>
          <w:rFonts w:ascii="Arial" w:hAnsi="Arial" w:cs="Arial"/>
          <w:sz w:val="22"/>
          <w:szCs w:val="22"/>
        </w:rPr>
        <w:t xml:space="preserve">nových </w:t>
      </w:r>
      <w:r w:rsidR="00A74F2E" w:rsidRPr="00A74F2E">
        <w:rPr>
          <w:rFonts w:ascii="Arial" w:hAnsi="Arial" w:cs="Arial"/>
          <w:sz w:val="22"/>
          <w:szCs w:val="22"/>
        </w:rPr>
        <w:t>případů s probíhajícím onemocněním covid-19</w:t>
      </w:r>
      <w:r w:rsidR="00DC4CD6">
        <w:rPr>
          <w:rFonts w:ascii="Arial" w:hAnsi="Arial" w:cs="Arial"/>
          <w:sz w:val="22"/>
          <w:szCs w:val="22"/>
        </w:rPr>
        <w:t xml:space="preserve"> (k 1.1.2022 </w:t>
      </w:r>
      <w:r w:rsidR="00307DBD">
        <w:rPr>
          <w:rFonts w:ascii="Arial" w:hAnsi="Arial" w:cs="Arial"/>
          <w:sz w:val="22"/>
          <w:szCs w:val="22"/>
        </w:rPr>
        <w:t xml:space="preserve">bylo hlášeno </w:t>
      </w:r>
      <w:r w:rsidR="00DC4CD6">
        <w:rPr>
          <w:rFonts w:ascii="Arial" w:hAnsi="Arial" w:cs="Arial"/>
          <w:sz w:val="22"/>
          <w:szCs w:val="22"/>
        </w:rPr>
        <w:t>1091 případů</w:t>
      </w:r>
      <w:r w:rsidR="00307DBD">
        <w:rPr>
          <w:rFonts w:ascii="Arial" w:hAnsi="Arial" w:cs="Arial"/>
          <w:sz w:val="22"/>
          <w:szCs w:val="22"/>
        </w:rPr>
        <w:t>/den</w:t>
      </w:r>
      <w:r w:rsidR="00DC4CD6">
        <w:rPr>
          <w:rFonts w:ascii="Arial" w:hAnsi="Arial" w:cs="Arial"/>
          <w:sz w:val="22"/>
          <w:szCs w:val="22"/>
        </w:rPr>
        <w:t xml:space="preserve">, k 15.1.2022 </w:t>
      </w:r>
      <w:r w:rsidR="00307DBD">
        <w:rPr>
          <w:rFonts w:ascii="Arial" w:hAnsi="Arial" w:cs="Arial"/>
          <w:sz w:val="22"/>
          <w:szCs w:val="22"/>
        </w:rPr>
        <w:t xml:space="preserve">celkem </w:t>
      </w:r>
      <w:r w:rsidR="00DC4CD6">
        <w:rPr>
          <w:rFonts w:ascii="Arial" w:hAnsi="Arial" w:cs="Arial"/>
          <w:sz w:val="22"/>
          <w:szCs w:val="22"/>
        </w:rPr>
        <w:t>9261</w:t>
      </w:r>
      <w:r w:rsidR="00307DBD">
        <w:rPr>
          <w:rFonts w:ascii="Arial" w:hAnsi="Arial" w:cs="Arial"/>
          <w:sz w:val="22"/>
          <w:szCs w:val="22"/>
        </w:rPr>
        <w:t xml:space="preserve"> případů/den</w:t>
      </w:r>
      <w:r w:rsidR="00DC4CD6">
        <w:rPr>
          <w:rFonts w:ascii="Arial" w:hAnsi="Arial" w:cs="Arial"/>
          <w:sz w:val="22"/>
          <w:szCs w:val="22"/>
        </w:rPr>
        <w:t>)</w:t>
      </w:r>
      <w:r w:rsidR="00A74F2E" w:rsidRPr="00A74F2E">
        <w:rPr>
          <w:rFonts w:ascii="Arial" w:hAnsi="Arial" w:cs="Arial"/>
          <w:sz w:val="22"/>
          <w:szCs w:val="22"/>
        </w:rPr>
        <w:t>.</w:t>
      </w:r>
      <w:r w:rsidR="0051740C">
        <w:rPr>
          <w:rFonts w:ascii="Arial" w:hAnsi="Arial" w:cs="Arial"/>
          <w:sz w:val="22"/>
          <w:szCs w:val="22"/>
        </w:rPr>
        <w:t xml:space="preserve"> </w:t>
      </w:r>
      <w:r w:rsidR="00307DBD">
        <w:rPr>
          <w:rFonts w:ascii="Arial" w:hAnsi="Arial" w:cs="Arial"/>
          <w:sz w:val="22"/>
          <w:szCs w:val="22"/>
        </w:rPr>
        <w:t>T</w:t>
      </w:r>
      <w:r w:rsidR="00307DBD" w:rsidRPr="008C0791">
        <w:rPr>
          <w:rFonts w:ascii="Arial" w:hAnsi="Arial" w:cs="Arial"/>
          <w:sz w:val="22"/>
          <w:szCs w:val="22"/>
        </w:rPr>
        <w:t xml:space="preserve">éměř všechny hodnoty ukazují na rizikový růstový trend </w:t>
      </w:r>
      <w:r w:rsidR="00307DBD">
        <w:rPr>
          <w:rFonts w:ascii="Arial" w:hAnsi="Arial" w:cs="Arial"/>
          <w:sz w:val="22"/>
          <w:szCs w:val="22"/>
        </w:rPr>
        <w:t>a</w:t>
      </w:r>
      <w:r w:rsidR="008C0791" w:rsidRPr="008C0791">
        <w:rPr>
          <w:rFonts w:ascii="Arial" w:hAnsi="Arial" w:cs="Arial"/>
          <w:sz w:val="22"/>
          <w:szCs w:val="22"/>
        </w:rPr>
        <w:t xml:space="preserve"> potvrzují </w:t>
      </w:r>
      <w:r w:rsidR="003C0428">
        <w:rPr>
          <w:rFonts w:ascii="Arial" w:hAnsi="Arial" w:cs="Arial"/>
          <w:sz w:val="22"/>
          <w:szCs w:val="22"/>
        </w:rPr>
        <w:t xml:space="preserve">opětný </w:t>
      </w:r>
      <w:r w:rsidR="008C0791" w:rsidRPr="008C0791">
        <w:rPr>
          <w:rFonts w:ascii="Arial" w:hAnsi="Arial" w:cs="Arial"/>
          <w:sz w:val="22"/>
          <w:szCs w:val="22"/>
        </w:rPr>
        <w:t xml:space="preserve">návrat epidemie. </w:t>
      </w:r>
      <w:r w:rsidR="00FB31B5" w:rsidRPr="008C0791">
        <w:rPr>
          <w:rFonts w:ascii="Arial" w:hAnsi="Arial" w:cs="Arial"/>
          <w:sz w:val="22"/>
          <w:szCs w:val="22"/>
        </w:rPr>
        <w:t xml:space="preserve">Relativní pozitivita testů začíná </w:t>
      </w:r>
      <w:r w:rsidR="00FB31B5">
        <w:rPr>
          <w:rFonts w:ascii="Arial" w:hAnsi="Arial" w:cs="Arial"/>
          <w:sz w:val="22"/>
          <w:szCs w:val="22"/>
        </w:rPr>
        <w:t xml:space="preserve">v tomto období </w:t>
      </w:r>
      <w:r w:rsidR="00FB31B5" w:rsidRPr="008C0791">
        <w:rPr>
          <w:rFonts w:ascii="Arial" w:hAnsi="Arial" w:cs="Arial"/>
          <w:sz w:val="22"/>
          <w:szCs w:val="22"/>
        </w:rPr>
        <w:t>opět růst</w:t>
      </w:r>
      <w:r w:rsidR="00FB31B5">
        <w:rPr>
          <w:rFonts w:ascii="Arial" w:hAnsi="Arial" w:cs="Arial"/>
          <w:sz w:val="22"/>
          <w:szCs w:val="22"/>
        </w:rPr>
        <w:t xml:space="preserve">. </w:t>
      </w:r>
      <w:r w:rsidR="00FB31B5" w:rsidRPr="003C0428">
        <w:rPr>
          <w:rFonts w:ascii="Arial" w:hAnsi="Arial" w:cs="Arial"/>
          <w:sz w:val="22"/>
          <w:szCs w:val="22"/>
        </w:rPr>
        <w:t xml:space="preserve">Nadprůměrnou zátěž </w:t>
      </w:r>
      <w:r w:rsidR="00FB31B5">
        <w:rPr>
          <w:rFonts w:ascii="Arial" w:hAnsi="Arial" w:cs="Arial"/>
          <w:sz w:val="22"/>
          <w:szCs w:val="22"/>
        </w:rPr>
        <w:t xml:space="preserve">při porovnávání krajů </w:t>
      </w:r>
      <w:r w:rsidR="00FB31B5" w:rsidRPr="003C0428">
        <w:rPr>
          <w:rFonts w:ascii="Arial" w:hAnsi="Arial" w:cs="Arial"/>
          <w:sz w:val="22"/>
          <w:szCs w:val="22"/>
        </w:rPr>
        <w:t xml:space="preserve">vykazují zejména </w:t>
      </w:r>
      <w:r w:rsidR="00FB31B5">
        <w:rPr>
          <w:rFonts w:ascii="Arial" w:hAnsi="Arial" w:cs="Arial"/>
          <w:sz w:val="22"/>
          <w:szCs w:val="22"/>
        </w:rPr>
        <w:t>Praha, Středočeský kraj, Zlínský kraj a Ústecký kraj, kde zejména</w:t>
      </w:r>
      <w:r w:rsidR="00FB31B5" w:rsidRPr="003C0428">
        <w:t xml:space="preserve"> </w:t>
      </w:r>
      <w:r w:rsidR="00FB31B5" w:rsidRPr="003C0428">
        <w:rPr>
          <w:rFonts w:ascii="Arial" w:hAnsi="Arial" w:cs="Arial"/>
          <w:sz w:val="22"/>
          <w:szCs w:val="22"/>
        </w:rPr>
        <w:t>Prah</w:t>
      </w:r>
      <w:r w:rsidR="00FB31B5">
        <w:rPr>
          <w:rFonts w:ascii="Arial" w:hAnsi="Arial" w:cs="Arial"/>
          <w:sz w:val="22"/>
          <w:szCs w:val="22"/>
        </w:rPr>
        <w:t xml:space="preserve">a </w:t>
      </w:r>
      <w:r w:rsidR="00FB31B5" w:rsidRPr="003C0428">
        <w:rPr>
          <w:rFonts w:ascii="Arial" w:hAnsi="Arial" w:cs="Arial"/>
          <w:sz w:val="22"/>
          <w:szCs w:val="22"/>
        </w:rPr>
        <w:t>v prevalenci aktivních nákaz významně převyšuje průměr celé republiky</w:t>
      </w:r>
      <w:r w:rsidR="00FB31B5">
        <w:rPr>
          <w:rFonts w:ascii="Arial" w:hAnsi="Arial" w:cs="Arial"/>
          <w:sz w:val="22"/>
          <w:szCs w:val="22"/>
        </w:rPr>
        <w:t>.</w:t>
      </w:r>
      <w:r w:rsidR="00E47619" w:rsidRPr="00E47619">
        <w:t xml:space="preserve"> </w:t>
      </w:r>
    </w:p>
    <w:p w14:paraId="772D41FF" w14:textId="59C418FB" w:rsidR="00FB31B5" w:rsidRDefault="00E47619" w:rsidP="00FB31B5">
      <w:pPr>
        <w:autoSpaceDE w:val="0"/>
        <w:autoSpaceDN w:val="0"/>
        <w:adjustRightInd w:val="0"/>
        <w:spacing w:line="276" w:lineRule="auto"/>
        <w:jc w:val="both"/>
        <w:rPr>
          <w:rFonts w:ascii="Arial" w:hAnsi="Arial" w:cs="Arial"/>
          <w:sz w:val="22"/>
          <w:szCs w:val="22"/>
        </w:rPr>
      </w:pPr>
      <w:r>
        <w:rPr>
          <w:rFonts w:ascii="Arial" w:hAnsi="Arial" w:cs="Arial"/>
          <w:sz w:val="22"/>
          <w:szCs w:val="22"/>
        </w:rPr>
        <w:t>S</w:t>
      </w:r>
      <w:r w:rsidRPr="00E47619">
        <w:rPr>
          <w:rFonts w:ascii="Arial" w:hAnsi="Arial" w:cs="Arial"/>
          <w:sz w:val="22"/>
          <w:szCs w:val="22"/>
        </w:rPr>
        <w:t>oučasné počty nově diagnostikovaných případů ukazují na trvající vysokou virovou nálož v populaci a tím i vyšší pravděpodobnost kontaktu s nakaženým jedincem</w:t>
      </w:r>
      <w:r>
        <w:rPr>
          <w:rFonts w:ascii="Arial" w:hAnsi="Arial" w:cs="Arial"/>
          <w:sz w:val="22"/>
          <w:szCs w:val="22"/>
        </w:rPr>
        <w:t>.</w:t>
      </w:r>
      <w:r w:rsidRPr="00E47619">
        <w:rPr>
          <w:rFonts w:ascii="Arial" w:hAnsi="Arial" w:cs="Arial"/>
          <w:sz w:val="22"/>
          <w:szCs w:val="22"/>
        </w:rPr>
        <w:t xml:space="preserve"> </w:t>
      </w:r>
      <w:r>
        <w:rPr>
          <w:rFonts w:ascii="Arial" w:hAnsi="Arial" w:cs="Arial"/>
          <w:sz w:val="22"/>
          <w:szCs w:val="22"/>
        </w:rPr>
        <w:t xml:space="preserve">Od začátku roku postupně narůstá počet provedených testů v populaci, </w:t>
      </w:r>
      <w:r w:rsidR="00CB6F6A">
        <w:rPr>
          <w:rFonts w:ascii="Arial" w:hAnsi="Arial" w:cs="Arial"/>
          <w:sz w:val="22"/>
          <w:szCs w:val="22"/>
        </w:rPr>
        <w:t>počet</w:t>
      </w:r>
      <w:r>
        <w:rPr>
          <w:rFonts w:ascii="Arial" w:hAnsi="Arial" w:cs="Arial"/>
          <w:sz w:val="22"/>
          <w:szCs w:val="22"/>
        </w:rPr>
        <w:t xml:space="preserve"> </w:t>
      </w:r>
      <w:r w:rsidR="00CB6F6A" w:rsidRPr="00E47619">
        <w:rPr>
          <w:rFonts w:ascii="Arial" w:hAnsi="Arial" w:cs="Arial"/>
          <w:sz w:val="22"/>
          <w:szCs w:val="22"/>
        </w:rPr>
        <w:t>test</w:t>
      </w:r>
      <w:r w:rsidR="00CB6F6A">
        <w:rPr>
          <w:rFonts w:ascii="Arial" w:hAnsi="Arial" w:cs="Arial"/>
          <w:sz w:val="22"/>
          <w:szCs w:val="22"/>
        </w:rPr>
        <w:t>ů</w:t>
      </w:r>
      <w:r w:rsidR="00CB6F6A" w:rsidRPr="00E47619">
        <w:rPr>
          <w:rFonts w:ascii="Arial" w:hAnsi="Arial" w:cs="Arial"/>
          <w:sz w:val="22"/>
          <w:szCs w:val="22"/>
        </w:rPr>
        <w:t xml:space="preserve"> indikovan</w:t>
      </w:r>
      <w:r w:rsidR="00CB6F6A">
        <w:rPr>
          <w:rFonts w:ascii="Arial" w:hAnsi="Arial" w:cs="Arial"/>
          <w:sz w:val="22"/>
          <w:szCs w:val="22"/>
        </w:rPr>
        <w:t>ých</w:t>
      </w:r>
      <w:r w:rsidR="00CB6F6A" w:rsidRPr="00E47619">
        <w:rPr>
          <w:rFonts w:ascii="Arial" w:hAnsi="Arial" w:cs="Arial"/>
          <w:sz w:val="22"/>
          <w:szCs w:val="22"/>
        </w:rPr>
        <w:t xml:space="preserve"> epidemiologicky významným kontaktům, tj. osobám v úzkém kontaktu s pozitivní osobou</w:t>
      </w:r>
      <w:r w:rsidR="004B7FBD">
        <w:rPr>
          <w:rFonts w:ascii="Arial" w:hAnsi="Arial" w:cs="Arial"/>
          <w:sz w:val="22"/>
          <w:szCs w:val="22"/>
        </w:rPr>
        <w:t>, ve sledovaném období je</w:t>
      </w:r>
      <w:r w:rsidR="00CB6F6A">
        <w:rPr>
          <w:rFonts w:ascii="Arial" w:hAnsi="Arial" w:cs="Arial"/>
          <w:sz w:val="22"/>
          <w:szCs w:val="22"/>
        </w:rPr>
        <w:t xml:space="preserve"> podobný jako počet </w:t>
      </w:r>
      <w:r>
        <w:rPr>
          <w:rFonts w:ascii="Arial" w:hAnsi="Arial" w:cs="Arial"/>
          <w:sz w:val="22"/>
          <w:szCs w:val="22"/>
        </w:rPr>
        <w:t>test</w:t>
      </w:r>
      <w:r w:rsidR="00CB6F6A">
        <w:rPr>
          <w:rFonts w:ascii="Arial" w:hAnsi="Arial" w:cs="Arial"/>
          <w:sz w:val="22"/>
          <w:szCs w:val="22"/>
        </w:rPr>
        <w:t>ů</w:t>
      </w:r>
      <w:r>
        <w:rPr>
          <w:rFonts w:ascii="Arial" w:hAnsi="Arial" w:cs="Arial"/>
          <w:sz w:val="22"/>
          <w:szCs w:val="22"/>
        </w:rPr>
        <w:t xml:space="preserve"> s</w:t>
      </w:r>
      <w:r w:rsidR="00CB6F6A">
        <w:rPr>
          <w:rFonts w:ascii="Arial" w:hAnsi="Arial" w:cs="Arial"/>
          <w:sz w:val="22"/>
          <w:szCs w:val="22"/>
        </w:rPr>
        <w:t> </w:t>
      </w:r>
      <w:r>
        <w:rPr>
          <w:rFonts w:ascii="Arial" w:hAnsi="Arial" w:cs="Arial"/>
          <w:sz w:val="22"/>
          <w:szCs w:val="22"/>
        </w:rPr>
        <w:t>preventivní</w:t>
      </w:r>
      <w:r w:rsidR="00CB6F6A">
        <w:rPr>
          <w:rFonts w:ascii="Arial" w:hAnsi="Arial" w:cs="Arial"/>
          <w:sz w:val="22"/>
          <w:szCs w:val="22"/>
        </w:rPr>
        <w:t xml:space="preserve"> a plošnou indikací. Postupně se zvyšuje počet testů provedených z diagnostické indikace.</w:t>
      </w:r>
      <w:r w:rsidR="0087604B">
        <w:rPr>
          <w:rFonts w:ascii="Arial" w:hAnsi="Arial" w:cs="Arial"/>
          <w:sz w:val="22"/>
          <w:szCs w:val="22"/>
        </w:rPr>
        <w:t xml:space="preserve"> </w:t>
      </w:r>
      <w:r w:rsidR="001D7C80">
        <w:rPr>
          <w:rFonts w:ascii="Arial" w:hAnsi="Arial" w:cs="Arial"/>
          <w:sz w:val="22"/>
          <w:szCs w:val="22"/>
        </w:rPr>
        <w:t>Relativní pozitivita testů od začátku roku 2022 narůstá.</w:t>
      </w:r>
    </w:p>
    <w:p w14:paraId="0A1EC478" w14:textId="1C0D1E51" w:rsidR="00A74F2E" w:rsidRDefault="005551E6" w:rsidP="00BF5EF1">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Na této </w:t>
      </w:r>
      <w:r w:rsidR="000B4FDB">
        <w:rPr>
          <w:rFonts w:ascii="Arial" w:hAnsi="Arial" w:cs="Arial"/>
          <w:sz w:val="22"/>
          <w:szCs w:val="22"/>
        </w:rPr>
        <w:t xml:space="preserve">zhoršující se </w:t>
      </w:r>
      <w:r>
        <w:rPr>
          <w:rFonts w:ascii="Arial" w:hAnsi="Arial" w:cs="Arial"/>
          <w:sz w:val="22"/>
          <w:szCs w:val="22"/>
        </w:rPr>
        <w:t>situaci se podílí</w:t>
      </w:r>
      <w:r w:rsidR="0051740C">
        <w:rPr>
          <w:rFonts w:ascii="Arial" w:hAnsi="Arial" w:cs="Arial"/>
          <w:sz w:val="22"/>
          <w:szCs w:val="22"/>
        </w:rPr>
        <w:t xml:space="preserve"> postupné šíření nové </w:t>
      </w:r>
      <w:r>
        <w:rPr>
          <w:rFonts w:ascii="Arial" w:hAnsi="Arial" w:cs="Arial"/>
          <w:sz w:val="22"/>
          <w:szCs w:val="22"/>
        </w:rPr>
        <w:t xml:space="preserve">nakažlivější </w:t>
      </w:r>
      <w:r w:rsidR="0051740C">
        <w:rPr>
          <w:rFonts w:ascii="Arial" w:hAnsi="Arial" w:cs="Arial"/>
          <w:sz w:val="22"/>
          <w:szCs w:val="22"/>
        </w:rPr>
        <w:t xml:space="preserve">varianty </w:t>
      </w:r>
      <w:r w:rsidR="005D0A8C">
        <w:rPr>
          <w:rFonts w:ascii="Arial" w:hAnsi="Arial" w:cs="Arial"/>
          <w:sz w:val="22"/>
          <w:szCs w:val="22"/>
        </w:rPr>
        <w:t>omikron</w:t>
      </w:r>
      <w:r w:rsidR="0051740C">
        <w:rPr>
          <w:rFonts w:ascii="Arial" w:hAnsi="Arial" w:cs="Arial"/>
          <w:sz w:val="22"/>
          <w:szCs w:val="22"/>
        </w:rPr>
        <w:t xml:space="preserve"> na území České republiky</w:t>
      </w:r>
      <w:r w:rsidR="00E81FB9">
        <w:rPr>
          <w:rFonts w:ascii="Arial" w:hAnsi="Arial" w:cs="Arial"/>
          <w:sz w:val="22"/>
          <w:szCs w:val="22"/>
        </w:rPr>
        <w:t xml:space="preserve"> (nakažlivost je pravděpodobně 2,5 vyšší než varianta </w:t>
      </w:r>
      <w:r w:rsidR="005D0A8C">
        <w:rPr>
          <w:rFonts w:ascii="Arial" w:hAnsi="Arial" w:cs="Arial"/>
          <w:sz w:val="22"/>
          <w:szCs w:val="22"/>
        </w:rPr>
        <w:t>d</w:t>
      </w:r>
      <w:r w:rsidR="00E81FB9">
        <w:rPr>
          <w:rFonts w:ascii="Arial" w:hAnsi="Arial" w:cs="Arial"/>
          <w:sz w:val="22"/>
          <w:szCs w:val="22"/>
        </w:rPr>
        <w:t>elta)</w:t>
      </w:r>
      <w:r w:rsidR="00775036">
        <w:rPr>
          <w:rFonts w:ascii="Arial" w:hAnsi="Arial" w:cs="Arial"/>
          <w:sz w:val="22"/>
          <w:szCs w:val="22"/>
        </w:rPr>
        <w:t>.</w:t>
      </w:r>
      <w:r w:rsidR="0051740C">
        <w:rPr>
          <w:rFonts w:ascii="Arial" w:hAnsi="Arial" w:cs="Arial"/>
          <w:sz w:val="22"/>
          <w:szCs w:val="22"/>
        </w:rPr>
        <w:t xml:space="preserve"> </w:t>
      </w:r>
      <w:r w:rsidR="00775036">
        <w:rPr>
          <w:rFonts w:ascii="Arial" w:hAnsi="Arial" w:cs="Arial"/>
          <w:sz w:val="22"/>
          <w:szCs w:val="22"/>
        </w:rPr>
        <w:t>P</w:t>
      </w:r>
      <w:r w:rsidR="0051740C">
        <w:rPr>
          <w:rFonts w:ascii="Arial" w:hAnsi="Arial" w:cs="Arial"/>
          <w:sz w:val="22"/>
          <w:szCs w:val="22"/>
        </w:rPr>
        <w:t>odle hlášení Národní referenční laboratoře</w:t>
      </w:r>
      <w:r>
        <w:rPr>
          <w:rFonts w:ascii="Arial" w:hAnsi="Arial" w:cs="Arial"/>
          <w:sz w:val="22"/>
          <w:szCs w:val="22"/>
        </w:rPr>
        <w:t xml:space="preserve"> připadalo začátkem roku </w:t>
      </w:r>
      <w:r w:rsidR="00A02528">
        <w:rPr>
          <w:rFonts w:ascii="Arial" w:hAnsi="Arial" w:cs="Arial"/>
          <w:sz w:val="22"/>
          <w:szCs w:val="22"/>
        </w:rPr>
        <w:t xml:space="preserve">2022 </w:t>
      </w:r>
      <w:r>
        <w:rPr>
          <w:rFonts w:ascii="Arial" w:hAnsi="Arial" w:cs="Arial"/>
          <w:sz w:val="22"/>
          <w:szCs w:val="22"/>
        </w:rPr>
        <w:t>n</w:t>
      </w:r>
      <w:r w:rsidRPr="005551E6">
        <w:rPr>
          <w:rFonts w:ascii="Arial" w:hAnsi="Arial" w:cs="Arial"/>
          <w:sz w:val="22"/>
          <w:szCs w:val="22"/>
        </w:rPr>
        <w:t xml:space="preserve">a variantu </w:t>
      </w:r>
      <w:r w:rsidR="005D0A8C">
        <w:rPr>
          <w:rFonts w:ascii="Arial" w:hAnsi="Arial" w:cs="Arial"/>
          <w:sz w:val="22"/>
          <w:szCs w:val="22"/>
        </w:rPr>
        <w:t>d</w:t>
      </w:r>
      <w:r w:rsidRPr="005551E6">
        <w:rPr>
          <w:rFonts w:ascii="Arial" w:hAnsi="Arial" w:cs="Arial"/>
          <w:sz w:val="22"/>
          <w:szCs w:val="22"/>
        </w:rPr>
        <w:t>elta (včetně subvariant AY.x) přibližně 85 % případů</w:t>
      </w:r>
      <w:r>
        <w:rPr>
          <w:rFonts w:ascii="Arial" w:hAnsi="Arial" w:cs="Arial"/>
          <w:sz w:val="22"/>
          <w:szCs w:val="22"/>
        </w:rPr>
        <w:t>,</w:t>
      </w:r>
      <w:r w:rsidRPr="005551E6">
        <w:t xml:space="preserve"> </w:t>
      </w:r>
      <w:r>
        <w:rPr>
          <w:rFonts w:ascii="Arial" w:hAnsi="Arial" w:cs="Arial"/>
          <w:sz w:val="22"/>
          <w:szCs w:val="22"/>
        </w:rPr>
        <w:t>p</w:t>
      </w:r>
      <w:r w:rsidRPr="005551E6">
        <w:rPr>
          <w:rFonts w:ascii="Arial" w:hAnsi="Arial" w:cs="Arial"/>
          <w:sz w:val="22"/>
          <w:szCs w:val="22"/>
        </w:rPr>
        <w:t xml:space="preserve">odezření na variantu </w:t>
      </w:r>
      <w:r w:rsidR="005D0A8C">
        <w:rPr>
          <w:rFonts w:ascii="Arial" w:hAnsi="Arial" w:cs="Arial"/>
          <w:sz w:val="22"/>
          <w:szCs w:val="22"/>
        </w:rPr>
        <w:t>omikron</w:t>
      </w:r>
      <w:r w:rsidRPr="005551E6">
        <w:rPr>
          <w:rFonts w:ascii="Arial" w:hAnsi="Arial" w:cs="Arial"/>
          <w:sz w:val="22"/>
          <w:szCs w:val="22"/>
        </w:rPr>
        <w:t xml:space="preserve"> představ</w:t>
      </w:r>
      <w:r>
        <w:rPr>
          <w:rFonts w:ascii="Arial" w:hAnsi="Arial" w:cs="Arial"/>
          <w:sz w:val="22"/>
          <w:szCs w:val="22"/>
        </w:rPr>
        <w:t>ovalo</w:t>
      </w:r>
      <w:r w:rsidRPr="005551E6">
        <w:rPr>
          <w:rFonts w:ascii="Arial" w:hAnsi="Arial" w:cs="Arial"/>
          <w:sz w:val="22"/>
          <w:szCs w:val="22"/>
        </w:rPr>
        <w:t xml:space="preserve"> zhruba 15 %.</w:t>
      </w:r>
      <w:r w:rsidR="00775036">
        <w:rPr>
          <w:rFonts w:ascii="Arial" w:hAnsi="Arial" w:cs="Arial"/>
          <w:sz w:val="22"/>
          <w:szCs w:val="22"/>
        </w:rPr>
        <w:t xml:space="preserve"> K</w:t>
      </w:r>
      <w:r w:rsidR="00775036" w:rsidRPr="00775036">
        <w:rPr>
          <w:rFonts w:ascii="Arial" w:hAnsi="Arial" w:cs="Arial"/>
          <w:sz w:val="22"/>
          <w:szCs w:val="22"/>
        </w:rPr>
        <w:t xml:space="preserve"> 16. 1. se podíl </w:t>
      </w:r>
      <w:r w:rsidR="00775036" w:rsidRPr="005551E6">
        <w:rPr>
          <w:rFonts w:ascii="Arial" w:hAnsi="Arial" w:cs="Arial"/>
          <w:sz w:val="22"/>
          <w:szCs w:val="22"/>
        </w:rPr>
        <w:t>variant</w:t>
      </w:r>
      <w:r w:rsidR="00775036">
        <w:rPr>
          <w:rFonts w:ascii="Arial" w:hAnsi="Arial" w:cs="Arial"/>
          <w:sz w:val="22"/>
          <w:szCs w:val="22"/>
        </w:rPr>
        <w:t>y</w:t>
      </w:r>
      <w:r w:rsidR="00775036" w:rsidRPr="005551E6">
        <w:rPr>
          <w:rFonts w:ascii="Arial" w:hAnsi="Arial" w:cs="Arial"/>
          <w:sz w:val="22"/>
          <w:szCs w:val="22"/>
        </w:rPr>
        <w:t xml:space="preserve"> </w:t>
      </w:r>
      <w:r w:rsidR="005D0A8C">
        <w:rPr>
          <w:rFonts w:ascii="Arial" w:hAnsi="Arial" w:cs="Arial"/>
          <w:sz w:val="22"/>
          <w:szCs w:val="22"/>
        </w:rPr>
        <w:t>omikron</w:t>
      </w:r>
      <w:r w:rsidR="00775036" w:rsidRPr="005551E6">
        <w:rPr>
          <w:rFonts w:ascii="Arial" w:hAnsi="Arial" w:cs="Arial"/>
          <w:sz w:val="22"/>
          <w:szCs w:val="22"/>
        </w:rPr>
        <w:t xml:space="preserve"> </w:t>
      </w:r>
      <w:r w:rsidR="00775036" w:rsidRPr="00775036">
        <w:rPr>
          <w:rFonts w:ascii="Arial" w:hAnsi="Arial" w:cs="Arial"/>
          <w:sz w:val="22"/>
          <w:szCs w:val="22"/>
        </w:rPr>
        <w:t xml:space="preserve">pohybuje </w:t>
      </w:r>
      <w:r w:rsidR="00347B24">
        <w:rPr>
          <w:rFonts w:ascii="Arial" w:hAnsi="Arial" w:cs="Arial"/>
          <w:sz w:val="22"/>
          <w:szCs w:val="22"/>
        </w:rPr>
        <w:t xml:space="preserve">již </w:t>
      </w:r>
      <w:r w:rsidR="00775036" w:rsidRPr="00775036">
        <w:rPr>
          <w:rFonts w:ascii="Arial" w:hAnsi="Arial" w:cs="Arial"/>
          <w:sz w:val="22"/>
          <w:szCs w:val="22"/>
        </w:rPr>
        <w:t xml:space="preserve">kolem 80 % vzorků vyšetřených metodou diskriminační PCR. Téměř 20 </w:t>
      </w:r>
      <w:r w:rsidR="001F0C3F">
        <w:rPr>
          <w:rFonts w:ascii="Arial" w:hAnsi="Arial" w:cs="Arial"/>
          <w:sz w:val="22"/>
          <w:szCs w:val="22"/>
        </w:rPr>
        <w:t>%</w:t>
      </w:r>
      <w:r w:rsidR="00775036" w:rsidRPr="00775036">
        <w:rPr>
          <w:rFonts w:ascii="Arial" w:hAnsi="Arial" w:cs="Arial"/>
          <w:sz w:val="22"/>
          <w:szCs w:val="22"/>
        </w:rPr>
        <w:t xml:space="preserve"> pozitivních vzorků pak ve sledovaném období ještě stále </w:t>
      </w:r>
      <w:r w:rsidR="00775036" w:rsidRPr="00775036">
        <w:rPr>
          <w:rFonts w:ascii="Arial" w:hAnsi="Arial" w:cs="Arial"/>
          <w:sz w:val="22"/>
          <w:szCs w:val="22"/>
        </w:rPr>
        <w:lastRenderedPageBreak/>
        <w:t xml:space="preserve">připadalo na variantu </w:t>
      </w:r>
      <w:r w:rsidR="005D0A8C">
        <w:rPr>
          <w:rFonts w:ascii="Arial" w:hAnsi="Arial" w:cs="Arial"/>
          <w:sz w:val="22"/>
          <w:szCs w:val="22"/>
        </w:rPr>
        <w:t>d</w:t>
      </w:r>
      <w:r w:rsidR="00775036" w:rsidRPr="00775036">
        <w:rPr>
          <w:rFonts w:ascii="Arial" w:hAnsi="Arial" w:cs="Arial"/>
          <w:sz w:val="22"/>
          <w:szCs w:val="22"/>
        </w:rPr>
        <w:t>elta a její subvarianty.</w:t>
      </w:r>
      <w:r w:rsidR="0087604B">
        <w:rPr>
          <w:rFonts w:ascii="Arial" w:hAnsi="Arial" w:cs="Arial"/>
          <w:sz w:val="22"/>
          <w:szCs w:val="22"/>
        </w:rPr>
        <w:t xml:space="preserve"> </w:t>
      </w:r>
      <w:r w:rsidR="00347B24">
        <w:rPr>
          <w:rFonts w:ascii="Arial" w:hAnsi="Arial" w:cs="Arial"/>
          <w:sz w:val="22"/>
          <w:szCs w:val="22"/>
        </w:rPr>
        <w:t xml:space="preserve">Varianta </w:t>
      </w:r>
      <w:r w:rsidR="005D0A8C">
        <w:rPr>
          <w:rFonts w:ascii="Arial" w:hAnsi="Arial" w:cs="Arial"/>
          <w:sz w:val="22"/>
          <w:szCs w:val="22"/>
        </w:rPr>
        <w:t>omikron</w:t>
      </w:r>
      <w:r w:rsidR="00347B24">
        <w:rPr>
          <w:rFonts w:ascii="Arial" w:hAnsi="Arial" w:cs="Arial"/>
          <w:sz w:val="22"/>
          <w:szCs w:val="22"/>
        </w:rPr>
        <w:t xml:space="preserve"> pravděpodobně ve </w:t>
      </w:r>
      <w:r w:rsidR="00347B24" w:rsidRPr="00347B24">
        <w:rPr>
          <w:rFonts w:ascii="Arial" w:hAnsi="Arial" w:cs="Arial"/>
          <w:sz w:val="22"/>
          <w:szCs w:val="22"/>
        </w:rPr>
        <w:t xml:space="preserve">velmi krátkém čase vytěsní variantu </w:t>
      </w:r>
      <w:r w:rsidR="005D0A8C">
        <w:rPr>
          <w:rFonts w:ascii="Arial" w:hAnsi="Arial" w:cs="Arial"/>
          <w:sz w:val="22"/>
          <w:szCs w:val="22"/>
        </w:rPr>
        <w:t>d</w:t>
      </w:r>
      <w:r w:rsidR="00347B24" w:rsidRPr="00347B24">
        <w:rPr>
          <w:rFonts w:ascii="Arial" w:hAnsi="Arial" w:cs="Arial"/>
          <w:sz w:val="22"/>
          <w:szCs w:val="22"/>
        </w:rPr>
        <w:t>elta</w:t>
      </w:r>
      <w:r w:rsidR="00347B24">
        <w:rPr>
          <w:rFonts w:ascii="Arial" w:hAnsi="Arial" w:cs="Arial"/>
          <w:sz w:val="22"/>
          <w:szCs w:val="22"/>
        </w:rPr>
        <w:t>.</w:t>
      </w:r>
      <w:r w:rsidR="00347B24" w:rsidRPr="00347B24">
        <w:rPr>
          <w:rFonts w:ascii="Arial" w:hAnsi="Arial" w:cs="Arial"/>
          <w:sz w:val="22"/>
          <w:szCs w:val="22"/>
        </w:rPr>
        <w:t xml:space="preserve"> </w:t>
      </w:r>
      <w:r w:rsidR="00E81FB9">
        <w:rPr>
          <w:rFonts w:ascii="Arial" w:hAnsi="Arial" w:cs="Arial"/>
          <w:sz w:val="22"/>
          <w:szCs w:val="22"/>
        </w:rPr>
        <w:t>Lze očekávat, že v</w:t>
      </w:r>
      <w:r w:rsidR="0087604B">
        <w:rPr>
          <w:rFonts w:ascii="Arial" w:hAnsi="Arial" w:cs="Arial"/>
          <w:sz w:val="22"/>
          <w:szCs w:val="22"/>
        </w:rPr>
        <w:t xml:space="preserve">ysoká nakažlivost varianty </w:t>
      </w:r>
      <w:r w:rsidR="005D0A8C">
        <w:rPr>
          <w:rFonts w:ascii="Arial" w:hAnsi="Arial" w:cs="Arial"/>
          <w:sz w:val="22"/>
          <w:szCs w:val="22"/>
        </w:rPr>
        <w:t>omikron</w:t>
      </w:r>
      <w:r w:rsidR="0087604B">
        <w:rPr>
          <w:rFonts w:ascii="Arial" w:hAnsi="Arial" w:cs="Arial"/>
          <w:sz w:val="22"/>
          <w:szCs w:val="22"/>
        </w:rPr>
        <w:t xml:space="preserve"> </w:t>
      </w:r>
      <w:r w:rsidR="00E81FB9">
        <w:rPr>
          <w:rFonts w:ascii="Arial" w:hAnsi="Arial" w:cs="Arial"/>
          <w:sz w:val="22"/>
          <w:szCs w:val="22"/>
        </w:rPr>
        <w:t xml:space="preserve">a mírnější průběh u očkovaných třemi dávkami </w:t>
      </w:r>
      <w:r w:rsidR="0087604B">
        <w:rPr>
          <w:rFonts w:ascii="Arial" w:hAnsi="Arial" w:cs="Arial"/>
          <w:sz w:val="22"/>
          <w:szCs w:val="22"/>
        </w:rPr>
        <w:t>může ovlivnit data o celkových počtech nakažených</w:t>
      </w:r>
      <w:r w:rsidR="00E81FB9">
        <w:rPr>
          <w:rFonts w:ascii="Arial" w:hAnsi="Arial" w:cs="Arial"/>
          <w:sz w:val="22"/>
          <w:szCs w:val="22"/>
        </w:rPr>
        <w:t xml:space="preserve"> osob.</w:t>
      </w:r>
    </w:p>
    <w:p w14:paraId="4DF21C0F" w14:textId="5B880A62" w:rsidR="006809A7" w:rsidRDefault="006809A7" w:rsidP="00BF5EF1">
      <w:pPr>
        <w:autoSpaceDE w:val="0"/>
        <w:autoSpaceDN w:val="0"/>
        <w:adjustRightInd w:val="0"/>
        <w:spacing w:line="276" w:lineRule="auto"/>
        <w:jc w:val="both"/>
        <w:rPr>
          <w:rFonts w:ascii="Arial" w:hAnsi="Arial" w:cs="Arial"/>
          <w:sz w:val="22"/>
          <w:szCs w:val="22"/>
        </w:rPr>
      </w:pPr>
      <w:r w:rsidRPr="00DC4CD6">
        <w:rPr>
          <w:rFonts w:ascii="Arial" w:hAnsi="Arial" w:cs="Arial"/>
          <w:sz w:val="22"/>
          <w:szCs w:val="22"/>
        </w:rPr>
        <w:t xml:space="preserve">Nicméně </w:t>
      </w:r>
      <w:r w:rsidR="00AF786C">
        <w:rPr>
          <w:rFonts w:ascii="Arial" w:hAnsi="Arial" w:cs="Arial"/>
          <w:sz w:val="22"/>
          <w:szCs w:val="22"/>
        </w:rPr>
        <w:t>z</w:t>
      </w:r>
      <w:r w:rsidR="00AF786C" w:rsidRPr="00AE7781">
        <w:rPr>
          <w:rFonts w:ascii="Arial" w:hAnsi="Arial" w:cs="Arial"/>
          <w:sz w:val="22"/>
          <w:szCs w:val="22"/>
        </w:rPr>
        <w:t xml:space="preserve">átěž nemocnic </w:t>
      </w:r>
      <w:r w:rsidR="00EC7F11">
        <w:rPr>
          <w:rFonts w:ascii="Arial" w:hAnsi="Arial" w:cs="Arial"/>
          <w:sz w:val="22"/>
          <w:szCs w:val="22"/>
        </w:rPr>
        <w:t xml:space="preserve">v tomto období </w:t>
      </w:r>
      <w:r w:rsidR="00AF786C" w:rsidRPr="00AE7781">
        <w:rPr>
          <w:rFonts w:ascii="Arial" w:hAnsi="Arial" w:cs="Arial"/>
          <w:sz w:val="22"/>
          <w:szCs w:val="22"/>
        </w:rPr>
        <w:t>postupně kles</w:t>
      </w:r>
      <w:r w:rsidR="008C0791">
        <w:rPr>
          <w:rFonts w:ascii="Arial" w:hAnsi="Arial" w:cs="Arial"/>
          <w:sz w:val="22"/>
          <w:szCs w:val="22"/>
        </w:rPr>
        <w:t>ala</w:t>
      </w:r>
      <w:r w:rsidR="00AF786C" w:rsidRPr="00AE7781">
        <w:rPr>
          <w:rFonts w:ascii="Arial" w:hAnsi="Arial" w:cs="Arial"/>
          <w:sz w:val="22"/>
          <w:szCs w:val="22"/>
        </w:rPr>
        <w:t xml:space="preserve">, </w:t>
      </w:r>
      <w:r w:rsidR="00EC7F11">
        <w:rPr>
          <w:rFonts w:ascii="Arial" w:hAnsi="Arial" w:cs="Arial"/>
          <w:sz w:val="22"/>
          <w:szCs w:val="22"/>
        </w:rPr>
        <w:t>a</w:t>
      </w:r>
      <w:r w:rsidR="00226CF1">
        <w:rPr>
          <w:rFonts w:ascii="Arial" w:hAnsi="Arial" w:cs="Arial"/>
          <w:sz w:val="22"/>
          <w:szCs w:val="22"/>
        </w:rPr>
        <w:t xml:space="preserve"> nadále </w:t>
      </w:r>
      <w:r w:rsidRPr="00DC4CD6">
        <w:rPr>
          <w:rFonts w:ascii="Arial" w:hAnsi="Arial" w:cs="Arial"/>
          <w:sz w:val="22"/>
          <w:szCs w:val="22"/>
        </w:rPr>
        <w:t>pokrač</w:t>
      </w:r>
      <w:r w:rsidR="008C0791">
        <w:rPr>
          <w:rFonts w:ascii="Arial" w:hAnsi="Arial" w:cs="Arial"/>
          <w:sz w:val="22"/>
          <w:szCs w:val="22"/>
        </w:rPr>
        <w:t>oval</w:t>
      </w:r>
      <w:r w:rsidRPr="00DC4CD6">
        <w:rPr>
          <w:rFonts w:ascii="Arial" w:hAnsi="Arial" w:cs="Arial"/>
          <w:sz w:val="22"/>
          <w:szCs w:val="22"/>
        </w:rPr>
        <w:t xml:space="preserve"> postupný pokles v počtu aktuálně hospitalizovaných osob</w:t>
      </w:r>
      <w:r w:rsidR="00BF5EF1" w:rsidRPr="00DC4CD6">
        <w:rPr>
          <w:rFonts w:ascii="Arial" w:hAnsi="Arial" w:cs="Arial"/>
          <w:sz w:val="22"/>
          <w:szCs w:val="22"/>
        </w:rPr>
        <w:t xml:space="preserve"> </w:t>
      </w:r>
      <w:r w:rsidRPr="00DC4CD6">
        <w:rPr>
          <w:rFonts w:ascii="Arial" w:hAnsi="Arial" w:cs="Arial"/>
          <w:sz w:val="22"/>
          <w:szCs w:val="22"/>
        </w:rPr>
        <w:t>(</w:t>
      </w:r>
      <w:r w:rsidR="00226CF1">
        <w:rPr>
          <w:rFonts w:ascii="Arial" w:hAnsi="Arial" w:cs="Arial"/>
          <w:sz w:val="22"/>
          <w:szCs w:val="22"/>
        </w:rPr>
        <w:t>od</w:t>
      </w:r>
      <w:r w:rsidR="00DC4CD6">
        <w:rPr>
          <w:rFonts w:ascii="Arial" w:hAnsi="Arial" w:cs="Arial"/>
          <w:sz w:val="22"/>
          <w:szCs w:val="22"/>
        </w:rPr>
        <w:t xml:space="preserve"> </w:t>
      </w:r>
      <w:r w:rsidR="00DC4CD6" w:rsidRPr="00DC4CD6">
        <w:rPr>
          <w:rFonts w:ascii="Arial" w:hAnsi="Arial" w:cs="Arial"/>
          <w:sz w:val="22"/>
          <w:szCs w:val="22"/>
        </w:rPr>
        <w:t xml:space="preserve">1.1.2022 </w:t>
      </w:r>
      <w:r w:rsidR="00226CF1">
        <w:rPr>
          <w:rFonts w:ascii="Arial" w:hAnsi="Arial" w:cs="Arial"/>
          <w:sz w:val="22"/>
          <w:szCs w:val="22"/>
        </w:rPr>
        <w:t xml:space="preserve">do 15.1.2022 klesl počet </w:t>
      </w:r>
      <w:r w:rsidR="00226CF1" w:rsidRPr="00DC4CD6">
        <w:rPr>
          <w:rFonts w:ascii="Arial" w:hAnsi="Arial" w:cs="Arial"/>
          <w:sz w:val="22"/>
          <w:szCs w:val="22"/>
        </w:rPr>
        <w:t xml:space="preserve">hospitalizovaných </w:t>
      </w:r>
      <w:r w:rsidR="00226CF1">
        <w:rPr>
          <w:rFonts w:ascii="Arial" w:hAnsi="Arial" w:cs="Arial"/>
          <w:sz w:val="22"/>
          <w:szCs w:val="22"/>
        </w:rPr>
        <w:t xml:space="preserve">ze </w:t>
      </w:r>
      <w:r w:rsidR="00DC4CD6" w:rsidRPr="00DC4CD6">
        <w:rPr>
          <w:rFonts w:ascii="Arial" w:hAnsi="Arial" w:cs="Arial"/>
          <w:sz w:val="22"/>
          <w:szCs w:val="22"/>
        </w:rPr>
        <w:t>2869</w:t>
      </w:r>
      <w:r w:rsidR="00AE7781">
        <w:rPr>
          <w:rFonts w:ascii="Arial" w:hAnsi="Arial" w:cs="Arial"/>
          <w:sz w:val="22"/>
          <w:szCs w:val="22"/>
        </w:rPr>
        <w:t xml:space="preserve"> na</w:t>
      </w:r>
      <w:r w:rsidRPr="00DC4CD6">
        <w:rPr>
          <w:rFonts w:ascii="Arial" w:hAnsi="Arial" w:cs="Arial"/>
          <w:sz w:val="22"/>
          <w:szCs w:val="22"/>
        </w:rPr>
        <w:t xml:space="preserve"> 1663 hospitalizovaných</w:t>
      </w:r>
      <w:r w:rsidR="00AE7781">
        <w:rPr>
          <w:rFonts w:ascii="Arial" w:hAnsi="Arial" w:cs="Arial"/>
          <w:sz w:val="22"/>
          <w:szCs w:val="22"/>
        </w:rPr>
        <w:t xml:space="preserve"> osob</w:t>
      </w:r>
      <w:r w:rsidRPr="00DC4CD6">
        <w:rPr>
          <w:rFonts w:ascii="Arial" w:hAnsi="Arial" w:cs="Arial"/>
          <w:sz w:val="22"/>
          <w:szCs w:val="22"/>
        </w:rPr>
        <w:t>)</w:t>
      </w:r>
      <w:r w:rsidR="00AE7781">
        <w:rPr>
          <w:rFonts w:ascii="Arial" w:hAnsi="Arial" w:cs="Arial"/>
          <w:sz w:val="22"/>
          <w:szCs w:val="22"/>
        </w:rPr>
        <w:t xml:space="preserve">. Téměř 74 % </w:t>
      </w:r>
      <w:r w:rsidR="00AF786C">
        <w:rPr>
          <w:rFonts w:ascii="Arial" w:hAnsi="Arial" w:cs="Arial"/>
          <w:sz w:val="22"/>
          <w:szCs w:val="22"/>
        </w:rPr>
        <w:t xml:space="preserve">hospitalizovaných na JIP </w:t>
      </w:r>
      <w:r w:rsidR="00AE7781">
        <w:rPr>
          <w:rFonts w:ascii="Arial" w:hAnsi="Arial" w:cs="Arial"/>
          <w:sz w:val="22"/>
          <w:szCs w:val="22"/>
        </w:rPr>
        <w:t>tvo</w:t>
      </w:r>
      <w:r w:rsidR="008C0791">
        <w:rPr>
          <w:rFonts w:ascii="Arial" w:hAnsi="Arial" w:cs="Arial"/>
          <w:sz w:val="22"/>
          <w:szCs w:val="22"/>
        </w:rPr>
        <w:t>řily ve sledovaném období</w:t>
      </w:r>
      <w:r w:rsidR="00AE7781">
        <w:rPr>
          <w:rFonts w:ascii="Arial" w:hAnsi="Arial" w:cs="Arial"/>
          <w:sz w:val="22"/>
          <w:szCs w:val="22"/>
        </w:rPr>
        <w:t xml:space="preserve"> neočkovaní</w:t>
      </w:r>
      <w:r w:rsidR="00AF786C">
        <w:rPr>
          <w:rFonts w:ascii="Arial" w:hAnsi="Arial" w:cs="Arial"/>
          <w:sz w:val="22"/>
          <w:szCs w:val="22"/>
        </w:rPr>
        <w:t xml:space="preserve"> jedinci.</w:t>
      </w:r>
      <w:r w:rsidR="00AF786C" w:rsidRPr="00AF786C">
        <w:rPr>
          <w:rFonts w:ascii="Arial" w:hAnsi="Arial" w:cs="Arial"/>
          <w:sz w:val="22"/>
          <w:szCs w:val="22"/>
        </w:rPr>
        <w:t xml:space="preserve"> </w:t>
      </w:r>
      <w:r w:rsidR="00AF786C">
        <w:rPr>
          <w:rFonts w:ascii="Arial" w:hAnsi="Arial" w:cs="Arial"/>
          <w:sz w:val="22"/>
          <w:szCs w:val="22"/>
        </w:rPr>
        <w:t>V</w:t>
      </w:r>
      <w:r w:rsidR="00AF786C" w:rsidRPr="00AE7781">
        <w:rPr>
          <w:rFonts w:ascii="Arial" w:hAnsi="Arial" w:cs="Arial"/>
          <w:sz w:val="22"/>
          <w:szCs w:val="22"/>
        </w:rPr>
        <w:t xml:space="preserve"> čase klesa</w:t>
      </w:r>
      <w:r w:rsidR="008C0791">
        <w:rPr>
          <w:rFonts w:ascii="Arial" w:hAnsi="Arial" w:cs="Arial"/>
          <w:sz w:val="22"/>
          <w:szCs w:val="22"/>
        </w:rPr>
        <w:t>ly</w:t>
      </w:r>
      <w:r w:rsidR="00AF786C" w:rsidRPr="00AE7781">
        <w:rPr>
          <w:rFonts w:ascii="Arial" w:hAnsi="Arial" w:cs="Arial"/>
          <w:sz w:val="22"/>
          <w:szCs w:val="22"/>
        </w:rPr>
        <w:t xml:space="preserve"> i denní příjmy pacientů s těžkým onemocněním</w:t>
      </w:r>
      <w:r w:rsidR="00AF786C">
        <w:rPr>
          <w:rFonts w:ascii="Arial" w:hAnsi="Arial" w:cs="Arial"/>
          <w:sz w:val="22"/>
          <w:szCs w:val="22"/>
        </w:rPr>
        <w:t>.</w:t>
      </w:r>
    </w:p>
    <w:p w14:paraId="0C1F1975" w14:textId="69423A3F" w:rsidR="00641EAE" w:rsidRPr="00641EAE" w:rsidRDefault="008C0791" w:rsidP="00641EAE">
      <w:pPr>
        <w:autoSpaceDE w:val="0"/>
        <w:autoSpaceDN w:val="0"/>
        <w:adjustRightInd w:val="0"/>
        <w:spacing w:line="276" w:lineRule="auto"/>
        <w:jc w:val="both"/>
        <w:rPr>
          <w:rFonts w:ascii="Arial" w:hAnsi="Arial" w:cs="Arial"/>
          <w:sz w:val="22"/>
          <w:szCs w:val="22"/>
        </w:rPr>
      </w:pPr>
      <w:r w:rsidRPr="008C0791">
        <w:rPr>
          <w:rFonts w:ascii="Arial" w:hAnsi="Arial" w:cs="Arial"/>
          <w:sz w:val="22"/>
          <w:szCs w:val="22"/>
        </w:rPr>
        <w:t>Zátěž se promít</w:t>
      </w:r>
      <w:r>
        <w:rPr>
          <w:rFonts w:ascii="Arial" w:hAnsi="Arial" w:cs="Arial"/>
          <w:sz w:val="22"/>
          <w:szCs w:val="22"/>
        </w:rPr>
        <w:t>ala</w:t>
      </w:r>
      <w:r w:rsidRPr="008C0791">
        <w:rPr>
          <w:rFonts w:ascii="Arial" w:hAnsi="Arial" w:cs="Arial"/>
          <w:sz w:val="22"/>
          <w:szCs w:val="22"/>
        </w:rPr>
        <w:t xml:space="preserve"> do všech věkových kategorií mladých i dospělých. Nárůsty se nejvíce týka</w:t>
      </w:r>
      <w:r>
        <w:rPr>
          <w:rFonts w:ascii="Arial" w:hAnsi="Arial" w:cs="Arial"/>
          <w:sz w:val="22"/>
          <w:szCs w:val="22"/>
        </w:rPr>
        <w:t>ly</w:t>
      </w:r>
      <w:r w:rsidRPr="008C0791">
        <w:rPr>
          <w:rFonts w:ascii="Arial" w:hAnsi="Arial" w:cs="Arial"/>
          <w:sz w:val="22"/>
          <w:szCs w:val="22"/>
        </w:rPr>
        <w:t xml:space="preserve"> </w:t>
      </w:r>
      <w:r w:rsidRPr="00CE0D2D">
        <w:rPr>
          <w:rFonts w:ascii="Arial" w:hAnsi="Arial" w:cs="Arial"/>
          <w:sz w:val="22"/>
          <w:szCs w:val="22"/>
        </w:rPr>
        <w:t xml:space="preserve">věkových kategorií </w:t>
      </w:r>
      <w:r w:rsidR="00F40E64" w:rsidRPr="00CE0D2D">
        <w:rPr>
          <w:rFonts w:ascii="Arial" w:hAnsi="Arial" w:cs="Arial"/>
          <w:sz w:val="22"/>
          <w:szCs w:val="22"/>
        </w:rPr>
        <w:t>6</w:t>
      </w:r>
      <w:r w:rsidRPr="00CE0D2D">
        <w:rPr>
          <w:rFonts w:ascii="Arial" w:hAnsi="Arial" w:cs="Arial"/>
          <w:sz w:val="22"/>
          <w:szCs w:val="22"/>
        </w:rPr>
        <w:t xml:space="preserve"> - </w:t>
      </w:r>
      <w:r w:rsidR="006C7107" w:rsidRPr="00CE0D2D">
        <w:rPr>
          <w:rFonts w:ascii="Arial" w:hAnsi="Arial" w:cs="Arial"/>
          <w:sz w:val="22"/>
          <w:szCs w:val="22"/>
        </w:rPr>
        <w:t>29</w:t>
      </w:r>
      <w:r w:rsidRPr="00CE0D2D">
        <w:rPr>
          <w:rFonts w:ascii="Arial" w:hAnsi="Arial" w:cs="Arial"/>
          <w:sz w:val="22"/>
          <w:szCs w:val="22"/>
        </w:rPr>
        <w:t xml:space="preserve"> let</w:t>
      </w:r>
      <w:r w:rsidR="00F40E64" w:rsidRPr="00CE0D2D">
        <w:rPr>
          <w:rFonts w:ascii="Arial" w:hAnsi="Arial" w:cs="Arial"/>
          <w:sz w:val="22"/>
          <w:szCs w:val="22"/>
        </w:rPr>
        <w:t xml:space="preserve"> (zde se hodnoty 7denní incidence pohybovaly okolo </w:t>
      </w:r>
      <w:r w:rsidR="00CE0D2D" w:rsidRPr="00CE0D2D">
        <w:rPr>
          <w:rFonts w:ascii="Arial" w:hAnsi="Arial" w:cs="Arial"/>
          <w:sz w:val="22"/>
          <w:szCs w:val="22"/>
        </w:rPr>
        <w:t>857 až 1502</w:t>
      </w:r>
      <w:r w:rsidR="00F40E64" w:rsidRPr="00CE0D2D">
        <w:rPr>
          <w:rFonts w:ascii="Arial" w:hAnsi="Arial" w:cs="Arial"/>
          <w:sz w:val="22"/>
          <w:szCs w:val="22"/>
        </w:rPr>
        <w:t xml:space="preserve"> případů/100 tisíc osob</w:t>
      </w:r>
      <w:r w:rsidR="00CE0D2D" w:rsidRPr="00CE0D2D">
        <w:rPr>
          <w:rFonts w:ascii="Arial" w:hAnsi="Arial" w:cs="Arial"/>
          <w:sz w:val="22"/>
          <w:szCs w:val="22"/>
        </w:rPr>
        <w:t>)</w:t>
      </w:r>
      <w:r w:rsidRPr="00CE0D2D">
        <w:rPr>
          <w:rFonts w:ascii="Arial" w:hAnsi="Arial" w:cs="Arial"/>
          <w:sz w:val="22"/>
          <w:szCs w:val="22"/>
        </w:rPr>
        <w:t>.</w:t>
      </w:r>
      <w:r w:rsidR="00641EAE" w:rsidRPr="00CE0D2D">
        <w:t xml:space="preserve"> </w:t>
      </w:r>
      <w:r w:rsidR="00641EAE" w:rsidRPr="00CE0D2D">
        <w:rPr>
          <w:rFonts w:ascii="Arial" w:hAnsi="Arial" w:cs="Arial"/>
          <w:sz w:val="22"/>
          <w:szCs w:val="22"/>
        </w:rPr>
        <w:t xml:space="preserve">Týdenní záchyty </w:t>
      </w:r>
      <w:r w:rsidR="00CE0D2D">
        <w:rPr>
          <w:rFonts w:ascii="Arial" w:hAnsi="Arial" w:cs="Arial"/>
          <w:sz w:val="22"/>
          <w:szCs w:val="22"/>
        </w:rPr>
        <w:t xml:space="preserve">v přepočtu </w:t>
      </w:r>
      <w:r w:rsidR="00641EAE" w:rsidRPr="00CE0D2D">
        <w:rPr>
          <w:rFonts w:ascii="Arial" w:hAnsi="Arial" w:cs="Arial"/>
          <w:sz w:val="22"/>
          <w:szCs w:val="22"/>
        </w:rPr>
        <w:t>na 100 tis. obyvatel potvrdily nejvyšší nárůst u</w:t>
      </w:r>
      <w:r w:rsidR="00641EAE">
        <w:rPr>
          <w:rFonts w:ascii="Arial" w:hAnsi="Arial" w:cs="Arial"/>
          <w:sz w:val="22"/>
          <w:szCs w:val="22"/>
        </w:rPr>
        <w:t xml:space="preserve"> studentů ve věkové skupině 16 – 19 let</w:t>
      </w:r>
      <w:r w:rsidR="00FB31B5">
        <w:rPr>
          <w:rFonts w:ascii="Arial" w:hAnsi="Arial" w:cs="Arial"/>
          <w:sz w:val="22"/>
          <w:szCs w:val="22"/>
        </w:rPr>
        <w:t xml:space="preserve"> a</w:t>
      </w:r>
      <w:r w:rsidR="00641EAE">
        <w:rPr>
          <w:rFonts w:ascii="Arial" w:hAnsi="Arial" w:cs="Arial"/>
          <w:sz w:val="22"/>
          <w:szCs w:val="22"/>
        </w:rPr>
        <w:t xml:space="preserve"> u </w:t>
      </w:r>
      <w:r w:rsidR="003F61EA">
        <w:rPr>
          <w:rFonts w:ascii="Arial" w:hAnsi="Arial" w:cs="Arial"/>
          <w:sz w:val="22"/>
          <w:szCs w:val="22"/>
        </w:rPr>
        <w:t>dětí na základních školách</w:t>
      </w:r>
      <w:r w:rsidR="00641EAE">
        <w:rPr>
          <w:rFonts w:ascii="Arial" w:hAnsi="Arial" w:cs="Arial"/>
          <w:sz w:val="22"/>
          <w:szCs w:val="22"/>
        </w:rPr>
        <w:t xml:space="preserve"> ve věkové skupině </w:t>
      </w:r>
      <w:r w:rsidR="003F61EA">
        <w:rPr>
          <w:rFonts w:ascii="Arial" w:hAnsi="Arial" w:cs="Arial"/>
          <w:sz w:val="22"/>
          <w:szCs w:val="22"/>
        </w:rPr>
        <w:t>12-15 let a 6-11 let</w:t>
      </w:r>
      <w:r w:rsidR="00DB7F82">
        <w:rPr>
          <w:rFonts w:ascii="Arial" w:hAnsi="Arial" w:cs="Arial"/>
          <w:sz w:val="22"/>
          <w:szCs w:val="22"/>
        </w:rPr>
        <w:t>, na tomto počtu se podílí vyšší záchyt pozitivních díky testování ve školách.</w:t>
      </w:r>
    </w:p>
    <w:p w14:paraId="06ED633A" w14:textId="17559F2E" w:rsidR="00B11724" w:rsidRDefault="00641EAE" w:rsidP="00BF5EF1">
      <w:pPr>
        <w:autoSpaceDE w:val="0"/>
        <w:autoSpaceDN w:val="0"/>
        <w:adjustRightInd w:val="0"/>
        <w:spacing w:line="276" w:lineRule="auto"/>
        <w:jc w:val="both"/>
        <w:rPr>
          <w:rFonts w:ascii="Arial" w:hAnsi="Arial" w:cs="Arial"/>
          <w:sz w:val="22"/>
          <w:szCs w:val="22"/>
        </w:rPr>
      </w:pPr>
      <w:r w:rsidRPr="00641EAE">
        <w:rPr>
          <w:rFonts w:ascii="Arial" w:hAnsi="Arial" w:cs="Arial"/>
          <w:sz w:val="22"/>
          <w:szCs w:val="22"/>
        </w:rPr>
        <w:t xml:space="preserve">Nejnižší </w:t>
      </w:r>
      <w:r>
        <w:rPr>
          <w:rFonts w:ascii="Arial" w:hAnsi="Arial" w:cs="Arial"/>
          <w:sz w:val="22"/>
          <w:szCs w:val="22"/>
        </w:rPr>
        <w:t>nárůst byl</w:t>
      </w:r>
      <w:r w:rsidRPr="00641EAE">
        <w:rPr>
          <w:rFonts w:ascii="Arial" w:hAnsi="Arial" w:cs="Arial"/>
          <w:sz w:val="22"/>
          <w:szCs w:val="22"/>
        </w:rPr>
        <w:t xml:space="preserve"> </w:t>
      </w:r>
      <w:r w:rsidR="00656267">
        <w:rPr>
          <w:rFonts w:ascii="Arial" w:hAnsi="Arial" w:cs="Arial"/>
          <w:sz w:val="22"/>
          <w:szCs w:val="22"/>
        </w:rPr>
        <w:t xml:space="preserve">stále </w:t>
      </w:r>
      <w:r w:rsidRPr="00641EAE">
        <w:rPr>
          <w:rFonts w:ascii="Arial" w:hAnsi="Arial" w:cs="Arial"/>
          <w:sz w:val="22"/>
          <w:szCs w:val="22"/>
        </w:rPr>
        <w:t xml:space="preserve">ve skupině 65+, </w:t>
      </w:r>
      <w:r w:rsidR="00656267">
        <w:rPr>
          <w:rFonts w:ascii="Arial" w:hAnsi="Arial" w:cs="Arial"/>
          <w:sz w:val="22"/>
          <w:szCs w:val="22"/>
        </w:rPr>
        <w:t xml:space="preserve">ale vzhledem k šíření nakažlivější varianty </w:t>
      </w:r>
      <w:r w:rsidR="005D0A8C">
        <w:rPr>
          <w:rFonts w:ascii="Arial" w:hAnsi="Arial" w:cs="Arial"/>
          <w:sz w:val="22"/>
          <w:szCs w:val="22"/>
        </w:rPr>
        <w:t>omikron</w:t>
      </w:r>
      <w:r w:rsidR="00656267">
        <w:rPr>
          <w:rFonts w:ascii="Arial" w:hAnsi="Arial" w:cs="Arial"/>
          <w:sz w:val="22"/>
          <w:szCs w:val="22"/>
        </w:rPr>
        <w:t xml:space="preserve"> která obchází ochranu navozenou očkováním, představuje</w:t>
      </w:r>
      <w:r w:rsidRPr="00641EAE">
        <w:rPr>
          <w:rFonts w:ascii="Arial" w:hAnsi="Arial" w:cs="Arial"/>
          <w:sz w:val="22"/>
          <w:szCs w:val="22"/>
        </w:rPr>
        <w:t xml:space="preserve"> stále významné riziko, jelikož i nadále představuje tato hodnota vysokou prevalenci nákaz v kohortě osob starších 65 let, která je riziková z hlediska závažnosti průběhu onemocnění s následným dopadem na zdravotní systém a poskytování zdravotní péče.</w:t>
      </w:r>
      <w:r w:rsidR="00806FD6">
        <w:rPr>
          <w:rFonts w:ascii="Arial" w:hAnsi="Arial" w:cs="Arial"/>
          <w:sz w:val="22"/>
          <w:szCs w:val="22"/>
        </w:rPr>
        <w:t xml:space="preserve"> Navíc </w:t>
      </w:r>
      <w:r w:rsidR="00963F12">
        <w:rPr>
          <w:rFonts w:ascii="Arial" w:hAnsi="Arial" w:cs="Arial"/>
          <w:sz w:val="22"/>
          <w:szCs w:val="22"/>
        </w:rPr>
        <w:t xml:space="preserve">v ČR stále evidujeme více než </w:t>
      </w:r>
      <w:r w:rsidR="00963F12" w:rsidRPr="00B11724">
        <w:rPr>
          <w:rFonts w:ascii="Arial" w:hAnsi="Arial" w:cs="Arial"/>
          <w:sz w:val="22"/>
          <w:szCs w:val="22"/>
        </w:rPr>
        <w:t>3 milióny</w:t>
      </w:r>
      <w:r w:rsidR="00963F12">
        <w:rPr>
          <w:rFonts w:ascii="Arial" w:hAnsi="Arial" w:cs="Arial"/>
          <w:sz w:val="22"/>
          <w:szCs w:val="22"/>
        </w:rPr>
        <w:t xml:space="preserve"> osob nechráněných ani očkováním, ani proděláním nemoci, a z toho více jak 400 000 tvoří</w:t>
      </w:r>
      <w:r w:rsidR="00347B24">
        <w:rPr>
          <w:rFonts w:ascii="Arial" w:hAnsi="Arial" w:cs="Arial"/>
          <w:sz w:val="22"/>
          <w:szCs w:val="22"/>
        </w:rPr>
        <w:t xml:space="preserve"> potenciálně zranitelní senioři</w:t>
      </w:r>
      <w:r w:rsidR="00806FD6">
        <w:rPr>
          <w:rFonts w:ascii="Arial" w:hAnsi="Arial" w:cs="Arial"/>
          <w:sz w:val="22"/>
          <w:szCs w:val="22"/>
        </w:rPr>
        <w:t>.</w:t>
      </w:r>
      <w:r w:rsidR="00C40146" w:rsidRPr="00C40146">
        <w:t xml:space="preserve"> </w:t>
      </w:r>
      <w:r w:rsidR="00B11724" w:rsidRPr="00B11724">
        <w:rPr>
          <w:rFonts w:ascii="Arial" w:hAnsi="Arial" w:cs="Arial"/>
          <w:sz w:val="22"/>
          <w:szCs w:val="22"/>
        </w:rPr>
        <w:t xml:space="preserve">Celkem </w:t>
      </w:r>
      <w:r w:rsidR="00B11724">
        <w:rPr>
          <w:rFonts w:ascii="Arial" w:hAnsi="Arial" w:cs="Arial"/>
          <w:sz w:val="22"/>
          <w:szCs w:val="22"/>
        </w:rPr>
        <w:t xml:space="preserve">bylo ke dni 15.1.2022 vykázáno 16 </w:t>
      </w:r>
      <w:r w:rsidR="00B11724" w:rsidRPr="00B11724">
        <w:rPr>
          <w:rFonts w:ascii="Arial" w:hAnsi="Arial" w:cs="Arial"/>
          <w:sz w:val="22"/>
          <w:szCs w:val="22"/>
        </w:rPr>
        <w:t>468 654 aplikovaných dávek očkování, a to u 6 884 411 unikátních osob</w:t>
      </w:r>
      <w:r w:rsidR="00B11724">
        <w:rPr>
          <w:rFonts w:ascii="Arial" w:hAnsi="Arial" w:cs="Arial"/>
          <w:sz w:val="22"/>
          <w:szCs w:val="22"/>
        </w:rPr>
        <w:t xml:space="preserve"> (cca 64 %)</w:t>
      </w:r>
      <w:r w:rsidR="00B11724" w:rsidRPr="00B11724">
        <w:rPr>
          <w:rFonts w:ascii="Arial" w:hAnsi="Arial" w:cs="Arial"/>
          <w:sz w:val="22"/>
          <w:szCs w:val="22"/>
        </w:rPr>
        <w:t xml:space="preserve">, které dostaly minimálně jednu dávku očkování. U 6 728 432 osob </w:t>
      </w:r>
      <w:r w:rsidR="005D28CC">
        <w:rPr>
          <w:rFonts w:ascii="Arial" w:hAnsi="Arial" w:cs="Arial"/>
          <w:sz w:val="22"/>
          <w:szCs w:val="22"/>
        </w:rPr>
        <w:t xml:space="preserve">bylo </w:t>
      </w:r>
      <w:r w:rsidR="00B11724" w:rsidRPr="00B11724">
        <w:rPr>
          <w:rFonts w:ascii="Arial" w:hAnsi="Arial" w:cs="Arial"/>
          <w:sz w:val="22"/>
          <w:szCs w:val="22"/>
        </w:rPr>
        <w:t>očkování dokončeno</w:t>
      </w:r>
      <w:r w:rsidR="00B11724">
        <w:rPr>
          <w:rFonts w:ascii="Arial" w:hAnsi="Arial" w:cs="Arial"/>
          <w:sz w:val="22"/>
          <w:szCs w:val="22"/>
        </w:rPr>
        <w:t xml:space="preserve"> (cca 63 %)</w:t>
      </w:r>
      <w:r w:rsidR="00B11724" w:rsidRPr="00B11724">
        <w:rPr>
          <w:rFonts w:ascii="Arial" w:hAnsi="Arial" w:cs="Arial"/>
          <w:sz w:val="22"/>
          <w:szCs w:val="22"/>
        </w:rPr>
        <w:t>, u 3</w:t>
      </w:r>
      <w:r w:rsidR="005D28CC">
        <w:rPr>
          <w:rFonts w:ascii="Arial" w:hAnsi="Arial" w:cs="Arial"/>
          <w:sz w:val="22"/>
          <w:szCs w:val="22"/>
        </w:rPr>
        <w:t> </w:t>
      </w:r>
      <w:r w:rsidR="00B11724" w:rsidRPr="00B11724">
        <w:rPr>
          <w:rFonts w:ascii="Arial" w:hAnsi="Arial" w:cs="Arial"/>
          <w:sz w:val="22"/>
          <w:szCs w:val="22"/>
        </w:rPr>
        <w:t>258 668 osob byla podána posilující dávka</w:t>
      </w:r>
      <w:r w:rsidR="00B11724">
        <w:rPr>
          <w:rFonts w:ascii="Arial" w:hAnsi="Arial" w:cs="Arial"/>
          <w:sz w:val="22"/>
          <w:szCs w:val="22"/>
        </w:rPr>
        <w:t xml:space="preserve"> (cca 30 %)</w:t>
      </w:r>
      <w:r w:rsidR="00B11724" w:rsidRPr="00B11724">
        <w:rPr>
          <w:rFonts w:ascii="Arial" w:hAnsi="Arial" w:cs="Arial"/>
          <w:sz w:val="22"/>
          <w:szCs w:val="22"/>
        </w:rPr>
        <w:t xml:space="preserve">. </w:t>
      </w:r>
    </w:p>
    <w:p w14:paraId="0538C099" w14:textId="0A7E501E" w:rsidR="006809A7" w:rsidRDefault="002B6FE3" w:rsidP="00BF5EF1">
      <w:pPr>
        <w:autoSpaceDE w:val="0"/>
        <w:autoSpaceDN w:val="0"/>
        <w:adjustRightInd w:val="0"/>
        <w:spacing w:line="276" w:lineRule="auto"/>
        <w:jc w:val="both"/>
        <w:rPr>
          <w:rFonts w:ascii="Arial" w:hAnsi="Arial" w:cs="Arial"/>
          <w:sz w:val="22"/>
          <w:szCs w:val="22"/>
          <w:highlight w:val="yellow"/>
        </w:rPr>
      </w:pPr>
      <w:r>
        <w:rPr>
          <w:rFonts w:ascii="Arial" w:hAnsi="Arial" w:cs="Arial"/>
          <w:sz w:val="22"/>
          <w:szCs w:val="22"/>
        </w:rPr>
        <w:t>D</w:t>
      </w:r>
      <w:r w:rsidR="00C40146" w:rsidRPr="00C40146">
        <w:rPr>
          <w:rFonts w:ascii="Arial" w:hAnsi="Arial" w:cs="Arial"/>
          <w:sz w:val="22"/>
          <w:szCs w:val="22"/>
        </w:rPr>
        <w:t>louhodobě trvající vysoký počet nových případů, který denně v průměru přesahuje hodnotu 5</w:t>
      </w:r>
      <w:r>
        <w:rPr>
          <w:rFonts w:ascii="Arial" w:hAnsi="Arial" w:cs="Arial"/>
          <w:sz w:val="22"/>
          <w:szCs w:val="22"/>
        </w:rPr>
        <w:t>25 na 100 000 obyvatel</w:t>
      </w:r>
      <w:r w:rsidR="007020C9">
        <w:rPr>
          <w:rFonts w:ascii="Arial" w:hAnsi="Arial" w:cs="Arial"/>
          <w:sz w:val="22"/>
          <w:szCs w:val="22"/>
        </w:rPr>
        <w:t xml:space="preserve"> (z toho většinu tvoří neočkovaní)</w:t>
      </w:r>
      <w:r w:rsidR="00C40146" w:rsidRPr="00C40146">
        <w:rPr>
          <w:rFonts w:ascii="Arial" w:hAnsi="Arial" w:cs="Arial"/>
          <w:sz w:val="22"/>
          <w:szCs w:val="22"/>
        </w:rPr>
        <w:t xml:space="preserve">, představuje i nadále významný rizikový potenciál v počtu nových hospitalizací v následujících dnech a nejbližších týdnech, včetně hospitalizací na JIP, jelikož osoby </w:t>
      </w:r>
      <w:r w:rsidR="00A02528">
        <w:rPr>
          <w:rFonts w:ascii="Arial" w:hAnsi="Arial" w:cs="Arial"/>
          <w:sz w:val="22"/>
          <w:szCs w:val="22"/>
        </w:rPr>
        <w:t>ve</w:t>
      </w:r>
      <w:r w:rsidR="00C40146" w:rsidRPr="00C40146">
        <w:rPr>
          <w:rFonts w:ascii="Arial" w:hAnsi="Arial" w:cs="Arial"/>
          <w:sz w:val="22"/>
          <w:szCs w:val="22"/>
        </w:rPr>
        <w:t xml:space="preserve"> věkové </w:t>
      </w:r>
      <w:r w:rsidR="00A02528">
        <w:rPr>
          <w:rFonts w:ascii="Arial" w:hAnsi="Arial" w:cs="Arial"/>
          <w:sz w:val="22"/>
          <w:szCs w:val="22"/>
        </w:rPr>
        <w:t>skupině 65+</w:t>
      </w:r>
      <w:r w:rsidR="00C40146" w:rsidRPr="00C40146">
        <w:rPr>
          <w:rFonts w:ascii="Arial" w:hAnsi="Arial" w:cs="Arial"/>
          <w:sz w:val="22"/>
          <w:szCs w:val="22"/>
        </w:rPr>
        <w:t xml:space="preserve"> představují nejčastější skupinu hospitalizovaných osob, včetně těch na JIP, neboť u 25 až 30 % těchto osob vzhledem k četným přidruženým chronickým onemocněním vyžaduje zdravotní stav hospitalizaci, což má následně významný dopad na kapacity standardní lůžkové a intenzivní péče a s tím související poskytování elektivní péče, která musí být v případě omezení kapacit </w:t>
      </w:r>
      <w:r w:rsidR="00A02528">
        <w:rPr>
          <w:rFonts w:ascii="Arial" w:hAnsi="Arial" w:cs="Arial"/>
          <w:sz w:val="22"/>
          <w:szCs w:val="22"/>
        </w:rPr>
        <w:t xml:space="preserve">zdravotnických zařízení </w:t>
      </w:r>
      <w:r w:rsidR="00C40146" w:rsidRPr="00C40146">
        <w:rPr>
          <w:rFonts w:ascii="Arial" w:hAnsi="Arial" w:cs="Arial"/>
          <w:sz w:val="22"/>
          <w:szCs w:val="22"/>
        </w:rPr>
        <w:t xml:space="preserve">zastavena. Tento stav má následně negativní dopad na zdravotní stav osob s plánovanými výkony a zákroky, které musejí být odkládány z důvodu nepříznivé </w:t>
      </w:r>
      <w:r w:rsidR="00A02528">
        <w:rPr>
          <w:rFonts w:ascii="Arial" w:hAnsi="Arial" w:cs="Arial"/>
          <w:sz w:val="22"/>
          <w:szCs w:val="22"/>
        </w:rPr>
        <w:t xml:space="preserve">epidemické </w:t>
      </w:r>
      <w:r w:rsidR="00C40146" w:rsidRPr="00C40146">
        <w:rPr>
          <w:rFonts w:ascii="Arial" w:hAnsi="Arial" w:cs="Arial"/>
          <w:sz w:val="22"/>
          <w:szCs w:val="22"/>
        </w:rPr>
        <w:t>situace.</w:t>
      </w:r>
      <w:r w:rsidR="00347B24">
        <w:rPr>
          <w:rFonts w:ascii="Arial" w:hAnsi="Arial" w:cs="Arial"/>
          <w:sz w:val="22"/>
          <w:szCs w:val="22"/>
        </w:rPr>
        <w:t xml:space="preserve"> Vysoká nakažlivost varianty </w:t>
      </w:r>
      <w:r w:rsidR="005D0A8C">
        <w:rPr>
          <w:rFonts w:ascii="Arial" w:hAnsi="Arial" w:cs="Arial"/>
          <w:sz w:val="22"/>
          <w:szCs w:val="22"/>
        </w:rPr>
        <w:t>omikron</w:t>
      </w:r>
      <w:r w:rsidR="00347B24">
        <w:rPr>
          <w:rFonts w:ascii="Arial" w:hAnsi="Arial" w:cs="Arial"/>
          <w:sz w:val="22"/>
          <w:szCs w:val="22"/>
        </w:rPr>
        <w:t xml:space="preserve"> může vést ve velmi krátké době k </w:t>
      </w:r>
      <w:r w:rsidR="009C30EB">
        <w:rPr>
          <w:rFonts w:ascii="Arial" w:hAnsi="Arial" w:cs="Arial"/>
          <w:sz w:val="22"/>
          <w:szCs w:val="22"/>
        </w:rPr>
        <w:t>onemocnění</w:t>
      </w:r>
      <w:r w:rsidR="00347B24">
        <w:rPr>
          <w:rFonts w:ascii="Arial" w:hAnsi="Arial" w:cs="Arial"/>
          <w:sz w:val="22"/>
          <w:szCs w:val="22"/>
        </w:rPr>
        <w:t xml:space="preserve"> velkého počtu </w:t>
      </w:r>
      <w:r w:rsidR="003F3016">
        <w:rPr>
          <w:rFonts w:ascii="Arial" w:hAnsi="Arial" w:cs="Arial"/>
          <w:sz w:val="22"/>
          <w:szCs w:val="22"/>
        </w:rPr>
        <w:t>osob,</w:t>
      </w:r>
      <w:r w:rsidR="00347B24">
        <w:rPr>
          <w:rFonts w:ascii="Arial" w:hAnsi="Arial" w:cs="Arial"/>
          <w:sz w:val="22"/>
          <w:szCs w:val="22"/>
        </w:rPr>
        <w:t xml:space="preserve"> a </w:t>
      </w:r>
      <w:r w:rsidR="009C30EB">
        <w:rPr>
          <w:rFonts w:ascii="Arial" w:hAnsi="Arial" w:cs="Arial"/>
          <w:sz w:val="22"/>
          <w:szCs w:val="22"/>
        </w:rPr>
        <w:t xml:space="preserve">i </w:t>
      </w:r>
      <w:r w:rsidR="00347B24">
        <w:rPr>
          <w:rFonts w:ascii="Arial" w:hAnsi="Arial" w:cs="Arial"/>
          <w:sz w:val="22"/>
          <w:szCs w:val="22"/>
        </w:rPr>
        <w:t>přes nízkou virulenci může dojít k přetížení zdravotnických zařízení</w:t>
      </w:r>
      <w:r w:rsidR="00F83596">
        <w:rPr>
          <w:rFonts w:ascii="Arial" w:hAnsi="Arial" w:cs="Arial"/>
          <w:sz w:val="22"/>
          <w:szCs w:val="22"/>
        </w:rPr>
        <w:t>, a to i v důsledku zvýšeného rizika opakovaných, průlomových infekcí</w:t>
      </w:r>
      <w:r w:rsidR="007421A9">
        <w:rPr>
          <w:rFonts w:ascii="Arial" w:hAnsi="Arial" w:cs="Arial"/>
          <w:sz w:val="22"/>
          <w:szCs w:val="22"/>
        </w:rPr>
        <w:t xml:space="preserve">, </w:t>
      </w:r>
      <w:r w:rsidR="007421A9" w:rsidRPr="007421A9">
        <w:rPr>
          <w:rFonts w:ascii="Arial" w:hAnsi="Arial" w:cs="Arial"/>
          <w:sz w:val="22"/>
          <w:szCs w:val="22"/>
        </w:rPr>
        <w:t>jejichž podíl se oproti minulému období zvyšoval</w:t>
      </w:r>
      <w:r w:rsidR="00F83596">
        <w:rPr>
          <w:rFonts w:ascii="Arial" w:hAnsi="Arial" w:cs="Arial"/>
          <w:sz w:val="22"/>
          <w:szCs w:val="22"/>
        </w:rPr>
        <w:t>.</w:t>
      </w:r>
      <w:r w:rsidR="007020C9">
        <w:rPr>
          <w:rFonts w:ascii="Arial" w:hAnsi="Arial" w:cs="Arial"/>
          <w:sz w:val="22"/>
          <w:szCs w:val="22"/>
        </w:rPr>
        <w:t xml:space="preserve"> </w:t>
      </w:r>
    </w:p>
    <w:p w14:paraId="56471B3B" w14:textId="626F3A49" w:rsidR="00BF5EF1" w:rsidRPr="003F3016" w:rsidRDefault="00BF5EF1" w:rsidP="00BF5EF1">
      <w:pPr>
        <w:autoSpaceDE w:val="0"/>
        <w:autoSpaceDN w:val="0"/>
        <w:adjustRightInd w:val="0"/>
        <w:spacing w:line="276" w:lineRule="auto"/>
        <w:jc w:val="both"/>
        <w:rPr>
          <w:rFonts w:ascii="Arial" w:eastAsiaTheme="minorHAnsi" w:hAnsi="Arial" w:cs="Arial"/>
          <w:sz w:val="22"/>
          <w:szCs w:val="22"/>
          <w:lang w:eastAsia="en-US"/>
        </w:rPr>
      </w:pPr>
      <w:r w:rsidRPr="007222A3">
        <w:rPr>
          <w:rFonts w:ascii="Arial" w:hAnsi="Arial" w:cs="Arial"/>
          <w:sz w:val="22"/>
          <w:szCs w:val="22"/>
        </w:rPr>
        <w:t>Vzhledem k trvající vysoké prevalenci ve věkové skupině 65+ klesají počty hospitalizací pozvolně, zejména pak na JIP</w:t>
      </w:r>
      <w:r w:rsidR="007222A3" w:rsidRPr="007222A3">
        <w:rPr>
          <w:rFonts w:ascii="Arial" w:hAnsi="Arial" w:cs="Arial"/>
          <w:sz w:val="22"/>
          <w:szCs w:val="22"/>
        </w:rPr>
        <w:t xml:space="preserve">. </w:t>
      </w:r>
      <w:r w:rsidRPr="007222A3">
        <w:rPr>
          <w:rFonts w:ascii="Arial" w:hAnsi="Arial" w:cs="Arial"/>
          <w:sz w:val="22"/>
          <w:szCs w:val="22"/>
        </w:rPr>
        <w:t xml:space="preserve">Celkové počty hospitalizovaných </w:t>
      </w:r>
      <w:r w:rsidR="007222A3" w:rsidRPr="007222A3">
        <w:rPr>
          <w:rFonts w:ascii="Arial" w:hAnsi="Arial" w:cs="Arial"/>
          <w:sz w:val="22"/>
          <w:szCs w:val="22"/>
        </w:rPr>
        <w:t>klesly ve sledovaném období z 2 869 pacientů na 1663 k 15.1.2022</w:t>
      </w:r>
      <w:r w:rsidR="003F7227">
        <w:rPr>
          <w:rFonts w:ascii="Arial" w:hAnsi="Arial" w:cs="Arial"/>
          <w:sz w:val="22"/>
          <w:szCs w:val="22"/>
        </w:rPr>
        <w:t xml:space="preserve">, z toho </w:t>
      </w:r>
      <w:r w:rsidR="00F41ED0">
        <w:rPr>
          <w:rFonts w:ascii="Arial" w:hAnsi="Arial" w:cs="Arial"/>
          <w:sz w:val="22"/>
          <w:szCs w:val="22"/>
        </w:rPr>
        <w:t>bylo 23 %, resp. 19 % osob v těžkém stavu</w:t>
      </w:r>
      <w:r w:rsidR="003F3016">
        <w:rPr>
          <w:rFonts w:ascii="Arial" w:hAnsi="Arial" w:cs="Arial"/>
          <w:sz w:val="22"/>
          <w:szCs w:val="22"/>
        </w:rPr>
        <w:t xml:space="preserve"> a/nebo s vysoce intenzivní péčí </w:t>
      </w:r>
      <w:r w:rsidR="003F3016" w:rsidRPr="003F3016">
        <w:rPr>
          <w:rFonts w:ascii="Arial" w:hAnsi="Arial" w:cs="Arial"/>
          <w:sz w:val="22"/>
          <w:szCs w:val="22"/>
        </w:rPr>
        <w:t>(UPV+ECMO)</w:t>
      </w:r>
      <w:r w:rsidR="007222A3" w:rsidRPr="003F3016">
        <w:rPr>
          <w:rFonts w:ascii="Arial" w:hAnsi="Arial" w:cs="Arial"/>
          <w:sz w:val="22"/>
          <w:szCs w:val="22"/>
        </w:rPr>
        <w:t>.</w:t>
      </w:r>
      <w:r w:rsidRPr="003F3016">
        <w:rPr>
          <w:rFonts w:ascii="Arial" w:hAnsi="Arial" w:cs="Arial"/>
          <w:sz w:val="22"/>
          <w:szCs w:val="22"/>
        </w:rPr>
        <w:t xml:space="preserve"> Přesto však i tato relativně nižší hodnota celkových hospitalizací představuje stále velmi vysokou zátěž pro léčebnou péči. Důležitým faktorem současného stavu a vývoje nemocniční zátěže je postupný a kontinuální pokles pacientů hospitalizovaných na JIP/ UPV+ECMO, jejichž počet je však i přes tento pokles stále vysoký a představuje významnou zátěž pro zdravotní systém.</w:t>
      </w:r>
    </w:p>
    <w:p w14:paraId="290DF96E" w14:textId="4F12BC41" w:rsidR="00F87951" w:rsidRDefault="00F87951" w:rsidP="00BF5EF1">
      <w:pPr>
        <w:autoSpaceDE w:val="0"/>
        <w:autoSpaceDN w:val="0"/>
        <w:adjustRightInd w:val="0"/>
        <w:spacing w:line="276" w:lineRule="auto"/>
        <w:jc w:val="both"/>
        <w:rPr>
          <w:rFonts w:ascii="Arial" w:eastAsiaTheme="minorHAnsi" w:hAnsi="Arial" w:cs="Arial"/>
          <w:bCs/>
          <w:sz w:val="22"/>
          <w:szCs w:val="22"/>
          <w:highlight w:val="yellow"/>
          <w:lang w:eastAsia="en-US"/>
        </w:rPr>
      </w:pPr>
    </w:p>
    <w:p w14:paraId="3EC91C2F" w14:textId="386EB4CC" w:rsidR="00D27A10" w:rsidRPr="00EC7F11" w:rsidRDefault="005D28CC" w:rsidP="00D27A10">
      <w:pPr>
        <w:spacing w:line="276" w:lineRule="auto"/>
        <w:jc w:val="both"/>
        <w:rPr>
          <w:rFonts w:ascii="Arial" w:hAnsi="Arial" w:cs="Arial"/>
          <w:sz w:val="22"/>
          <w:szCs w:val="22"/>
        </w:rPr>
      </w:pPr>
      <w:r>
        <w:rPr>
          <w:rFonts w:ascii="Arial" w:hAnsi="Arial" w:cs="Arial"/>
          <w:sz w:val="22"/>
          <w:szCs w:val="22"/>
        </w:rPr>
        <w:lastRenderedPageBreak/>
        <w:t>V</w:t>
      </w:r>
      <w:r w:rsidRPr="002F70F5">
        <w:rPr>
          <w:rFonts w:ascii="Arial" w:hAnsi="Arial" w:cs="Arial"/>
          <w:sz w:val="22"/>
          <w:szCs w:val="22"/>
        </w:rPr>
        <w:t> období 16.-31.12.2021</w:t>
      </w:r>
      <w:r>
        <w:rPr>
          <w:rFonts w:ascii="Arial" w:hAnsi="Arial" w:cs="Arial"/>
          <w:sz w:val="22"/>
          <w:szCs w:val="22"/>
        </w:rPr>
        <w:t xml:space="preserve"> </w:t>
      </w:r>
      <w:r w:rsidR="00D27A10" w:rsidRPr="00EC7F11">
        <w:rPr>
          <w:rFonts w:ascii="Arial" w:hAnsi="Arial" w:cs="Arial"/>
          <w:sz w:val="22"/>
          <w:szCs w:val="22"/>
        </w:rPr>
        <w:t>podle § 2 zákona č. 94/2021 Sb.</w:t>
      </w:r>
      <w:r w:rsidR="004C5EA2">
        <w:rPr>
          <w:rFonts w:ascii="Arial" w:hAnsi="Arial" w:cs="Arial"/>
          <w:sz w:val="22"/>
          <w:szCs w:val="22"/>
        </w:rPr>
        <w:t>,</w:t>
      </w:r>
      <w:r w:rsidR="00D27A10" w:rsidRPr="00EC7F11">
        <w:rPr>
          <w:rFonts w:ascii="Arial" w:hAnsi="Arial" w:cs="Arial"/>
          <w:sz w:val="22"/>
          <w:szCs w:val="22"/>
        </w:rPr>
        <w:t xml:space="preserve"> </w:t>
      </w:r>
      <w:r w:rsidR="004C5EA2">
        <w:rPr>
          <w:rFonts w:ascii="Arial" w:hAnsi="Arial" w:cs="Arial"/>
          <w:sz w:val="22"/>
          <w:szCs w:val="22"/>
        </w:rPr>
        <w:t xml:space="preserve">byla vydána </w:t>
      </w:r>
      <w:r w:rsidR="00D27A10" w:rsidRPr="00EC7F11">
        <w:rPr>
          <w:rFonts w:ascii="Arial" w:hAnsi="Arial" w:cs="Arial"/>
          <w:sz w:val="22"/>
          <w:szCs w:val="22"/>
        </w:rPr>
        <w:t xml:space="preserve">tato mimořádná opatření (vydána v prosinci 2021, s účinností od 26.12.2021, resp. </w:t>
      </w:r>
      <w:r w:rsidR="00EC7F11">
        <w:rPr>
          <w:rFonts w:ascii="Arial" w:hAnsi="Arial" w:cs="Arial"/>
          <w:sz w:val="22"/>
          <w:szCs w:val="22"/>
        </w:rPr>
        <w:t>o</w:t>
      </w:r>
      <w:r w:rsidR="00D27A10" w:rsidRPr="00EC7F11">
        <w:rPr>
          <w:rFonts w:ascii="Arial" w:hAnsi="Arial" w:cs="Arial"/>
          <w:sz w:val="22"/>
          <w:szCs w:val="22"/>
        </w:rPr>
        <w:t>d 3.1.2022):</w:t>
      </w:r>
    </w:p>
    <w:p w14:paraId="444AFF15" w14:textId="77777777" w:rsidR="00D27A10" w:rsidRPr="00D27A10" w:rsidRDefault="00D27A10" w:rsidP="00D27A10">
      <w:pPr>
        <w:spacing w:line="276" w:lineRule="auto"/>
        <w:jc w:val="both"/>
        <w:rPr>
          <w:rFonts w:ascii="Arial" w:hAnsi="Arial" w:cs="Arial"/>
          <w:sz w:val="22"/>
          <w:szCs w:val="22"/>
          <w:highlight w:val="cyan"/>
        </w:rPr>
      </w:pPr>
    </w:p>
    <w:p w14:paraId="0C289176" w14:textId="77777777" w:rsidR="00D27A10" w:rsidRPr="00EC7F11" w:rsidRDefault="00D27A10" w:rsidP="00D27A10">
      <w:pPr>
        <w:numPr>
          <w:ilvl w:val="0"/>
          <w:numId w:val="18"/>
        </w:numPr>
        <w:spacing w:line="276" w:lineRule="auto"/>
        <w:jc w:val="both"/>
        <w:rPr>
          <w:rFonts w:ascii="Arial" w:hAnsi="Arial" w:cs="Arial"/>
          <w:sz w:val="22"/>
          <w:szCs w:val="22"/>
        </w:rPr>
      </w:pPr>
      <w:r w:rsidRPr="00EC7F11">
        <w:rPr>
          <w:rFonts w:ascii="Arial" w:hAnsi="Arial" w:cs="Arial"/>
          <w:sz w:val="22"/>
          <w:szCs w:val="22"/>
        </w:rPr>
        <w:t>Změna mimořádného opatření – diskriminační RT-PCR vyšetření ze dne 23.12.2021, s účinností od 26. 12. 2021, Č. j.: MZDR 9807/2021-5/MIN/KAN;</w:t>
      </w:r>
    </w:p>
    <w:p w14:paraId="0B6124A0" w14:textId="77777777" w:rsidR="00D27A10" w:rsidRPr="00EC7F11" w:rsidRDefault="00D27A10" w:rsidP="00D27A10">
      <w:pPr>
        <w:numPr>
          <w:ilvl w:val="0"/>
          <w:numId w:val="18"/>
        </w:numPr>
        <w:spacing w:line="276" w:lineRule="auto"/>
        <w:jc w:val="both"/>
        <w:rPr>
          <w:rFonts w:ascii="Arial" w:hAnsi="Arial" w:cs="Arial"/>
          <w:sz w:val="22"/>
          <w:szCs w:val="22"/>
        </w:rPr>
      </w:pPr>
      <w:r w:rsidRPr="00EC7F11">
        <w:rPr>
          <w:rFonts w:ascii="Arial" w:hAnsi="Arial" w:cs="Arial"/>
          <w:sz w:val="22"/>
          <w:szCs w:val="22"/>
        </w:rPr>
        <w:t>Mimořádné opatření – screeningové testování ve školách ze dne 23.12.2021, s účinností od 3. 1. 2022, Č. j.: MZDR 14600/2021-26/MIN/KAN;</w:t>
      </w:r>
    </w:p>
    <w:p w14:paraId="28C6CFEA" w14:textId="77777777" w:rsidR="00D27A10" w:rsidRPr="00EC7F11" w:rsidRDefault="00D27A10" w:rsidP="00D27A10">
      <w:pPr>
        <w:numPr>
          <w:ilvl w:val="0"/>
          <w:numId w:val="18"/>
        </w:numPr>
        <w:spacing w:line="276" w:lineRule="auto"/>
        <w:jc w:val="both"/>
        <w:rPr>
          <w:rFonts w:ascii="Arial" w:hAnsi="Arial" w:cs="Arial"/>
          <w:sz w:val="22"/>
          <w:szCs w:val="22"/>
        </w:rPr>
      </w:pPr>
      <w:r w:rsidRPr="00EC7F11">
        <w:rPr>
          <w:rFonts w:ascii="Arial" w:hAnsi="Arial" w:cs="Arial"/>
          <w:sz w:val="22"/>
          <w:szCs w:val="22"/>
        </w:rPr>
        <w:t>Mimořádné opatření – omezení maloobchodního prodeje zboží, služeb a poskytování služeb ze dne 29. 12. 2021, s účinností od 3. 1. 2022, Č. j.: MZDR 14601/2021-34/MIN/KAN.</w:t>
      </w:r>
    </w:p>
    <w:p w14:paraId="50F6AF39" w14:textId="77777777" w:rsidR="00D27A10" w:rsidRDefault="00D27A10" w:rsidP="002F70F5">
      <w:pPr>
        <w:spacing w:line="276" w:lineRule="auto"/>
        <w:jc w:val="both"/>
        <w:rPr>
          <w:rFonts w:ascii="Arial" w:hAnsi="Arial" w:cs="Arial"/>
          <w:sz w:val="22"/>
          <w:szCs w:val="22"/>
        </w:rPr>
      </w:pPr>
    </w:p>
    <w:p w14:paraId="74345DAB" w14:textId="36787AC2" w:rsidR="00CD4CCC" w:rsidRDefault="00CD4CCC" w:rsidP="000B43E3">
      <w:pPr>
        <w:pStyle w:val="Odstavecseseznamem"/>
        <w:numPr>
          <w:ilvl w:val="0"/>
          <w:numId w:val="6"/>
        </w:numPr>
        <w:spacing w:line="276" w:lineRule="auto"/>
        <w:jc w:val="both"/>
        <w:rPr>
          <w:rFonts w:ascii="Arial" w:hAnsi="Arial" w:cs="Arial"/>
          <w:sz w:val="22"/>
          <w:szCs w:val="22"/>
        </w:rPr>
      </w:pPr>
      <w:r w:rsidRPr="00901C6D">
        <w:rPr>
          <w:rFonts w:ascii="Arial" w:hAnsi="Arial" w:cs="Arial"/>
          <w:b/>
          <w:bCs/>
          <w:sz w:val="22"/>
          <w:szCs w:val="22"/>
        </w:rPr>
        <w:t>Změna mimořádného opatření – diskriminační RT-PCR vyšetření ze dne 23.12.2021, s účinností od 26. 12. 2021, Č. j.: MZDR 9807/2021-5/MIN/KAN;</w:t>
      </w:r>
      <w:r w:rsidR="00901C6D" w:rsidRPr="00901C6D">
        <w:rPr>
          <w:rFonts w:ascii="Arial" w:hAnsi="Arial" w:cs="Arial"/>
          <w:sz w:val="22"/>
          <w:szCs w:val="22"/>
        </w:rPr>
        <w:t xml:space="preserve"> Za účelem detekce nové varianty viru SARS-CoV-2 </w:t>
      </w:r>
      <w:r w:rsidR="005D0A8C">
        <w:rPr>
          <w:rFonts w:ascii="Arial" w:hAnsi="Arial" w:cs="Arial"/>
          <w:sz w:val="22"/>
          <w:szCs w:val="22"/>
        </w:rPr>
        <w:t>omikron</w:t>
      </w:r>
      <w:r w:rsidR="00901C6D" w:rsidRPr="00901C6D">
        <w:rPr>
          <w:rFonts w:ascii="Arial" w:hAnsi="Arial" w:cs="Arial"/>
          <w:sz w:val="22"/>
          <w:szCs w:val="22"/>
        </w:rPr>
        <w:t xml:space="preserve"> na území České republiky a nastavení adekvátní klinické léčby Ministerstvo zdravotnictví mění systém screeningu pozitivních vzorků. Pro efektivní a cílené podání dostupných léků je tedy třeba u osob s klinickými příznaky onemocnění, u kterých by připadalo zahájení léčby monoklonálními protilátkami v úvahu, rozlišovat mezi jednotlivými variantami viru, a proto došlo k uvedené změně mimořádného opatření</w:t>
      </w:r>
      <w:r w:rsidR="002F70F5">
        <w:rPr>
          <w:rFonts w:ascii="Arial" w:hAnsi="Arial" w:cs="Arial"/>
          <w:sz w:val="22"/>
          <w:szCs w:val="22"/>
        </w:rPr>
        <w:t>.</w:t>
      </w:r>
    </w:p>
    <w:p w14:paraId="02576C0F" w14:textId="77777777" w:rsidR="00740C6F" w:rsidRDefault="00740C6F" w:rsidP="00740C6F">
      <w:pPr>
        <w:pStyle w:val="Odstavecseseznamem"/>
        <w:spacing w:line="276" w:lineRule="auto"/>
        <w:jc w:val="both"/>
        <w:rPr>
          <w:rFonts w:ascii="Arial" w:hAnsi="Arial" w:cs="Arial"/>
          <w:sz w:val="22"/>
          <w:szCs w:val="22"/>
        </w:rPr>
      </w:pPr>
    </w:p>
    <w:p w14:paraId="7AB05091" w14:textId="54AA7B2A" w:rsidR="00C17193" w:rsidRPr="00C17193" w:rsidRDefault="00740C6F" w:rsidP="002B091F">
      <w:pPr>
        <w:pStyle w:val="Odstavecseseznamem"/>
        <w:spacing w:line="276" w:lineRule="auto"/>
        <w:rPr>
          <w:rFonts w:ascii="Arial" w:hAnsi="Arial" w:cs="Arial"/>
          <w:sz w:val="22"/>
          <w:szCs w:val="22"/>
        </w:rPr>
      </w:pPr>
      <w:r w:rsidRPr="00A11C61">
        <w:rPr>
          <w:rFonts w:ascii="Arial" w:hAnsi="Arial" w:cs="Arial"/>
          <w:b/>
          <w:bCs/>
          <w:sz w:val="22"/>
          <w:szCs w:val="22"/>
        </w:rPr>
        <w:t>Odůvodnění:</w:t>
      </w:r>
      <w:r w:rsidRPr="00A11C61">
        <w:rPr>
          <w:rFonts w:ascii="Arial" w:hAnsi="Arial" w:cs="Arial"/>
          <w:sz w:val="22"/>
          <w:szCs w:val="22"/>
        </w:rPr>
        <w:t xml:space="preserve"> </w:t>
      </w:r>
      <w:r w:rsidR="004C5EA2">
        <w:rPr>
          <w:rFonts w:ascii="Arial" w:hAnsi="Arial" w:cs="Arial"/>
          <w:sz w:val="22"/>
          <w:szCs w:val="22"/>
        </w:rPr>
        <w:t xml:space="preserve">Varianta </w:t>
      </w:r>
      <w:r w:rsidR="005D0A8C">
        <w:rPr>
          <w:rFonts w:ascii="Arial" w:hAnsi="Arial" w:cs="Arial"/>
          <w:sz w:val="22"/>
          <w:szCs w:val="22"/>
        </w:rPr>
        <w:t>omikron</w:t>
      </w:r>
      <w:r w:rsidRPr="00A11C61">
        <w:rPr>
          <w:rFonts w:ascii="Arial" w:hAnsi="Arial" w:cs="Arial"/>
          <w:sz w:val="22"/>
          <w:szCs w:val="22"/>
        </w:rPr>
        <w:t xml:space="preserve"> je geneticky nejvíce odlišná varianta viru SARS-CoV-2, která byla </w:t>
      </w:r>
      <w:r w:rsidR="00A11C61">
        <w:rPr>
          <w:rFonts w:ascii="Arial" w:hAnsi="Arial" w:cs="Arial"/>
          <w:sz w:val="22"/>
          <w:szCs w:val="22"/>
        </w:rPr>
        <w:t xml:space="preserve">dosud </w:t>
      </w:r>
      <w:r w:rsidRPr="00A11C61">
        <w:rPr>
          <w:rFonts w:ascii="Arial" w:hAnsi="Arial" w:cs="Arial"/>
          <w:sz w:val="22"/>
          <w:szCs w:val="22"/>
        </w:rPr>
        <w:t xml:space="preserve">během pandemie ve významném počtu detekována. </w:t>
      </w:r>
      <w:r w:rsidR="009C01BF" w:rsidRPr="00A11C61">
        <w:rPr>
          <w:rFonts w:ascii="Arial" w:hAnsi="Arial" w:cs="Arial"/>
          <w:sz w:val="22"/>
          <w:szCs w:val="22"/>
        </w:rPr>
        <w:t xml:space="preserve">Potvrdilo se, že v souvislosti s variantou </w:t>
      </w:r>
      <w:r w:rsidR="005D0A8C">
        <w:rPr>
          <w:rFonts w:ascii="Arial" w:hAnsi="Arial" w:cs="Arial"/>
          <w:sz w:val="22"/>
          <w:szCs w:val="22"/>
        </w:rPr>
        <w:t>omikron</w:t>
      </w:r>
      <w:r w:rsidR="009C01BF" w:rsidRPr="00A11C61">
        <w:rPr>
          <w:rFonts w:ascii="Arial" w:hAnsi="Arial" w:cs="Arial"/>
          <w:sz w:val="22"/>
          <w:szCs w:val="22"/>
        </w:rPr>
        <w:t xml:space="preserve"> </w:t>
      </w:r>
      <w:r w:rsidR="004C5EA2">
        <w:rPr>
          <w:rFonts w:ascii="Arial" w:hAnsi="Arial" w:cs="Arial"/>
          <w:sz w:val="22"/>
          <w:szCs w:val="22"/>
        </w:rPr>
        <w:t xml:space="preserve">sice </w:t>
      </w:r>
      <w:r w:rsidR="009C01BF" w:rsidRPr="00A11C61">
        <w:rPr>
          <w:rFonts w:ascii="Arial" w:hAnsi="Arial" w:cs="Arial"/>
          <w:sz w:val="22"/>
          <w:szCs w:val="22"/>
        </w:rPr>
        <w:t>došlo</w:t>
      </w:r>
      <w:r w:rsidRPr="00A11C61">
        <w:rPr>
          <w:rFonts w:ascii="Arial" w:hAnsi="Arial" w:cs="Arial"/>
          <w:sz w:val="22"/>
          <w:szCs w:val="22"/>
        </w:rPr>
        <w:t xml:space="preserve"> </w:t>
      </w:r>
      <w:r w:rsidR="009C01BF" w:rsidRPr="00A11C61">
        <w:rPr>
          <w:rFonts w:ascii="Arial" w:hAnsi="Arial" w:cs="Arial"/>
          <w:sz w:val="22"/>
          <w:szCs w:val="22"/>
        </w:rPr>
        <w:t>ke</w:t>
      </w:r>
      <w:r w:rsidRPr="00A11C61">
        <w:rPr>
          <w:rFonts w:ascii="Arial" w:hAnsi="Arial" w:cs="Arial"/>
          <w:sz w:val="22"/>
          <w:szCs w:val="22"/>
        </w:rPr>
        <w:t xml:space="preserve"> snížení účinnosti vakcín</w:t>
      </w:r>
      <w:r w:rsidR="004C5EA2">
        <w:rPr>
          <w:rFonts w:ascii="Arial" w:hAnsi="Arial" w:cs="Arial"/>
          <w:sz w:val="22"/>
          <w:szCs w:val="22"/>
        </w:rPr>
        <w:t xml:space="preserve">, </w:t>
      </w:r>
      <w:r w:rsidR="009C01BF" w:rsidRPr="00A11C61">
        <w:rPr>
          <w:rFonts w:ascii="Arial" w:hAnsi="Arial" w:cs="Arial"/>
          <w:sz w:val="22"/>
          <w:szCs w:val="22"/>
        </w:rPr>
        <w:t>ale booster dávka i nadále chrání před závažným průběhem onemocnění</w:t>
      </w:r>
      <w:r w:rsidR="00EC7F11" w:rsidRPr="00A11C61">
        <w:rPr>
          <w:rFonts w:ascii="Arial" w:hAnsi="Arial" w:cs="Arial"/>
          <w:sz w:val="22"/>
          <w:szCs w:val="22"/>
        </w:rPr>
        <w:t xml:space="preserve"> a snižuje riziko hospitalizace</w:t>
      </w:r>
      <w:r w:rsidR="000612FE">
        <w:rPr>
          <w:rFonts w:ascii="Arial" w:hAnsi="Arial" w:cs="Arial"/>
          <w:sz w:val="22"/>
          <w:szCs w:val="22"/>
        </w:rPr>
        <w:t xml:space="preserve"> a úmrtí v souvislosti s onemocněním covid-19</w:t>
      </w:r>
      <w:r w:rsidR="004C5EA2">
        <w:rPr>
          <w:rFonts w:ascii="Arial" w:hAnsi="Arial" w:cs="Arial"/>
          <w:sz w:val="22"/>
          <w:szCs w:val="22"/>
        </w:rPr>
        <w:t>. V</w:t>
      </w:r>
      <w:r w:rsidR="004C5EA2" w:rsidRPr="00A11C61">
        <w:rPr>
          <w:rFonts w:ascii="Arial" w:hAnsi="Arial" w:cs="Arial"/>
          <w:sz w:val="22"/>
          <w:szCs w:val="22"/>
        </w:rPr>
        <w:t xml:space="preserve"> souvislosti s variantou </w:t>
      </w:r>
      <w:r w:rsidR="005D0A8C">
        <w:rPr>
          <w:rFonts w:ascii="Arial" w:hAnsi="Arial" w:cs="Arial"/>
          <w:sz w:val="22"/>
          <w:szCs w:val="22"/>
        </w:rPr>
        <w:t>omikron</w:t>
      </w:r>
      <w:r w:rsidR="004C5EA2" w:rsidRPr="00A11C61">
        <w:rPr>
          <w:rFonts w:ascii="Arial" w:hAnsi="Arial" w:cs="Arial"/>
          <w:sz w:val="22"/>
          <w:szCs w:val="22"/>
        </w:rPr>
        <w:t xml:space="preserve"> </w:t>
      </w:r>
      <w:r w:rsidR="004C5EA2">
        <w:rPr>
          <w:rFonts w:ascii="Arial" w:hAnsi="Arial" w:cs="Arial"/>
          <w:sz w:val="22"/>
          <w:szCs w:val="22"/>
        </w:rPr>
        <w:t>dále došlo</w:t>
      </w:r>
      <w:r w:rsidR="00EC7F11" w:rsidRPr="00A11C61">
        <w:rPr>
          <w:rFonts w:ascii="Arial" w:hAnsi="Arial" w:cs="Arial"/>
          <w:sz w:val="22"/>
          <w:szCs w:val="22"/>
        </w:rPr>
        <w:t xml:space="preserve"> ke snížení účinnosti</w:t>
      </w:r>
      <w:r w:rsidR="009C01BF" w:rsidRPr="00A11C61">
        <w:rPr>
          <w:rFonts w:ascii="Arial" w:hAnsi="Arial" w:cs="Arial"/>
          <w:sz w:val="22"/>
          <w:szCs w:val="22"/>
        </w:rPr>
        <w:t xml:space="preserve"> </w:t>
      </w:r>
      <w:r w:rsidRPr="00A11C61">
        <w:rPr>
          <w:rFonts w:ascii="Arial" w:hAnsi="Arial" w:cs="Arial"/>
          <w:sz w:val="22"/>
          <w:szCs w:val="22"/>
        </w:rPr>
        <w:t xml:space="preserve">terapie monoklonálními protilátkami a </w:t>
      </w:r>
      <w:r w:rsidR="00EC7F11" w:rsidRPr="00A11C61">
        <w:rPr>
          <w:rFonts w:ascii="Arial" w:hAnsi="Arial" w:cs="Arial"/>
          <w:sz w:val="22"/>
          <w:szCs w:val="22"/>
        </w:rPr>
        <w:t>ke</w:t>
      </w:r>
      <w:r w:rsidRPr="00A11C61">
        <w:rPr>
          <w:rFonts w:ascii="Arial" w:hAnsi="Arial" w:cs="Arial"/>
          <w:sz w:val="22"/>
          <w:szCs w:val="22"/>
        </w:rPr>
        <w:t xml:space="preserve"> zvýšen</w:t>
      </w:r>
      <w:r w:rsidR="00EC7F11" w:rsidRPr="00A11C61">
        <w:rPr>
          <w:rFonts w:ascii="Arial" w:hAnsi="Arial" w:cs="Arial"/>
          <w:sz w:val="22"/>
          <w:szCs w:val="22"/>
        </w:rPr>
        <w:t>ému</w:t>
      </w:r>
      <w:r w:rsidRPr="00A11C61">
        <w:rPr>
          <w:rFonts w:ascii="Arial" w:hAnsi="Arial" w:cs="Arial"/>
          <w:sz w:val="22"/>
          <w:szCs w:val="22"/>
        </w:rPr>
        <w:t xml:space="preserve"> rizik</w:t>
      </w:r>
      <w:r w:rsidR="00EC7F11" w:rsidRPr="00A11C61">
        <w:rPr>
          <w:rFonts w:ascii="Arial" w:hAnsi="Arial" w:cs="Arial"/>
          <w:sz w:val="22"/>
          <w:szCs w:val="22"/>
        </w:rPr>
        <w:t>u</w:t>
      </w:r>
      <w:r w:rsidRPr="00A11C61">
        <w:rPr>
          <w:rFonts w:ascii="Arial" w:hAnsi="Arial" w:cs="Arial"/>
          <w:sz w:val="22"/>
          <w:szCs w:val="22"/>
        </w:rPr>
        <w:t xml:space="preserve"> </w:t>
      </w:r>
      <w:r w:rsidR="00EC7F11" w:rsidRPr="00A11C61">
        <w:rPr>
          <w:rFonts w:ascii="Arial" w:hAnsi="Arial" w:cs="Arial"/>
          <w:sz w:val="22"/>
          <w:szCs w:val="22"/>
        </w:rPr>
        <w:t xml:space="preserve">opakovaných infekcí virem </w:t>
      </w:r>
      <w:r w:rsidRPr="00A11C61">
        <w:rPr>
          <w:rFonts w:ascii="Arial" w:hAnsi="Arial" w:cs="Arial"/>
          <w:sz w:val="22"/>
          <w:szCs w:val="22"/>
        </w:rPr>
        <w:t>SARS-CoV-2</w:t>
      </w:r>
      <w:r w:rsidR="00C17193">
        <w:rPr>
          <w:rFonts w:ascii="Arial" w:hAnsi="Arial" w:cs="Arial"/>
          <w:sz w:val="22"/>
          <w:szCs w:val="22"/>
        </w:rPr>
        <w:t xml:space="preserve">, což dokládá i společné stanovisko odborných společností </w:t>
      </w:r>
      <w:hyperlink r:id="rId7" w:history="1">
        <w:r w:rsidR="00C17193" w:rsidRPr="00B2448B">
          <w:rPr>
            <w:rStyle w:val="Hypertextovodkaz"/>
            <w:rFonts w:ascii="Arial" w:hAnsi="Arial" w:cs="Arial"/>
            <w:sz w:val="22"/>
            <w:szCs w:val="22"/>
          </w:rPr>
          <w:t>https://www.infekce.cz/Covid2019/MezioboroveMAB0122.pdf</w:t>
        </w:r>
      </w:hyperlink>
      <w:r w:rsidR="00C17193">
        <w:rPr>
          <w:rFonts w:ascii="Arial" w:hAnsi="Arial" w:cs="Arial"/>
          <w:sz w:val="22"/>
          <w:szCs w:val="22"/>
        </w:rPr>
        <w:t xml:space="preserve">, které říká, </w:t>
      </w:r>
      <w:r w:rsidR="00C17193" w:rsidRPr="00C17193">
        <w:rPr>
          <w:rFonts w:ascii="Arial" w:hAnsi="Arial" w:cs="Arial"/>
          <w:sz w:val="22"/>
          <w:szCs w:val="22"/>
        </w:rPr>
        <w:t>že:</w:t>
      </w:r>
      <w:r w:rsidR="00D036BB">
        <w:rPr>
          <w:rFonts w:ascii="Arial" w:hAnsi="Arial" w:cs="Arial"/>
          <w:sz w:val="22"/>
          <w:szCs w:val="22"/>
        </w:rPr>
        <w:t xml:space="preserve"> „….</w:t>
      </w:r>
      <w:r w:rsidR="00C17193" w:rsidRPr="00C17193">
        <w:rPr>
          <w:rFonts w:ascii="Arial" w:hAnsi="Arial" w:cs="Arial"/>
          <w:sz w:val="22"/>
          <w:szCs w:val="22"/>
        </w:rPr>
        <w:t>pokud záchyt varianty omikron v ČR / v regionu přesáhne 50% vyšetřených vzorků, lze podávat MAB pouze osobám, u nichž byla prokázána varianta delta“.</w:t>
      </w:r>
    </w:p>
    <w:p w14:paraId="26CB6D73" w14:textId="297E3B0F" w:rsidR="00D27A10" w:rsidRPr="00A11C61" w:rsidRDefault="002B1FED" w:rsidP="002B091F">
      <w:pPr>
        <w:pStyle w:val="Odstavecseseznamem"/>
        <w:spacing w:line="276" w:lineRule="auto"/>
        <w:rPr>
          <w:rStyle w:val="markedcontent"/>
          <w:rFonts w:ascii="Arial" w:hAnsi="Arial" w:cs="Arial"/>
          <w:sz w:val="22"/>
          <w:szCs w:val="22"/>
        </w:rPr>
      </w:pPr>
      <w:r w:rsidRPr="00A11C61">
        <w:rPr>
          <w:rFonts w:ascii="Arial" w:hAnsi="Arial" w:cs="Arial"/>
          <w:sz w:val="22"/>
          <w:szCs w:val="22"/>
        </w:rPr>
        <w:t>V</w:t>
      </w:r>
      <w:r w:rsidRPr="00A11C61">
        <w:rPr>
          <w:rStyle w:val="markedcontent"/>
          <w:rFonts w:ascii="Arial" w:hAnsi="Arial" w:cs="Arial"/>
          <w:sz w:val="22"/>
          <w:szCs w:val="22"/>
        </w:rPr>
        <w:t xml:space="preserve"> případě varianty </w:t>
      </w:r>
      <w:r w:rsidR="005D0A8C">
        <w:rPr>
          <w:rStyle w:val="markedcontent"/>
          <w:rFonts w:ascii="Arial" w:hAnsi="Arial" w:cs="Arial"/>
          <w:sz w:val="22"/>
          <w:szCs w:val="22"/>
        </w:rPr>
        <w:t>omikron</w:t>
      </w:r>
      <w:r w:rsidRPr="00A11C61">
        <w:rPr>
          <w:rStyle w:val="markedcontent"/>
          <w:rFonts w:ascii="Arial" w:hAnsi="Arial" w:cs="Arial"/>
          <w:sz w:val="22"/>
          <w:szCs w:val="22"/>
        </w:rPr>
        <w:t xml:space="preserve"> má většina v současné době dostupných monoklonálních protilátek, jejichž časné podání předchází rozvoji těžkého průběhu onemocnění covid-19 u rizikových pacientů, pravděpodobně nedostatečný nebo žá</w:t>
      </w:r>
      <w:r w:rsidR="00536E34">
        <w:rPr>
          <w:rStyle w:val="markedcontent"/>
          <w:rFonts w:ascii="Arial" w:hAnsi="Arial" w:cs="Arial"/>
          <w:sz w:val="22"/>
          <w:szCs w:val="22"/>
        </w:rPr>
        <w:t>dný účinek na průběh onemocnění.</w:t>
      </w:r>
      <w:r w:rsidRPr="00A11C61">
        <w:rPr>
          <w:rStyle w:val="markedcontent"/>
          <w:rFonts w:ascii="Arial" w:hAnsi="Arial" w:cs="Arial"/>
          <w:sz w:val="22"/>
          <w:szCs w:val="22"/>
        </w:rPr>
        <w:t xml:space="preserve"> </w:t>
      </w:r>
      <w:r w:rsidRPr="00A11C61">
        <w:rPr>
          <w:rStyle w:val="markedcontent"/>
          <w:rFonts w:ascii="Arial" w:hAnsi="Arial" w:cs="Arial"/>
          <w:sz w:val="22"/>
          <w:szCs w:val="22"/>
          <w:u w:val="single"/>
        </w:rPr>
        <w:t>Je proto důležité v tomto období rozliš</w:t>
      </w:r>
      <w:r w:rsidR="00D036BB">
        <w:rPr>
          <w:rStyle w:val="markedcontent"/>
          <w:rFonts w:ascii="Arial" w:hAnsi="Arial" w:cs="Arial"/>
          <w:sz w:val="22"/>
          <w:szCs w:val="22"/>
          <w:u w:val="single"/>
        </w:rPr>
        <w:t>ova</w:t>
      </w:r>
      <w:r w:rsidRPr="00A11C61">
        <w:rPr>
          <w:rStyle w:val="markedcontent"/>
          <w:rFonts w:ascii="Arial" w:hAnsi="Arial" w:cs="Arial"/>
          <w:sz w:val="22"/>
          <w:szCs w:val="22"/>
          <w:u w:val="single"/>
        </w:rPr>
        <w:t>t varianty pomocí diskriminačních testů s ohledem na další terapii</w:t>
      </w:r>
      <w:r w:rsidRPr="00A11C61">
        <w:rPr>
          <w:rStyle w:val="markedcontent"/>
          <w:rFonts w:ascii="Arial" w:hAnsi="Arial" w:cs="Arial"/>
          <w:sz w:val="22"/>
          <w:szCs w:val="22"/>
        </w:rPr>
        <w:t>.</w:t>
      </w:r>
    </w:p>
    <w:p w14:paraId="4A33765D" w14:textId="77777777" w:rsidR="006B00D2" w:rsidRDefault="006B00D2" w:rsidP="006B00D2">
      <w:pPr>
        <w:pStyle w:val="Odstavecseseznamem"/>
        <w:spacing w:line="276" w:lineRule="auto"/>
        <w:rPr>
          <w:rStyle w:val="markedcontent"/>
          <w:rFonts w:ascii="Arial" w:hAnsi="Arial" w:cs="Arial"/>
          <w:sz w:val="22"/>
          <w:szCs w:val="22"/>
          <w:highlight w:val="cyan"/>
        </w:rPr>
      </w:pPr>
    </w:p>
    <w:p w14:paraId="1D5A06FB" w14:textId="0D2D3C1A" w:rsidR="00A11C61" w:rsidRDefault="002B091F" w:rsidP="002B091F">
      <w:pPr>
        <w:pStyle w:val="Odstavecseseznamem"/>
        <w:spacing w:line="276" w:lineRule="auto"/>
        <w:rPr>
          <w:rStyle w:val="markedcontent"/>
          <w:rFonts w:ascii="Arial" w:hAnsi="Arial" w:cs="Arial"/>
          <w:sz w:val="22"/>
          <w:szCs w:val="22"/>
        </w:rPr>
      </w:pPr>
      <w:r w:rsidRPr="00A11C61">
        <w:rPr>
          <w:rFonts w:ascii="Arial" w:hAnsi="Arial" w:cs="Arial"/>
          <w:b/>
          <w:bCs/>
          <w:sz w:val="22"/>
          <w:szCs w:val="22"/>
        </w:rPr>
        <w:t>Vyhodnocení</w:t>
      </w:r>
      <w:r w:rsidR="002B1FED" w:rsidRPr="00A11C61">
        <w:rPr>
          <w:rFonts w:ascii="Arial" w:hAnsi="Arial" w:cs="Arial"/>
          <w:b/>
          <w:bCs/>
          <w:sz w:val="22"/>
          <w:szCs w:val="22"/>
        </w:rPr>
        <w:t>:</w:t>
      </w:r>
      <w:r w:rsidR="002B1FED" w:rsidRPr="00A11C61">
        <w:rPr>
          <w:rFonts w:ascii="Arial" w:hAnsi="Arial" w:cs="Arial"/>
          <w:sz w:val="22"/>
          <w:szCs w:val="22"/>
        </w:rPr>
        <w:t xml:space="preserve"> V první polovině ledna došlo k</w:t>
      </w:r>
      <w:r w:rsidR="00A11C61">
        <w:rPr>
          <w:rFonts w:ascii="Arial" w:hAnsi="Arial" w:cs="Arial"/>
          <w:sz w:val="22"/>
          <w:szCs w:val="22"/>
        </w:rPr>
        <w:t xml:space="preserve"> postupnému </w:t>
      </w:r>
      <w:r w:rsidR="002B1FED" w:rsidRPr="00A11C61">
        <w:rPr>
          <w:rFonts w:ascii="Arial" w:hAnsi="Arial" w:cs="Arial"/>
          <w:sz w:val="22"/>
          <w:szCs w:val="22"/>
        </w:rPr>
        <w:t>nárůstu</w:t>
      </w:r>
      <w:r w:rsidR="006B00D2" w:rsidRPr="00A11C61">
        <w:rPr>
          <w:rFonts w:ascii="Arial" w:hAnsi="Arial" w:cs="Arial"/>
          <w:sz w:val="22"/>
          <w:szCs w:val="22"/>
        </w:rPr>
        <w:t xml:space="preserve"> </w:t>
      </w:r>
      <w:r w:rsidR="00DE6C26">
        <w:rPr>
          <w:rFonts w:ascii="Arial" w:hAnsi="Arial" w:cs="Arial"/>
          <w:sz w:val="22"/>
          <w:szCs w:val="22"/>
        </w:rPr>
        <w:t xml:space="preserve">celkového počtu </w:t>
      </w:r>
      <w:r w:rsidR="00A11C61">
        <w:rPr>
          <w:rFonts w:ascii="Arial" w:hAnsi="Arial" w:cs="Arial"/>
          <w:sz w:val="22"/>
          <w:szCs w:val="22"/>
        </w:rPr>
        <w:t xml:space="preserve">nových případů </w:t>
      </w:r>
      <w:r w:rsidR="006B00D2" w:rsidRPr="00A11C61">
        <w:rPr>
          <w:rFonts w:ascii="Arial" w:hAnsi="Arial" w:cs="Arial"/>
          <w:sz w:val="22"/>
          <w:szCs w:val="22"/>
        </w:rPr>
        <w:t xml:space="preserve">vyvolaných virem </w:t>
      </w:r>
      <w:r w:rsidR="00341ADC" w:rsidRPr="00A11C61">
        <w:rPr>
          <w:rFonts w:ascii="Arial" w:hAnsi="Arial" w:cs="Arial"/>
          <w:sz w:val="22"/>
          <w:szCs w:val="22"/>
        </w:rPr>
        <w:t>S</w:t>
      </w:r>
      <w:r w:rsidR="006B00D2" w:rsidRPr="00A11C61">
        <w:rPr>
          <w:rFonts w:ascii="Arial" w:hAnsi="Arial" w:cs="Arial"/>
          <w:sz w:val="22"/>
          <w:szCs w:val="22"/>
        </w:rPr>
        <w:t xml:space="preserve">ARS-CoV-2 </w:t>
      </w:r>
      <w:r w:rsidR="00A11C61">
        <w:rPr>
          <w:rFonts w:ascii="Arial" w:hAnsi="Arial" w:cs="Arial"/>
          <w:sz w:val="22"/>
          <w:szCs w:val="22"/>
        </w:rPr>
        <w:t>(k 1.1.2022 bylo hlášeno 1091 případů/den, k 15.1.2022 celkem 9261 případů/den</w:t>
      </w:r>
      <w:r w:rsidR="00BA5335">
        <w:rPr>
          <w:rFonts w:ascii="Arial" w:hAnsi="Arial" w:cs="Arial"/>
          <w:sz w:val="22"/>
          <w:szCs w:val="22"/>
        </w:rPr>
        <w:t>, viz graf č. 1</w:t>
      </w:r>
      <w:r w:rsidR="00A11C61">
        <w:rPr>
          <w:rFonts w:ascii="Arial" w:hAnsi="Arial" w:cs="Arial"/>
          <w:sz w:val="22"/>
          <w:szCs w:val="22"/>
        </w:rPr>
        <w:t>)</w:t>
      </w:r>
      <w:r w:rsidR="00DE6C26">
        <w:rPr>
          <w:rStyle w:val="markedcontent"/>
          <w:rFonts w:ascii="Arial" w:hAnsi="Arial" w:cs="Arial"/>
          <w:sz w:val="22"/>
          <w:szCs w:val="22"/>
        </w:rPr>
        <w:t xml:space="preserve">. Na nárůstu se významně podílí nová varianta </w:t>
      </w:r>
      <w:r w:rsidR="006A6D77">
        <w:rPr>
          <w:rStyle w:val="markedcontent"/>
          <w:rFonts w:ascii="Arial" w:hAnsi="Arial" w:cs="Arial"/>
          <w:sz w:val="22"/>
          <w:szCs w:val="22"/>
        </w:rPr>
        <w:t>o</w:t>
      </w:r>
      <w:r w:rsidR="005D0A8C">
        <w:rPr>
          <w:rStyle w:val="markedcontent"/>
          <w:rFonts w:ascii="Arial" w:hAnsi="Arial" w:cs="Arial"/>
          <w:sz w:val="22"/>
          <w:szCs w:val="22"/>
        </w:rPr>
        <w:t>mikron</w:t>
      </w:r>
      <w:r w:rsidR="00DE6C26">
        <w:rPr>
          <w:rStyle w:val="markedcontent"/>
          <w:rFonts w:ascii="Arial" w:hAnsi="Arial" w:cs="Arial"/>
          <w:sz w:val="22"/>
          <w:szCs w:val="22"/>
        </w:rPr>
        <w:t>, jejíž podíl se ve sledovaném období zvyšoval (graf č. 2). P</w:t>
      </w:r>
      <w:r w:rsidR="006B00D2" w:rsidRPr="00A11C61">
        <w:rPr>
          <w:rStyle w:val="markedcontent"/>
          <w:rFonts w:ascii="Arial" w:hAnsi="Arial" w:cs="Arial"/>
          <w:sz w:val="22"/>
          <w:szCs w:val="22"/>
        </w:rPr>
        <w:t>očty hospitalizovaných zatím m</w:t>
      </w:r>
      <w:r w:rsidR="00536E34">
        <w:rPr>
          <w:rStyle w:val="markedcontent"/>
          <w:rFonts w:ascii="Arial" w:hAnsi="Arial" w:cs="Arial"/>
          <w:sz w:val="22"/>
          <w:szCs w:val="22"/>
        </w:rPr>
        <w:t>ěly</w:t>
      </w:r>
      <w:r w:rsidR="006B00D2" w:rsidRPr="00A11C61">
        <w:rPr>
          <w:rStyle w:val="markedcontent"/>
          <w:rFonts w:ascii="Arial" w:hAnsi="Arial" w:cs="Arial"/>
          <w:sz w:val="22"/>
          <w:szCs w:val="22"/>
        </w:rPr>
        <w:t xml:space="preserve"> klesající trend. </w:t>
      </w:r>
      <w:r w:rsidR="00F07E76" w:rsidRPr="00F07E76">
        <w:rPr>
          <w:rFonts w:ascii="Arial" w:hAnsi="Arial" w:cs="Arial"/>
          <w:sz w:val="22"/>
          <w:szCs w:val="22"/>
        </w:rPr>
        <w:t>Potvrdilo se, že booster dávka očkování proti covid-19 chrání před závažným průběhem onemocnění (graf č. 3+4).</w:t>
      </w:r>
    </w:p>
    <w:p w14:paraId="06E6753E" w14:textId="68E49F90" w:rsidR="00BA5335" w:rsidRDefault="00BA5335" w:rsidP="00D1116B">
      <w:pPr>
        <w:spacing w:line="276" w:lineRule="auto"/>
        <w:rPr>
          <w:rFonts w:ascii="Arial" w:hAnsi="Arial" w:cs="Arial"/>
          <w:sz w:val="22"/>
          <w:szCs w:val="22"/>
        </w:rPr>
      </w:pPr>
    </w:p>
    <w:p w14:paraId="414E0BF2" w14:textId="543B78AB" w:rsidR="00A11C61" w:rsidRPr="00D20BBE" w:rsidRDefault="00BA5335" w:rsidP="00D20BBE">
      <w:pPr>
        <w:pStyle w:val="Odstavecseseznamem"/>
        <w:spacing w:line="276" w:lineRule="auto"/>
        <w:rPr>
          <w:rStyle w:val="markedcontent"/>
          <w:rFonts w:ascii="Arial" w:hAnsi="Arial" w:cs="Arial"/>
          <w:sz w:val="22"/>
          <w:szCs w:val="22"/>
        </w:rPr>
      </w:pPr>
      <w:r w:rsidRPr="00BA5335">
        <w:rPr>
          <w:rStyle w:val="markedcontent"/>
          <w:rFonts w:ascii="Arial" w:hAnsi="Arial" w:cs="Arial"/>
          <w:i/>
          <w:sz w:val="22"/>
          <w:szCs w:val="22"/>
        </w:rPr>
        <w:t xml:space="preserve">Graf č. 1: </w:t>
      </w:r>
      <w:r w:rsidRPr="00BA5335">
        <w:rPr>
          <w:rFonts w:ascii="Arial" w:hAnsi="Arial" w:cs="Arial"/>
          <w:i/>
          <w:sz w:val="22"/>
          <w:szCs w:val="22"/>
        </w:rPr>
        <w:t>P</w:t>
      </w:r>
      <w:r w:rsidRPr="00BA5335">
        <w:rPr>
          <w:rFonts w:ascii="Arial" w:hAnsi="Arial" w:cs="Arial"/>
          <w:i/>
          <w:sz w:val="22"/>
          <w:szCs w:val="22"/>
          <w:lang w:val="en-US"/>
        </w:rPr>
        <w:t>očet nových případů</w:t>
      </w:r>
      <w:r w:rsidRPr="00BA5335">
        <w:rPr>
          <w:rFonts w:ascii="Arial" w:hAnsi="Arial" w:cs="Arial"/>
          <w:i/>
          <w:sz w:val="22"/>
          <w:szCs w:val="22"/>
        </w:rPr>
        <w:t xml:space="preserve"> v období od 1.-15.1.2022, ČR</w:t>
      </w:r>
      <w:r w:rsidR="00D20BBE">
        <w:rPr>
          <w:rFonts w:ascii="Arial" w:hAnsi="Arial" w:cs="Arial"/>
          <w:i/>
          <w:sz w:val="22"/>
          <w:szCs w:val="22"/>
        </w:rPr>
        <w:t xml:space="preserve">, </w:t>
      </w:r>
      <w:r w:rsidR="00D20BBE">
        <w:rPr>
          <w:rStyle w:val="markedcontent"/>
          <w:rFonts w:ascii="Arial" w:hAnsi="Arial" w:cs="Arial"/>
          <w:sz w:val="22"/>
          <w:szCs w:val="22"/>
        </w:rPr>
        <w:t>z</w:t>
      </w:r>
      <w:r w:rsidR="00D20BBE" w:rsidRPr="00B11724">
        <w:rPr>
          <w:rStyle w:val="markedcontent"/>
          <w:rFonts w:ascii="Arial" w:hAnsi="Arial" w:cs="Arial"/>
          <w:sz w:val="22"/>
          <w:szCs w:val="22"/>
        </w:rPr>
        <w:t>droj: ÚZIS</w:t>
      </w:r>
    </w:p>
    <w:p w14:paraId="37B42F71" w14:textId="6E5D408A" w:rsidR="00BA5335" w:rsidRDefault="00BA5335" w:rsidP="002B091F">
      <w:pPr>
        <w:pStyle w:val="Odstavecseseznamem"/>
        <w:spacing w:line="276" w:lineRule="auto"/>
        <w:rPr>
          <w:rStyle w:val="markedcontent"/>
          <w:rFonts w:ascii="Arial" w:hAnsi="Arial" w:cs="Arial"/>
          <w:sz w:val="22"/>
          <w:szCs w:val="22"/>
          <w:highlight w:val="cyan"/>
        </w:rPr>
      </w:pPr>
      <w:r>
        <w:rPr>
          <w:rStyle w:val="markedcontent"/>
          <w:rFonts w:ascii="Arial" w:hAnsi="Arial" w:cs="Arial"/>
          <w:noProof/>
          <w:sz w:val="22"/>
          <w:szCs w:val="22"/>
          <w:highlight w:val="cyan"/>
        </w:rPr>
        <w:lastRenderedPageBreak/>
        <w:drawing>
          <wp:inline distT="0" distB="0" distL="0" distR="0" wp14:anchorId="4673B689" wp14:editId="4001248D">
            <wp:extent cx="4739741" cy="2435511"/>
            <wp:effectExtent l="0" t="0" r="3810" b="31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7328" cy="2439409"/>
                    </a:xfrm>
                    <a:prstGeom prst="rect">
                      <a:avLst/>
                    </a:prstGeom>
                    <a:noFill/>
                  </pic:spPr>
                </pic:pic>
              </a:graphicData>
            </a:graphic>
          </wp:inline>
        </w:drawing>
      </w:r>
    </w:p>
    <w:p w14:paraId="143CA1FE" w14:textId="32CE0CE8" w:rsidR="0065448B" w:rsidRDefault="0065448B" w:rsidP="0065448B">
      <w:pPr>
        <w:spacing w:after="160" w:line="259" w:lineRule="auto"/>
        <w:ind w:left="708"/>
        <w:rPr>
          <w:rFonts w:ascii="Arial" w:hAnsi="Arial" w:cs="Arial"/>
          <w:bCs/>
          <w:i/>
          <w:sz w:val="22"/>
          <w:szCs w:val="22"/>
        </w:rPr>
      </w:pPr>
    </w:p>
    <w:p w14:paraId="5D2D7212" w14:textId="345E2878" w:rsidR="00D20BBE" w:rsidRPr="00D20BBE" w:rsidRDefault="0065448B" w:rsidP="00D20BBE">
      <w:pPr>
        <w:spacing w:after="160" w:line="259" w:lineRule="auto"/>
        <w:ind w:left="708"/>
        <w:rPr>
          <w:rFonts w:ascii="Arial" w:hAnsi="Arial" w:cs="Arial"/>
          <w:bCs/>
          <w:i/>
          <w:sz w:val="22"/>
          <w:szCs w:val="22"/>
        </w:rPr>
      </w:pPr>
      <w:r w:rsidRPr="00D20BBE">
        <w:rPr>
          <w:rFonts w:ascii="Arial" w:hAnsi="Arial" w:cs="Arial"/>
          <w:bCs/>
          <w:i/>
          <w:sz w:val="22"/>
          <w:szCs w:val="22"/>
        </w:rPr>
        <w:t xml:space="preserve">Graf č. 2 Podíl varianty </w:t>
      </w:r>
      <w:r w:rsidR="006A6D77" w:rsidRPr="00D20BBE">
        <w:rPr>
          <w:rFonts w:ascii="Arial" w:hAnsi="Arial" w:cs="Arial"/>
          <w:bCs/>
          <w:i/>
          <w:sz w:val="22"/>
          <w:szCs w:val="22"/>
        </w:rPr>
        <w:t>o</w:t>
      </w:r>
      <w:r w:rsidR="005D0A8C" w:rsidRPr="00D20BBE">
        <w:rPr>
          <w:rFonts w:ascii="Arial" w:hAnsi="Arial" w:cs="Arial"/>
          <w:bCs/>
          <w:i/>
          <w:sz w:val="22"/>
          <w:szCs w:val="22"/>
        </w:rPr>
        <w:t>mikron</w:t>
      </w:r>
      <w:r w:rsidRPr="00D20BBE">
        <w:rPr>
          <w:rFonts w:ascii="Arial" w:hAnsi="Arial" w:cs="Arial"/>
          <w:bCs/>
          <w:i/>
          <w:sz w:val="22"/>
          <w:szCs w:val="22"/>
        </w:rPr>
        <w:t xml:space="preserve"> v diskriminačních testech</w:t>
      </w:r>
      <w:r w:rsidR="00D20BBE" w:rsidRPr="00D20BBE">
        <w:rPr>
          <w:rFonts w:ascii="Arial" w:hAnsi="Arial" w:cs="Arial"/>
          <w:bCs/>
          <w:i/>
          <w:sz w:val="22"/>
          <w:szCs w:val="22"/>
        </w:rPr>
        <w:t>, zdroj: Zpráva NRL SZÚ</w:t>
      </w:r>
    </w:p>
    <w:p w14:paraId="32D20CF2" w14:textId="51ED7973" w:rsidR="00D20BBE" w:rsidRDefault="00D20BBE" w:rsidP="0065448B">
      <w:pPr>
        <w:spacing w:after="160" w:line="259" w:lineRule="auto"/>
        <w:ind w:left="708"/>
        <w:rPr>
          <w:rFonts w:ascii="Arial" w:hAnsi="Arial" w:cs="Arial"/>
          <w:bCs/>
          <w:i/>
          <w:sz w:val="22"/>
          <w:szCs w:val="22"/>
        </w:rPr>
      </w:pPr>
      <w:r w:rsidRPr="00D20BBE">
        <w:rPr>
          <w:rFonts w:ascii="Arial" w:hAnsi="Arial" w:cs="Arial"/>
          <w:bCs/>
          <w:i/>
          <w:noProof/>
          <w:sz w:val="22"/>
          <w:szCs w:val="22"/>
        </w:rPr>
        <w:drawing>
          <wp:inline distT="0" distB="0" distL="0" distR="0" wp14:anchorId="263CFF97" wp14:editId="6932A214">
            <wp:extent cx="3063890" cy="1811586"/>
            <wp:effectExtent l="0" t="0" r="317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2430" cy="1816636"/>
                    </a:xfrm>
                    <a:prstGeom prst="rect">
                      <a:avLst/>
                    </a:prstGeom>
                  </pic:spPr>
                </pic:pic>
              </a:graphicData>
            </a:graphic>
          </wp:inline>
        </w:drawing>
      </w:r>
    </w:p>
    <w:p w14:paraId="1E591ACE" w14:textId="77777777" w:rsidR="00D20BBE" w:rsidRDefault="00D20BBE" w:rsidP="0065448B">
      <w:pPr>
        <w:spacing w:after="160" w:line="259" w:lineRule="auto"/>
        <w:ind w:left="708"/>
        <w:rPr>
          <w:rFonts w:ascii="Arial" w:hAnsi="Arial" w:cs="Arial"/>
          <w:bCs/>
          <w:i/>
          <w:sz w:val="22"/>
          <w:szCs w:val="22"/>
        </w:rPr>
      </w:pPr>
    </w:p>
    <w:p w14:paraId="7A701DB0" w14:textId="00482A6D" w:rsidR="0065448B" w:rsidRDefault="0065448B" w:rsidP="0065448B">
      <w:pPr>
        <w:spacing w:after="160" w:line="259" w:lineRule="auto"/>
        <w:ind w:left="708"/>
        <w:rPr>
          <w:rFonts w:ascii="Arial" w:hAnsi="Arial" w:cs="Arial"/>
          <w:bCs/>
          <w:sz w:val="22"/>
          <w:szCs w:val="22"/>
        </w:rPr>
      </w:pPr>
      <w:r w:rsidRPr="00F07E76">
        <w:rPr>
          <w:rFonts w:ascii="Arial" w:hAnsi="Arial" w:cs="Arial"/>
          <w:bCs/>
          <w:i/>
          <w:sz w:val="22"/>
          <w:szCs w:val="22"/>
        </w:rPr>
        <w:t>Graf č. 3 a 4: Počty případů covid-19 hospitalizovaných dle stavu očkování a počty případů covid-19 hospitalizovaných na JIP dle stavu očkování.</w:t>
      </w:r>
      <w:r w:rsidRPr="00F07E76">
        <w:rPr>
          <w:rFonts w:ascii="Arial" w:hAnsi="Arial" w:cs="Arial"/>
          <w:bCs/>
          <w:sz w:val="22"/>
          <w:szCs w:val="22"/>
        </w:rPr>
        <w:t xml:space="preserve"> Zdroj: Zpráva NRL SZÚ</w:t>
      </w:r>
    </w:p>
    <w:p w14:paraId="6B903F9B" w14:textId="1D06F4DF" w:rsidR="006A6D77" w:rsidRPr="00F07E76" w:rsidRDefault="006A6D77" w:rsidP="0065448B">
      <w:pPr>
        <w:spacing w:after="160" w:line="259" w:lineRule="auto"/>
        <w:ind w:left="708"/>
        <w:rPr>
          <w:rFonts w:ascii="Arial" w:hAnsi="Arial" w:cs="Arial"/>
          <w:bCs/>
          <w:sz w:val="22"/>
          <w:szCs w:val="22"/>
        </w:rPr>
      </w:pPr>
      <w:r>
        <w:rPr>
          <w:rFonts w:ascii="Arial" w:hAnsi="Arial" w:cs="Arial"/>
          <w:bCs/>
          <w:noProof/>
          <w:sz w:val="22"/>
          <w:szCs w:val="22"/>
        </w:rPr>
        <w:drawing>
          <wp:inline distT="0" distB="0" distL="0" distR="0" wp14:anchorId="29195965" wp14:editId="7B795D76">
            <wp:extent cx="2570953" cy="1291428"/>
            <wp:effectExtent l="0" t="0" r="127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6762" cy="1294346"/>
                    </a:xfrm>
                    <a:prstGeom prst="rect">
                      <a:avLst/>
                    </a:prstGeom>
                    <a:noFill/>
                  </pic:spPr>
                </pic:pic>
              </a:graphicData>
            </a:graphic>
          </wp:inline>
        </w:drawing>
      </w:r>
      <w:r>
        <w:rPr>
          <w:rFonts w:ascii="Arial" w:hAnsi="Arial" w:cs="Arial"/>
          <w:bCs/>
          <w:sz w:val="22"/>
          <w:szCs w:val="22"/>
        </w:rPr>
        <w:t xml:space="preserve"> </w:t>
      </w:r>
      <w:r>
        <w:rPr>
          <w:rFonts w:ascii="Arial" w:hAnsi="Arial" w:cs="Arial"/>
          <w:bCs/>
          <w:noProof/>
          <w:sz w:val="22"/>
          <w:szCs w:val="22"/>
        </w:rPr>
        <w:drawing>
          <wp:inline distT="0" distB="0" distL="0" distR="0" wp14:anchorId="227FD45B" wp14:editId="10E97812">
            <wp:extent cx="2521725" cy="1294876"/>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0073" cy="1299162"/>
                    </a:xfrm>
                    <a:prstGeom prst="rect">
                      <a:avLst/>
                    </a:prstGeom>
                    <a:noFill/>
                  </pic:spPr>
                </pic:pic>
              </a:graphicData>
            </a:graphic>
          </wp:inline>
        </w:drawing>
      </w:r>
    </w:p>
    <w:p w14:paraId="25478983" w14:textId="77777777" w:rsidR="00BD56DE" w:rsidRDefault="00BD56DE" w:rsidP="002B091F">
      <w:pPr>
        <w:pStyle w:val="Odstavecseseznamem"/>
        <w:spacing w:line="276" w:lineRule="auto"/>
        <w:rPr>
          <w:rStyle w:val="markedcontent"/>
          <w:rFonts w:ascii="Arial" w:hAnsi="Arial" w:cs="Arial"/>
          <w:sz w:val="22"/>
          <w:szCs w:val="22"/>
        </w:rPr>
      </w:pPr>
    </w:p>
    <w:p w14:paraId="2A692C3E" w14:textId="00BF3972" w:rsidR="009257A1" w:rsidRDefault="00B11724" w:rsidP="002B091F">
      <w:pPr>
        <w:pStyle w:val="Odstavecseseznamem"/>
        <w:spacing w:line="276" w:lineRule="auto"/>
        <w:rPr>
          <w:rStyle w:val="markedcontent"/>
          <w:rFonts w:ascii="Arial" w:hAnsi="Arial" w:cs="Arial"/>
          <w:sz w:val="22"/>
          <w:szCs w:val="22"/>
        </w:rPr>
      </w:pPr>
      <w:r w:rsidRPr="00B11724">
        <w:rPr>
          <w:rStyle w:val="markedcontent"/>
          <w:rFonts w:ascii="Arial" w:hAnsi="Arial" w:cs="Arial"/>
          <w:sz w:val="22"/>
          <w:szCs w:val="22"/>
        </w:rPr>
        <w:t xml:space="preserve">Podle hlášení Národní referenční laboratoře připadalo začátkem roku na variantu </w:t>
      </w:r>
      <w:r w:rsidR="006A6D77">
        <w:rPr>
          <w:rStyle w:val="markedcontent"/>
          <w:rFonts w:ascii="Arial" w:hAnsi="Arial" w:cs="Arial"/>
          <w:sz w:val="22"/>
          <w:szCs w:val="22"/>
        </w:rPr>
        <w:t>d</w:t>
      </w:r>
      <w:r w:rsidRPr="00B11724">
        <w:rPr>
          <w:rStyle w:val="markedcontent"/>
          <w:rFonts w:ascii="Arial" w:hAnsi="Arial" w:cs="Arial"/>
          <w:sz w:val="22"/>
          <w:szCs w:val="22"/>
        </w:rPr>
        <w:t xml:space="preserve">elta (včetně subvariant AY.x) přibližně 85 % případů, podezření na variantu </w:t>
      </w:r>
      <w:r w:rsidR="006A6D77">
        <w:rPr>
          <w:rStyle w:val="markedcontent"/>
          <w:rFonts w:ascii="Arial" w:hAnsi="Arial" w:cs="Arial"/>
          <w:sz w:val="22"/>
          <w:szCs w:val="22"/>
        </w:rPr>
        <w:t>o</w:t>
      </w:r>
      <w:r w:rsidR="005D0A8C">
        <w:rPr>
          <w:rStyle w:val="markedcontent"/>
          <w:rFonts w:ascii="Arial" w:hAnsi="Arial" w:cs="Arial"/>
          <w:sz w:val="22"/>
          <w:szCs w:val="22"/>
        </w:rPr>
        <w:t>mikron</w:t>
      </w:r>
      <w:r w:rsidRPr="00B11724">
        <w:rPr>
          <w:rStyle w:val="markedcontent"/>
          <w:rFonts w:ascii="Arial" w:hAnsi="Arial" w:cs="Arial"/>
          <w:sz w:val="22"/>
          <w:szCs w:val="22"/>
        </w:rPr>
        <w:t xml:space="preserve"> představovalo zhruba 15 %. </w:t>
      </w:r>
      <w:r w:rsidR="006B00D2" w:rsidRPr="00930667">
        <w:rPr>
          <w:rStyle w:val="markedcontent"/>
          <w:rFonts w:ascii="Arial" w:hAnsi="Arial" w:cs="Arial"/>
          <w:sz w:val="22"/>
          <w:szCs w:val="22"/>
        </w:rPr>
        <w:t xml:space="preserve">Varianta </w:t>
      </w:r>
      <w:r w:rsidR="006A6D77">
        <w:rPr>
          <w:rStyle w:val="markedcontent"/>
          <w:rFonts w:ascii="Arial" w:hAnsi="Arial" w:cs="Arial"/>
          <w:sz w:val="22"/>
          <w:szCs w:val="22"/>
        </w:rPr>
        <w:t>o</w:t>
      </w:r>
      <w:r w:rsidR="005D0A8C">
        <w:rPr>
          <w:rStyle w:val="markedcontent"/>
          <w:rFonts w:ascii="Arial" w:hAnsi="Arial" w:cs="Arial"/>
          <w:sz w:val="22"/>
          <w:szCs w:val="22"/>
        </w:rPr>
        <w:t>mikron</w:t>
      </w:r>
      <w:r w:rsidR="006B00D2" w:rsidRPr="00930667">
        <w:rPr>
          <w:rStyle w:val="markedcontent"/>
          <w:rFonts w:ascii="Arial" w:hAnsi="Arial" w:cs="Arial"/>
          <w:sz w:val="22"/>
          <w:szCs w:val="22"/>
        </w:rPr>
        <w:t xml:space="preserve"> se přenáší s vyšší účinností</w:t>
      </w:r>
      <w:r w:rsidR="009257A1">
        <w:rPr>
          <w:rStyle w:val="markedcontent"/>
          <w:rFonts w:ascii="Arial" w:hAnsi="Arial" w:cs="Arial"/>
          <w:sz w:val="22"/>
          <w:szCs w:val="22"/>
        </w:rPr>
        <w:t>;</w:t>
      </w:r>
      <w:r w:rsidR="006B00D2" w:rsidRPr="00930667">
        <w:rPr>
          <w:rStyle w:val="markedcontent"/>
          <w:rFonts w:ascii="Arial" w:hAnsi="Arial" w:cs="Arial"/>
          <w:sz w:val="22"/>
          <w:szCs w:val="22"/>
        </w:rPr>
        <w:t xml:space="preserve"> </w:t>
      </w:r>
    </w:p>
    <w:p w14:paraId="460A511E" w14:textId="6F13B9B8" w:rsidR="009257A1" w:rsidRDefault="006B00D2" w:rsidP="002B091F">
      <w:pPr>
        <w:pStyle w:val="Odstavecseseznamem"/>
        <w:spacing w:line="276" w:lineRule="auto"/>
        <w:rPr>
          <w:rStyle w:val="markedcontent"/>
          <w:rFonts w:ascii="Arial" w:hAnsi="Arial" w:cs="Arial"/>
          <w:sz w:val="22"/>
          <w:szCs w:val="22"/>
        </w:rPr>
      </w:pPr>
      <w:r w:rsidRPr="00930667">
        <w:rPr>
          <w:rStyle w:val="markedcontent"/>
          <w:rFonts w:ascii="Arial" w:hAnsi="Arial" w:cs="Arial"/>
          <w:sz w:val="22"/>
          <w:szCs w:val="22"/>
        </w:rPr>
        <w:t xml:space="preserve">v ČR </w:t>
      </w:r>
      <w:r w:rsidR="009257A1">
        <w:rPr>
          <w:rStyle w:val="markedcontent"/>
          <w:rFonts w:ascii="Arial" w:hAnsi="Arial" w:cs="Arial"/>
          <w:sz w:val="22"/>
          <w:szCs w:val="22"/>
        </w:rPr>
        <w:t xml:space="preserve">se </w:t>
      </w:r>
      <w:r w:rsidRPr="00930667">
        <w:rPr>
          <w:rStyle w:val="markedcontent"/>
          <w:rFonts w:ascii="Arial" w:hAnsi="Arial" w:cs="Arial"/>
          <w:sz w:val="22"/>
          <w:szCs w:val="22"/>
        </w:rPr>
        <w:t xml:space="preserve">začala vyskytovat </w:t>
      </w:r>
      <w:r w:rsidR="00341ADC" w:rsidRPr="00930667">
        <w:rPr>
          <w:rStyle w:val="markedcontent"/>
          <w:rFonts w:ascii="Arial" w:hAnsi="Arial" w:cs="Arial"/>
          <w:sz w:val="22"/>
          <w:szCs w:val="22"/>
        </w:rPr>
        <w:t xml:space="preserve">u více jak </w:t>
      </w:r>
      <w:r w:rsidRPr="00930667">
        <w:rPr>
          <w:rStyle w:val="markedcontent"/>
          <w:rFonts w:ascii="Arial" w:hAnsi="Arial" w:cs="Arial"/>
          <w:sz w:val="22"/>
          <w:szCs w:val="22"/>
        </w:rPr>
        <w:t>50 % případů od 9. 1. 2022</w:t>
      </w:r>
      <w:r w:rsidR="00341ADC" w:rsidRPr="00930667">
        <w:rPr>
          <w:rStyle w:val="markedcontent"/>
          <w:rFonts w:ascii="Arial" w:hAnsi="Arial" w:cs="Arial"/>
          <w:sz w:val="22"/>
          <w:szCs w:val="22"/>
        </w:rPr>
        <w:t xml:space="preserve">, </w:t>
      </w:r>
      <w:r w:rsidR="009257A1">
        <w:rPr>
          <w:rStyle w:val="markedcontent"/>
          <w:rFonts w:ascii="Arial" w:hAnsi="Arial" w:cs="Arial"/>
          <w:sz w:val="22"/>
          <w:szCs w:val="22"/>
        </w:rPr>
        <w:t xml:space="preserve">a </w:t>
      </w:r>
      <w:r w:rsidR="00341ADC" w:rsidRPr="00930667">
        <w:rPr>
          <w:rStyle w:val="markedcontent"/>
          <w:rFonts w:ascii="Arial" w:hAnsi="Arial" w:cs="Arial"/>
          <w:sz w:val="22"/>
          <w:szCs w:val="22"/>
        </w:rPr>
        <w:t xml:space="preserve">k 16.1.2022 činil podíl varianty </w:t>
      </w:r>
      <w:r w:rsidR="006A6D77">
        <w:rPr>
          <w:rStyle w:val="markedcontent"/>
          <w:rFonts w:ascii="Arial" w:hAnsi="Arial" w:cs="Arial"/>
          <w:sz w:val="22"/>
          <w:szCs w:val="22"/>
        </w:rPr>
        <w:t>o</w:t>
      </w:r>
      <w:r w:rsidR="005D0A8C">
        <w:rPr>
          <w:rStyle w:val="markedcontent"/>
          <w:rFonts w:ascii="Arial" w:hAnsi="Arial" w:cs="Arial"/>
          <w:sz w:val="22"/>
          <w:szCs w:val="22"/>
        </w:rPr>
        <w:t>mikron</w:t>
      </w:r>
      <w:r w:rsidR="00341ADC" w:rsidRPr="00930667">
        <w:rPr>
          <w:rStyle w:val="markedcontent"/>
          <w:rFonts w:ascii="Arial" w:hAnsi="Arial" w:cs="Arial"/>
          <w:sz w:val="22"/>
          <w:szCs w:val="22"/>
        </w:rPr>
        <w:t xml:space="preserve"> </w:t>
      </w:r>
      <w:r w:rsidR="009257A1">
        <w:rPr>
          <w:rStyle w:val="markedcontent"/>
          <w:rFonts w:ascii="Arial" w:hAnsi="Arial" w:cs="Arial"/>
          <w:sz w:val="22"/>
          <w:szCs w:val="22"/>
        </w:rPr>
        <w:t>ji</w:t>
      </w:r>
      <w:r w:rsidR="00341ADC" w:rsidRPr="00930667">
        <w:rPr>
          <w:rStyle w:val="markedcontent"/>
          <w:rFonts w:ascii="Arial" w:hAnsi="Arial" w:cs="Arial"/>
          <w:sz w:val="22"/>
          <w:szCs w:val="22"/>
        </w:rPr>
        <w:t xml:space="preserve">ž </w:t>
      </w:r>
      <w:r w:rsidRPr="00930667">
        <w:rPr>
          <w:rStyle w:val="markedcontent"/>
          <w:rFonts w:ascii="Arial" w:hAnsi="Arial" w:cs="Arial"/>
          <w:sz w:val="22"/>
          <w:szCs w:val="22"/>
        </w:rPr>
        <w:t>80 %.</w:t>
      </w:r>
      <w:r w:rsidR="00411906" w:rsidRPr="00930667">
        <w:rPr>
          <w:rStyle w:val="markedcontent"/>
          <w:rFonts w:ascii="Arial" w:hAnsi="Arial" w:cs="Arial"/>
          <w:sz w:val="22"/>
          <w:szCs w:val="22"/>
        </w:rPr>
        <w:t xml:space="preserve"> </w:t>
      </w:r>
    </w:p>
    <w:p w14:paraId="1632D711" w14:textId="36C09931" w:rsidR="00341ADC" w:rsidRPr="00930667" w:rsidRDefault="00BD56DE" w:rsidP="002B091F">
      <w:pPr>
        <w:pStyle w:val="Odstavecseseznamem"/>
        <w:spacing w:line="276" w:lineRule="auto"/>
        <w:rPr>
          <w:rStyle w:val="markedcontent"/>
          <w:rFonts w:ascii="Arial" w:hAnsi="Arial" w:cs="Arial"/>
          <w:sz w:val="22"/>
          <w:szCs w:val="22"/>
        </w:rPr>
      </w:pPr>
      <w:r w:rsidRPr="00BD56DE">
        <w:rPr>
          <w:rStyle w:val="markedcontent"/>
          <w:rFonts w:ascii="Arial" w:hAnsi="Arial" w:cs="Arial"/>
          <w:sz w:val="22"/>
          <w:szCs w:val="22"/>
        </w:rPr>
        <w:t>V období od 2. 1. do 9. 1. 2022 (</w:t>
      </w:r>
      <w:r w:rsidR="009257A1">
        <w:rPr>
          <w:rStyle w:val="markedcontent"/>
          <w:rFonts w:ascii="Arial" w:hAnsi="Arial" w:cs="Arial"/>
          <w:sz w:val="22"/>
          <w:szCs w:val="22"/>
        </w:rPr>
        <w:t xml:space="preserve">podle </w:t>
      </w:r>
      <w:r w:rsidRPr="00BD56DE">
        <w:rPr>
          <w:rStyle w:val="markedcontent"/>
          <w:rFonts w:ascii="Arial" w:hAnsi="Arial" w:cs="Arial"/>
          <w:sz w:val="22"/>
          <w:szCs w:val="22"/>
        </w:rPr>
        <w:t xml:space="preserve">dle data odběru) </w:t>
      </w:r>
      <w:r>
        <w:rPr>
          <w:rStyle w:val="markedcontent"/>
          <w:rFonts w:ascii="Arial" w:hAnsi="Arial" w:cs="Arial"/>
          <w:sz w:val="22"/>
          <w:szCs w:val="22"/>
        </w:rPr>
        <w:t xml:space="preserve">bylo dle dat </w:t>
      </w:r>
      <w:r w:rsidRPr="00930667">
        <w:rPr>
          <w:rStyle w:val="markedcontent"/>
          <w:rFonts w:ascii="Arial" w:hAnsi="Arial" w:cs="Arial"/>
          <w:sz w:val="22"/>
          <w:szCs w:val="22"/>
        </w:rPr>
        <w:t>NRL provedeno</w:t>
      </w:r>
      <w:r w:rsidRPr="00BD56DE">
        <w:rPr>
          <w:rStyle w:val="markedcontent"/>
          <w:rFonts w:ascii="Arial" w:hAnsi="Arial" w:cs="Arial"/>
          <w:sz w:val="22"/>
          <w:szCs w:val="22"/>
        </w:rPr>
        <w:t xml:space="preserve"> 26 275 testů diskriminační PCR </w:t>
      </w:r>
      <w:r w:rsidR="00AC012B">
        <w:rPr>
          <w:rStyle w:val="markedcontent"/>
          <w:rFonts w:ascii="Arial" w:hAnsi="Arial" w:cs="Arial"/>
          <w:sz w:val="22"/>
          <w:szCs w:val="22"/>
        </w:rPr>
        <w:t>v</w:t>
      </w:r>
      <w:r w:rsidRPr="00BD56DE">
        <w:rPr>
          <w:rStyle w:val="markedcontent"/>
          <w:rFonts w:ascii="Arial" w:hAnsi="Arial" w:cs="Arial"/>
          <w:sz w:val="22"/>
          <w:szCs w:val="22"/>
        </w:rPr>
        <w:t xml:space="preserve"> 77 laboratoří</w:t>
      </w:r>
      <w:r w:rsidR="00AC012B">
        <w:rPr>
          <w:rStyle w:val="markedcontent"/>
          <w:rFonts w:ascii="Arial" w:hAnsi="Arial" w:cs="Arial"/>
          <w:sz w:val="22"/>
          <w:szCs w:val="22"/>
        </w:rPr>
        <w:t>ch</w:t>
      </w:r>
      <w:r w:rsidRPr="00BD56DE">
        <w:rPr>
          <w:rStyle w:val="markedcontent"/>
          <w:rFonts w:ascii="Arial" w:hAnsi="Arial" w:cs="Arial"/>
          <w:sz w:val="22"/>
          <w:szCs w:val="22"/>
        </w:rPr>
        <w:t xml:space="preserve">. </w:t>
      </w:r>
      <w:r w:rsidR="00411906" w:rsidRPr="00930667">
        <w:rPr>
          <w:rStyle w:val="markedcontent"/>
          <w:rFonts w:ascii="Arial" w:hAnsi="Arial" w:cs="Arial"/>
          <w:sz w:val="22"/>
          <w:szCs w:val="22"/>
        </w:rPr>
        <w:t>V období od 9. 1. do 16. 1. 2022 (</w:t>
      </w:r>
      <w:r w:rsidR="00930667" w:rsidRPr="00930667">
        <w:rPr>
          <w:rStyle w:val="markedcontent"/>
          <w:rFonts w:ascii="Arial" w:hAnsi="Arial" w:cs="Arial"/>
          <w:sz w:val="22"/>
          <w:szCs w:val="22"/>
        </w:rPr>
        <w:t>po</w:t>
      </w:r>
      <w:r>
        <w:rPr>
          <w:rStyle w:val="markedcontent"/>
          <w:rFonts w:ascii="Arial" w:hAnsi="Arial" w:cs="Arial"/>
          <w:sz w:val="22"/>
          <w:szCs w:val="22"/>
        </w:rPr>
        <w:t xml:space="preserve">dle data odběru) bylo dle dat </w:t>
      </w:r>
      <w:r w:rsidR="00411906" w:rsidRPr="00930667">
        <w:rPr>
          <w:rStyle w:val="markedcontent"/>
          <w:rFonts w:ascii="Arial" w:hAnsi="Arial" w:cs="Arial"/>
          <w:sz w:val="22"/>
          <w:szCs w:val="22"/>
        </w:rPr>
        <w:t xml:space="preserve">NRL provedeno 40 468 testů diskriminační PCR </w:t>
      </w:r>
      <w:r w:rsidR="00AC012B">
        <w:rPr>
          <w:rStyle w:val="markedcontent"/>
          <w:rFonts w:ascii="Arial" w:hAnsi="Arial" w:cs="Arial"/>
          <w:sz w:val="22"/>
          <w:szCs w:val="22"/>
        </w:rPr>
        <w:t>v</w:t>
      </w:r>
      <w:r w:rsidR="00411906" w:rsidRPr="00930667">
        <w:rPr>
          <w:rStyle w:val="markedcontent"/>
          <w:rFonts w:ascii="Arial" w:hAnsi="Arial" w:cs="Arial"/>
          <w:sz w:val="22"/>
          <w:szCs w:val="22"/>
        </w:rPr>
        <w:t xml:space="preserve"> 89 </w:t>
      </w:r>
      <w:r w:rsidR="00411906" w:rsidRPr="00930667">
        <w:rPr>
          <w:rStyle w:val="markedcontent"/>
          <w:rFonts w:ascii="Arial" w:hAnsi="Arial" w:cs="Arial"/>
          <w:sz w:val="22"/>
          <w:szCs w:val="22"/>
        </w:rPr>
        <w:lastRenderedPageBreak/>
        <w:t>laboratoří</w:t>
      </w:r>
      <w:r w:rsidR="00AC012B">
        <w:rPr>
          <w:rStyle w:val="markedcontent"/>
          <w:rFonts w:ascii="Arial" w:hAnsi="Arial" w:cs="Arial"/>
          <w:sz w:val="22"/>
          <w:szCs w:val="22"/>
        </w:rPr>
        <w:t>ch</w:t>
      </w:r>
      <w:r w:rsidR="00411906" w:rsidRPr="00930667">
        <w:rPr>
          <w:rStyle w:val="markedcontent"/>
          <w:rFonts w:ascii="Arial" w:hAnsi="Arial" w:cs="Arial"/>
          <w:sz w:val="22"/>
          <w:szCs w:val="22"/>
        </w:rPr>
        <w:t>.</w:t>
      </w:r>
      <w:r w:rsidR="00A21616">
        <w:rPr>
          <w:rStyle w:val="markedcontent"/>
          <w:rFonts w:ascii="Arial" w:hAnsi="Arial" w:cs="Arial"/>
          <w:sz w:val="22"/>
          <w:szCs w:val="22"/>
        </w:rPr>
        <w:t xml:space="preserve"> Z toho vyplývá, že došlo jednoznačně k nárůstu diskriminačních testů, a tím k naplnění opatření, nicméně část </w:t>
      </w:r>
      <w:r w:rsidR="006A6D77">
        <w:rPr>
          <w:rStyle w:val="markedcontent"/>
          <w:rFonts w:ascii="Arial" w:hAnsi="Arial" w:cs="Arial"/>
          <w:sz w:val="22"/>
          <w:szCs w:val="22"/>
        </w:rPr>
        <w:t xml:space="preserve">tohoto </w:t>
      </w:r>
      <w:r w:rsidR="00A21616">
        <w:rPr>
          <w:rStyle w:val="markedcontent"/>
          <w:rFonts w:ascii="Arial" w:hAnsi="Arial" w:cs="Arial"/>
          <w:sz w:val="22"/>
          <w:szCs w:val="22"/>
        </w:rPr>
        <w:t>nárůstu jde samozřejmě na vrub navýšení počtu provedených testů v populaci.</w:t>
      </w:r>
    </w:p>
    <w:p w14:paraId="6A45CB3F" w14:textId="07286826" w:rsidR="006B00D2" w:rsidRPr="00BD56DE" w:rsidRDefault="000612FE" w:rsidP="00341ADC">
      <w:pPr>
        <w:pStyle w:val="Odstavecseseznamem"/>
        <w:spacing w:line="276" w:lineRule="auto"/>
        <w:rPr>
          <w:rStyle w:val="markedcontent"/>
          <w:rFonts w:ascii="Arial" w:hAnsi="Arial" w:cs="Arial"/>
          <w:u w:val="single"/>
        </w:rPr>
      </w:pPr>
      <w:r>
        <w:rPr>
          <w:rStyle w:val="markedcontent"/>
          <w:rFonts w:ascii="Arial" w:hAnsi="Arial" w:cs="Arial"/>
          <w:u w:val="single"/>
        </w:rPr>
        <w:t>Lékaři</w:t>
      </w:r>
      <w:r w:rsidR="009B49D7" w:rsidRPr="00BD56DE">
        <w:rPr>
          <w:rStyle w:val="markedcontent"/>
          <w:rFonts w:ascii="Arial" w:hAnsi="Arial" w:cs="Arial"/>
          <w:u w:val="single"/>
        </w:rPr>
        <w:t xml:space="preserve"> díky zavedení tohoto opatření získali </w:t>
      </w:r>
      <w:r w:rsidR="00CB4877" w:rsidRPr="00BD56DE">
        <w:rPr>
          <w:rStyle w:val="markedcontent"/>
          <w:rFonts w:ascii="Arial" w:hAnsi="Arial" w:cs="Arial"/>
          <w:u w:val="single"/>
        </w:rPr>
        <w:t>důležitý nástroj a podklad pro diferenciální rozvahy v rámci adekvátní léčby jednotlivce</w:t>
      </w:r>
      <w:r w:rsidR="009B49D7" w:rsidRPr="00BD56DE">
        <w:rPr>
          <w:rStyle w:val="markedcontent"/>
          <w:rFonts w:ascii="Arial" w:hAnsi="Arial" w:cs="Arial"/>
          <w:u w:val="single"/>
        </w:rPr>
        <w:t>.</w:t>
      </w:r>
    </w:p>
    <w:p w14:paraId="6690C10D" w14:textId="77777777" w:rsidR="004900D3" w:rsidRPr="00341ADC" w:rsidRDefault="004900D3" w:rsidP="00341ADC">
      <w:pPr>
        <w:pStyle w:val="Odstavecseseznamem"/>
        <w:spacing w:line="276" w:lineRule="auto"/>
        <w:rPr>
          <w:rFonts w:ascii="Arial" w:hAnsi="Arial" w:cs="Arial"/>
          <w:sz w:val="22"/>
          <w:szCs w:val="22"/>
        </w:rPr>
      </w:pPr>
    </w:p>
    <w:p w14:paraId="17FA5758" w14:textId="5DF29728" w:rsidR="00CD4CCC" w:rsidRDefault="00CD4CCC" w:rsidP="00CD4CCC">
      <w:pPr>
        <w:pStyle w:val="Odstavecseseznamem"/>
        <w:numPr>
          <w:ilvl w:val="0"/>
          <w:numId w:val="6"/>
        </w:numPr>
        <w:spacing w:line="276" w:lineRule="auto"/>
        <w:jc w:val="both"/>
        <w:rPr>
          <w:rFonts w:ascii="Arial" w:hAnsi="Arial" w:cs="Arial"/>
          <w:sz w:val="22"/>
          <w:szCs w:val="22"/>
        </w:rPr>
      </w:pPr>
      <w:r w:rsidRPr="00901C6D">
        <w:rPr>
          <w:rFonts w:ascii="Arial" w:hAnsi="Arial" w:cs="Arial"/>
          <w:b/>
          <w:bCs/>
          <w:sz w:val="22"/>
          <w:szCs w:val="22"/>
        </w:rPr>
        <w:t>Mimořádné opatření – screeningové testování ve školách ze dne 23.12.2021, s účinností od 3. 1. 2022, Č. j.: MZDR 14600/2021-26/MIN/KAN;</w:t>
      </w:r>
      <w:r w:rsidR="00901C6D" w:rsidRPr="00901C6D">
        <w:rPr>
          <w:rFonts w:ascii="Arial" w:hAnsi="Arial" w:cs="Arial"/>
          <w:sz w:val="22"/>
          <w:szCs w:val="22"/>
        </w:rPr>
        <w:t xml:space="preserve"> </w:t>
      </w:r>
      <w:r w:rsidR="00901C6D" w:rsidRPr="008B5476">
        <w:rPr>
          <w:rFonts w:ascii="Arial" w:hAnsi="Arial" w:cs="Arial"/>
          <w:sz w:val="22"/>
          <w:szCs w:val="22"/>
        </w:rPr>
        <w:t>Cílem protiepidemických opatření stanovených tímto mimořádným opatřením je tak snížení mobility a vzájemného kontaktu mezi osobami, aby tak pokračoval pozitivní vývoj v počtu nově diagnostikovaných případů onemocnění covid-19.</w:t>
      </w:r>
    </w:p>
    <w:p w14:paraId="1EE3429B" w14:textId="77777777" w:rsidR="00517273" w:rsidRDefault="00517273" w:rsidP="00517273">
      <w:pPr>
        <w:pStyle w:val="Odstavecseseznamem"/>
        <w:spacing w:line="276" w:lineRule="auto"/>
        <w:jc w:val="both"/>
        <w:rPr>
          <w:rFonts w:asciiTheme="minorHAnsi" w:hAnsiTheme="minorHAnsi" w:cstheme="minorHAnsi"/>
          <w:b/>
          <w:bCs/>
          <w:sz w:val="22"/>
          <w:szCs w:val="22"/>
          <w:highlight w:val="cyan"/>
        </w:rPr>
      </w:pPr>
    </w:p>
    <w:p w14:paraId="3E9DC069" w14:textId="447E9508" w:rsidR="00ED60DA" w:rsidRPr="00294027" w:rsidRDefault="00517273" w:rsidP="00517273">
      <w:pPr>
        <w:pStyle w:val="Odstavecseseznamem"/>
        <w:spacing w:line="276" w:lineRule="auto"/>
        <w:jc w:val="both"/>
        <w:rPr>
          <w:rStyle w:val="Siln"/>
          <w:rFonts w:ascii="Arial" w:hAnsi="Arial" w:cs="Arial"/>
          <w:b w:val="0"/>
          <w:sz w:val="22"/>
          <w:szCs w:val="22"/>
        </w:rPr>
      </w:pPr>
      <w:r w:rsidRPr="00294027">
        <w:rPr>
          <w:rFonts w:ascii="Arial" w:hAnsi="Arial" w:cs="Arial"/>
          <w:b/>
          <w:bCs/>
          <w:sz w:val="22"/>
          <w:szCs w:val="22"/>
        </w:rPr>
        <w:t xml:space="preserve">Odůvodnění: </w:t>
      </w:r>
      <w:r w:rsidR="00D13A09">
        <w:rPr>
          <w:rFonts w:ascii="Arial" w:hAnsi="Arial" w:cs="Arial"/>
          <w:sz w:val="22"/>
          <w:szCs w:val="22"/>
        </w:rPr>
        <w:t>Po</w:t>
      </w:r>
      <w:r w:rsidR="00ED60DA" w:rsidRPr="00294027">
        <w:rPr>
          <w:rFonts w:ascii="Arial" w:hAnsi="Arial" w:cs="Arial"/>
          <w:sz w:val="22"/>
          <w:szCs w:val="22"/>
        </w:rPr>
        <w:t> </w:t>
      </w:r>
      <w:r w:rsidR="00162BF2" w:rsidRPr="00294027">
        <w:rPr>
          <w:rFonts w:ascii="Arial" w:hAnsi="Arial" w:cs="Arial"/>
          <w:sz w:val="22"/>
          <w:szCs w:val="22"/>
        </w:rPr>
        <w:t>proběhlý</w:t>
      </w:r>
      <w:r w:rsidR="00D13A09">
        <w:rPr>
          <w:rFonts w:ascii="Arial" w:hAnsi="Arial" w:cs="Arial"/>
          <w:sz w:val="22"/>
          <w:szCs w:val="22"/>
        </w:rPr>
        <w:t>ch</w:t>
      </w:r>
      <w:r w:rsidR="00ED60DA" w:rsidRPr="00294027">
        <w:rPr>
          <w:rFonts w:ascii="Arial" w:hAnsi="Arial" w:cs="Arial"/>
          <w:sz w:val="22"/>
          <w:szCs w:val="22"/>
        </w:rPr>
        <w:t xml:space="preserve"> vánoční</w:t>
      </w:r>
      <w:r w:rsidR="00D13A09">
        <w:rPr>
          <w:rFonts w:ascii="Arial" w:hAnsi="Arial" w:cs="Arial"/>
          <w:sz w:val="22"/>
          <w:szCs w:val="22"/>
        </w:rPr>
        <w:t>ch</w:t>
      </w:r>
      <w:r w:rsidR="00ED60DA" w:rsidRPr="00294027">
        <w:rPr>
          <w:rFonts w:ascii="Arial" w:hAnsi="Arial" w:cs="Arial"/>
          <w:sz w:val="22"/>
          <w:szCs w:val="22"/>
        </w:rPr>
        <w:t xml:space="preserve"> prázdniná</w:t>
      </w:r>
      <w:r w:rsidR="00D13A09">
        <w:rPr>
          <w:rFonts w:ascii="Arial" w:hAnsi="Arial" w:cs="Arial"/>
          <w:sz w:val="22"/>
          <w:szCs w:val="22"/>
        </w:rPr>
        <w:t>ch, kdy se</w:t>
      </w:r>
      <w:r w:rsidR="00ED60DA" w:rsidRPr="00294027">
        <w:rPr>
          <w:rFonts w:ascii="Arial" w:hAnsi="Arial" w:cs="Arial"/>
          <w:sz w:val="22"/>
          <w:szCs w:val="22"/>
        </w:rPr>
        <w:t xml:space="preserve"> před</w:t>
      </w:r>
      <w:r w:rsidR="00294027" w:rsidRPr="00294027">
        <w:rPr>
          <w:rFonts w:ascii="Arial" w:hAnsi="Arial" w:cs="Arial"/>
          <w:sz w:val="22"/>
          <w:szCs w:val="22"/>
        </w:rPr>
        <w:t>poklád</w:t>
      </w:r>
      <w:r w:rsidR="00D13A09">
        <w:rPr>
          <w:rFonts w:ascii="Arial" w:hAnsi="Arial" w:cs="Arial"/>
          <w:sz w:val="22"/>
          <w:szCs w:val="22"/>
        </w:rPr>
        <w:t>al zvýšený</w:t>
      </w:r>
      <w:r w:rsidR="00294027" w:rsidRPr="00294027">
        <w:rPr>
          <w:rFonts w:ascii="Arial" w:hAnsi="Arial" w:cs="Arial"/>
          <w:sz w:val="22"/>
          <w:szCs w:val="22"/>
        </w:rPr>
        <w:t xml:space="preserve"> </w:t>
      </w:r>
      <w:r w:rsidR="00D13A09">
        <w:rPr>
          <w:rFonts w:ascii="Arial" w:hAnsi="Arial" w:cs="Arial"/>
          <w:sz w:val="22"/>
          <w:szCs w:val="22"/>
        </w:rPr>
        <w:t>pohyb</w:t>
      </w:r>
      <w:r w:rsidR="00162BF2" w:rsidRPr="00294027">
        <w:rPr>
          <w:rFonts w:ascii="Arial" w:hAnsi="Arial" w:cs="Arial"/>
          <w:sz w:val="22"/>
          <w:szCs w:val="22"/>
        </w:rPr>
        <w:t xml:space="preserve"> a</w:t>
      </w:r>
      <w:r w:rsidR="0090445F" w:rsidRPr="00294027">
        <w:rPr>
          <w:rFonts w:ascii="Arial" w:hAnsi="Arial" w:cs="Arial"/>
          <w:sz w:val="22"/>
          <w:szCs w:val="22"/>
        </w:rPr>
        <w:t xml:space="preserve"> větší</w:t>
      </w:r>
      <w:r w:rsidR="00162BF2" w:rsidRPr="00294027">
        <w:rPr>
          <w:rFonts w:ascii="Arial" w:hAnsi="Arial" w:cs="Arial"/>
          <w:sz w:val="22"/>
          <w:szCs w:val="22"/>
        </w:rPr>
        <w:t xml:space="preserve"> množství</w:t>
      </w:r>
      <w:r w:rsidR="0090445F" w:rsidRPr="00294027">
        <w:rPr>
          <w:rFonts w:ascii="Arial" w:hAnsi="Arial" w:cs="Arial"/>
          <w:sz w:val="22"/>
          <w:szCs w:val="22"/>
        </w:rPr>
        <w:t xml:space="preserve"> k</w:t>
      </w:r>
      <w:r w:rsidR="00ED60DA" w:rsidRPr="00294027">
        <w:rPr>
          <w:rFonts w:ascii="Arial" w:hAnsi="Arial" w:cs="Arial"/>
          <w:sz w:val="22"/>
          <w:szCs w:val="22"/>
        </w:rPr>
        <w:t>ontaktů dětí</w:t>
      </w:r>
      <w:r w:rsidR="00162BF2" w:rsidRPr="00294027">
        <w:rPr>
          <w:rFonts w:ascii="Arial" w:hAnsi="Arial" w:cs="Arial"/>
          <w:sz w:val="22"/>
          <w:szCs w:val="22"/>
        </w:rPr>
        <w:t xml:space="preserve"> v rámci rodin</w:t>
      </w:r>
      <w:r w:rsidR="00ED60DA" w:rsidRPr="00294027">
        <w:rPr>
          <w:rFonts w:ascii="Arial" w:hAnsi="Arial" w:cs="Arial"/>
          <w:sz w:val="22"/>
          <w:szCs w:val="22"/>
        </w:rPr>
        <w:t xml:space="preserve">, se </w:t>
      </w:r>
      <w:r w:rsidR="001F42AE" w:rsidRPr="00294027">
        <w:rPr>
          <w:rFonts w:ascii="Arial" w:hAnsi="Arial" w:cs="Arial"/>
          <w:sz w:val="22"/>
          <w:szCs w:val="22"/>
        </w:rPr>
        <w:t xml:space="preserve">po nástupu dětí do školy </w:t>
      </w:r>
      <w:r w:rsidR="00ED60DA" w:rsidRPr="00294027">
        <w:rPr>
          <w:rFonts w:ascii="Arial" w:hAnsi="Arial" w:cs="Arial"/>
          <w:sz w:val="22"/>
          <w:szCs w:val="22"/>
        </w:rPr>
        <w:t xml:space="preserve">pokračovalo </w:t>
      </w:r>
      <w:r w:rsidR="001F42AE" w:rsidRPr="00294027">
        <w:rPr>
          <w:rFonts w:ascii="Arial" w:hAnsi="Arial" w:cs="Arial"/>
          <w:sz w:val="22"/>
          <w:szCs w:val="22"/>
        </w:rPr>
        <w:t xml:space="preserve">2x týdně </w:t>
      </w:r>
      <w:r w:rsidR="00ED60DA" w:rsidRPr="00294027">
        <w:rPr>
          <w:rFonts w:ascii="Arial" w:hAnsi="Arial" w:cs="Arial"/>
          <w:sz w:val="22"/>
          <w:szCs w:val="22"/>
        </w:rPr>
        <w:t>s testováním, převážně antigenními testy (některé školy používaly k testování i PCR, 1x týdně).</w:t>
      </w:r>
      <w:r w:rsidR="0090445F" w:rsidRPr="00294027">
        <w:rPr>
          <w:rFonts w:ascii="Arial" w:hAnsi="Arial" w:cs="Arial"/>
          <w:sz w:val="22"/>
          <w:szCs w:val="22"/>
        </w:rPr>
        <w:t xml:space="preserve"> </w:t>
      </w:r>
      <w:r w:rsidRPr="00294027">
        <w:rPr>
          <w:rStyle w:val="Siln"/>
          <w:rFonts w:ascii="Arial" w:hAnsi="Arial" w:cs="Arial"/>
          <w:b w:val="0"/>
          <w:sz w:val="22"/>
          <w:szCs w:val="22"/>
        </w:rPr>
        <w:t>P</w:t>
      </w:r>
      <w:r w:rsidR="0090445F" w:rsidRPr="00294027">
        <w:rPr>
          <w:rStyle w:val="Siln"/>
          <w:rFonts w:ascii="Arial" w:hAnsi="Arial" w:cs="Arial"/>
          <w:b w:val="0"/>
          <w:sz w:val="22"/>
          <w:szCs w:val="22"/>
        </w:rPr>
        <w:t>roti předchozímu stavu se tak povinnost podstoupit antigenní testování ve škole vztah</w:t>
      </w:r>
      <w:r w:rsidR="001F42AE">
        <w:rPr>
          <w:rStyle w:val="Siln"/>
          <w:rFonts w:ascii="Arial" w:hAnsi="Arial" w:cs="Arial"/>
          <w:b w:val="0"/>
          <w:sz w:val="22"/>
          <w:szCs w:val="22"/>
        </w:rPr>
        <w:t>ovala</w:t>
      </w:r>
      <w:r w:rsidR="0090445F" w:rsidRPr="00294027">
        <w:rPr>
          <w:rStyle w:val="Siln"/>
          <w:rFonts w:ascii="Arial" w:hAnsi="Arial" w:cs="Arial"/>
          <w:b w:val="0"/>
          <w:sz w:val="22"/>
          <w:szCs w:val="22"/>
        </w:rPr>
        <w:t xml:space="preserve"> na všechny žáky</w:t>
      </w:r>
      <w:r w:rsidR="00162BF2" w:rsidRPr="00294027">
        <w:rPr>
          <w:rStyle w:val="Siln"/>
          <w:rFonts w:ascii="Arial" w:hAnsi="Arial" w:cs="Arial"/>
          <w:b w:val="0"/>
          <w:sz w:val="22"/>
          <w:szCs w:val="22"/>
        </w:rPr>
        <w:t xml:space="preserve"> a personál škol</w:t>
      </w:r>
      <w:r w:rsidR="0090445F" w:rsidRPr="00294027">
        <w:rPr>
          <w:rStyle w:val="Siln"/>
          <w:rFonts w:ascii="Arial" w:hAnsi="Arial" w:cs="Arial"/>
          <w:b w:val="0"/>
          <w:sz w:val="22"/>
          <w:szCs w:val="22"/>
        </w:rPr>
        <w:t xml:space="preserve">, tj. i na </w:t>
      </w:r>
      <w:r w:rsidR="00162BF2" w:rsidRPr="00294027">
        <w:rPr>
          <w:rStyle w:val="Siln"/>
          <w:rFonts w:ascii="Arial" w:hAnsi="Arial" w:cs="Arial"/>
          <w:b w:val="0"/>
          <w:sz w:val="22"/>
          <w:szCs w:val="22"/>
        </w:rPr>
        <w:t>osoby</w:t>
      </w:r>
      <w:r w:rsidR="00294027">
        <w:rPr>
          <w:rStyle w:val="Siln"/>
          <w:rFonts w:ascii="Arial" w:hAnsi="Arial" w:cs="Arial"/>
          <w:b w:val="0"/>
          <w:sz w:val="22"/>
          <w:szCs w:val="22"/>
        </w:rPr>
        <w:t xml:space="preserve"> očkované či po proděl</w:t>
      </w:r>
      <w:r w:rsidR="009257A1">
        <w:rPr>
          <w:rStyle w:val="Siln"/>
          <w:rFonts w:ascii="Arial" w:hAnsi="Arial" w:cs="Arial"/>
          <w:b w:val="0"/>
          <w:sz w:val="22"/>
          <w:szCs w:val="22"/>
        </w:rPr>
        <w:t>a</w:t>
      </w:r>
      <w:r w:rsidR="00294027">
        <w:rPr>
          <w:rStyle w:val="Siln"/>
          <w:rFonts w:ascii="Arial" w:hAnsi="Arial" w:cs="Arial"/>
          <w:b w:val="0"/>
          <w:sz w:val="22"/>
          <w:szCs w:val="22"/>
        </w:rPr>
        <w:t>ném</w:t>
      </w:r>
      <w:r w:rsidR="0090445F" w:rsidRPr="00294027">
        <w:rPr>
          <w:rStyle w:val="Siln"/>
          <w:rFonts w:ascii="Arial" w:hAnsi="Arial" w:cs="Arial"/>
          <w:b w:val="0"/>
          <w:sz w:val="22"/>
          <w:szCs w:val="22"/>
        </w:rPr>
        <w:t xml:space="preserve"> onemocnění covid-19 v předchozích 180 dnech. </w:t>
      </w:r>
      <w:r w:rsidR="00162BF2" w:rsidRPr="00E1719E">
        <w:rPr>
          <w:rStyle w:val="Siln"/>
          <w:rFonts w:ascii="Arial" w:hAnsi="Arial" w:cs="Arial"/>
          <w:b w:val="0"/>
          <w:sz w:val="22"/>
          <w:szCs w:val="22"/>
          <w:u w:val="single"/>
        </w:rPr>
        <w:t>Cílem bylo podchytit pozitivní případy a omezit jejich kontakty a tím i šíření infekce na další osoby, aby se zpomalil postup epidemické vlny v rámci celé populace, a tím i vliv zejména na vnímavou seniorní populaci, jejíž nemocnost by představovala vysokou zátěž pro zdravotnická zařízení.</w:t>
      </w:r>
    </w:p>
    <w:p w14:paraId="645D4BA2" w14:textId="6A2B7531" w:rsidR="0090445F" w:rsidRPr="00294027" w:rsidRDefault="0090445F" w:rsidP="0090445F">
      <w:pPr>
        <w:pStyle w:val="Odstavecseseznamem"/>
        <w:spacing w:line="276" w:lineRule="auto"/>
        <w:jc w:val="both"/>
        <w:rPr>
          <w:rStyle w:val="Siln"/>
          <w:rFonts w:ascii="Arial" w:hAnsi="Arial" w:cs="Arial"/>
          <w:sz w:val="22"/>
          <w:szCs w:val="22"/>
          <w:highlight w:val="cyan"/>
        </w:rPr>
      </w:pPr>
    </w:p>
    <w:p w14:paraId="203BD5DC" w14:textId="4DA3DB15" w:rsidR="0090445F" w:rsidRDefault="0090445F" w:rsidP="00E1719E">
      <w:pPr>
        <w:pStyle w:val="Odstavecseseznamem"/>
        <w:spacing w:line="276" w:lineRule="auto"/>
        <w:jc w:val="both"/>
        <w:rPr>
          <w:rStyle w:val="Siln"/>
          <w:rFonts w:ascii="Arial" w:hAnsi="Arial" w:cs="Arial"/>
          <w:b w:val="0"/>
          <w:bCs w:val="0"/>
          <w:sz w:val="22"/>
          <w:szCs w:val="22"/>
        </w:rPr>
      </w:pPr>
      <w:r w:rsidRPr="00E1719E">
        <w:rPr>
          <w:rStyle w:val="Siln"/>
          <w:rFonts w:ascii="Arial" w:hAnsi="Arial" w:cs="Arial"/>
          <w:sz w:val="22"/>
          <w:szCs w:val="22"/>
        </w:rPr>
        <w:t xml:space="preserve">Vyhodnocení: </w:t>
      </w:r>
      <w:r w:rsidR="00E1719E" w:rsidRPr="00E1719E">
        <w:rPr>
          <w:rStyle w:val="Siln"/>
          <w:rFonts w:ascii="Arial" w:hAnsi="Arial" w:cs="Arial"/>
          <w:b w:val="0"/>
          <w:sz w:val="22"/>
          <w:szCs w:val="22"/>
        </w:rPr>
        <w:t>Na zvyšujícím se počtu případů ve sledovaném období se podíl</w:t>
      </w:r>
      <w:r w:rsidR="001F42AE">
        <w:rPr>
          <w:rStyle w:val="Siln"/>
          <w:rFonts w:ascii="Arial" w:hAnsi="Arial" w:cs="Arial"/>
          <w:b w:val="0"/>
          <w:sz w:val="22"/>
          <w:szCs w:val="22"/>
        </w:rPr>
        <w:t>el</w:t>
      </w:r>
      <w:r w:rsidR="00E1719E" w:rsidRPr="00E1719E">
        <w:rPr>
          <w:rStyle w:val="Siln"/>
          <w:rFonts w:ascii="Arial" w:hAnsi="Arial" w:cs="Arial"/>
          <w:b w:val="0"/>
          <w:sz w:val="22"/>
          <w:szCs w:val="22"/>
        </w:rPr>
        <w:t xml:space="preserve"> </w:t>
      </w:r>
      <w:r w:rsidR="002662E4">
        <w:rPr>
          <w:rStyle w:val="Siln"/>
          <w:rFonts w:ascii="Arial" w:hAnsi="Arial" w:cs="Arial"/>
          <w:b w:val="0"/>
          <w:sz w:val="22"/>
          <w:szCs w:val="22"/>
        </w:rPr>
        <w:t xml:space="preserve">mírně </w:t>
      </w:r>
      <w:r w:rsidR="00E1719E" w:rsidRPr="00E1719E">
        <w:rPr>
          <w:rStyle w:val="Siln"/>
          <w:rFonts w:ascii="Arial" w:hAnsi="Arial" w:cs="Arial"/>
          <w:b w:val="0"/>
          <w:sz w:val="22"/>
          <w:szCs w:val="22"/>
        </w:rPr>
        <w:t>vyšší záchyt pozitivních díky testování ve školách</w:t>
      </w:r>
      <w:r w:rsidR="002662E4">
        <w:rPr>
          <w:rStyle w:val="Siln"/>
          <w:rFonts w:ascii="Arial" w:hAnsi="Arial" w:cs="Arial"/>
          <w:b w:val="0"/>
          <w:sz w:val="22"/>
          <w:szCs w:val="22"/>
        </w:rPr>
        <w:t xml:space="preserve">; </w:t>
      </w:r>
      <w:r w:rsidR="0052275D">
        <w:rPr>
          <w:rStyle w:val="Siln"/>
          <w:rFonts w:ascii="Arial" w:hAnsi="Arial" w:cs="Arial"/>
          <w:b w:val="0"/>
          <w:sz w:val="22"/>
          <w:szCs w:val="22"/>
        </w:rPr>
        <w:t>dohromady bylo v období od 16.12. do 31.12.2021 provedeno u dětí do 15 let věku 278 615</w:t>
      </w:r>
      <w:r w:rsidR="002662E4">
        <w:rPr>
          <w:rStyle w:val="Siln"/>
          <w:rFonts w:ascii="Arial" w:hAnsi="Arial" w:cs="Arial"/>
          <w:b w:val="0"/>
          <w:sz w:val="22"/>
          <w:szCs w:val="22"/>
        </w:rPr>
        <w:t xml:space="preserve"> antigenních a PCR testů,</w:t>
      </w:r>
      <w:r w:rsidR="0052275D">
        <w:rPr>
          <w:rStyle w:val="Siln"/>
          <w:rFonts w:ascii="Arial" w:hAnsi="Arial" w:cs="Arial"/>
          <w:b w:val="0"/>
          <w:sz w:val="22"/>
          <w:szCs w:val="22"/>
        </w:rPr>
        <w:t xml:space="preserve"> v období od </w:t>
      </w:r>
      <w:r w:rsidR="002662E4">
        <w:rPr>
          <w:rStyle w:val="Siln"/>
          <w:rFonts w:ascii="Arial" w:hAnsi="Arial" w:cs="Arial"/>
          <w:b w:val="0"/>
          <w:sz w:val="22"/>
          <w:szCs w:val="22"/>
        </w:rPr>
        <w:t xml:space="preserve">1.1. do 15.1.2022 </w:t>
      </w:r>
      <w:r w:rsidR="0052275D">
        <w:rPr>
          <w:rStyle w:val="Siln"/>
          <w:rFonts w:ascii="Arial" w:hAnsi="Arial" w:cs="Arial"/>
          <w:b w:val="0"/>
          <w:sz w:val="22"/>
          <w:szCs w:val="22"/>
        </w:rPr>
        <w:t>bylo u této věkové skupiny provedeno</w:t>
      </w:r>
      <w:r w:rsidR="002662E4">
        <w:rPr>
          <w:rStyle w:val="Siln"/>
          <w:rFonts w:ascii="Arial" w:hAnsi="Arial" w:cs="Arial"/>
          <w:b w:val="0"/>
          <w:sz w:val="22"/>
          <w:szCs w:val="22"/>
        </w:rPr>
        <w:t xml:space="preserve"> 287</w:t>
      </w:r>
      <w:r w:rsidR="0052275D">
        <w:rPr>
          <w:rStyle w:val="Siln"/>
          <w:rFonts w:ascii="Arial" w:hAnsi="Arial" w:cs="Arial"/>
          <w:b w:val="0"/>
          <w:sz w:val="22"/>
          <w:szCs w:val="22"/>
        </w:rPr>
        <w:t> </w:t>
      </w:r>
      <w:r w:rsidR="002662E4">
        <w:rPr>
          <w:rStyle w:val="Siln"/>
          <w:rFonts w:ascii="Arial" w:hAnsi="Arial" w:cs="Arial"/>
          <w:b w:val="0"/>
          <w:sz w:val="22"/>
          <w:szCs w:val="22"/>
        </w:rPr>
        <w:t>402</w:t>
      </w:r>
      <w:r w:rsidR="0052275D">
        <w:rPr>
          <w:rStyle w:val="Siln"/>
          <w:rFonts w:ascii="Arial" w:hAnsi="Arial" w:cs="Arial"/>
          <w:b w:val="0"/>
          <w:sz w:val="22"/>
          <w:szCs w:val="22"/>
        </w:rPr>
        <w:t xml:space="preserve"> testů</w:t>
      </w:r>
      <w:r w:rsidR="002662E4">
        <w:rPr>
          <w:rStyle w:val="Siln"/>
          <w:rFonts w:ascii="Arial" w:hAnsi="Arial" w:cs="Arial"/>
          <w:b w:val="0"/>
          <w:sz w:val="22"/>
          <w:szCs w:val="22"/>
        </w:rPr>
        <w:t xml:space="preserve">. </w:t>
      </w:r>
      <w:r w:rsidR="00E1719E" w:rsidRPr="00E1719E">
        <w:rPr>
          <w:rStyle w:val="Siln"/>
          <w:rFonts w:ascii="Arial" w:hAnsi="Arial" w:cs="Arial"/>
          <w:b w:val="0"/>
          <w:sz w:val="22"/>
          <w:szCs w:val="22"/>
        </w:rPr>
        <w:t>Týdenn</w:t>
      </w:r>
      <w:r w:rsidR="00E1719E">
        <w:rPr>
          <w:rStyle w:val="Siln"/>
          <w:rFonts w:ascii="Arial" w:hAnsi="Arial" w:cs="Arial"/>
          <w:b w:val="0"/>
          <w:sz w:val="22"/>
          <w:szCs w:val="22"/>
        </w:rPr>
        <w:t>í záchyty v přepočtu na 100 tisíc</w:t>
      </w:r>
      <w:r w:rsidR="00E1719E" w:rsidRPr="00E1719E">
        <w:rPr>
          <w:rStyle w:val="Siln"/>
          <w:rFonts w:ascii="Arial" w:hAnsi="Arial" w:cs="Arial"/>
          <w:b w:val="0"/>
          <w:sz w:val="22"/>
          <w:szCs w:val="22"/>
        </w:rPr>
        <w:t xml:space="preserve"> obyvatel potvrdily nejvyšší nárůst u studentů ve věkové skupině 16 – 19 let a </w:t>
      </w:r>
      <w:r w:rsidR="00FF59F9">
        <w:rPr>
          <w:rStyle w:val="Siln"/>
          <w:rFonts w:ascii="Arial" w:hAnsi="Arial" w:cs="Arial"/>
          <w:b w:val="0"/>
          <w:sz w:val="22"/>
          <w:szCs w:val="22"/>
        </w:rPr>
        <w:t xml:space="preserve">pak </w:t>
      </w:r>
      <w:r w:rsidR="00E1719E" w:rsidRPr="00E1719E">
        <w:rPr>
          <w:rStyle w:val="Siln"/>
          <w:rFonts w:ascii="Arial" w:hAnsi="Arial" w:cs="Arial"/>
          <w:b w:val="0"/>
          <w:sz w:val="22"/>
          <w:szCs w:val="22"/>
        </w:rPr>
        <w:t>u dětí na základních školách ve věkové skupině 12-15 let a 6-11 let</w:t>
      </w:r>
      <w:r w:rsidR="00FF59F9">
        <w:rPr>
          <w:rStyle w:val="Siln"/>
          <w:rFonts w:ascii="Arial" w:hAnsi="Arial" w:cs="Arial"/>
          <w:b w:val="0"/>
          <w:sz w:val="22"/>
          <w:szCs w:val="22"/>
        </w:rPr>
        <w:t xml:space="preserve">, jak je vidět na grafu </w:t>
      </w:r>
      <w:r w:rsidR="00BA5335">
        <w:rPr>
          <w:rStyle w:val="Siln"/>
          <w:rFonts w:ascii="Arial" w:hAnsi="Arial" w:cs="Arial"/>
          <w:b w:val="0"/>
          <w:sz w:val="22"/>
          <w:szCs w:val="22"/>
        </w:rPr>
        <w:t xml:space="preserve">č. </w:t>
      </w:r>
      <w:r w:rsidR="00D1116B">
        <w:rPr>
          <w:rStyle w:val="Siln"/>
          <w:rFonts w:ascii="Arial" w:hAnsi="Arial" w:cs="Arial"/>
          <w:b w:val="0"/>
          <w:sz w:val="22"/>
          <w:szCs w:val="22"/>
        </w:rPr>
        <w:t>5</w:t>
      </w:r>
      <w:r w:rsidR="00BA5335">
        <w:rPr>
          <w:rStyle w:val="Siln"/>
          <w:rFonts w:ascii="Arial" w:hAnsi="Arial" w:cs="Arial"/>
          <w:b w:val="0"/>
          <w:sz w:val="22"/>
          <w:szCs w:val="22"/>
        </w:rPr>
        <w:t xml:space="preserve"> </w:t>
      </w:r>
      <w:r w:rsidR="00FF59F9">
        <w:rPr>
          <w:rFonts w:ascii="Arial" w:hAnsi="Arial" w:cs="Arial"/>
          <w:sz w:val="22"/>
          <w:szCs w:val="22"/>
        </w:rPr>
        <w:t>sedmi</w:t>
      </w:r>
      <w:r w:rsidR="00FF59F9" w:rsidRPr="00993EC2">
        <w:rPr>
          <w:rFonts w:ascii="Arial" w:hAnsi="Arial" w:cs="Arial"/>
          <w:sz w:val="22"/>
          <w:szCs w:val="22"/>
        </w:rPr>
        <w:t>denní</w:t>
      </w:r>
      <w:r w:rsidR="00FF59F9">
        <w:rPr>
          <w:rFonts w:ascii="Arial" w:hAnsi="Arial" w:cs="Arial"/>
          <w:sz w:val="22"/>
          <w:szCs w:val="22"/>
        </w:rPr>
        <w:t>ch</w:t>
      </w:r>
      <w:r w:rsidR="00FF59F9" w:rsidRPr="00993EC2">
        <w:rPr>
          <w:rFonts w:ascii="Arial" w:hAnsi="Arial" w:cs="Arial"/>
          <w:sz w:val="22"/>
          <w:szCs w:val="22"/>
        </w:rPr>
        <w:t xml:space="preserve"> počt</w:t>
      </w:r>
      <w:r w:rsidR="00FF59F9">
        <w:rPr>
          <w:rFonts w:ascii="Arial" w:hAnsi="Arial" w:cs="Arial"/>
          <w:sz w:val="22"/>
          <w:szCs w:val="22"/>
        </w:rPr>
        <w:t>ů</w:t>
      </w:r>
      <w:r w:rsidR="00FF59F9" w:rsidRPr="00993EC2">
        <w:rPr>
          <w:rFonts w:ascii="Arial" w:hAnsi="Arial" w:cs="Arial"/>
          <w:sz w:val="22"/>
          <w:szCs w:val="22"/>
        </w:rPr>
        <w:t xml:space="preserve"> nových případů na 100</w:t>
      </w:r>
      <w:r w:rsidR="00FF59F9">
        <w:rPr>
          <w:rFonts w:ascii="Arial" w:hAnsi="Arial" w:cs="Arial"/>
          <w:sz w:val="22"/>
          <w:szCs w:val="22"/>
        </w:rPr>
        <w:t xml:space="preserve"> tisíc obyvatel</w:t>
      </w:r>
      <w:r w:rsidR="00FF59F9" w:rsidRPr="00993EC2">
        <w:rPr>
          <w:rFonts w:ascii="Arial" w:hAnsi="Arial" w:cs="Arial"/>
          <w:sz w:val="22"/>
          <w:szCs w:val="22"/>
        </w:rPr>
        <w:t xml:space="preserve"> </w:t>
      </w:r>
      <w:r w:rsidR="00FF59F9">
        <w:rPr>
          <w:rFonts w:ascii="Arial" w:hAnsi="Arial" w:cs="Arial"/>
          <w:sz w:val="22"/>
          <w:szCs w:val="22"/>
        </w:rPr>
        <w:t>podle</w:t>
      </w:r>
      <w:r w:rsidR="00FF59F9" w:rsidRPr="00993EC2">
        <w:rPr>
          <w:rFonts w:ascii="Arial" w:hAnsi="Arial" w:cs="Arial"/>
          <w:sz w:val="22"/>
          <w:szCs w:val="22"/>
        </w:rPr>
        <w:t xml:space="preserve"> věkov</w:t>
      </w:r>
      <w:r w:rsidR="00FF59F9">
        <w:rPr>
          <w:rFonts w:ascii="Arial" w:hAnsi="Arial" w:cs="Arial"/>
          <w:sz w:val="22"/>
          <w:szCs w:val="22"/>
        </w:rPr>
        <w:t>ých</w:t>
      </w:r>
      <w:r w:rsidR="00FF59F9" w:rsidRPr="00993EC2">
        <w:rPr>
          <w:rFonts w:ascii="Arial" w:hAnsi="Arial" w:cs="Arial"/>
          <w:sz w:val="22"/>
          <w:szCs w:val="22"/>
        </w:rPr>
        <w:t xml:space="preserve"> </w:t>
      </w:r>
      <w:r w:rsidR="00FF59F9">
        <w:rPr>
          <w:rFonts w:ascii="Arial" w:hAnsi="Arial" w:cs="Arial"/>
          <w:sz w:val="22"/>
          <w:szCs w:val="22"/>
        </w:rPr>
        <w:t>skupin v prvních dvou týdnech roku 2022</w:t>
      </w:r>
      <w:r w:rsidR="0065448B">
        <w:rPr>
          <w:rStyle w:val="Siln"/>
          <w:rFonts w:ascii="Arial" w:hAnsi="Arial" w:cs="Arial"/>
          <w:b w:val="0"/>
          <w:sz w:val="22"/>
          <w:szCs w:val="22"/>
        </w:rPr>
        <w:t xml:space="preserve">. Nárůst je dán zejména </w:t>
      </w:r>
      <w:r w:rsidR="0052275D">
        <w:rPr>
          <w:rStyle w:val="Siln"/>
          <w:rFonts w:ascii="Arial" w:hAnsi="Arial" w:cs="Arial"/>
          <w:b w:val="0"/>
          <w:sz w:val="22"/>
          <w:szCs w:val="22"/>
        </w:rPr>
        <w:t>pravidelným</w:t>
      </w:r>
      <w:r w:rsidR="0065448B">
        <w:rPr>
          <w:rStyle w:val="Siln"/>
          <w:rFonts w:ascii="Arial" w:hAnsi="Arial" w:cs="Arial"/>
          <w:b w:val="0"/>
          <w:sz w:val="22"/>
          <w:szCs w:val="22"/>
        </w:rPr>
        <w:t xml:space="preserve"> testováním v daných věkových skupinách, nicméně data mohou být zkreslena na</w:t>
      </w:r>
      <w:r w:rsidR="005552FD">
        <w:rPr>
          <w:rStyle w:val="Siln"/>
          <w:rFonts w:ascii="Arial" w:hAnsi="Arial" w:cs="Arial"/>
          <w:b w:val="0"/>
          <w:sz w:val="22"/>
          <w:szCs w:val="22"/>
        </w:rPr>
        <w:t xml:space="preserve"> jed</w:t>
      </w:r>
      <w:r w:rsidR="0065448B">
        <w:rPr>
          <w:rStyle w:val="Siln"/>
          <w:rFonts w:ascii="Arial" w:hAnsi="Arial" w:cs="Arial"/>
          <w:b w:val="0"/>
          <w:sz w:val="22"/>
          <w:szCs w:val="22"/>
        </w:rPr>
        <w:t xml:space="preserve">né straně právě zvýšeným </w:t>
      </w:r>
      <w:r w:rsidR="0052275D">
        <w:rPr>
          <w:rStyle w:val="Siln"/>
          <w:rFonts w:ascii="Arial" w:hAnsi="Arial" w:cs="Arial"/>
          <w:b w:val="0"/>
          <w:sz w:val="22"/>
          <w:szCs w:val="22"/>
        </w:rPr>
        <w:t>testováním</w:t>
      </w:r>
      <w:r w:rsidR="00C6162C">
        <w:rPr>
          <w:rStyle w:val="Siln"/>
          <w:rFonts w:ascii="Arial" w:hAnsi="Arial" w:cs="Arial"/>
          <w:b w:val="0"/>
          <w:sz w:val="22"/>
          <w:szCs w:val="22"/>
        </w:rPr>
        <w:t xml:space="preserve"> a nakažlivostí varianty omikron</w:t>
      </w:r>
      <w:r w:rsidR="0065448B">
        <w:rPr>
          <w:rStyle w:val="Siln"/>
          <w:rFonts w:ascii="Arial" w:hAnsi="Arial" w:cs="Arial"/>
          <w:b w:val="0"/>
          <w:sz w:val="22"/>
          <w:szCs w:val="22"/>
        </w:rPr>
        <w:t>, na druhé straně faktem, že v druhém kalendářním týdnu již řada dětí byla</w:t>
      </w:r>
      <w:r w:rsidR="005552FD">
        <w:rPr>
          <w:rStyle w:val="Siln"/>
          <w:rFonts w:ascii="Arial" w:hAnsi="Arial" w:cs="Arial"/>
          <w:b w:val="0"/>
          <w:sz w:val="22"/>
          <w:szCs w:val="22"/>
        </w:rPr>
        <w:t xml:space="preserve"> v karanténě nebo izolaci</w:t>
      </w:r>
      <w:r w:rsidR="0065448B">
        <w:rPr>
          <w:rStyle w:val="Siln"/>
          <w:rFonts w:ascii="Arial" w:hAnsi="Arial" w:cs="Arial"/>
          <w:b w:val="0"/>
          <w:sz w:val="22"/>
          <w:szCs w:val="22"/>
        </w:rPr>
        <w:t xml:space="preserve">. </w:t>
      </w:r>
      <w:r w:rsidR="00E1719E">
        <w:rPr>
          <w:rStyle w:val="Siln"/>
          <w:rFonts w:ascii="Arial" w:hAnsi="Arial" w:cs="Arial"/>
          <w:b w:val="0"/>
          <w:sz w:val="22"/>
          <w:szCs w:val="22"/>
        </w:rPr>
        <w:t>D</w:t>
      </w:r>
      <w:r w:rsidRPr="00E1719E">
        <w:rPr>
          <w:rStyle w:val="Siln"/>
          <w:rFonts w:ascii="Arial" w:hAnsi="Arial" w:cs="Arial"/>
          <w:b w:val="0"/>
          <w:bCs w:val="0"/>
          <w:sz w:val="22"/>
          <w:szCs w:val="22"/>
        </w:rPr>
        <w:t>ocház</w:t>
      </w:r>
      <w:r w:rsidR="00517273" w:rsidRPr="00E1719E">
        <w:rPr>
          <w:rStyle w:val="Siln"/>
          <w:rFonts w:ascii="Arial" w:hAnsi="Arial" w:cs="Arial"/>
          <w:b w:val="0"/>
          <w:bCs w:val="0"/>
          <w:sz w:val="22"/>
          <w:szCs w:val="22"/>
        </w:rPr>
        <w:t>e</w:t>
      </w:r>
      <w:r w:rsidRPr="00E1719E">
        <w:rPr>
          <w:rStyle w:val="Siln"/>
          <w:rFonts w:ascii="Arial" w:hAnsi="Arial" w:cs="Arial"/>
          <w:b w:val="0"/>
          <w:bCs w:val="0"/>
          <w:sz w:val="22"/>
          <w:szCs w:val="22"/>
        </w:rPr>
        <w:t xml:space="preserve">lo k nárůstu </w:t>
      </w:r>
      <w:r w:rsidR="00517273" w:rsidRPr="00E1719E">
        <w:rPr>
          <w:rStyle w:val="Siln"/>
          <w:rFonts w:ascii="Arial" w:hAnsi="Arial" w:cs="Arial"/>
          <w:b w:val="0"/>
          <w:bCs w:val="0"/>
          <w:sz w:val="22"/>
          <w:szCs w:val="22"/>
        </w:rPr>
        <w:t>nařízených</w:t>
      </w:r>
      <w:r w:rsidRPr="00E1719E">
        <w:rPr>
          <w:rStyle w:val="Siln"/>
          <w:rFonts w:ascii="Arial" w:hAnsi="Arial" w:cs="Arial"/>
          <w:b w:val="0"/>
          <w:bCs w:val="0"/>
          <w:sz w:val="22"/>
          <w:szCs w:val="22"/>
        </w:rPr>
        <w:t xml:space="preserve"> izolací a karanté</w:t>
      </w:r>
      <w:r w:rsidR="00517273" w:rsidRPr="00E1719E">
        <w:rPr>
          <w:rStyle w:val="Siln"/>
          <w:rFonts w:ascii="Arial" w:hAnsi="Arial" w:cs="Arial"/>
          <w:b w:val="0"/>
          <w:bCs w:val="0"/>
          <w:sz w:val="22"/>
          <w:szCs w:val="22"/>
        </w:rPr>
        <w:t>n</w:t>
      </w:r>
      <w:r w:rsidRPr="00E1719E">
        <w:rPr>
          <w:rStyle w:val="Siln"/>
          <w:rFonts w:ascii="Arial" w:hAnsi="Arial" w:cs="Arial"/>
          <w:b w:val="0"/>
          <w:bCs w:val="0"/>
          <w:sz w:val="22"/>
          <w:szCs w:val="22"/>
        </w:rPr>
        <w:t xml:space="preserve"> jak u </w:t>
      </w:r>
      <w:r w:rsidR="00517273" w:rsidRPr="00E1719E">
        <w:rPr>
          <w:rStyle w:val="Siln"/>
          <w:rFonts w:ascii="Arial" w:hAnsi="Arial" w:cs="Arial"/>
          <w:b w:val="0"/>
          <w:bCs w:val="0"/>
          <w:sz w:val="22"/>
          <w:szCs w:val="22"/>
        </w:rPr>
        <w:t xml:space="preserve">dětí, tak i u zaměstnanců škol, což </w:t>
      </w:r>
      <w:r w:rsidR="00E1719E">
        <w:rPr>
          <w:rStyle w:val="Siln"/>
          <w:rFonts w:ascii="Arial" w:hAnsi="Arial" w:cs="Arial"/>
          <w:b w:val="0"/>
          <w:bCs w:val="0"/>
          <w:sz w:val="22"/>
          <w:szCs w:val="22"/>
        </w:rPr>
        <w:t xml:space="preserve">souviselo </w:t>
      </w:r>
      <w:r w:rsidR="00517273" w:rsidRPr="00E1719E">
        <w:rPr>
          <w:rStyle w:val="Siln"/>
          <w:rFonts w:ascii="Arial" w:hAnsi="Arial" w:cs="Arial"/>
          <w:b w:val="0"/>
          <w:bCs w:val="0"/>
          <w:sz w:val="22"/>
          <w:szCs w:val="22"/>
        </w:rPr>
        <w:t xml:space="preserve">s postupující převahou varianty </w:t>
      </w:r>
      <w:r w:rsidR="0052275D">
        <w:rPr>
          <w:rStyle w:val="Siln"/>
          <w:rFonts w:ascii="Arial" w:hAnsi="Arial" w:cs="Arial"/>
          <w:b w:val="0"/>
          <w:bCs w:val="0"/>
          <w:sz w:val="22"/>
          <w:szCs w:val="22"/>
        </w:rPr>
        <w:t>o</w:t>
      </w:r>
      <w:r w:rsidR="005D0A8C">
        <w:rPr>
          <w:rStyle w:val="Siln"/>
          <w:rFonts w:ascii="Arial" w:hAnsi="Arial" w:cs="Arial"/>
          <w:b w:val="0"/>
          <w:bCs w:val="0"/>
          <w:sz w:val="22"/>
          <w:szCs w:val="22"/>
        </w:rPr>
        <w:t>mikron</w:t>
      </w:r>
      <w:r w:rsidR="00517273" w:rsidRPr="00E1719E">
        <w:rPr>
          <w:rStyle w:val="Siln"/>
          <w:rFonts w:ascii="Arial" w:hAnsi="Arial" w:cs="Arial"/>
          <w:b w:val="0"/>
          <w:bCs w:val="0"/>
          <w:sz w:val="22"/>
          <w:szCs w:val="22"/>
        </w:rPr>
        <w:t>, kter</w:t>
      </w:r>
      <w:r w:rsidR="009D4354" w:rsidRPr="00E1719E">
        <w:rPr>
          <w:rStyle w:val="Siln"/>
          <w:rFonts w:ascii="Arial" w:hAnsi="Arial" w:cs="Arial"/>
          <w:b w:val="0"/>
          <w:bCs w:val="0"/>
          <w:sz w:val="22"/>
          <w:szCs w:val="22"/>
        </w:rPr>
        <w:t>á</w:t>
      </w:r>
      <w:r w:rsidR="00517273" w:rsidRPr="00E1719E">
        <w:rPr>
          <w:rStyle w:val="Siln"/>
          <w:rFonts w:ascii="Arial" w:hAnsi="Arial" w:cs="Arial"/>
          <w:b w:val="0"/>
          <w:bCs w:val="0"/>
          <w:sz w:val="22"/>
          <w:szCs w:val="22"/>
        </w:rPr>
        <w:t xml:space="preserve"> se šíří rychleji.</w:t>
      </w:r>
      <w:r w:rsidR="004D5C10" w:rsidRPr="00E1719E">
        <w:rPr>
          <w:rStyle w:val="Siln"/>
          <w:rFonts w:ascii="Arial" w:hAnsi="Arial" w:cs="Arial"/>
          <w:b w:val="0"/>
          <w:bCs w:val="0"/>
          <w:sz w:val="22"/>
          <w:szCs w:val="22"/>
        </w:rPr>
        <w:t xml:space="preserve"> </w:t>
      </w:r>
      <w:r w:rsidR="009D4354" w:rsidRPr="00E1719E">
        <w:rPr>
          <w:rStyle w:val="Siln"/>
          <w:rFonts w:ascii="Arial" w:hAnsi="Arial" w:cs="Arial"/>
          <w:b w:val="0"/>
          <w:bCs w:val="0"/>
          <w:sz w:val="22"/>
          <w:szCs w:val="22"/>
        </w:rPr>
        <w:t>D</w:t>
      </w:r>
      <w:r w:rsidR="004D5C10" w:rsidRPr="00E1719E">
        <w:rPr>
          <w:rStyle w:val="Siln"/>
          <w:rFonts w:ascii="Arial" w:hAnsi="Arial" w:cs="Arial"/>
          <w:b w:val="0"/>
          <w:bCs w:val="0"/>
          <w:sz w:val="22"/>
          <w:szCs w:val="22"/>
        </w:rPr>
        <w:t>ocházelo často k distančním výukám z důvodu nařízených karantén pro celé třídy, včetně dětí očkovaných a těch, které prodělaly onemocnění v posledních 180 dnech.</w:t>
      </w:r>
      <w:r w:rsidR="00517273" w:rsidRPr="00E1719E">
        <w:rPr>
          <w:rStyle w:val="Siln"/>
          <w:rFonts w:ascii="Arial" w:hAnsi="Arial" w:cs="Arial"/>
          <w:b w:val="0"/>
          <w:bCs w:val="0"/>
          <w:sz w:val="22"/>
          <w:szCs w:val="22"/>
        </w:rPr>
        <w:t xml:space="preserve"> </w:t>
      </w:r>
      <w:r w:rsidR="009D4354" w:rsidRPr="00E1719E">
        <w:rPr>
          <w:rStyle w:val="Siln"/>
          <w:rFonts w:ascii="Arial" w:hAnsi="Arial" w:cs="Arial"/>
          <w:b w:val="0"/>
          <w:bCs w:val="0"/>
          <w:sz w:val="22"/>
          <w:szCs w:val="22"/>
        </w:rPr>
        <w:t>Na úpravě opatření včetně souvisejících doplnění spolupracuje</w:t>
      </w:r>
      <w:r w:rsidR="00A02528">
        <w:rPr>
          <w:rStyle w:val="Siln"/>
          <w:rFonts w:ascii="Arial" w:hAnsi="Arial" w:cs="Arial"/>
          <w:b w:val="0"/>
          <w:bCs w:val="0"/>
          <w:sz w:val="22"/>
          <w:szCs w:val="22"/>
        </w:rPr>
        <w:t xml:space="preserve"> Ministerstvo zdravotnictví</w:t>
      </w:r>
      <w:r w:rsidR="009D4354" w:rsidRPr="00E1719E">
        <w:rPr>
          <w:rStyle w:val="Siln"/>
          <w:rFonts w:ascii="Arial" w:hAnsi="Arial" w:cs="Arial"/>
          <w:b w:val="0"/>
          <w:bCs w:val="0"/>
          <w:sz w:val="22"/>
          <w:szCs w:val="22"/>
        </w:rPr>
        <w:t xml:space="preserve"> s</w:t>
      </w:r>
      <w:r w:rsidR="00E1719E">
        <w:rPr>
          <w:rStyle w:val="Siln"/>
          <w:rFonts w:ascii="Arial" w:hAnsi="Arial" w:cs="Arial"/>
          <w:b w:val="0"/>
          <w:bCs w:val="0"/>
          <w:sz w:val="22"/>
          <w:szCs w:val="22"/>
        </w:rPr>
        <w:t> </w:t>
      </w:r>
      <w:r w:rsidR="009D4354" w:rsidRPr="00E1719E">
        <w:rPr>
          <w:rStyle w:val="Siln"/>
          <w:rFonts w:ascii="Arial" w:hAnsi="Arial" w:cs="Arial"/>
          <w:b w:val="0"/>
          <w:bCs w:val="0"/>
          <w:sz w:val="22"/>
          <w:szCs w:val="22"/>
        </w:rPr>
        <w:t>M</w:t>
      </w:r>
      <w:r w:rsidR="00E1719E">
        <w:rPr>
          <w:rStyle w:val="Siln"/>
          <w:rFonts w:ascii="Arial" w:hAnsi="Arial" w:cs="Arial"/>
          <w:b w:val="0"/>
          <w:bCs w:val="0"/>
          <w:sz w:val="22"/>
          <w:szCs w:val="22"/>
        </w:rPr>
        <w:t>ŠMT.</w:t>
      </w:r>
    </w:p>
    <w:p w14:paraId="4C34C09B" w14:textId="77777777" w:rsidR="00993EC2" w:rsidRPr="00E1719E" w:rsidRDefault="00993EC2" w:rsidP="00E1719E">
      <w:pPr>
        <w:pStyle w:val="Odstavecseseznamem"/>
        <w:spacing w:line="276" w:lineRule="auto"/>
        <w:jc w:val="both"/>
        <w:rPr>
          <w:rFonts w:ascii="Arial" w:hAnsi="Arial" w:cs="Arial"/>
          <w:bCs/>
          <w:sz w:val="22"/>
          <w:szCs w:val="22"/>
        </w:rPr>
      </w:pPr>
    </w:p>
    <w:p w14:paraId="4C25019D" w14:textId="4D81EC19" w:rsidR="00341ADC" w:rsidRPr="00D1116B" w:rsidRDefault="00993EC2" w:rsidP="00341ADC">
      <w:pPr>
        <w:pStyle w:val="Odstavecseseznamem"/>
        <w:spacing w:line="276" w:lineRule="auto"/>
        <w:jc w:val="both"/>
        <w:rPr>
          <w:rFonts w:ascii="Arial" w:hAnsi="Arial" w:cs="Arial"/>
          <w:i/>
          <w:sz w:val="22"/>
          <w:szCs w:val="22"/>
        </w:rPr>
      </w:pPr>
      <w:r w:rsidRPr="00D1116B">
        <w:rPr>
          <w:rFonts w:ascii="Arial" w:hAnsi="Arial" w:cs="Arial"/>
          <w:i/>
          <w:sz w:val="22"/>
          <w:szCs w:val="22"/>
        </w:rPr>
        <w:t>Graf</w:t>
      </w:r>
      <w:r w:rsidR="00BA5335" w:rsidRPr="00D1116B">
        <w:rPr>
          <w:rFonts w:ascii="Arial" w:hAnsi="Arial" w:cs="Arial"/>
          <w:i/>
          <w:sz w:val="22"/>
          <w:szCs w:val="22"/>
        </w:rPr>
        <w:t xml:space="preserve"> č. </w:t>
      </w:r>
      <w:r w:rsidR="00D1116B" w:rsidRPr="00D1116B">
        <w:rPr>
          <w:rFonts w:ascii="Arial" w:hAnsi="Arial" w:cs="Arial"/>
          <w:i/>
          <w:sz w:val="22"/>
          <w:szCs w:val="22"/>
        </w:rPr>
        <w:t>5</w:t>
      </w:r>
      <w:r w:rsidRPr="00D1116B">
        <w:rPr>
          <w:rFonts w:ascii="Arial" w:hAnsi="Arial" w:cs="Arial"/>
          <w:i/>
          <w:sz w:val="22"/>
          <w:szCs w:val="22"/>
        </w:rPr>
        <w:t>: Sedmidenní počty nových případů na 100 tisíc obyvatel dané věkové skupiny Zdroj: ÚZIS</w:t>
      </w:r>
    </w:p>
    <w:p w14:paraId="61D80106" w14:textId="20829487" w:rsidR="00411906" w:rsidRDefault="00993EC2" w:rsidP="00993EC2">
      <w:pPr>
        <w:spacing w:line="276" w:lineRule="auto"/>
        <w:ind w:left="708"/>
        <w:jc w:val="both"/>
        <w:rPr>
          <w:rFonts w:ascii="Arial" w:hAnsi="Arial" w:cs="Arial"/>
          <w:sz w:val="22"/>
          <w:szCs w:val="22"/>
        </w:rPr>
      </w:pPr>
      <w:r>
        <w:rPr>
          <w:rFonts w:ascii="Arial" w:hAnsi="Arial" w:cs="Arial"/>
          <w:noProof/>
          <w:sz w:val="22"/>
          <w:szCs w:val="22"/>
        </w:rPr>
        <w:drawing>
          <wp:inline distT="0" distB="0" distL="0" distR="0" wp14:anchorId="48D4F142" wp14:editId="335C8EBE">
            <wp:extent cx="4056296" cy="2447676"/>
            <wp:effectExtent l="0" t="0" r="190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8962" cy="2461353"/>
                    </a:xfrm>
                    <a:prstGeom prst="rect">
                      <a:avLst/>
                    </a:prstGeom>
                    <a:noFill/>
                  </pic:spPr>
                </pic:pic>
              </a:graphicData>
            </a:graphic>
          </wp:inline>
        </w:drawing>
      </w:r>
    </w:p>
    <w:p w14:paraId="315C09A6" w14:textId="53C83E5C" w:rsidR="00FF59F9" w:rsidRPr="00750840" w:rsidRDefault="00FF59F9" w:rsidP="00E57E63">
      <w:pPr>
        <w:spacing w:line="276" w:lineRule="auto"/>
        <w:jc w:val="both"/>
        <w:rPr>
          <w:rFonts w:ascii="Arial" w:hAnsi="Arial" w:cs="Arial"/>
          <w:sz w:val="22"/>
          <w:szCs w:val="22"/>
        </w:rPr>
      </w:pPr>
    </w:p>
    <w:p w14:paraId="1F7B1650" w14:textId="77777777" w:rsidR="004D5C10" w:rsidRDefault="00CD4CCC" w:rsidP="00CD4CCC">
      <w:pPr>
        <w:pStyle w:val="Odstavecseseznamem"/>
        <w:numPr>
          <w:ilvl w:val="0"/>
          <w:numId w:val="6"/>
        </w:numPr>
        <w:spacing w:line="276" w:lineRule="auto"/>
        <w:jc w:val="both"/>
        <w:rPr>
          <w:rFonts w:ascii="Arial" w:hAnsi="Arial" w:cs="Arial"/>
          <w:sz w:val="22"/>
          <w:szCs w:val="22"/>
        </w:rPr>
      </w:pPr>
      <w:r w:rsidRPr="00901C6D">
        <w:rPr>
          <w:rFonts w:ascii="Arial" w:hAnsi="Arial" w:cs="Arial"/>
          <w:b/>
          <w:bCs/>
          <w:sz w:val="22"/>
          <w:szCs w:val="22"/>
        </w:rPr>
        <w:t xml:space="preserve">Mimořádné opatření – </w:t>
      </w:r>
      <w:bookmarkStart w:id="1" w:name="_Hlk93854014"/>
      <w:r w:rsidRPr="00901C6D">
        <w:rPr>
          <w:rFonts w:ascii="Arial" w:hAnsi="Arial" w:cs="Arial"/>
          <w:b/>
          <w:bCs/>
          <w:sz w:val="22"/>
          <w:szCs w:val="22"/>
        </w:rPr>
        <w:t>omezení maloobchodního prodeje zboží, služeb a poskytování služeb ze dne 29. 12. 2021, s účinností od 3. 1. 2022, Č. j.: MZDR 14601/2021-34/MIN/KAN</w:t>
      </w:r>
      <w:bookmarkEnd w:id="1"/>
      <w:r w:rsidRPr="00901C6D">
        <w:rPr>
          <w:rFonts w:ascii="Arial" w:hAnsi="Arial" w:cs="Arial"/>
          <w:b/>
          <w:bCs/>
          <w:sz w:val="22"/>
          <w:szCs w:val="22"/>
        </w:rPr>
        <w:t>.</w:t>
      </w:r>
      <w:r w:rsidR="00901C6D">
        <w:rPr>
          <w:rFonts w:ascii="Arial" w:hAnsi="Arial" w:cs="Arial"/>
          <w:sz w:val="22"/>
          <w:szCs w:val="22"/>
        </w:rPr>
        <w:t xml:space="preserve"> </w:t>
      </w:r>
      <w:r w:rsidR="00901C6D" w:rsidRPr="00901C6D">
        <w:rPr>
          <w:rFonts w:ascii="Arial" w:hAnsi="Arial" w:cs="Arial"/>
          <w:sz w:val="22"/>
          <w:szCs w:val="22"/>
        </w:rPr>
        <w:t xml:space="preserve">Základním cílem mimořádného opatření a jím nastavených podmínek pro provoz vyjmenovaných činností a poskytování služeb je umožnit jejich co možná nejvíce bezpečný provoz s ohledem na specifické podmínky daných činností. </w:t>
      </w:r>
    </w:p>
    <w:p w14:paraId="71CB38AC" w14:textId="77777777" w:rsidR="005E2F90" w:rsidRDefault="005E2F90" w:rsidP="004D5C10">
      <w:pPr>
        <w:pStyle w:val="Odstavecseseznamem"/>
        <w:spacing w:line="276" w:lineRule="auto"/>
        <w:jc w:val="both"/>
        <w:rPr>
          <w:rFonts w:ascii="Arial" w:hAnsi="Arial" w:cs="Arial"/>
          <w:b/>
          <w:bCs/>
          <w:sz w:val="22"/>
          <w:szCs w:val="22"/>
        </w:rPr>
      </w:pPr>
    </w:p>
    <w:p w14:paraId="79F585EF" w14:textId="5898F116" w:rsidR="00CD4CCC" w:rsidRDefault="004D5C10" w:rsidP="004D5C10">
      <w:pPr>
        <w:pStyle w:val="Odstavecseseznamem"/>
        <w:spacing w:line="276" w:lineRule="auto"/>
        <w:jc w:val="both"/>
        <w:rPr>
          <w:rFonts w:ascii="Arial" w:hAnsi="Arial" w:cs="Arial"/>
          <w:sz w:val="22"/>
          <w:szCs w:val="22"/>
        </w:rPr>
      </w:pPr>
      <w:r w:rsidRPr="00FF59F9">
        <w:rPr>
          <w:rFonts w:ascii="Arial" w:hAnsi="Arial" w:cs="Arial"/>
          <w:b/>
          <w:bCs/>
          <w:sz w:val="22"/>
          <w:szCs w:val="22"/>
        </w:rPr>
        <w:t>Odůvodnění:</w:t>
      </w:r>
      <w:r>
        <w:rPr>
          <w:rFonts w:ascii="Arial" w:hAnsi="Arial" w:cs="Arial"/>
          <w:sz w:val="22"/>
          <w:szCs w:val="22"/>
        </w:rPr>
        <w:t xml:space="preserve"> </w:t>
      </w:r>
      <w:r w:rsidR="00901C6D" w:rsidRPr="00901C6D">
        <w:rPr>
          <w:rFonts w:ascii="Arial" w:hAnsi="Arial" w:cs="Arial"/>
          <w:sz w:val="22"/>
          <w:szCs w:val="22"/>
        </w:rPr>
        <w:t xml:space="preserve">Ministerstvo vychází z aktuální epidemické situace a primárním smyslem protiepidemických opatření je předcházet zhoršení epidemické situace v blízké budoucnosti, a to především s ohledem na výše uvedené hodnocení rizika zpracované ECDC. </w:t>
      </w:r>
      <w:r w:rsidR="00901C6D" w:rsidRPr="00FF59F9">
        <w:rPr>
          <w:rFonts w:ascii="Arial" w:hAnsi="Arial" w:cs="Arial"/>
          <w:sz w:val="22"/>
          <w:szCs w:val="22"/>
          <w:u w:val="single"/>
        </w:rPr>
        <w:t>Stanovené podmínky tímto mimořádným opatřením směřují k minimalizaci rizika přenosu onemocnění covid-19 jak mezi jedinci, tak zejména snížení rizika dalšího zhoršení situace v celé populaci.</w:t>
      </w:r>
      <w:r w:rsidR="00901C6D" w:rsidRPr="00901C6D">
        <w:rPr>
          <w:rFonts w:ascii="Arial" w:hAnsi="Arial" w:cs="Arial"/>
          <w:sz w:val="22"/>
          <w:szCs w:val="22"/>
        </w:rPr>
        <w:t xml:space="preserve"> Za účelem snížení míry rizika šíření nákazy při provozování činností nebo služeb, které byly opakovaně vyhodnoceny jako potenciálně rizikové </w:t>
      </w:r>
      <w:r w:rsidR="009D4354">
        <w:rPr>
          <w:rFonts w:ascii="Arial" w:hAnsi="Arial" w:cs="Arial"/>
          <w:sz w:val="22"/>
          <w:szCs w:val="22"/>
        </w:rPr>
        <w:t>pro možné</w:t>
      </w:r>
      <w:r w:rsidR="00901C6D" w:rsidRPr="00901C6D">
        <w:rPr>
          <w:rFonts w:ascii="Arial" w:hAnsi="Arial" w:cs="Arial"/>
          <w:sz w:val="22"/>
          <w:szCs w:val="22"/>
        </w:rPr>
        <w:t xml:space="preserve"> šíření nákazy v případě přítomnosti infekční osoby, byl stanoven požadavek doložit doklad o absolvování očkování nebo o prodělaném onemocnění, popř. ve specifických případech i negativní výsledek testu na přítomnost viru SARS-CoV-2, a to za účelem minimalizace rizika vstupu (či využití služeb) potenciálně infekční (i bezpříznakové) osoby, která by mohla být zdrojem nákazy pro ostatní</w:t>
      </w:r>
      <w:r w:rsidR="002F70F5">
        <w:rPr>
          <w:rFonts w:ascii="Arial" w:hAnsi="Arial" w:cs="Arial"/>
          <w:sz w:val="22"/>
          <w:szCs w:val="22"/>
        </w:rPr>
        <w:t>.</w:t>
      </w:r>
    </w:p>
    <w:p w14:paraId="61D2FFC1" w14:textId="76AA85F2" w:rsidR="005E2F90" w:rsidRDefault="005E2F90" w:rsidP="004D5C10">
      <w:pPr>
        <w:pStyle w:val="Odstavecseseznamem"/>
        <w:spacing w:line="276" w:lineRule="auto"/>
        <w:jc w:val="both"/>
        <w:rPr>
          <w:rFonts w:ascii="Arial" w:hAnsi="Arial" w:cs="Arial"/>
          <w:sz w:val="22"/>
          <w:szCs w:val="22"/>
        </w:rPr>
      </w:pPr>
    </w:p>
    <w:p w14:paraId="06E19844" w14:textId="75F222E0" w:rsidR="005E2F90" w:rsidRPr="00B45FB7" w:rsidRDefault="005E2F90" w:rsidP="004D5C10">
      <w:pPr>
        <w:pStyle w:val="Odstavecseseznamem"/>
        <w:spacing w:line="276" w:lineRule="auto"/>
        <w:jc w:val="both"/>
        <w:rPr>
          <w:rFonts w:ascii="Arial" w:hAnsi="Arial" w:cs="Arial"/>
          <w:sz w:val="22"/>
          <w:szCs w:val="22"/>
        </w:rPr>
      </w:pPr>
      <w:r w:rsidRPr="00FF59F9">
        <w:rPr>
          <w:rFonts w:ascii="Arial" w:hAnsi="Arial" w:cs="Arial"/>
          <w:b/>
          <w:sz w:val="22"/>
          <w:szCs w:val="22"/>
        </w:rPr>
        <w:t>Vyhodnocení:</w:t>
      </w:r>
      <w:r w:rsidRPr="00FF59F9">
        <w:rPr>
          <w:rFonts w:ascii="Arial" w:hAnsi="Arial" w:cs="Arial"/>
          <w:sz w:val="22"/>
          <w:szCs w:val="22"/>
        </w:rPr>
        <w:t xml:space="preserve"> Vzhledem </w:t>
      </w:r>
      <w:r w:rsidR="00286929">
        <w:rPr>
          <w:rFonts w:ascii="Arial" w:hAnsi="Arial" w:cs="Arial"/>
          <w:sz w:val="22"/>
          <w:szCs w:val="22"/>
        </w:rPr>
        <w:t xml:space="preserve">k </w:t>
      </w:r>
      <w:r w:rsidRPr="00FF59F9">
        <w:rPr>
          <w:rFonts w:ascii="Arial" w:hAnsi="Arial" w:cs="Arial"/>
          <w:sz w:val="22"/>
          <w:szCs w:val="22"/>
        </w:rPr>
        <w:t xml:space="preserve">již známým vlastnostem varianty </w:t>
      </w:r>
      <w:r w:rsidR="00D1116B">
        <w:rPr>
          <w:rFonts w:ascii="Arial" w:hAnsi="Arial" w:cs="Arial"/>
          <w:sz w:val="22"/>
          <w:szCs w:val="22"/>
        </w:rPr>
        <w:t>o</w:t>
      </w:r>
      <w:r w:rsidR="005D0A8C">
        <w:rPr>
          <w:rFonts w:ascii="Arial" w:hAnsi="Arial" w:cs="Arial"/>
          <w:sz w:val="22"/>
          <w:szCs w:val="22"/>
        </w:rPr>
        <w:t>mikron</w:t>
      </w:r>
      <w:r w:rsidRPr="00FF59F9">
        <w:rPr>
          <w:rFonts w:ascii="Arial" w:hAnsi="Arial" w:cs="Arial"/>
          <w:sz w:val="22"/>
          <w:szCs w:val="22"/>
        </w:rPr>
        <w:t xml:space="preserve">, hlavně </w:t>
      </w:r>
      <w:r w:rsidR="009D4354" w:rsidRPr="00FF59F9">
        <w:rPr>
          <w:rFonts w:ascii="Arial" w:hAnsi="Arial" w:cs="Arial"/>
          <w:sz w:val="22"/>
          <w:szCs w:val="22"/>
        </w:rPr>
        <w:t xml:space="preserve">její </w:t>
      </w:r>
      <w:r w:rsidRPr="00FF59F9">
        <w:rPr>
          <w:rFonts w:ascii="Arial" w:hAnsi="Arial" w:cs="Arial"/>
          <w:sz w:val="22"/>
          <w:szCs w:val="22"/>
        </w:rPr>
        <w:t xml:space="preserve">potencionálně vyšší nakažlivosti a </w:t>
      </w:r>
      <w:r w:rsidR="00FF59F9" w:rsidRPr="00FF59F9">
        <w:rPr>
          <w:rFonts w:ascii="Arial" w:hAnsi="Arial" w:cs="Arial"/>
          <w:sz w:val="22"/>
          <w:szCs w:val="22"/>
        </w:rPr>
        <w:t>aktuálně</w:t>
      </w:r>
      <w:r w:rsidRPr="00FF59F9">
        <w:rPr>
          <w:rFonts w:ascii="Arial" w:hAnsi="Arial" w:cs="Arial"/>
          <w:sz w:val="22"/>
          <w:szCs w:val="22"/>
        </w:rPr>
        <w:t xml:space="preserve"> vyšší virové náloži</w:t>
      </w:r>
      <w:r w:rsidR="009D4354" w:rsidRPr="00FF59F9">
        <w:rPr>
          <w:rFonts w:ascii="Arial" w:hAnsi="Arial" w:cs="Arial"/>
          <w:sz w:val="22"/>
          <w:szCs w:val="22"/>
        </w:rPr>
        <w:t xml:space="preserve"> v populaci</w:t>
      </w:r>
      <w:r w:rsidRPr="00FF59F9">
        <w:rPr>
          <w:rFonts w:ascii="Arial" w:hAnsi="Arial" w:cs="Arial"/>
          <w:sz w:val="22"/>
          <w:szCs w:val="22"/>
        </w:rPr>
        <w:t xml:space="preserve">, bylo potřeba omezit riziko zvýšených kontaktů osob. </w:t>
      </w:r>
      <w:r w:rsidR="00321990" w:rsidRPr="00FF59F9">
        <w:rPr>
          <w:rFonts w:ascii="Arial" w:hAnsi="Arial" w:cs="Arial"/>
          <w:sz w:val="22"/>
          <w:szCs w:val="22"/>
        </w:rPr>
        <w:t>Podíl var</w:t>
      </w:r>
      <w:r w:rsidR="009D4354" w:rsidRPr="00FF59F9">
        <w:rPr>
          <w:rFonts w:ascii="Arial" w:hAnsi="Arial" w:cs="Arial"/>
          <w:sz w:val="22"/>
          <w:szCs w:val="22"/>
        </w:rPr>
        <w:t>i</w:t>
      </w:r>
      <w:r w:rsidR="00321990" w:rsidRPr="00FF59F9">
        <w:rPr>
          <w:rFonts w:ascii="Arial" w:hAnsi="Arial" w:cs="Arial"/>
          <w:sz w:val="22"/>
          <w:szCs w:val="22"/>
        </w:rPr>
        <w:t xml:space="preserve">anty </w:t>
      </w:r>
      <w:r w:rsidR="00D1116B">
        <w:rPr>
          <w:rFonts w:ascii="Arial" w:hAnsi="Arial" w:cs="Arial"/>
          <w:sz w:val="22"/>
          <w:szCs w:val="22"/>
        </w:rPr>
        <w:t>o</w:t>
      </w:r>
      <w:r w:rsidR="005D0A8C">
        <w:rPr>
          <w:rFonts w:ascii="Arial" w:hAnsi="Arial" w:cs="Arial"/>
          <w:sz w:val="22"/>
          <w:szCs w:val="22"/>
        </w:rPr>
        <w:t>mikron</w:t>
      </w:r>
      <w:r w:rsidR="00321990" w:rsidRPr="00FF59F9">
        <w:rPr>
          <w:rFonts w:ascii="Arial" w:hAnsi="Arial" w:cs="Arial"/>
          <w:sz w:val="22"/>
          <w:szCs w:val="22"/>
        </w:rPr>
        <w:t xml:space="preserve"> se dle předpokladů začal od počátku ledna zvyšovat. </w:t>
      </w:r>
      <w:r w:rsidR="005552FD">
        <w:rPr>
          <w:rFonts w:ascii="Arial" w:hAnsi="Arial" w:cs="Arial"/>
          <w:sz w:val="22"/>
          <w:szCs w:val="22"/>
        </w:rPr>
        <w:t>Podle recentních studií již dvě dávky očkování nechrání dostatečně, může docházet k opakovaným infekcím a dokonce, v</w:t>
      </w:r>
      <w:r w:rsidR="00321990" w:rsidRPr="00FF59F9">
        <w:rPr>
          <w:rFonts w:ascii="Arial" w:hAnsi="Arial" w:cs="Arial"/>
          <w:sz w:val="22"/>
          <w:szCs w:val="22"/>
        </w:rPr>
        <w:t xml:space="preserve">zhledem k tomu, že </w:t>
      </w:r>
      <w:r w:rsidR="00FF59F9" w:rsidRPr="00FF59F9">
        <w:rPr>
          <w:rFonts w:ascii="Arial" w:hAnsi="Arial" w:cs="Arial"/>
          <w:sz w:val="22"/>
          <w:szCs w:val="22"/>
        </w:rPr>
        <w:t xml:space="preserve">varianta </w:t>
      </w:r>
      <w:r w:rsidR="00D1116B">
        <w:rPr>
          <w:rFonts w:ascii="Arial" w:hAnsi="Arial" w:cs="Arial"/>
          <w:sz w:val="22"/>
          <w:szCs w:val="22"/>
        </w:rPr>
        <w:t>o</w:t>
      </w:r>
      <w:r w:rsidR="005D0A8C">
        <w:rPr>
          <w:rFonts w:ascii="Arial" w:hAnsi="Arial" w:cs="Arial"/>
          <w:sz w:val="22"/>
          <w:szCs w:val="22"/>
        </w:rPr>
        <w:t>mikron</w:t>
      </w:r>
      <w:r w:rsidR="00321990" w:rsidRPr="00FF59F9">
        <w:rPr>
          <w:rFonts w:ascii="Arial" w:hAnsi="Arial" w:cs="Arial"/>
          <w:sz w:val="22"/>
          <w:szCs w:val="22"/>
        </w:rPr>
        <w:t xml:space="preserve"> dokáže </w:t>
      </w:r>
      <w:r w:rsidR="009D4354" w:rsidRPr="00FF59F9">
        <w:rPr>
          <w:rFonts w:ascii="Arial" w:hAnsi="Arial" w:cs="Arial"/>
          <w:sz w:val="22"/>
          <w:szCs w:val="22"/>
        </w:rPr>
        <w:t>obejít</w:t>
      </w:r>
      <w:r w:rsidR="00321990" w:rsidRPr="00FF59F9">
        <w:rPr>
          <w:rFonts w:ascii="Arial" w:hAnsi="Arial" w:cs="Arial"/>
          <w:sz w:val="22"/>
          <w:szCs w:val="22"/>
        </w:rPr>
        <w:t xml:space="preserve"> imunitu navozenou očkování</w:t>
      </w:r>
      <w:r w:rsidR="009D4354" w:rsidRPr="00FF59F9">
        <w:rPr>
          <w:rFonts w:ascii="Arial" w:hAnsi="Arial" w:cs="Arial"/>
          <w:sz w:val="22"/>
          <w:szCs w:val="22"/>
        </w:rPr>
        <w:t>m</w:t>
      </w:r>
      <w:r w:rsidR="00321990" w:rsidRPr="00FF59F9">
        <w:rPr>
          <w:rFonts w:ascii="Arial" w:hAnsi="Arial" w:cs="Arial"/>
          <w:sz w:val="22"/>
          <w:szCs w:val="22"/>
        </w:rPr>
        <w:t>,</w:t>
      </w:r>
      <w:r w:rsidR="005552FD">
        <w:rPr>
          <w:rFonts w:ascii="Arial" w:hAnsi="Arial" w:cs="Arial"/>
          <w:sz w:val="22"/>
          <w:szCs w:val="22"/>
        </w:rPr>
        <w:t xml:space="preserve"> může docházet k infekcím i po třetí dávce očkování.</w:t>
      </w:r>
      <w:r w:rsidR="00321990" w:rsidRPr="00FF59F9">
        <w:rPr>
          <w:rFonts w:ascii="Arial" w:hAnsi="Arial" w:cs="Arial"/>
          <w:sz w:val="22"/>
          <w:szCs w:val="22"/>
        </w:rPr>
        <w:t xml:space="preserve"> </w:t>
      </w:r>
      <w:r w:rsidR="00CF28D3">
        <w:rPr>
          <w:rFonts w:ascii="Arial" w:hAnsi="Arial" w:cs="Arial"/>
          <w:sz w:val="22"/>
          <w:szCs w:val="22"/>
        </w:rPr>
        <w:t>Proto</w:t>
      </w:r>
      <w:r w:rsidR="005552FD">
        <w:rPr>
          <w:rFonts w:ascii="Arial" w:hAnsi="Arial" w:cs="Arial"/>
          <w:sz w:val="22"/>
          <w:szCs w:val="22"/>
        </w:rPr>
        <w:t xml:space="preserve"> předložení potvrzení o očkování nemusí být spolehlivým dokladem „bezinfekčnosti“, ale pouze informací o sníženém riziku infekčnosti dané osoby. </w:t>
      </w:r>
      <w:r w:rsidR="00286929">
        <w:rPr>
          <w:rFonts w:ascii="Arial" w:hAnsi="Arial" w:cs="Arial"/>
          <w:sz w:val="22"/>
          <w:szCs w:val="22"/>
        </w:rPr>
        <w:t xml:space="preserve">Účinnost třetího opatření o </w:t>
      </w:r>
      <w:r w:rsidR="00286929" w:rsidRPr="00286929">
        <w:rPr>
          <w:rFonts w:ascii="Arial" w:hAnsi="Arial" w:cs="Arial"/>
          <w:sz w:val="22"/>
          <w:szCs w:val="22"/>
        </w:rPr>
        <w:t xml:space="preserve">omezení maloobchodního prodeje zboží, služeb a poskytování služeb </w:t>
      </w:r>
      <w:r w:rsidR="00286929">
        <w:rPr>
          <w:rFonts w:ascii="Arial" w:hAnsi="Arial" w:cs="Arial"/>
          <w:sz w:val="22"/>
          <w:szCs w:val="22"/>
        </w:rPr>
        <w:t>nelze spolehlivě hodnotit, protože nejsou k dispozici data, která by dokládala</w:t>
      </w:r>
      <w:r w:rsidR="00C6162C">
        <w:rPr>
          <w:rFonts w:ascii="Arial" w:hAnsi="Arial" w:cs="Arial"/>
          <w:sz w:val="22"/>
          <w:szCs w:val="22"/>
        </w:rPr>
        <w:t>, že došlo k nákaze</w:t>
      </w:r>
      <w:r w:rsidR="00286929">
        <w:rPr>
          <w:rFonts w:ascii="Arial" w:hAnsi="Arial" w:cs="Arial"/>
          <w:sz w:val="22"/>
          <w:szCs w:val="22"/>
        </w:rPr>
        <w:t xml:space="preserve"> </w:t>
      </w:r>
      <w:r w:rsidR="00C6162C">
        <w:rPr>
          <w:rFonts w:ascii="Arial" w:hAnsi="Arial" w:cs="Arial"/>
          <w:sz w:val="22"/>
          <w:szCs w:val="22"/>
        </w:rPr>
        <w:t>právě</w:t>
      </w:r>
      <w:r w:rsidR="00286929">
        <w:rPr>
          <w:rFonts w:ascii="Arial" w:hAnsi="Arial" w:cs="Arial"/>
          <w:sz w:val="22"/>
          <w:szCs w:val="22"/>
        </w:rPr>
        <w:t xml:space="preserve"> v daných provozovnách. </w:t>
      </w:r>
      <w:r w:rsidR="005552FD">
        <w:rPr>
          <w:rFonts w:ascii="Arial" w:hAnsi="Arial" w:cs="Arial"/>
          <w:sz w:val="22"/>
          <w:szCs w:val="22"/>
        </w:rPr>
        <w:t>Nicméně je</w:t>
      </w:r>
      <w:r w:rsidR="00321990" w:rsidRPr="00FF59F9">
        <w:rPr>
          <w:rFonts w:ascii="Arial" w:hAnsi="Arial" w:cs="Arial"/>
          <w:sz w:val="22"/>
          <w:szCs w:val="22"/>
        </w:rPr>
        <w:t xml:space="preserve"> </w:t>
      </w:r>
      <w:r w:rsidR="009D4354" w:rsidRPr="00FF59F9">
        <w:rPr>
          <w:rFonts w:ascii="Arial" w:hAnsi="Arial" w:cs="Arial"/>
          <w:sz w:val="22"/>
          <w:szCs w:val="22"/>
        </w:rPr>
        <w:t>nutné klást</w:t>
      </w:r>
      <w:r w:rsidR="00321990" w:rsidRPr="00FF59F9">
        <w:rPr>
          <w:rFonts w:ascii="Arial" w:hAnsi="Arial" w:cs="Arial"/>
          <w:sz w:val="22"/>
          <w:szCs w:val="22"/>
        </w:rPr>
        <w:t xml:space="preserve"> důraz na absolvování podání </w:t>
      </w:r>
      <w:r w:rsidR="00FF59F9" w:rsidRPr="00FF59F9">
        <w:rPr>
          <w:rFonts w:ascii="Arial" w:hAnsi="Arial" w:cs="Arial"/>
          <w:sz w:val="22"/>
          <w:szCs w:val="22"/>
        </w:rPr>
        <w:t xml:space="preserve">posilovací </w:t>
      </w:r>
      <w:r w:rsidR="00321990" w:rsidRPr="00FF59F9">
        <w:rPr>
          <w:rFonts w:ascii="Arial" w:hAnsi="Arial" w:cs="Arial"/>
          <w:sz w:val="22"/>
          <w:szCs w:val="22"/>
        </w:rPr>
        <w:t>booster dávky, která prokazatelně chrání před těžkým průběhem onemocnění</w:t>
      </w:r>
      <w:r w:rsidR="009D4354" w:rsidRPr="00FF59F9">
        <w:rPr>
          <w:rFonts w:ascii="Arial" w:hAnsi="Arial" w:cs="Arial"/>
          <w:sz w:val="22"/>
          <w:szCs w:val="22"/>
        </w:rPr>
        <w:t xml:space="preserve"> a významně snižuje riziko hospitalizace a úmrtí</w:t>
      </w:r>
      <w:r w:rsidR="00321990" w:rsidRPr="00FF59F9">
        <w:rPr>
          <w:rFonts w:ascii="Arial" w:hAnsi="Arial" w:cs="Arial"/>
          <w:sz w:val="22"/>
          <w:szCs w:val="22"/>
        </w:rPr>
        <w:t xml:space="preserve">. </w:t>
      </w:r>
      <w:r w:rsidR="00FF59F9">
        <w:rPr>
          <w:rFonts w:ascii="Arial" w:hAnsi="Arial" w:cs="Arial"/>
          <w:sz w:val="22"/>
          <w:szCs w:val="22"/>
        </w:rPr>
        <w:t>Ve sledovaném období d</w:t>
      </w:r>
      <w:r w:rsidR="00321990" w:rsidRPr="00FF59F9">
        <w:rPr>
          <w:rFonts w:ascii="Arial" w:hAnsi="Arial" w:cs="Arial"/>
          <w:sz w:val="22"/>
          <w:szCs w:val="22"/>
        </w:rPr>
        <w:t>ocház</w:t>
      </w:r>
      <w:r w:rsidR="00C6162C">
        <w:rPr>
          <w:rFonts w:ascii="Arial" w:hAnsi="Arial" w:cs="Arial"/>
          <w:sz w:val="22"/>
          <w:szCs w:val="22"/>
        </w:rPr>
        <w:t>elo</w:t>
      </w:r>
      <w:r w:rsidR="00321990" w:rsidRPr="00FF59F9">
        <w:rPr>
          <w:rFonts w:ascii="Arial" w:hAnsi="Arial" w:cs="Arial"/>
          <w:sz w:val="22"/>
          <w:szCs w:val="22"/>
        </w:rPr>
        <w:t xml:space="preserve"> k nárůstu </w:t>
      </w:r>
      <w:r w:rsidR="009D4354" w:rsidRPr="00FF59F9">
        <w:rPr>
          <w:rFonts w:ascii="Arial" w:hAnsi="Arial" w:cs="Arial"/>
          <w:sz w:val="22"/>
          <w:szCs w:val="22"/>
        </w:rPr>
        <w:t xml:space="preserve">počtu opakovaných infekcí a suspektních </w:t>
      </w:r>
      <w:r w:rsidR="00321990" w:rsidRPr="00FF59F9">
        <w:rPr>
          <w:rFonts w:ascii="Arial" w:hAnsi="Arial" w:cs="Arial"/>
          <w:sz w:val="22"/>
          <w:szCs w:val="22"/>
        </w:rPr>
        <w:t>reinfekcí.</w:t>
      </w:r>
      <w:r w:rsidR="00C17A27" w:rsidRPr="00FF59F9">
        <w:rPr>
          <w:rFonts w:ascii="Arial" w:hAnsi="Arial" w:cs="Arial"/>
          <w:sz w:val="22"/>
          <w:szCs w:val="22"/>
        </w:rPr>
        <w:t xml:space="preserve"> </w:t>
      </w:r>
    </w:p>
    <w:p w14:paraId="5E5EC18E" w14:textId="6C814DEB" w:rsidR="00CD4CCC" w:rsidRDefault="00CD4CCC">
      <w:pPr>
        <w:spacing w:after="160" w:line="259" w:lineRule="auto"/>
        <w:rPr>
          <w:rFonts w:ascii="Arial" w:hAnsi="Arial" w:cs="Arial"/>
          <w:b/>
          <w:bCs/>
          <w:sz w:val="22"/>
          <w:szCs w:val="22"/>
          <w:highlight w:val="yellow"/>
        </w:rPr>
      </w:pPr>
    </w:p>
    <w:p w14:paraId="24A160B4" w14:textId="38E1EFB6" w:rsidR="00512E98" w:rsidRDefault="00626122" w:rsidP="00626122">
      <w:pPr>
        <w:spacing w:after="160" w:line="259" w:lineRule="auto"/>
        <w:rPr>
          <w:rFonts w:ascii="Arial" w:hAnsi="Arial" w:cs="Arial"/>
          <w:bCs/>
          <w:sz w:val="22"/>
          <w:szCs w:val="22"/>
        </w:rPr>
      </w:pPr>
      <w:r w:rsidRPr="00626122">
        <w:rPr>
          <w:rFonts w:ascii="Arial" w:hAnsi="Arial" w:cs="Arial"/>
          <w:b/>
          <w:bCs/>
          <w:sz w:val="22"/>
          <w:szCs w:val="22"/>
        </w:rPr>
        <w:t>Situace v EU podle ECDC</w:t>
      </w:r>
      <w:r w:rsidR="00A02528">
        <w:rPr>
          <w:rFonts w:ascii="Arial" w:hAnsi="Arial" w:cs="Arial"/>
          <w:b/>
          <w:bCs/>
          <w:sz w:val="22"/>
          <w:szCs w:val="22"/>
        </w:rPr>
        <w:t xml:space="preserve"> z připravovaného RRA</w:t>
      </w:r>
      <w:r w:rsidR="00286929">
        <w:rPr>
          <w:rFonts w:ascii="Arial" w:hAnsi="Arial" w:cs="Arial"/>
          <w:b/>
          <w:bCs/>
          <w:sz w:val="22"/>
          <w:szCs w:val="22"/>
        </w:rPr>
        <w:t xml:space="preserve"> (datum vydání </w:t>
      </w:r>
      <w:r w:rsidR="00D1116B">
        <w:rPr>
          <w:rFonts w:ascii="Arial" w:hAnsi="Arial" w:cs="Arial"/>
          <w:b/>
          <w:bCs/>
          <w:sz w:val="22"/>
          <w:szCs w:val="22"/>
        </w:rPr>
        <w:t xml:space="preserve">plánováno na </w:t>
      </w:r>
      <w:r w:rsidR="00286929">
        <w:rPr>
          <w:rFonts w:ascii="Arial" w:hAnsi="Arial" w:cs="Arial"/>
          <w:b/>
          <w:bCs/>
          <w:sz w:val="22"/>
          <w:szCs w:val="22"/>
        </w:rPr>
        <w:t>26.1.2022)</w:t>
      </w:r>
      <w:r w:rsidRPr="00626122">
        <w:rPr>
          <w:rFonts w:ascii="Arial" w:hAnsi="Arial" w:cs="Arial"/>
          <w:bCs/>
          <w:sz w:val="22"/>
          <w:szCs w:val="22"/>
        </w:rPr>
        <w:t xml:space="preserve"> </w:t>
      </w:r>
    </w:p>
    <w:p w14:paraId="667E67F6" w14:textId="48504E42" w:rsidR="00626122" w:rsidRDefault="00512E98" w:rsidP="00626122">
      <w:pPr>
        <w:spacing w:after="160" w:line="259" w:lineRule="auto"/>
        <w:rPr>
          <w:rFonts w:ascii="Arial" w:hAnsi="Arial" w:cs="Arial"/>
          <w:bCs/>
          <w:sz w:val="22"/>
          <w:szCs w:val="22"/>
        </w:rPr>
      </w:pPr>
      <w:r w:rsidRPr="00512E98">
        <w:rPr>
          <w:rFonts w:ascii="Arial" w:hAnsi="Arial" w:cs="Arial"/>
          <w:bCs/>
          <w:sz w:val="22"/>
          <w:szCs w:val="22"/>
        </w:rPr>
        <w:t xml:space="preserve">Na konci </w:t>
      </w:r>
      <w:r w:rsidR="00D1116B">
        <w:rPr>
          <w:rFonts w:ascii="Arial" w:hAnsi="Arial" w:cs="Arial"/>
          <w:bCs/>
          <w:sz w:val="22"/>
          <w:szCs w:val="22"/>
        </w:rPr>
        <w:t xml:space="preserve">2. kalendářního týdne roku </w:t>
      </w:r>
      <w:r w:rsidRPr="00512E98">
        <w:rPr>
          <w:rFonts w:ascii="Arial" w:hAnsi="Arial" w:cs="Arial"/>
          <w:bCs/>
          <w:sz w:val="22"/>
          <w:szCs w:val="22"/>
        </w:rPr>
        <w:t>2022 byla celková epidemiologická situace v EU/EHP charakterizována vysokým celkovým počtem hlášených případů, který se v posledních čtyřech týdnech rychle zvýšil, a zvýšeným, ale stabilním počtem úmrtí (</w:t>
      </w:r>
      <w:r w:rsidR="00D1116B">
        <w:rPr>
          <w:rFonts w:ascii="Arial" w:hAnsi="Arial" w:cs="Arial"/>
          <w:bCs/>
          <w:sz w:val="22"/>
          <w:szCs w:val="22"/>
        </w:rPr>
        <w:t>graf č. 6</w:t>
      </w:r>
      <w:r w:rsidRPr="00512E98">
        <w:rPr>
          <w:rFonts w:ascii="Arial" w:hAnsi="Arial" w:cs="Arial"/>
          <w:bCs/>
          <w:sz w:val="22"/>
          <w:szCs w:val="22"/>
        </w:rPr>
        <w:t>).</w:t>
      </w:r>
      <w:r w:rsidR="00D1116B">
        <w:rPr>
          <w:rFonts w:ascii="Arial" w:hAnsi="Arial" w:cs="Arial"/>
          <w:bCs/>
          <w:sz w:val="22"/>
          <w:szCs w:val="22"/>
        </w:rPr>
        <w:t xml:space="preserve"> </w:t>
      </w:r>
      <w:r w:rsidR="00626122" w:rsidRPr="00626122">
        <w:rPr>
          <w:rFonts w:ascii="Arial" w:hAnsi="Arial" w:cs="Arial"/>
          <w:bCs/>
          <w:sz w:val="22"/>
          <w:szCs w:val="22"/>
        </w:rPr>
        <w:t xml:space="preserve">V současné době je v zemích EU/EHP varianta </w:t>
      </w:r>
      <w:r>
        <w:rPr>
          <w:rFonts w:ascii="Arial" w:hAnsi="Arial" w:cs="Arial"/>
          <w:bCs/>
          <w:sz w:val="22"/>
          <w:szCs w:val="22"/>
        </w:rPr>
        <w:t>o</w:t>
      </w:r>
      <w:r w:rsidR="005D0A8C">
        <w:rPr>
          <w:rFonts w:ascii="Arial" w:hAnsi="Arial" w:cs="Arial"/>
          <w:bCs/>
          <w:sz w:val="22"/>
          <w:szCs w:val="22"/>
        </w:rPr>
        <w:t>mikron</w:t>
      </w:r>
      <w:r w:rsidR="00626122" w:rsidRPr="00626122">
        <w:rPr>
          <w:rFonts w:ascii="Arial" w:hAnsi="Arial" w:cs="Arial"/>
          <w:bCs/>
          <w:sz w:val="22"/>
          <w:szCs w:val="22"/>
        </w:rPr>
        <w:t xml:space="preserve"> nejvíce dominantní, medián prevalence je 69 %.</w:t>
      </w:r>
    </w:p>
    <w:p w14:paraId="4BD71790" w14:textId="2403D087" w:rsidR="00F503DA" w:rsidRDefault="00F503DA" w:rsidP="00626122">
      <w:pPr>
        <w:spacing w:after="160" w:line="259" w:lineRule="auto"/>
        <w:rPr>
          <w:rFonts w:ascii="Arial" w:hAnsi="Arial" w:cs="Arial"/>
          <w:bCs/>
          <w:sz w:val="22"/>
          <w:szCs w:val="22"/>
        </w:rPr>
      </w:pPr>
    </w:p>
    <w:p w14:paraId="4163A076" w14:textId="0C12CFD0" w:rsidR="00F503DA" w:rsidRPr="003C7C66" w:rsidRDefault="00F503DA" w:rsidP="00626122">
      <w:pPr>
        <w:spacing w:after="160" w:line="259" w:lineRule="auto"/>
        <w:rPr>
          <w:rFonts w:ascii="Arial" w:hAnsi="Arial" w:cs="Arial"/>
          <w:bCs/>
          <w:i/>
          <w:sz w:val="22"/>
          <w:szCs w:val="22"/>
        </w:rPr>
      </w:pPr>
      <w:r w:rsidRPr="003C7C66">
        <w:rPr>
          <w:rFonts w:ascii="Arial" w:hAnsi="Arial" w:cs="Arial"/>
          <w:bCs/>
          <w:i/>
          <w:sz w:val="22"/>
          <w:szCs w:val="22"/>
        </w:rPr>
        <w:t xml:space="preserve">Graf č. 6: 14denní počty </w:t>
      </w:r>
      <w:r w:rsidR="003C7C66" w:rsidRPr="003C7C66">
        <w:rPr>
          <w:rFonts w:ascii="Arial" w:hAnsi="Arial" w:cs="Arial"/>
          <w:bCs/>
          <w:i/>
          <w:sz w:val="22"/>
          <w:szCs w:val="22"/>
        </w:rPr>
        <w:t xml:space="preserve">hlášených </w:t>
      </w:r>
      <w:r w:rsidRPr="003C7C66">
        <w:rPr>
          <w:rFonts w:ascii="Arial" w:hAnsi="Arial" w:cs="Arial"/>
          <w:bCs/>
          <w:i/>
          <w:sz w:val="22"/>
          <w:szCs w:val="22"/>
        </w:rPr>
        <w:t>případů</w:t>
      </w:r>
      <w:r w:rsidR="003C7C66" w:rsidRPr="003C7C66">
        <w:rPr>
          <w:rFonts w:ascii="Arial" w:hAnsi="Arial" w:cs="Arial"/>
          <w:bCs/>
          <w:i/>
          <w:sz w:val="22"/>
          <w:szCs w:val="22"/>
        </w:rPr>
        <w:t xml:space="preserve"> (na 100 000 obyvatel)</w:t>
      </w:r>
      <w:r w:rsidRPr="003C7C66">
        <w:rPr>
          <w:rFonts w:ascii="Arial" w:hAnsi="Arial" w:cs="Arial"/>
          <w:bCs/>
          <w:i/>
          <w:sz w:val="22"/>
          <w:szCs w:val="22"/>
        </w:rPr>
        <w:t xml:space="preserve"> a úmrtí</w:t>
      </w:r>
      <w:r w:rsidR="003C7C66" w:rsidRPr="003C7C66">
        <w:rPr>
          <w:rFonts w:ascii="Arial" w:hAnsi="Arial" w:cs="Arial"/>
          <w:bCs/>
          <w:i/>
          <w:sz w:val="22"/>
          <w:szCs w:val="22"/>
        </w:rPr>
        <w:t xml:space="preserve"> (na 1 milión obyvatel)</w:t>
      </w:r>
      <w:r w:rsidRPr="003C7C66">
        <w:rPr>
          <w:rFonts w:ascii="Arial" w:hAnsi="Arial" w:cs="Arial"/>
          <w:bCs/>
          <w:i/>
          <w:sz w:val="22"/>
          <w:szCs w:val="22"/>
        </w:rPr>
        <w:t xml:space="preserve"> na covid-19 v zemích EU/EHP</w:t>
      </w:r>
    </w:p>
    <w:p w14:paraId="4F2EF16C" w14:textId="27D26DA7" w:rsidR="00512E98" w:rsidRPr="00626122" w:rsidRDefault="00512E98" w:rsidP="00626122">
      <w:pPr>
        <w:spacing w:after="160" w:line="259" w:lineRule="auto"/>
        <w:rPr>
          <w:rFonts w:ascii="Arial" w:hAnsi="Arial" w:cs="Arial"/>
          <w:bCs/>
          <w:sz w:val="22"/>
          <w:szCs w:val="22"/>
        </w:rPr>
      </w:pPr>
      <w:r>
        <w:rPr>
          <w:noProof/>
        </w:rPr>
        <w:drawing>
          <wp:inline distT="0" distB="0" distL="0" distR="0" wp14:anchorId="4EC56B1F" wp14:editId="40A448A7">
            <wp:extent cx="4767826" cy="2097486"/>
            <wp:effectExtent l="19050" t="19050" r="13970" b="171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3323" cy="2099904"/>
                    </a:xfrm>
                    <a:prstGeom prst="rect">
                      <a:avLst/>
                    </a:prstGeom>
                    <a:ln>
                      <a:solidFill>
                        <a:schemeClr val="tx1"/>
                      </a:solidFill>
                    </a:ln>
                  </pic:spPr>
                </pic:pic>
              </a:graphicData>
            </a:graphic>
          </wp:inline>
        </w:drawing>
      </w:r>
    </w:p>
    <w:p w14:paraId="1A32A1CA" w14:textId="77777777" w:rsidR="00286929" w:rsidRDefault="00286929" w:rsidP="00626122">
      <w:pPr>
        <w:spacing w:after="160" w:line="259" w:lineRule="auto"/>
        <w:rPr>
          <w:rFonts w:ascii="Arial" w:hAnsi="Arial" w:cs="Arial"/>
          <w:bCs/>
          <w:sz w:val="22"/>
          <w:szCs w:val="22"/>
        </w:rPr>
      </w:pPr>
    </w:p>
    <w:p w14:paraId="03EE0208" w14:textId="4C01FEDB" w:rsidR="00626122" w:rsidRPr="00626122" w:rsidRDefault="00626122" w:rsidP="00626122">
      <w:pPr>
        <w:spacing w:after="160" w:line="259" w:lineRule="auto"/>
        <w:rPr>
          <w:rFonts w:ascii="Arial" w:hAnsi="Arial" w:cs="Arial"/>
          <w:bCs/>
          <w:sz w:val="22"/>
          <w:szCs w:val="22"/>
        </w:rPr>
      </w:pPr>
      <w:r w:rsidRPr="00626122">
        <w:rPr>
          <w:rFonts w:ascii="Arial" w:hAnsi="Arial" w:cs="Arial"/>
          <w:bCs/>
          <w:sz w:val="22"/>
          <w:szCs w:val="22"/>
        </w:rPr>
        <w:t xml:space="preserve">Pravděpodobnost rizika infekce v zemích EU vzhledem k vysoké cirkulaci varianty </w:t>
      </w:r>
      <w:r w:rsidR="00512E98">
        <w:rPr>
          <w:rFonts w:ascii="Arial" w:hAnsi="Arial" w:cs="Arial"/>
          <w:bCs/>
          <w:sz w:val="22"/>
          <w:szCs w:val="22"/>
        </w:rPr>
        <w:t>o</w:t>
      </w:r>
      <w:r w:rsidR="005D0A8C">
        <w:rPr>
          <w:rFonts w:ascii="Arial" w:hAnsi="Arial" w:cs="Arial"/>
          <w:bCs/>
          <w:sz w:val="22"/>
          <w:szCs w:val="22"/>
        </w:rPr>
        <w:t>mikron</w:t>
      </w:r>
      <w:r w:rsidRPr="00626122">
        <w:rPr>
          <w:rFonts w:ascii="Arial" w:hAnsi="Arial" w:cs="Arial"/>
          <w:bCs/>
          <w:sz w:val="22"/>
          <w:szCs w:val="22"/>
        </w:rPr>
        <w:t xml:space="preserve"> je v následujících týdnech velmi vysok</w:t>
      </w:r>
      <w:r w:rsidR="00D13A09">
        <w:rPr>
          <w:rFonts w:ascii="Arial" w:hAnsi="Arial" w:cs="Arial"/>
          <w:bCs/>
          <w:sz w:val="22"/>
          <w:szCs w:val="22"/>
        </w:rPr>
        <w:t>á</w:t>
      </w:r>
      <w:r w:rsidRPr="00626122">
        <w:rPr>
          <w:rFonts w:ascii="Arial" w:hAnsi="Arial" w:cs="Arial"/>
          <w:bCs/>
          <w:sz w:val="22"/>
          <w:szCs w:val="22"/>
        </w:rPr>
        <w:t>.</w:t>
      </w:r>
      <w:r w:rsidRPr="00626122">
        <w:t xml:space="preserve"> </w:t>
      </w:r>
      <w:r w:rsidRPr="00226A2B">
        <w:rPr>
          <w:rFonts w:ascii="Arial" w:hAnsi="Arial" w:cs="Arial"/>
          <w:b/>
          <w:bCs/>
          <w:sz w:val="22"/>
          <w:szCs w:val="22"/>
        </w:rPr>
        <w:t>V zemích, kde je proočkovanost proti covid-19 vyšší než 75 % a kde je zvýšená proočkovanost posilujícími dávkami</w:t>
      </w:r>
      <w:r w:rsidRPr="00626122">
        <w:rPr>
          <w:rFonts w:ascii="Arial" w:hAnsi="Arial" w:cs="Arial"/>
          <w:bCs/>
          <w:sz w:val="22"/>
          <w:szCs w:val="22"/>
        </w:rPr>
        <w:t xml:space="preserve">, je dopad trvalého cirkulace varianty </w:t>
      </w:r>
      <w:r w:rsidR="00512E98">
        <w:rPr>
          <w:rFonts w:ascii="Arial" w:hAnsi="Arial" w:cs="Arial"/>
          <w:bCs/>
          <w:sz w:val="22"/>
          <w:szCs w:val="22"/>
        </w:rPr>
        <w:t>o</w:t>
      </w:r>
      <w:r w:rsidR="005D0A8C">
        <w:rPr>
          <w:rFonts w:ascii="Arial" w:hAnsi="Arial" w:cs="Arial"/>
          <w:bCs/>
          <w:sz w:val="22"/>
          <w:szCs w:val="22"/>
        </w:rPr>
        <w:t>mikron</w:t>
      </w:r>
      <w:r w:rsidRPr="00626122">
        <w:rPr>
          <w:rFonts w:ascii="Arial" w:hAnsi="Arial" w:cs="Arial"/>
          <w:bCs/>
          <w:sz w:val="22"/>
          <w:szCs w:val="22"/>
        </w:rPr>
        <w:t xml:space="preserve"> na základě výsledků modelování ECDC považován za VYSOKÝ. Celkové riziko pro tyto oblasti je proto považováno za VYSOKÉ až VELMI VYSOKÉ. </w:t>
      </w:r>
    </w:p>
    <w:p w14:paraId="5CD092BE" w14:textId="229115AE" w:rsidR="00626122" w:rsidRPr="00626122" w:rsidRDefault="00626122" w:rsidP="00626122">
      <w:pPr>
        <w:spacing w:after="160" w:line="259" w:lineRule="auto"/>
        <w:rPr>
          <w:rFonts w:ascii="Arial" w:hAnsi="Arial" w:cs="Arial"/>
          <w:bCs/>
          <w:sz w:val="22"/>
          <w:szCs w:val="22"/>
        </w:rPr>
      </w:pPr>
      <w:r w:rsidRPr="00226A2B">
        <w:rPr>
          <w:rFonts w:ascii="Arial" w:hAnsi="Arial" w:cs="Arial"/>
          <w:b/>
          <w:bCs/>
          <w:sz w:val="22"/>
          <w:szCs w:val="22"/>
        </w:rPr>
        <w:t>V zemích, kde je proočkovanost proti covid-19 nižší než 75 %,</w:t>
      </w:r>
      <w:r w:rsidRPr="00626122">
        <w:rPr>
          <w:rFonts w:ascii="Arial" w:hAnsi="Arial" w:cs="Arial"/>
          <w:bCs/>
          <w:sz w:val="22"/>
          <w:szCs w:val="22"/>
        </w:rPr>
        <w:t xml:space="preserve"> je proto dopad trvalé cirkulace varianty </w:t>
      </w:r>
      <w:r w:rsidR="00512E98">
        <w:rPr>
          <w:rFonts w:ascii="Arial" w:hAnsi="Arial" w:cs="Arial"/>
          <w:bCs/>
          <w:sz w:val="22"/>
          <w:szCs w:val="22"/>
        </w:rPr>
        <w:t>o</w:t>
      </w:r>
      <w:r w:rsidR="005D0A8C">
        <w:rPr>
          <w:rFonts w:ascii="Arial" w:hAnsi="Arial" w:cs="Arial"/>
          <w:bCs/>
          <w:sz w:val="22"/>
          <w:szCs w:val="22"/>
        </w:rPr>
        <w:t>mikron</w:t>
      </w:r>
      <w:r w:rsidRPr="00626122">
        <w:rPr>
          <w:rFonts w:ascii="Arial" w:hAnsi="Arial" w:cs="Arial"/>
          <w:bCs/>
          <w:sz w:val="22"/>
          <w:szCs w:val="22"/>
        </w:rPr>
        <w:t xml:space="preserve"> považován za VELMI VYSOKÝ. Celkové riziko pro tyto oblasti je proto považováno za VELMI VYSOKÉ.</w:t>
      </w:r>
    </w:p>
    <w:p w14:paraId="1411E89D" w14:textId="0C38202E" w:rsidR="00626122" w:rsidRPr="00626122" w:rsidRDefault="00626122" w:rsidP="00626122">
      <w:pPr>
        <w:spacing w:after="160" w:line="259" w:lineRule="auto"/>
        <w:rPr>
          <w:rFonts w:ascii="Arial" w:hAnsi="Arial" w:cs="Arial"/>
          <w:bCs/>
          <w:sz w:val="22"/>
          <w:szCs w:val="22"/>
        </w:rPr>
      </w:pPr>
      <w:r w:rsidRPr="00626122">
        <w:rPr>
          <w:rFonts w:ascii="Arial" w:hAnsi="Arial" w:cs="Arial"/>
          <w:bCs/>
          <w:sz w:val="22"/>
          <w:szCs w:val="22"/>
        </w:rPr>
        <w:t>Vyšší riziko hospitalizace je očekáváno u populace 60+, nicméně riziko je individuální i u osob mladších 60 let.</w:t>
      </w:r>
      <w:r w:rsidR="00226A2B">
        <w:rPr>
          <w:rFonts w:ascii="Arial" w:hAnsi="Arial" w:cs="Arial"/>
          <w:bCs/>
          <w:sz w:val="22"/>
          <w:szCs w:val="22"/>
        </w:rPr>
        <w:t xml:space="preserve"> </w:t>
      </w:r>
      <w:r w:rsidRPr="00626122">
        <w:rPr>
          <w:rFonts w:ascii="Arial" w:hAnsi="Arial" w:cs="Arial"/>
          <w:bCs/>
          <w:sz w:val="22"/>
          <w:szCs w:val="22"/>
        </w:rPr>
        <w:t>Infekce se šíří z méně zranitelné mladší populace na starší, vnímavější, rizikovější populaci s vyšší pravděpodobností hospitalizace, což</w:t>
      </w:r>
      <w:r w:rsidRPr="00626122">
        <w:t xml:space="preserve"> </w:t>
      </w:r>
      <w:r w:rsidRPr="00626122">
        <w:rPr>
          <w:rFonts w:ascii="Arial" w:hAnsi="Arial" w:cs="Arial"/>
          <w:bCs/>
          <w:sz w:val="22"/>
          <w:szCs w:val="22"/>
        </w:rPr>
        <w:t xml:space="preserve">by mohlo mít dopad na počty hospitalizací během pandemické vlny varianty </w:t>
      </w:r>
      <w:r w:rsidR="00512E98">
        <w:rPr>
          <w:rFonts w:ascii="Arial" w:hAnsi="Arial" w:cs="Arial"/>
          <w:bCs/>
          <w:sz w:val="22"/>
          <w:szCs w:val="22"/>
        </w:rPr>
        <w:t>o</w:t>
      </w:r>
      <w:r w:rsidRPr="00626122">
        <w:rPr>
          <w:rFonts w:ascii="Arial" w:hAnsi="Arial" w:cs="Arial"/>
          <w:bCs/>
          <w:sz w:val="22"/>
          <w:szCs w:val="22"/>
        </w:rPr>
        <w:t>mi</w:t>
      </w:r>
      <w:r w:rsidR="00512E98">
        <w:rPr>
          <w:rFonts w:ascii="Arial" w:hAnsi="Arial" w:cs="Arial"/>
          <w:bCs/>
          <w:sz w:val="22"/>
          <w:szCs w:val="22"/>
        </w:rPr>
        <w:t>k</w:t>
      </w:r>
      <w:r w:rsidRPr="00626122">
        <w:rPr>
          <w:rFonts w:ascii="Arial" w:hAnsi="Arial" w:cs="Arial"/>
          <w:bCs/>
          <w:sz w:val="22"/>
          <w:szCs w:val="22"/>
        </w:rPr>
        <w:t>ron.</w:t>
      </w:r>
    </w:p>
    <w:p w14:paraId="3797251C" w14:textId="77777777" w:rsidR="00626122" w:rsidRPr="00626122" w:rsidRDefault="00626122">
      <w:pPr>
        <w:spacing w:after="160" w:line="259" w:lineRule="auto"/>
        <w:rPr>
          <w:rFonts w:ascii="Arial" w:hAnsi="Arial" w:cs="Arial"/>
          <w:b/>
          <w:bCs/>
          <w:sz w:val="22"/>
          <w:szCs w:val="22"/>
        </w:rPr>
      </w:pPr>
    </w:p>
    <w:p w14:paraId="423BBF9D" w14:textId="53D7B2FA" w:rsidR="00626122" w:rsidRDefault="00DA1BC1" w:rsidP="00F07E76">
      <w:pPr>
        <w:spacing w:after="160" w:line="259" w:lineRule="auto"/>
        <w:rPr>
          <w:rFonts w:ascii="Arial" w:hAnsi="Arial" w:cs="Arial"/>
          <w:sz w:val="22"/>
          <w:szCs w:val="22"/>
        </w:rPr>
      </w:pPr>
      <w:r w:rsidRPr="00FF59F9">
        <w:rPr>
          <w:rFonts w:ascii="Arial" w:hAnsi="Arial" w:cs="Arial"/>
          <w:b/>
          <w:sz w:val="22"/>
          <w:szCs w:val="22"/>
        </w:rPr>
        <w:t>Závěr:</w:t>
      </w:r>
      <w:r w:rsidRPr="00FF59F9">
        <w:rPr>
          <w:rFonts w:ascii="Arial" w:hAnsi="Arial" w:cs="Arial"/>
          <w:sz w:val="44"/>
          <w:szCs w:val="44"/>
        </w:rPr>
        <w:t xml:space="preserve"> </w:t>
      </w:r>
    </w:p>
    <w:p w14:paraId="3C9005BC" w14:textId="15C4A994" w:rsidR="00464B87" w:rsidRDefault="00F07E76" w:rsidP="00626122">
      <w:pPr>
        <w:spacing w:after="160" w:line="259" w:lineRule="auto"/>
        <w:rPr>
          <w:rFonts w:ascii="Arial" w:hAnsi="Arial" w:cs="Arial"/>
          <w:sz w:val="22"/>
          <w:szCs w:val="22"/>
        </w:rPr>
      </w:pPr>
      <w:r w:rsidRPr="00F07E76">
        <w:rPr>
          <w:rFonts w:ascii="Arial" w:hAnsi="Arial" w:cs="Arial"/>
          <w:sz w:val="22"/>
          <w:szCs w:val="22"/>
        </w:rPr>
        <w:t>V období 1.1.</w:t>
      </w:r>
      <w:r w:rsidR="00595822">
        <w:rPr>
          <w:rFonts w:ascii="Arial" w:hAnsi="Arial" w:cs="Arial"/>
          <w:sz w:val="22"/>
          <w:szCs w:val="22"/>
        </w:rPr>
        <w:t>2022</w:t>
      </w:r>
      <w:r w:rsidRPr="00F07E76">
        <w:rPr>
          <w:rFonts w:ascii="Arial" w:hAnsi="Arial" w:cs="Arial"/>
          <w:sz w:val="22"/>
          <w:szCs w:val="22"/>
        </w:rPr>
        <w:t xml:space="preserve"> – 15. 1 2022 se </w:t>
      </w:r>
      <w:r w:rsidR="00B36CCD">
        <w:rPr>
          <w:rFonts w:ascii="Arial" w:hAnsi="Arial" w:cs="Arial"/>
          <w:sz w:val="22"/>
          <w:szCs w:val="22"/>
        </w:rPr>
        <w:t xml:space="preserve">sice </w:t>
      </w:r>
      <w:r w:rsidRPr="00F07E76">
        <w:rPr>
          <w:rFonts w:ascii="Arial" w:hAnsi="Arial" w:cs="Arial"/>
          <w:sz w:val="22"/>
          <w:szCs w:val="22"/>
        </w:rPr>
        <w:t xml:space="preserve">epidemiologická situace </w:t>
      </w:r>
      <w:r w:rsidR="00226A2B">
        <w:rPr>
          <w:rFonts w:ascii="Arial" w:hAnsi="Arial" w:cs="Arial"/>
          <w:sz w:val="22"/>
          <w:szCs w:val="22"/>
        </w:rPr>
        <w:t xml:space="preserve">v ČR </w:t>
      </w:r>
      <w:r w:rsidRPr="00F07E76">
        <w:rPr>
          <w:rFonts w:ascii="Arial" w:hAnsi="Arial" w:cs="Arial"/>
          <w:sz w:val="22"/>
          <w:szCs w:val="22"/>
        </w:rPr>
        <w:t xml:space="preserve">postupně zhoršovala, ale počty hospitalizovaných v hodnoceném období měly mírně klesající trend. </w:t>
      </w:r>
    </w:p>
    <w:p w14:paraId="7E7157A4" w14:textId="7E227D90" w:rsidR="00464B87" w:rsidRDefault="00286929" w:rsidP="00626122">
      <w:pPr>
        <w:spacing w:after="160" w:line="259" w:lineRule="auto"/>
        <w:rPr>
          <w:rFonts w:ascii="Arial" w:hAnsi="Arial" w:cs="Arial"/>
          <w:sz w:val="22"/>
          <w:szCs w:val="22"/>
        </w:rPr>
      </w:pPr>
      <w:r>
        <w:rPr>
          <w:rFonts w:ascii="Arial" w:hAnsi="Arial" w:cs="Arial"/>
          <w:sz w:val="22"/>
          <w:szCs w:val="22"/>
        </w:rPr>
        <w:t>První dvě zde hodnocená n</w:t>
      </w:r>
      <w:r w:rsidR="00F07E76" w:rsidRPr="00F07E76">
        <w:rPr>
          <w:rFonts w:ascii="Arial" w:hAnsi="Arial" w:cs="Arial"/>
          <w:sz w:val="22"/>
          <w:szCs w:val="22"/>
        </w:rPr>
        <w:t xml:space="preserve">astavená opatření byla účinná; docházelo sice k nárůstu případů onemocnění, ale hlavně v souvislosti s postupnou dominancí varianty </w:t>
      </w:r>
      <w:r w:rsidR="00512E98">
        <w:rPr>
          <w:rFonts w:ascii="Arial" w:hAnsi="Arial" w:cs="Arial"/>
          <w:sz w:val="22"/>
          <w:szCs w:val="22"/>
        </w:rPr>
        <w:t>o</w:t>
      </w:r>
      <w:r w:rsidR="005D0A8C">
        <w:rPr>
          <w:rFonts w:ascii="Arial" w:hAnsi="Arial" w:cs="Arial"/>
          <w:sz w:val="22"/>
          <w:szCs w:val="22"/>
        </w:rPr>
        <w:t>mikron</w:t>
      </w:r>
      <w:r w:rsidR="00F07E76" w:rsidRPr="00F07E76">
        <w:rPr>
          <w:rFonts w:ascii="Arial" w:hAnsi="Arial" w:cs="Arial"/>
          <w:sz w:val="22"/>
          <w:szCs w:val="22"/>
        </w:rPr>
        <w:t xml:space="preserve">, která se šíří mnohem snadněji. </w:t>
      </w:r>
    </w:p>
    <w:p w14:paraId="13BDAD61" w14:textId="57BAE9DE" w:rsidR="00286929" w:rsidRDefault="00286929" w:rsidP="00626122">
      <w:pPr>
        <w:spacing w:after="160" w:line="259" w:lineRule="auto"/>
        <w:rPr>
          <w:rFonts w:ascii="Arial" w:hAnsi="Arial" w:cs="Arial"/>
          <w:sz w:val="22"/>
          <w:szCs w:val="22"/>
        </w:rPr>
      </w:pPr>
      <w:r>
        <w:rPr>
          <w:rFonts w:ascii="Arial" w:hAnsi="Arial" w:cs="Arial"/>
          <w:sz w:val="22"/>
          <w:szCs w:val="22"/>
        </w:rPr>
        <w:t xml:space="preserve">Účinnost třetího opatření o </w:t>
      </w:r>
      <w:r w:rsidRPr="00286929">
        <w:rPr>
          <w:rFonts w:ascii="Arial" w:hAnsi="Arial" w:cs="Arial"/>
          <w:sz w:val="22"/>
          <w:szCs w:val="22"/>
        </w:rPr>
        <w:t xml:space="preserve">omezení maloobchodního prodeje zboží, služeb a poskytování služeb </w:t>
      </w:r>
      <w:r>
        <w:rPr>
          <w:rFonts w:ascii="Arial" w:hAnsi="Arial" w:cs="Arial"/>
          <w:sz w:val="22"/>
          <w:szCs w:val="22"/>
        </w:rPr>
        <w:t>nelze spolehliv</w:t>
      </w:r>
      <w:r w:rsidR="00464B87">
        <w:rPr>
          <w:rFonts w:ascii="Arial" w:hAnsi="Arial" w:cs="Arial"/>
          <w:sz w:val="22"/>
          <w:szCs w:val="22"/>
        </w:rPr>
        <w:t>ě hodnotit</w:t>
      </w:r>
      <w:r w:rsidR="00C6162C">
        <w:rPr>
          <w:rFonts w:ascii="Arial" w:hAnsi="Arial" w:cs="Arial"/>
          <w:sz w:val="22"/>
          <w:szCs w:val="22"/>
        </w:rPr>
        <w:t>.</w:t>
      </w:r>
      <w:r w:rsidR="00464B87">
        <w:rPr>
          <w:rFonts w:ascii="Arial" w:hAnsi="Arial" w:cs="Arial"/>
          <w:sz w:val="22"/>
          <w:szCs w:val="22"/>
        </w:rPr>
        <w:t xml:space="preserve"> V</w:t>
      </w:r>
      <w:r>
        <w:rPr>
          <w:rFonts w:ascii="Arial" w:hAnsi="Arial" w:cs="Arial"/>
          <w:sz w:val="22"/>
          <w:szCs w:val="22"/>
        </w:rPr>
        <w:t>zhledem k tomu, že</w:t>
      </w:r>
      <w:r w:rsidRPr="00286929">
        <w:rPr>
          <w:rFonts w:ascii="Arial" w:hAnsi="Arial" w:cs="Arial"/>
          <w:sz w:val="22"/>
          <w:szCs w:val="22"/>
        </w:rPr>
        <w:t xml:space="preserve"> dvě dávky očkování nechrání dostatečně, může docházet k opakovaným infekcím a dokonce, varianta </w:t>
      </w:r>
      <w:r w:rsidR="00512E98">
        <w:rPr>
          <w:rFonts w:ascii="Arial" w:hAnsi="Arial" w:cs="Arial"/>
          <w:sz w:val="22"/>
          <w:szCs w:val="22"/>
        </w:rPr>
        <w:t>o</w:t>
      </w:r>
      <w:r w:rsidR="005D0A8C">
        <w:rPr>
          <w:rFonts w:ascii="Arial" w:hAnsi="Arial" w:cs="Arial"/>
          <w:sz w:val="22"/>
          <w:szCs w:val="22"/>
        </w:rPr>
        <w:t>mikron</w:t>
      </w:r>
      <w:r w:rsidRPr="00286929">
        <w:rPr>
          <w:rFonts w:ascii="Arial" w:hAnsi="Arial" w:cs="Arial"/>
          <w:sz w:val="22"/>
          <w:szCs w:val="22"/>
        </w:rPr>
        <w:t xml:space="preserve"> dokáže obejít imunitu navozenou očkováním, může docházet k infekcím i po třetí dávce očkování. Proto předložení potvrzení o očkování nemusí být spolehlivým dokladem „bezinfekčnosti“, ale pouze informací o sníženém riziku infekčnosti dané osoby. </w:t>
      </w:r>
    </w:p>
    <w:p w14:paraId="66F46720" w14:textId="74A95E2D" w:rsidR="00626122" w:rsidRPr="00512E98" w:rsidRDefault="00FA51BD" w:rsidP="00626122">
      <w:pPr>
        <w:spacing w:after="160" w:line="259" w:lineRule="auto"/>
        <w:rPr>
          <w:rFonts w:ascii="Arial" w:hAnsi="Arial" w:cs="Arial"/>
          <w:sz w:val="22"/>
          <w:szCs w:val="22"/>
        </w:rPr>
      </w:pPr>
      <w:r w:rsidRPr="00512E98">
        <w:rPr>
          <w:rFonts w:ascii="Arial" w:hAnsi="Arial" w:cs="Arial"/>
          <w:sz w:val="22"/>
          <w:szCs w:val="22"/>
        </w:rPr>
        <w:t xml:space="preserve">Vzhledem </w:t>
      </w:r>
      <w:r w:rsidR="00512E98">
        <w:rPr>
          <w:rFonts w:ascii="Arial" w:hAnsi="Arial" w:cs="Arial"/>
          <w:sz w:val="22"/>
          <w:szCs w:val="22"/>
        </w:rPr>
        <w:t xml:space="preserve">k vyšší nakažlivosti a </w:t>
      </w:r>
      <w:r w:rsidRPr="00512E98">
        <w:rPr>
          <w:rFonts w:ascii="Arial" w:hAnsi="Arial" w:cs="Arial"/>
          <w:sz w:val="22"/>
          <w:szCs w:val="22"/>
        </w:rPr>
        <w:t>k</w:t>
      </w:r>
      <w:r w:rsidR="00C17A27" w:rsidRPr="00512E98">
        <w:rPr>
          <w:rFonts w:ascii="Arial" w:hAnsi="Arial" w:cs="Arial"/>
          <w:sz w:val="22"/>
          <w:szCs w:val="22"/>
        </w:rPr>
        <w:t xml:space="preserve"> rychlejšímu </w:t>
      </w:r>
      <w:r w:rsidR="00A02528" w:rsidRPr="00512E98">
        <w:rPr>
          <w:rFonts w:ascii="Arial" w:hAnsi="Arial" w:cs="Arial"/>
          <w:sz w:val="22"/>
          <w:szCs w:val="22"/>
        </w:rPr>
        <w:t>šíření</w:t>
      </w:r>
      <w:r w:rsidR="00C17A27" w:rsidRPr="00512E98">
        <w:rPr>
          <w:rFonts w:ascii="Arial" w:hAnsi="Arial" w:cs="Arial"/>
          <w:sz w:val="22"/>
          <w:szCs w:val="22"/>
        </w:rPr>
        <w:t xml:space="preserve"> </w:t>
      </w:r>
      <w:r w:rsidR="00A02528" w:rsidRPr="00512E98">
        <w:rPr>
          <w:rFonts w:ascii="Arial" w:hAnsi="Arial" w:cs="Arial"/>
          <w:sz w:val="22"/>
          <w:szCs w:val="22"/>
        </w:rPr>
        <w:t>infekce</w:t>
      </w:r>
      <w:r w:rsidRPr="00512E98">
        <w:rPr>
          <w:rFonts w:ascii="Arial" w:hAnsi="Arial" w:cs="Arial"/>
          <w:sz w:val="22"/>
          <w:szCs w:val="22"/>
        </w:rPr>
        <w:t xml:space="preserve"> </w:t>
      </w:r>
      <w:r w:rsidR="00C17A27" w:rsidRPr="00512E98">
        <w:rPr>
          <w:rFonts w:ascii="Arial" w:hAnsi="Arial" w:cs="Arial"/>
          <w:sz w:val="22"/>
          <w:szCs w:val="22"/>
        </w:rPr>
        <w:t xml:space="preserve">u varianty </w:t>
      </w:r>
      <w:r w:rsidR="00512E98">
        <w:rPr>
          <w:rFonts w:ascii="Arial" w:hAnsi="Arial" w:cs="Arial"/>
          <w:sz w:val="22"/>
          <w:szCs w:val="22"/>
        </w:rPr>
        <w:t>o</w:t>
      </w:r>
      <w:r w:rsidR="005D0A8C" w:rsidRPr="00512E98">
        <w:rPr>
          <w:rFonts w:ascii="Arial" w:hAnsi="Arial" w:cs="Arial"/>
          <w:sz w:val="22"/>
          <w:szCs w:val="22"/>
        </w:rPr>
        <w:t>mikron</w:t>
      </w:r>
      <w:r w:rsidRPr="00512E98">
        <w:rPr>
          <w:rFonts w:ascii="Arial" w:hAnsi="Arial" w:cs="Arial"/>
          <w:sz w:val="22"/>
          <w:szCs w:val="22"/>
        </w:rPr>
        <w:t xml:space="preserve"> </w:t>
      </w:r>
      <w:r w:rsidR="00626122" w:rsidRPr="00512E98">
        <w:rPr>
          <w:rFonts w:ascii="Arial" w:hAnsi="Arial" w:cs="Arial"/>
          <w:sz w:val="22"/>
          <w:szCs w:val="22"/>
        </w:rPr>
        <w:t xml:space="preserve">je důležité podchytit pozitivní případy a omezit jejich kontakty a tím i minimalizovat šíření infekce na další osoby tak, aby se zpomalil postup epidemické vlny v rámci celé populace, a tím i vliv zejména na vnímavou seniorní populaci, jejíž nemocnost by představovala vysokou zátěž pro zdravotnická zařízení. </w:t>
      </w:r>
    </w:p>
    <w:p w14:paraId="19A25264" w14:textId="77777777" w:rsidR="00231926" w:rsidRPr="00512E98" w:rsidRDefault="00231926" w:rsidP="00231926">
      <w:pPr>
        <w:spacing w:after="160" w:line="259" w:lineRule="auto"/>
        <w:rPr>
          <w:rFonts w:ascii="Arial" w:hAnsi="Arial" w:cs="Arial"/>
          <w:bCs/>
          <w:sz w:val="22"/>
          <w:szCs w:val="22"/>
        </w:rPr>
      </w:pPr>
      <w:r w:rsidRPr="00512E98">
        <w:rPr>
          <w:rFonts w:ascii="Arial" w:hAnsi="Arial" w:cs="Arial"/>
          <w:bCs/>
          <w:sz w:val="22"/>
          <w:szCs w:val="22"/>
        </w:rPr>
        <w:t>Doporučujeme nadále podporovat očkování a podání booster dávek, protože v případě nákazy virem SARS-CoV-2 významně snižují riziko hospitalizace a úmrtí.</w:t>
      </w:r>
    </w:p>
    <w:p w14:paraId="709C15F2" w14:textId="05B3BDC9" w:rsidR="00286929" w:rsidRPr="00512E98" w:rsidRDefault="00286929" w:rsidP="00286929">
      <w:pPr>
        <w:pStyle w:val="Odstavecseseznamem"/>
        <w:spacing w:line="276" w:lineRule="auto"/>
        <w:ind w:left="0"/>
        <w:jc w:val="both"/>
        <w:rPr>
          <w:rFonts w:ascii="Arial" w:hAnsi="Arial" w:cs="Arial"/>
          <w:sz w:val="22"/>
          <w:szCs w:val="22"/>
        </w:rPr>
      </w:pPr>
      <w:r w:rsidRPr="00512E98">
        <w:rPr>
          <w:rFonts w:ascii="Arial" w:hAnsi="Arial" w:cs="Arial"/>
          <w:sz w:val="22"/>
          <w:szCs w:val="22"/>
        </w:rPr>
        <w:t>Proto, aby vyhlášená mimořádná opatření byla f</w:t>
      </w:r>
      <w:r w:rsidR="00231926">
        <w:rPr>
          <w:rFonts w:ascii="Arial" w:hAnsi="Arial" w:cs="Arial"/>
          <w:sz w:val="22"/>
          <w:szCs w:val="22"/>
        </w:rPr>
        <w:t xml:space="preserve">unkční, je třeba je dodržovat, </w:t>
      </w:r>
      <w:r w:rsidRPr="00512E98">
        <w:rPr>
          <w:rFonts w:ascii="Arial" w:hAnsi="Arial" w:cs="Arial"/>
          <w:sz w:val="22"/>
          <w:szCs w:val="22"/>
        </w:rPr>
        <w:t>kontrolovat a vymáhat jejich dodržování.</w:t>
      </w:r>
    </w:p>
    <w:p w14:paraId="72B3420C" w14:textId="77777777" w:rsidR="00231926" w:rsidRPr="00512E98" w:rsidRDefault="00231926">
      <w:pPr>
        <w:spacing w:after="160" w:line="259" w:lineRule="auto"/>
        <w:rPr>
          <w:rFonts w:ascii="Arial" w:hAnsi="Arial" w:cs="Arial"/>
          <w:bCs/>
          <w:sz w:val="22"/>
          <w:szCs w:val="22"/>
        </w:rPr>
      </w:pPr>
    </w:p>
    <w:sectPr w:rsidR="00231926" w:rsidRPr="00512E98">
      <w:footerReference w:type="defaul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DD7C8" w14:textId="77777777" w:rsidR="00740817" w:rsidRDefault="00740817">
      <w:r>
        <w:separator/>
      </w:r>
    </w:p>
  </w:endnote>
  <w:endnote w:type="continuationSeparator" w:id="0">
    <w:p w14:paraId="55C15C90" w14:textId="77777777" w:rsidR="00740817" w:rsidRDefault="0074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374571"/>
      <w:docPartObj>
        <w:docPartGallery w:val="Page Numbers (Bottom of Page)"/>
        <w:docPartUnique/>
      </w:docPartObj>
    </w:sdtPr>
    <w:sdtEndPr/>
    <w:sdtContent>
      <w:p w14:paraId="74CAD860" w14:textId="5BF00C36" w:rsidR="00EC7F11" w:rsidRDefault="00EC7F11">
        <w:pPr>
          <w:pStyle w:val="Zpat"/>
          <w:jc w:val="center"/>
        </w:pPr>
        <w:r>
          <w:fldChar w:fldCharType="begin"/>
        </w:r>
        <w:r>
          <w:instrText>PAGE   \* MERGEFORMAT</w:instrText>
        </w:r>
        <w:r>
          <w:fldChar w:fldCharType="separate"/>
        </w:r>
        <w:r w:rsidR="004A2322">
          <w:rPr>
            <w:noProof/>
          </w:rPr>
          <w:t>2</w:t>
        </w:r>
        <w:r>
          <w:fldChar w:fldCharType="end"/>
        </w:r>
      </w:p>
    </w:sdtContent>
  </w:sdt>
  <w:p w14:paraId="2CB03ED7" w14:textId="735DE944" w:rsidR="00517DCD" w:rsidRPr="00C110F9" w:rsidRDefault="004A2322" w:rsidP="00C110F9">
    <w:pPr>
      <w:pStyle w:val="Zpa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AED1" w14:textId="77777777" w:rsidR="00740817" w:rsidRDefault="00740817">
      <w:r>
        <w:separator/>
      </w:r>
    </w:p>
  </w:footnote>
  <w:footnote w:type="continuationSeparator" w:id="0">
    <w:p w14:paraId="0574DEC4" w14:textId="77777777" w:rsidR="00740817" w:rsidRDefault="0074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436C"/>
    <w:multiLevelType w:val="hybridMultilevel"/>
    <w:tmpl w:val="87EAB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A65891"/>
    <w:multiLevelType w:val="hybridMultilevel"/>
    <w:tmpl w:val="EEB43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F3603D"/>
    <w:multiLevelType w:val="hybridMultilevel"/>
    <w:tmpl w:val="D0922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8B5774"/>
    <w:multiLevelType w:val="hybridMultilevel"/>
    <w:tmpl w:val="AC944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C8382A"/>
    <w:multiLevelType w:val="hybridMultilevel"/>
    <w:tmpl w:val="D7D6BCE6"/>
    <w:lvl w:ilvl="0" w:tplc="0ACECD2E">
      <w:numFmt w:val="bullet"/>
      <w:lvlText w:val="•"/>
      <w:lvlJc w:val="left"/>
      <w:pPr>
        <w:ind w:left="1068" w:hanging="708"/>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B12A5A"/>
    <w:multiLevelType w:val="hybridMultilevel"/>
    <w:tmpl w:val="5EBAA026"/>
    <w:lvl w:ilvl="0" w:tplc="5178FB2C">
      <w:numFmt w:val="bullet"/>
      <w:lvlText w:val="•"/>
      <w:lvlJc w:val="left"/>
      <w:pPr>
        <w:ind w:left="1068" w:hanging="708"/>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ED6F78"/>
    <w:multiLevelType w:val="hybridMultilevel"/>
    <w:tmpl w:val="3B14F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B75760"/>
    <w:multiLevelType w:val="hybridMultilevel"/>
    <w:tmpl w:val="AFFE3A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3FD5B6B"/>
    <w:multiLevelType w:val="hybridMultilevel"/>
    <w:tmpl w:val="E3FE3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931273"/>
    <w:multiLevelType w:val="hybridMultilevel"/>
    <w:tmpl w:val="E2E02B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BD553C2"/>
    <w:multiLevelType w:val="hybridMultilevel"/>
    <w:tmpl w:val="77520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F502C2"/>
    <w:multiLevelType w:val="hybridMultilevel"/>
    <w:tmpl w:val="44BC6FA2"/>
    <w:lvl w:ilvl="0" w:tplc="0405000F">
      <w:start w:val="1"/>
      <w:numFmt w:val="decimal"/>
      <w:lvlText w:val="%1."/>
      <w:lvlJc w:val="left"/>
      <w:pPr>
        <w:ind w:left="-351" w:hanging="360"/>
      </w:pPr>
      <w:rPr>
        <w:rFonts w:hint="default"/>
      </w:rPr>
    </w:lvl>
    <w:lvl w:ilvl="1" w:tplc="04050019" w:tentative="1">
      <w:start w:val="1"/>
      <w:numFmt w:val="lowerLetter"/>
      <w:lvlText w:val="%2."/>
      <w:lvlJc w:val="left"/>
      <w:pPr>
        <w:ind w:left="369" w:hanging="360"/>
      </w:pPr>
    </w:lvl>
    <w:lvl w:ilvl="2" w:tplc="0405001B" w:tentative="1">
      <w:start w:val="1"/>
      <w:numFmt w:val="lowerRoman"/>
      <w:lvlText w:val="%3."/>
      <w:lvlJc w:val="right"/>
      <w:pPr>
        <w:ind w:left="1089" w:hanging="180"/>
      </w:pPr>
    </w:lvl>
    <w:lvl w:ilvl="3" w:tplc="0405000F" w:tentative="1">
      <w:start w:val="1"/>
      <w:numFmt w:val="decimal"/>
      <w:lvlText w:val="%4."/>
      <w:lvlJc w:val="left"/>
      <w:pPr>
        <w:ind w:left="1809" w:hanging="360"/>
      </w:pPr>
    </w:lvl>
    <w:lvl w:ilvl="4" w:tplc="04050019" w:tentative="1">
      <w:start w:val="1"/>
      <w:numFmt w:val="lowerLetter"/>
      <w:lvlText w:val="%5."/>
      <w:lvlJc w:val="left"/>
      <w:pPr>
        <w:ind w:left="2529" w:hanging="360"/>
      </w:pPr>
    </w:lvl>
    <w:lvl w:ilvl="5" w:tplc="0405001B" w:tentative="1">
      <w:start w:val="1"/>
      <w:numFmt w:val="lowerRoman"/>
      <w:lvlText w:val="%6."/>
      <w:lvlJc w:val="right"/>
      <w:pPr>
        <w:ind w:left="3249" w:hanging="180"/>
      </w:pPr>
    </w:lvl>
    <w:lvl w:ilvl="6" w:tplc="0405000F" w:tentative="1">
      <w:start w:val="1"/>
      <w:numFmt w:val="decimal"/>
      <w:lvlText w:val="%7."/>
      <w:lvlJc w:val="left"/>
      <w:pPr>
        <w:ind w:left="3969" w:hanging="360"/>
      </w:pPr>
    </w:lvl>
    <w:lvl w:ilvl="7" w:tplc="04050019" w:tentative="1">
      <w:start w:val="1"/>
      <w:numFmt w:val="lowerLetter"/>
      <w:lvlText w:val="%8."/>
      <w:lvlJc w:val="left"/>
      <w:pPr>
        <w:ind w:left="4689" w:hanging="360"/>
      </w:pPr>
    </w:lvl>
    <w:lvl w:ilvl="8" w:tplc="0405001B" w:tentative="1">
      <w:start w:val="1"/>
      <w:numFmt w:val="lowerRoman"/>
      <w:lvlText w:val="%9."/>
      <w:lvlJc w:val="right"/>
      <w:pPr>
        <w:ind w:left="5409" w:hanging="180"/>
      </w:pPr>
    </w:lvl>
  </w:abstractNum>
  <w:abstractNum w:abstractNumId="12" w15:restartNumberingAfterBreak="0">
    <w:nsid w:val="605F738A"/>
    <w:multiLevelType w:val="hybridMultilevel"/>
    <w:tmpl w:val="7D161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1540AE"/>
    <w:multiLevelType w:val="hybridMultilevel"/>
    <w:tmpl w:val="197022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A2B41C4"/>
    <w:multiLevelType w:val="hybridMultilevel"/>
    <w:tmpl w:val="5C06D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5B0EE1"/>
    <w:multiLevelType w:val="hybridMultilevel"/>
    <w:tmpl w:val="FD4CE9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D7C4DC0"/>
    <w:multiLevelType w:val="hybridMultilevel"/>
    <w:tmpl w:val="FA9CF4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10"/>
  </w:num>
  <w:num w:numId="4">
    <w:abstractNumId w:val="11"/>
  </w:num>
  <w:num w:numId="5">
    <w:abstractNumId w:val="13"/>
  </w:num>
  <w:num w:numId="6">
    <w:abstractNumId w:val="12"/>
  </w:num>
  <w:num w:numId="7">
    <w:abstractNumId w:val="0"/>
  </w:num>
  <w:num w:numId="8">
    <w:abstractNumId w:val="7"/>
  </w:num>
  <w:num w:numId="9">
    <w:abstractNumId w:val="15"/>
  </w:num>
  <w:num w:numId="10">
    <w:abstractNumId w:val="6"/>
  </w:num>
  <w:num w:numId="11">
    <w:abstractNumId w:val="9"/>
  </w:num>
  <w:num w:numId="12">
    <w:abstractNumId w:val="16"/>
  </w:num>
  <w:num w:numId="13">
    <w:abstractNumId w:val="14"/>
  </w:num>
  <w:num w:numId="14">
    <w:abstractNumId w:val="8"/>
  </w:num>
  <w:num w:numId="15">
    <w:abstractNumId w:val="5"/>
  </w:num>
  <w:num w:numId="16">
    <w:abstractNumId w:val="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33"/>
    <w:rsid w:val="00003453"/>
    <w:rsid w:val="00025023"/>
    <w:rsid w:val="00027E03"/>
    <w:rsid w:val="0003191B"/>
    <w:rsid w:val="00042EEF"/>
    <w:rsid w:val="000455E3"/>
    <w:rsid w:val="00050A31"/>
    <w:rsid w:val="000569BC"/>
    <w:rsid w:val="00060F9B"/>
    <w:rsid w:val="000612FE"/>
    <w:rsid w:val="00067609"/>
    <w:rsid w:val="00067919"/>
    <w:rsid w:val="000751B4"/>
    <w:rsid w:val="00085305"/>
    <w:rsid w:val="00096530"/>
    <w:rsid w:val="000A23A0"/>
    <w:rsid w:val="000B25BC"/>
    <w:rsid w:val="000B2BA4"/>
    <w:rsid w:val="000B43E3"/>
    <w:rsid w:val="000B4FDB"/>
    <w:rsid w:val="000C4D6E"/>
    <w:rsid w:val="000E2A92"/>
    <w:rsid w:val="000F383C"/>
    <w:rsid w:val="001012F4"/>
    <w:rsid w:val="001038C3"/>
    <w:rsid w:val="0010520B"/>
    <w:rsid w:val="00123AEB"/>
    <w:rsid w:val="00132409"/>
    <w:rsid w:val="00141B45"/>
    <w:rsid w:val="0014330F"/>
    <w:rsid w:val="0014356A"/>
    <w:rsid w:val="00145E64"/>
    <w:rsid w:val="00146891"/>
    <w:rsid w:val="001545BC"/>
    <w:rsid w:val="00154A5A"/>
    <w:rsid w:val="00162BF2"/>
    <w:rsid w:val="0016505C"/>
    <w:rsid w:val="00167245"/>
    <w:rsid w:val="00167C87"/>
    <w:rsid w:val="00170447"/>
    <w:rsid w:val="00177463"/>
    <w:rsid w:val="00182C6D"/>
    <w:rsid w:val="0018511C"/>
    <w:rsid w:val="001A105A"/>
    <w:rsid w:val="001A6503"/>
    <w:rsid w:val="001B1692"/>
    <w:rsid w:val="001D7C80"/>
    <w:rsid w:val="001F0C3F"/>
    <w:rsid w:val="001F42AE"/>
    <w:rsid w:val="001F6F2E"/>
    <w:rsid w:val="0020147F"/>
    <w:rsid w:val="0020352A"/>
    <w:rsid w:val="00224A0F"/>
    <w:rsid w:val="00226A2B"/>
    <w:rsid w:val="00226CF1"/>
    <w:rsid w:val="00231926"/>
    <w:rsid w:val="002621C3"/>
    <w:rsid w:val="002662E4"/>
    <w:rsid w:val="00286192"/>
    <w:rsid w:val="00286929"/>
    <w:rsid w:val="00294027"/>
    <w:rsid w:val="00295672"/>
    <w:rsid w:val="002A1518"/>
    <w:rsid w:val="002A2589"/>
    <w:rsid w:val="002B091F"/>
    <w:rsid w:val="002B1F19"/>
    <w:rsid w:val="002B1FED"/>
    <w:rsid w:val="002B6FE3"/>
    <w:rsid w:val="002C2E39"/>
    <w:rsid w:val="002D2AFD"/>
    <w:rsid w:val="002F70F5"/>
    <w:rsid w:val="002F7F8B"/>
    <w:rsid w:val="00300B95"/>
    <w:rsid w:val="00307BA2"/>
    <w:rsid w:val="00307DBD"/>
    <w:rsid w:val="003163D9"/>
    <w:rsid w:val="00320C88"/>
    <w:rsid w:val="00321990"/>
    <w:rsid w:val="00324F8B"/>
    <w:rsid w:val="00334E35"/>
    <w:rsid w:val="00341ADC"/>
    <w:rsid w:val="00344937"/>
    <w:rsid w:val="0034706B"/>
    <w:rsid w:val="00347B24"/>
    <w:rsid w:val="003513A7"/>
    <w:rsid w:val="0035323F"/>
    <w:rsid w:val="00363034"/>
    <w:rsid w:val="00366654"/>
    <w:rsid w:val="00366ADD"/>
    <w:rsid w:val="003B657A"/>
    <w:rsid w:val="003C0428"/>
    <w:rsid w:val="003C4FCC"/>
    <w:rsid w:val="003C7C66"/>
    <w:rsid w:val="003F3016"/>
    <w:rsid w:val="003F61EA"/>
    <w:rsid w:val="003F7227"/>
    <w:rsid w:val="00405BDD"/>
    <w:rsid w:val="00411906"/>
    <w:rsid w:val="00414521"/>
    <w:rsid w:val="00415FB4"/>
    <w:rsid w:val="00427D0D"/>
    <w:rsid w:val="0043234F"/>
    <w:rsid w:val="004409BE"/>
    <w:rsid w:val="004435B3"/>
    <w:rsid w:val="00455ECF"/>
    <w:rsid w:val="00463FB8"/>
    <w:rsid w:val="00464B87"/>
    <w:rsid w:val="00467C52"/>
    <w:rsid w:val="00476B7A"/>
    <w:rsid w:val="00477B41"/>
    <w:rsid w:val="004900D3"/>
    <w:rsid w:val="004A2322"/>
    <w:rsid w:val="004A3629"/>
    <w:rsid w:val="004A5F9E"/>
    <w:rsid w:val="004B1C2C"/>
    <w:rsid w:val="004B47B7"/>
    <w:rsid w:val="004B7FBD"/>
    <w:rsid w:val="004C5EA2"/>
    <w:rsid w:val="004D22D3"/>
    <w:rsid w:val="004D5C10"/>
    <w:rsid w:val="004D61D9"/>
    <w:rsid w:val="004E0B04"/>
    <w:rsid w:val="004E57B5"/>
    <w:rsid w:val="004F15AE"/>
    <w:rsid w:val="0050438D"/>
    <w:rsid w:val="005062DC"/>
    <w:rsid w:val="00512E98"/>
    <w:rsid w:val="00515BDD"/>
    <w:rsid w:val="00517273"/>
    <w:rsid w:val="0051740C"/>
    <w:rsid w:val="0052091A"/>
    <w:rsid w:val="0052275D"/>
    <w:rsid w:val="00524F5B"/>
    <w:rsid w:val="00536E34"/>
    <w:rsid w:val="0054400D"/>
    <w:rsid w:val="00550D78"/>
    <w:rsid w:val="00550D99"/>
    <w:rsid w:val="005523E2"/>
    <w:rsid w:val="005551E6"/>
    <w:rsid w:val="005552FD"/>
    <w:rsid w:val="00563C5C"/>
    <w:rsid w:val="00563ED4"/>
    <w:rsid w:val="005758C2"/>
    <w:rsid w:val="00576704"/>
    <w:rsid w:val="00581496"/>
    <w:rsid w:val="005930EC"/>
    <w:rsid w:val="00595822"/>
    <w:rsid w:val="005A3EA5"/>
    <w:rsid w:val="005B3659"/>
    <w:rsid w:val="005B7D3D"/>
    <w:rsid w:val="005C39FA"/>
    <w:rsid w:val="005D0A8C"/>
    <w:rsid w:val="005D28CC"/>
    <w:rsid w:val="005D4C0F"/>
    <w:rsid w:val="005E2F90"/>
    <w:rsid w:val="005E6E06"/>
    <w:rsid w:val="005F2430"/>
    <w:rsid w:val="005F39E2"/>
    <w:rsid w:val="005F4C3F"/>
    <w:rsid w:val="0060486D"/>
    <w:rsid w:val="006120C9"/>
    <w:rsid w:val="00614D6E"/>
    <w:rsid w:val="00620960"/>
    <w:rsid w:val="006211B0"/>
    <w:rsid w:val="00626122"/>
    <w:rsid w:val="00641EAE"/>
    <w:rsid w:val="00643706"/>
    <w:rsid w:val="00645565"/>
    <w:rsid w:val="006506E2"/>
    <w:rsid w:val="0065448B"/>
    <w:rsid w:val="00656267"/>
    <w:rsid w:val="00676E4A"/>
    <w:rsid w:val="006809A7"/>
    <w:rsid w:val="006817DA"/>
    <w:rsid w:val="00687A22"/>
    <w:rsid w:val="00696F03"/>
    <w:rsid w:val="00697FD7"/>
    <w:rsid w:val="006A4934"/>
    <w:rsid w:val="006A6D77"/>
    <w:rsid w:val="006A7137"/>
    <w:rsid w:val="006B00D2"/>
    <w:rsid w:val="006B6021"/>
    <w:rsid w:val="006B638A"/>
    <w:rsid w:val="006C0263"/>
    <w:rsid w:val="006C36A6"/>
    <w:rsid w:val="006C7107"/>
    <w:rsid w:val="006D2E03"/>
    <w:rsid w:val="006D2F9B"/>
    <w:rsid w:val="006D4D83"/>
    <w:rsid w:val="006D62B1"/>
    <w:rsid w:val="006D7665"/>
    <w:rsid w:val="007020C9"/>
    <w:rsid w:val="00712E49"/>
    <w:rsid w:val="007222A3"/>
    <w:rsid w:val="0074001A"/>
    <w:rsid w:val="00740817"/>
    <w:rsid w:val="00740C6F"/>
    <w:rsid w:val="00741619"/>
    <w:rsid w:val="007421A9"/>
    <w:rsid w:val="00750840"/>
    <w:rsid w:val="007728AB"/>
    <w:rsid w:val="00775036"/>
    <w:rsid w:val="00777F1D"/>
    <w:rsid w:val="007805FF"/>
    <w:rsid w:val="00793E34"/>
    <w:rsid w:val="007A74B6"/>
    <w:rsid w:val="007B1072"/>
    <w:rsid w:val="007C23A4"/>
    <w:rsid w:val="007C2F52"/>
    <w:rsid w:val="007C4756"/>
    <w:rsid w:val="007D3CC3"/>
    <w:rsid w:val="007E03F1"/>
    <w:rsid w:val="007E250D"/>
    <w:rsid w:val="007F06EE"/>
    <w:rsid w:val="007F3402"/>
    <w:rsid w:val="007F47D0"/>
    <w:rsid w:val="00801C78"/>
    <w:rsid w:val="0080286B"/>
    <w:rsid w:val="008066E5"/>
    <w:rsid w:val="00806F52"/>
    <w:rsid w:val="00806FD6"/>
    <w:rsid w:val="008103E3"/>
    <w:rsid w:val="00822A2A"/>
    <w:rsid w:val="00834ACD"/>
    <w:rsid w:val="0084231B"/>
    <w:rsid w:val="00854060"/>
    <w:rsid w:val="00856224"/>
    <w:rsid w:val="00860294"/>
    <w:rsid w:val="008615C2"/>
    <w:rsid w:val="00867368"/>
    <w:rsid w:val="00867736"/>
    <w:rsid w:val="0087604B"/>
    <w:rsid w:val="008815E9"/>
    <w:rsid w:val="0088173C"/>
    <w:rsid w:val="008848A7"/>
    <w:rsid w:val="008B5476"/>
    <w:rsid w:val="008C0791"/>
    <w:rsid w:val="008D5B0C"/>
    <w:rsid w:val="008D5EB3"/>
    <w:rsid w:val="008F7976"/>
    <w:rsid w:val="00901C6D"/>
    <w:rsid w:val="0090445F"/>
    <w:rsid w:val="009044F9"/>
    <w:rsid w:val="00911F24"/>
    <w:rsid w:val="00913425"/>
    <w:rsid w:val="009250C7"/>
    <w:rsid w:val="009257A1"/>
    <w:rsid w:val="00930667"/>
    <w:rsid w:val="00940990"/>
    <w:rsid w:val="00940BFE"/>
    <w:rsid w:val="00957016"/>
    <w:rsid w:val="009618D1"/>
    <w:rsid w:val="00963F12"/>
    <w:rsid w:val="00976D44"/>
    <w:rsid w:val="00990CFA"/>
    <w:rsid w:val="00993EC2"/>
    <w:rsid w:val="009A03AD"/>
    <w:rsid w:val="009A3274"/>
    <w:rsid w:val="009A49A9"/>
    <w:rsid w:val="009B1018"/>
    <w:rsid w:val="009B3E5F"/>
    <w:rsid w:val="009B49D7"/>
    <w:rsid w:val="009B6BC1"/>
    <w:rsid w:val="009C01BF"/>
    <w:rsid w:val="009C1C2A"/>
    <w:rsid w:val="009C30EB"/>
    <w:rsid w:val="009C3C9A"/>
    <w:rsid w:val="009C3E52"/>
    <w:rsid w:val="009C43F4"/>
    <w:rsid w:val="009D2304"/>
    <w:rsid w:val="009D4354"/>
    <w:rsid w:val="009D5849"/>
    <w:rsid w:val="009D6220"/>
    <w:rsid w:val="009F3807"/>
    <w:rsid w:val="009F59E6"/>
    <w:rsid w:val="009F61F9"/>
    <w:rsid w:val="009F622B"/>
    <w:rsid w:val="00A02528"/>
    <w:rsid w:val="00A11C61"/>
    <w:rsid w:val="00A13390"/>
    <w:rsid w:val="00A21616"/>
    <w:rsid w:val="00A24139"/>
    <w:rsid w:val="00A25806"/>
    <w:rsid w:val="00A26DAE"/>
    <w:rsid w:val="00A529D3"/>
    <w:rsid w:val="00A60472"/>
    <w:rsid w:val="00A66E11"/>
    <w:rsid w:val="00A70AB0"/>
    <w:rsid w:val="00A74F2E"/>
    <w:rsid w:val="00A772B9"/>
    <w:rsid w:val="00A80B04"/>
    <w:rsid w:val="00A832B6"/>
    <w:rsid w:val="00A83B54"/>
    <w:rsid w:val="00A849A2"/>
    <w:rsid w:val="00A90D4A"/>
    <w:rsid w:val="00A97CA3"/>
    <w:rsid w:val="00AB69DC"/>
    <w:rsid w:val="00AC012B"/>
    <w:rsid w:val="00AE1794"/>
    <w:rsid w:val="00AE7781"/>
    <w:rsid w:val="00AF786C"/>
    <w:rsid w:val="00B054CF"/>
    <w:rsid w:val="00B05EA8"/>
    <w:rsid w:val="00B11724"/>
    <w:rsid w:val="00B1306D"/>
    <w:rsid w:val="00B16981"/>
    <w:rsid w:val="00B246AB"/>
    <w:rsid w:val="00B32D05"/>
    <w:rsid w:val="00B36325"/>
    <w:rsid w:val="00B36CCD"/>
    <w:rsid w:val="00B44CD8"/>
    <w:rsid w:val="00B45FB7"/>
    <w:rsid w:val="00B46716"/>
    <w:rsid w:val="00B47F2A"/>
    <w:rsid w:val="00B546A2"/>
    <w:rsid w:val="00B625B4"/>
    <w:rsid w:val="00B82064"/>
    <w:rsid w:val="00B90128"/>
    <w:rsid w:val="00B91622"/>
    <w:rsid w:val="00B92224"/>
    <w:rsid w:val="00BA2E5A"/>
    <w:rsid w:val="00BA5335"/>
    <w:rsid w:val="00BA5DE5"/>
    <w:rsid w:val="00BB0CC6"/>
    <w:rsid w:val="00BD2572"/>
    <w:rsid w:val="00BD56DE"/>
    <w:rsid w:val="00BD7324"/>
    <w:rsid w:val="00BF5EF1"/>
    <w:rsid w:val="00C15253"/>
    <w:rsid w:val="00C16CAA"/>
    <w:rsid w:val="00C17193"/>
    <w:rsid w:val="00C17A27"/>
    <w:rsid w:val="00C209E4"/>
    <w:rsid w:val="00C2739B"/>
    <w:rsid w:val="00C31C83"/>
    <w:rsid w:val="00C40146"/>
    <w:rsid w:val="00C46121"/>
    <w:rsid w:val="00C6162C"/>
    <w:rsid w:val="00C61E0F"/>
    <w:rsid w:val="00C62367"/>
    <w:rsid w:val="00C76EAD"/>
    <w:rsid w:val="00CB4877"/>
    <w:rsid w:val="00CB6F6A"/>
    <w:rsid w:val="00CC4B52"/>
    <w:rsid w:val="00CD2EF5"/>
    <w:rsid w:val="00CD3D69"/>
    <w:rsid w:val="00CD4CCC"/>
    <w:rsid w:val="00CE0D2D"/>
    <w:rsid w:val="00CF28D3"/>
    <w:rsid w:val="00CF446E"/>
    <w:rsid w:val="00CF6CB2"/>
    <w:rsid w:val="00D036BB"/>
    <w:rsid w:val="00D1116B"/>
    <w:rsid w:val="00D13A09"/>
    <w:rsid w:val="00D14F29"/>
    <w:rsid w:val="00D20BBE"/>
    <w:rsid w:val="00D25DFF"/>
    <w:rsid w:val="00D27661"/>
    <w:rsid w:val="00D27A10"/>
    <w:rsid w:val="00D42828"/>
    <w:rsid w:val="00D452B8"/>
    <w:rsid w:val="00D45FA5"/>
    <w:rsid w:val="00D632FE"/>
    <w:rsid w:val="00D64633"/>
    <w:rsid w:val="00D74EC8"/>
    <w:rsid w:val="00D8416D"/>
    <w:rsid w:val="00D928D8"/>
    <w:rsid w:val="00DA1BC1"/>
    <w:rsid w:val="00DA691B"/>
    <w:rsid w:val="00DB5F8E"/>
    <w:rsid w:val="00DB7F82"/>
    <w:rsid w:val="00DC221A"/>
    <w:rsid w:val="00DC4CD6"/>
    <w:rsid w:val="00DE33D0"/>
    <w:rsid w:val="00DE6C26"/>
    <w:rsid w:val="00DF562A"/>
    <w:rsid w:val="00E01710"/>
    <w:rsid w:val="00E035BB"/>
    <w:rsid w:val="00E04385"/>
    <w:rsid w:val="00E11F45"/>
    <w:rsid w:val="00E127E6"/>
    <w:rsid w:val="00E16710"/>
    <w:rsid w:val="00E1719E"/>
    <w:rsid w:val="00E26C60"/>
    <w:rsid w:val="00E35C5B"/>
    <w:rsid w:val="00E42629"/>
    <w:rsid w:val="00E47619"/>
    <w:rsid w:val="00E50207"/>
    <w:rsid w:val="00E52CA2"/>
    <w:rsid w:val="00E53398"/>
    <w:rsid w:val="00E57E63"/>
    <w:rsid w:val="00E602D4"/>
    <w:rsid w:val="00E609F0"/>
    <w:rsid w:val="00E62242"/>
    <w:rsid w:val="00E67370"/>
    <w:rsid w:val="00E77FA9"/>
    <w:rsid w:val="00E81FB9"/>
    <w:rsid w:val="00E9784F"/>
    <w:rsid w:val="00EA298E"/>
    <w:rsid w:val="00EA4347"/>
    <w:rsid w:val="00EB2A61"/>
    <w:rsid w:val="00EC75FF"/>
    <w:rsid w:val="00EC7F11"/>
    <w:rsid w:val="00ED53F1"/>
    <w:rsid w:val="00ED60DA"/>
    <w:rsid w:val="00EE3892"/>
    <w:rsid w:val="00EF0B51"/>
    <w:rsid w:val="00EF7833"/>
    <w:rsid w:val="00F07E76"/>
    <w:rsid w:val="00F148C4"/>
    <w:rsid w:val="00F31AAC"/>
    <w:rsid w:val="00F356D1"/>
    <w:rsid w:val="00F40C5E"/>
    <w:rsid w:val="00F40E64"/>
    <w:rsid w:val="00F412B9"/>
    <w:rsid w:val="00F41ED0"/>
    <w:rsid w:val="00F503DA"/>
    <w:rsid w:val="00F64338"/>
    <w:rsid w:val="00F74CBB"/>
    <w:rsid w:val="00F83596"/>
    <w:rsid w:val="00F87861"/>
    <w:rsid w:val="00F87951"/>
    <w:rsid w:val="00FA0C89"/>
    <w:rsid w:val="00FA51BD"/>
    <w:rsid w:val="00FB29DD"/>
    <w:rsid w:val="00FB31B5"/>
    <w:rsid w:val="00FC31D6"/>
    <w:rsid w:val="00FC47C2"/>
    <w:rsid w:val="00FC6D8A"/>
    <w:rsid w:val="00FD6805"/>
    <w:rsid w:val="00FE15AF"/>
    <w:rsid w:val="00FE3FE6"/>
    <w:rsid w:val="00FF59F9"/>
    <w:rsid w:val="00FF5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55B2"/>
  <w15:chartTrackingRefBased/>
  <w15:docId w15:val="{3C91B9F0-9113-4FDF-ABE4-321B6E25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3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64633"/>
    <w:pPr>
      <w:tabs>
        <w:tab w:val="center" w:pos="4536"/>
        <w:tab w:val="right" w:pos="9072"/>
      </w:tabs>
    </w:pPr>
  </w:style>
  <w:style w:type="character" w:customStyle="1" w:styleId="ZpatChar">
    <w:name w:val="Zápatí Char"/>
    <w:basedOn w:val="Standardnpsmoodstavce"/>
    <w:link w:val="Zpat"/>
    <w:uiPriority w:val="99"/>
    <w:rsid w:val="00D64633"/>
    <w:rPr>
      <w:rFonts w:ascii="Times New Roman" w:eastAsia="Times New Roman" w:hAnsi="Times New Roman" w:cs="Times New Roman"/>
      <w:sz w:val="24"/>
      <w:szCs w:val="24"/>
      <w:lang w:eastAsia="cs-CZ"/>
    </w:rPr>
  </w:style>
  <w:style w:type="character" w:styleId="Hypertextovodkaz">
    <w:name w:val="Hyperlink"/>
    <w:uiPriority w:val="99"/>
    <w:unhideWhenUsed/>
    <w:rsid w:val="00D64633"/>
    <w:rPr>
      <w:color w:val="0563C1"/>
      <w:u w:val="single"/>
    </w:rPr>
  </w:style>
  <w:style w:type="paragraph" w:styleId="Textbubliny">
    <w:name w:val="Balloon Text"/>
    <w:basedOn w:val="Normln"/>
    <w:link w:val="TextbublinyChar"/>
    <w:uiPriority w:val="99"/>
    <w:semiHidden/>
    <w:unhideWhenUsed/>
    <w:rsid w:val="008D5B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B0C"/>
    <w:rPr>
      <w:rFonts w:ascii="Segoe UI" w:eastAsia="Times New Roman" w:hAnsi="Segoe UI" w:cs="Segoe UI"/>
      <w:sz w:val="18"/>
      <w:szCs w:val="18"/>
      <w:lang w:eastAsia="cs-CZ"/>
    </w:rPr>
  </w:style>
  <w:style w:type="paragraph" w:styleId="Odstavecseseznamem">
    <w:name w:val="List Paragraph"/>
    <w:basedOn w:val="Normln"/>
    <w:uiPriority w:val="34"/>
    <w:qFormat/>
    <w:rsid w:val="00B46716"/>
    <w:pPr>
      <w:ind w:left="720"/>
      <w:contextualSpacing/>
    </w:pPr>
  </w:style>
  <w:style w:type="character" w:styleId="Odkaznakoment">
    <w:name w:val="annotation reference"/>
    <w:basedOn w:val="Standardnpsmoodstavce"/>
    <w:uiPriority w:val="99"/>
    <w:semiHidden/>
    <w:unhideWhenUsed/>
    <w:rsid w:val="00990CFA"/>
    <w:rPr>
      <w:sz w:val="16"/>
      <w:szCs w:val="16"/>
    </w:rPr>
  </w:style>
  <w:style w:type="paragraph" w:styleId="Textkomente">
    <w:name w:val="annotation text"/>
    <w:basedOn w:val="Normln"/>
    <w:link w:val="TextkomenteChar"/>
    <w:uiPriority w:val="99"/>
    <w:semiHidden/>
    <w:unhideWhenUsed/>
    <w:rsid w:val="00990CFA"/>
    <w:rPr>
      <w:sz w:val="20"/>
      <w:szCs w:val="20"/>
    </w:rPr>
  </w:style>
  <w:style w:type="character" w:customStyle="1" w:styleId="TextkomenteChar">
    <w:name w:val="Text komentáře Char"/>
    <w:basedOn w:val="Standardnpsmoodstavce"/>
    <w:link w:val="Textkomente"/>
    <w:uiPriority w:val="99"/>
    <w:semiHidden/>
    <w:rsid w:val="00990C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0CFA"/>
    <w:rPr>
      <w:b/>
      <w:bCs/>
    </w:rPr>
  </w:style>
  <w:style w:type="character" w:customStyle="1" w:styleId="PedmtkomenteChar">
    <w:name w:val="Předmět komentáře Char"/>
    <w:basedOn w:val="TextkomenteChar"/>
    <w:link w:val="Pedmtkomente"/>
    <w:uiPriority w:val="99"/>
    <w:semiHidden/>
    <w:rsid w:val="00990CFA"/>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B054CF"/>
    <w:rPr>
      <w:color w:val="605E5C"/>
      <w:shd w:val="clear" w:color="auto" w:fill="E1DFDD"/>
    </w:rPr>
  </w:style>
  <w:style w:type="character" w:styleId="Sledovanodkaz">
    <w:name w:val="FollowedHyperlink"/>
    <w:basedOn w:val="Standardnpsmoodstavce"/>
    <w:uiPriority w:val="99"/>
    <w:semiHidden/>
    <w:unhideWhenUsed/>
    <w:rsid w:val="009C3E52"/>
    <w:rPr>
      <w:color w:val="954F72" w:themeColor="followedHyperlink"/>
      <w:u w:val="single"/>
    </w:rPr>
  </w:style>
  <w:style w:type="paragraph" w:customStyle="1" w:styleId="Default">
    <w:name w:val="Default"/>
    <w:rsid w:val="00D632FE"/>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FF5B74"/>
    <w:pPr>
      <w:spacing w:after="0"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16505C"/>
    <w:pPr>
      <w:spacing w:after="0" w:line="240" w:lineRule="auto"/>
    </w:pPr>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DA1BC1"/>
  </w:style>
  <w:style w:type="character" w:styleId="Siln">
    <w:name w:val="Strong"/>
    <w:basedOn w:val="Standardnpsmoodstavce"/>
    <w:uiPriority w:val="22"/>
    <w:qFormat/>
    <w:rsid w:val="0090445F"/>
    <w:rPr>
      <w:b/>
      <w:bCs/>
    </w:rPr>
  </w:style>
  <w:style w:type="paragraph" w:styleId="Zhlav">
    <w:name w:val="header"/>
    <w:basedOn w:val="Normln"/>
    <w:link w:val="ZhlavChar"/>
    <w:uiPriority w:val="99"/>
    <w:unhideWhenUsed/>
    <w:rsid w:val="00EC7F11"/>
    <w:pPr>
      <w:tabs>
        <w:tab w:val="center" w:pos="4536"/>
        <w:tab w:val="right" w:pos="9072"/>
      </w:tabs>
    </w:pPr>
  </w:style>
  <w:style w:type="character" w:customStyle="1" w:styleId="ZhlavChar">
    <w:name w:val="Záhlaví Char"/>
    <w:basedOn w:val="Standardnpsmoodstavce"/>
    <w:link w:val="Zhlav"/>
    <w:uiPriority w:val="99"/>
    <w:rsid w:val="00EC7F11"/>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A53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311">
      <w:bodyDiv w:val="1"/>
      <w:marLeft w:val="0"/>
      <w:marRight w:val="0"/>
      <w:marTop w:val="0"/>
      <w:marBottom w:val="0"/>
      <w:divBdr>
        <w:top w:val="none" w:sz="0" w:space="0" w:color="auto"/>
        <w:left w:val="none" w:sz="0" w:space="0" w:color="auto"/>
        <w:bottom w:val="none" w:sz="0" w:space="0" w:color="auto"/>
        <w:right w:val="none" w:sz="0" w:space="0" w:color="auto"/>
      </w:divBdr>
    </w:div>
    <w:div w:id="34233366">
      <w:bodyDiv w:val="1"/>
      <w:marLeft w:val="0"/>
      <w:marRight w:val="0"/>
      <w:marTop w:val="0"/>
      <w:marBottom w:val="0"/>
      <w:divBdr>
        <w:top w:val="none" w:sz="0" w:space="0" w:color="auto"/>
        <w:left w:val="none" w:sz="0" w:space="0" w:color="auto"/>
        <w:bottom w:val="none" w:sz="0" w:space="0" w:color="auto"/>
        <w:right w:val="none" w:sz="0" w:space="0" w:color="auto"/>
      </w:divBdr>
    </w:div>
    <w:div w:id="38213905">
      <w:bodyDiv w:val="1"/>
      <w:marLeft w:val="0"/>
      <w:marRight w:val="0"/>
      <w:marTop w:val="0"/>
      <w:marBottom w:val="0"/>
      <w:divBdr>
        <w:top w:val="none" w:sz="0" w:space="0" w:color="auto"/>
        <w:left w:val="none" w:sz="0" w:space="0" w:color="auto"/>
        <w:bottom w:val="none" w:sz="0" w:space="0" w:color="auto"/>
        <w:right w:val="none" w:sz="0" w:space="0" w:color="auto"/>
      </w:divBdr>
    </w:div>
    <w:div w:id="39718560">
      <w:bodyDiv w:val="1"/>
      <w:marLeft w:val="0"/>
      <w:marRight w:val="0"/>
      <w:marTop w:val="0"/>
      <w:marBottom w:val="0"/>
      <w:divBdr>
        <w:top w:val="none" w:sz="0" w:space="0" w:color="auto"/>
        <w:left w:val="none" w:sz="0" w:space="0" w:color="auto"/>
        <w:bottom w:val="none" w:sz="0" w:space="0" w:color="auto"/>
        <w:right w:val="none" w:sz="0" w:space="0" w:color="auto"/>
      </w:divBdr>
    </w:div>
    <w:div w:id="80298922">
      <w:bodyDiv w:val="1"/>
      <w:marLeft w:val="0"/>
      <w:marRight w:val="0"/>
      <w:marTop w:val="0"/>
      <w:marBottom w:val="0"/>
      <w:divBdr>
        <w:top w:val="none" w:sz="0" w:space="0" w:color="auto"/>
        <w:left w:val="none" w:sz="0" w:space="0" w:color="auto"/>
        <w:bottom w:val="none" w:sz="0" w:space="0" w:color="auto"/>
        <w:right w:val="none" w:sz="0" w:space="0" w:color="auto"/>
      </w:divBdr>
    </w:div>
    <w:div w:id="113329873">
      <w:bodyDiv w:val="1"/>
      <w:marLeft w:val="0"/>
      <w:marRight w:val="0"/>
      <w:marTop w:val="0"/>
      <w:marBottom w:val="0"/>
      <w:divBdr>
        <w:top w:val="none" w:sz="0" w:space="0" w:color="auto"/>
        <w:left w:val="none" w:sz="0" w:space="0" w:color="auto"/>
        <w:bottom w:val="none" w:sz="0" w:space="0" w:color="auto"/>
        <w:right w:val="none" w:sz="0" w:space="0" w:color="auto"/>
      </w:divBdr>
    </w:div>
    <w:div w:id="175777466">
      <w:bodyDiv w:val="1"/>
      <w:marLeft w:val="0"/>
      <w:marRight w:val="0"/>
      <w:marTop w:val="0"/>
      <w:marBottom w:val="0"/>
      <w:divBdr>
        <w:top w:val="none" w:sz="0" w:space="0" w:color="auto"/>
        <w:left w:val="none" w:sz="0" w:space="0" w:color="auto"/>
        <w:bottom w:val="none" w:sz="0" w:space="0" w:color="auto"/>
        <w:right w:val="none" w:sz="0" w:space="0" w:color="auto"/>
      </w:divBdr>
      <w:divsChild>
        <w:div w:id="613752561">
          <w:marLeft w:val="0"/>
          <w:marRight w:val="0"/>
          <w:marTop w:val="0"/>
          <w:marBottom w:val="0"/>
          <w:divBdr>
            <w:top w:val="none" w:sz="0" w:space="0" w:color="auto"/>
            <w:left w:val="none" w:sz="0" w:space="0" w:color="auto"/>
            <w:bottom w:val="none" w:sz="0" w:space="0" w:color="auto"/>
            <w:right w:val="none" w:sz="0" w:space="0" w:color="auto"/>
          </w:divBdr>
          <w:divsChild>
            <w:div w:id="1308972803">
              <w:marLeft w:val="0"/>
              <w:marRight w:val="0"/>
              <w:marTop w:val="0"/>
              <w:marBottom w:val="0"/>
              <w:divBdr>
                <w:top w:val="none" w:sz="0" w:space="0" w:color="auto"/>
                <w:left w:val="none" w:sz="0" w:space="0" w:color="auto"/>
                <w:bottom w:val="none" w:sz="0" w:space="0" w:color="auto"/>
                <w:right w:val="none" w:sz="0" w:space="0" w:color="auto"/>
              </w:divBdr>
              <w:divsChild>
                <w:div w:id="13351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2488">
      <w:bodyDiv w:val="1"/>
      <w:marLeft w:val="0"/>
      <w:marRight w:val="0"/>
      <w:marTop w:val="0"/>
      <w:marBottom w:val="0"/>
      <w:divBdr>
        <w:top w:val="none" w:sz="0" w:space="0" w:color="auto"/>
        <w:left w:val="none" w:sz="0" w:space="0" w:color="auto"/>
        <w:bottom w:val="none" w:sz="0" w:space="0" w:color="auto"/>
        <w:right w:val="none" w:sz="0" w:space="0" w:color="auto"/>
      </w:divBdr>
    </w:div>
    <w:div w:id="206912616">
      <w:bodyDiv w:val="1"/>
      <w:marLeft w:val="0"/>
      <w:marRight w:val="0"/>
      <w:marTop w:val="0"/>
      <w:marBottom w:val="0"/>
      <w:divBdr>
        <w:top w:val="none" w:sz="0" w:space="0" w:color="auto"/>
        <w:left w:val="none" w:sz="0" w:space="0" w:color="auto"/>
        <w:bottom w:val="none" w:sz="0" w:space="0" w:color="auto"/>
        <w:right w:val="none" w:sz="0" w:space="0" w:color="auto"/>
      </w:divBdr>
    </w:div>
    <w:div w:id="238172559">
      <w:bodyDiv w:val="1"/>
      <w:marLeft w:val="0"/>
      <w:marRight w:val="0"/>
      <w:marTop w:val="0"/>
      <w:marBottom w:val="0"/>
      <w:divBdr>
        <w:top w:val="none" w:sz="0" w:space="0" w:color="auto"/>
        <w:left w:val="none" w:sz="0" w:space="0" w:color="auto"/>
        <w:bottom w:val="none" w:sz="0" w:space="0" w:color="auto"/>
        <w:right w:val="none" w:sz="0" w:space="0" w:color="auto"/>
      </w:divBdr>
    </w:div>
    <w:div w:id="253906824">
      <w:bodyDiv w:val="1"/>
      <w:marLeft w:val="0"/>
      <w:marRight w:val="0"/>
      <w:marTop w:val="0"/>
      <w:marBottom w:val="0"/>
      <w:divBdr>
        <w:top w:val="none" w:sz="0" w:space="0" w:color="auto"/>
        <w:left w:val="none" w:sz="0" w:space="0" w:color="auto"/>
        <w:bottom w:val="none" w:sz="0" w:space="0" w:color="auto"/>
        <w:right w:val="none" w:sz="0" w:space="0" w:color="auto"/>
      </w:divBdr>
      <w:divsChild>
        <w:div w:id="157353171">
          <w:marLeft w:val="0"/>
          <w:marRight w:val="0"/>
          <w:marTop w:val="0"/>
          <w:marBottom w:val="0"/>
          <w:divBdr>
            <w:top w:val="none" w:sz="0" w:space="0" w:color="auto"/>
            <w:left w:val="none" w:sz="0" w:space="0" w:color="auto"/>
            <w:bottom w:val="none" w:sz="0" w:space="0" w:color="auto"/>
            <w:right w:val="none" w:sz="0" w:space="0" w:color="auto"/>
          </w:divBdr>
          <w:divsChild>
            <w:div w:id="2022195538">
              <w:marLeft w:val="0"/>
              <w:marRight w:val="0"/>
              <w:marTop w:val="0"/>
              <w:marBottom w:val="0"/>
              <w:divBdr>
                <w:top w:val="none" w:sz="0" w:space="0" w:color="auto"/>
                <w:left w:val="none" w:sz="0" w:space="0" w:color="auto"/>
                <w:bottom w:val="none" w:sz="0" w:space="0" w:color="auto"/>
                <w:right w:val="none" w:sz="0" w:space="0" w:color="auto"/>
              </w:divBdr>
              <w:divsChild>
                <w:div w:id="17498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00601">
      <w:bodyDiv w:val="1"/>
      <w:marLeft w:val="0"/>
      <w:marRight w:val="0"/>
      <w:marTop w:val="0"/>
      <w:marBottom w:val="0"/>
      <w:divBdr>
        <w:top w:val="none" w:sz="0" w:space="0" w:color="auto"/>
        <w:left w:val="none" w:sz="0" w:space="0" w:color="auto"/>
        <w:bottom w:val="none" w:sz="0" w:space="0" w:color="auto"/>
        <w:right w:val="none" w:sz="0" w:space="0" w:color="auto"/>
      </w:divBdr>
    </w:div>
    <w:div w:id="294063587">
      <w:bodyDiv w:val="1"/>
      <w:marLeft w:val="0"/>
      <w:marRight w:val="0"/>
      <w:marTop w:val="0"/>
      <w:marBottom w:val="0"/>
      <w:divBdr>
        <w:top w:val="none" w:sz="0" w:space="0" w:color="auto"/>
        <w:left w:val="none" w:sz="0" w:space="0" w:color="auto"/>
        <w:bottom w:val="none" w:sz="0" w:space="0" w:color="auto"/>
        <w:right w:val="none" w:sz="0" w:space="0" w:color="auto"/>
      </w:divBdr>
    </w:div>
    <w:div w:id="314647771">
      <w:bodyDiv w:val="1"/>
      <w:marLeft w:val="0"/>
      <w:marRight w:val="0"/>
      <w:marTop w:val="0"/>
      <w:marBottom w:val="0"/>
      <w:divBdr>
        <w:top w:val="none" w:sz="0" w:space="0" w:color="auto"/>
        <w:left w:val="none" w:sz="0" w:space="0" w:color="auto"/>
        <w:bottom w:val="none" w:sz="0" w:space="0" w:color="auto"/>
        <w:right w:val="none" w:sz="0" w:space="0" w:color="auto"/>
      </w:divBdr>
    </w:div>
    <w:div w:id="320738202">
      <w:bodyDiv w:val="1"/>
      <w:marLeft w:val="0"/>
      <w:marRight w:val="0"/>
      <w:marTop w:val="0"/>
      <w:marBottom w:val="0"/>
      <w:divBdr>
        <w:top w:val="none" w:sz="0" w:space="0" w:color="auto"/>
        <w:left w:val="none" w:sz="0" w:space="0" w:color="auto"/>
        <w:bottom w:val="none" w:sz="0" w:space="0" w:color="auto"/>
        <w:right w:val="none" w:sz="0" w:space="0" w:color="auto"/>
      </w:divBdr>
    </w:div>
    <w:div w:id="379019504">
      <w:bodyDiv w:val="1"/>
      <w:marLeft w:val="0"/>
      <w:marRight w:val="0"/>
      <w:marTop w:val="0"/>
      <w:marBottom w:val="0"/>
      <w:divBdr>
        <w:top w:val="none" w:sz="0" w:space="0" w:color="auto"/>
        <w:left w:val="none" w:sz="0" w:space="0" w:color="auto"/>
        <w:bottom w:val="none" w:sz="0" w:space="0" w:color="auto"/>
        <w:right w:val="none" w:sz="0" w:space="0" w:color="auto"/>
      </w:divBdr>
    </w:div>
    <w:div w:id="400106804">
      <w:bodyDiv w:val="1"/>
      <w:marLeft w:val="0"/>
      <w:marRight w:val="0"/>
      <w:marTop w:val="0"/>
      <w:marBottom w:val="0"/>
      <w:divBdr>
        <w:top w:val="none" w:sz="0" w:space="0" w:color="auto"/>
        <w:left w:val="none" w:sz="0" w:space="0" w:color="auto"/>
        <w:bottom w:val="none" w:sz="0" w:space="0" w:color="auto"/>
        <w:right w:val="none" w:sz="0" w:space="0" w:color="auto"/>
      </w:divBdr>
    </w:div>
    <w:div w:id="457841646">
      <w:bodyDiv w:val="1"/>
      <w:marLeft w:val="0"/>
      <w:marRight w:val="0"/>
      <w:marTop w:val="0"/>
      <w:marBottom w:val="0"/>
      <w:divBdr>
        <w:top w:val="none" w:sz="0" w:space="0" w:color="auto"/>
        <w:left w:val="none" w:sz="0" w:space="0" w:color="auto"/>
        <w:bottom w:val="none" w:sz="0" w:space="0" w:color="auto"/>
        <w:right w:val="none" w:sz="0" w:space="0" w:color="auto"/>
      </w:divBdr>
    </w:div>
    <w:div w:id="470639694">
      <w:bodyDiv w:val="1"/>
      <w:marLeft w:val="0"/>
      <w:marRight w:val="0"/>
      <w:marTop w:val="0"/>
      <w:marBottom w:val="0"/>
      <w:divBdr>
        <w:top w:val="none" w:sz="0" w:space="0" w:color="auto"/>
        <w:left w:val="none" w:sz="0" w:space="0" w:color="auto"/>
        <w:bottom w:val="none" w:sz="0" w:space="0" w:color="auto"/>
        <w:right w:val="none" w:sz="0" w:space="0" w:color="auto"/>
      </w:divBdr>
    </w:div>
    <w:div w:id="519012002">
      <w:bodyDiv w:val="1"/>
      <w:marLeft w:val="0"/>
      <w:marRight w:val="0"/>
      <w:marTop w:val="0"/>
      <w:marBottom w:val="0"/>
      <w:divBdr>
        <w:top w:val="none" w:sz="0" w:space="0" w:color="auto"/>
        <w:left w:val="none" w:sz="0" w:space="0" w:color="auto"/>
        <w:bottom w:val="none" w:sz="0" w:space="0" w:color="auto"/>
        <w:right w:val="none" w:sz="0" w:space="0" w:color="auto"/>
      </w:divBdr>
      <w:divsChild>
        <w:div w:id="1406149779">
          <w:marLeft w:val="0"/>
          <w:marRight w:val="0"/>
          <w:marTop w:val="0"/>
          <w:marBottom w:val="0"/>
          <w:divBdr>
            <w:top w:val="none" w:sz="0" w:space="0" w:color="auto"/>
            <w:left w:val="none" w:sz="0" w:space="0" w:color="auto"/>
            <w:bottom w:val="none" w:sz="0" w:space="0" w:color="auto"/>
            <w:right w:val="none" w:sz="0" w:space="0" w:color="auto"/>
          </w:divBdr>
          <w:divsChild>
            <w:div w:id="1269586152">
              <w:marLeft w:val="0"/>
              <w:marRight w:val="0"/>
              <w:marTop w:val="0"/>
              <w:marBottom w:val="0"/>
              <w:divBdr>
                <w:top w:val="none" w:sz="0" w:space="0" w:color="auto"/>
                <w:left w:val="none" w:sz="0" w:space="0" w:color="auto"/>
                <w:bottom w:val="none" w:sz="0" w:space="0" w:color="auto"/>
                <w:right w:val="none" w:sz="0" w:space="0" w:color="auto"/>
              </w:divBdr>
              <w:divsChild>
                <w:div w:id="4995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1029">
      <w:bodyDiv w:val="1"/>
      <w:marLeft w:val="0"/>
      <w:marRight w:val="0"/>
      <w:marTop w:val="0"/>
      <w:marBottom w:val="0"/>
      <w:divBdr>
        <w:top w:val="none" w:sz="0" w:space="0" w:color="auto"/>
        <w:left w:val="none" w:sz="0" w:space="0" w:color="auto"/>
        <w:bottom w:val="none" w:sz="0" w:space="0" w:color="auto"/>
        <w:right w:val="none" w:sz="0" w:space="0" w:color="auto"/>
      </w:divBdr>
    </w:div>
    <w:div w:id="563377339">
      <w:bodyDiv w:val="1"/>
      <w:marLeft w:val="0"/>
      <w:marRight w:val="0"/>
      <w:marTop w:val="0"/>
      <w:marBottom w:val="0"/>
      <w:divBdr>
        <w:top w:val="none" w:sz="0" w:space="0" w:color="auto"/>
        <w:left w:val="none" w:sz="0" w:space="0" w:color="auto"/>
        <w:bottom w:val="none" w:sz="0" w:space="0" w:color="auto"/>
        <w:right w:val="none" w:sz="0" w:space="0" w:color="auto"/>
      </w:divBdr>
    </w:div>
    <w:div w:id="637608407">
      <w:bodyDiv w:val="1"/>
      <w:marLeft w:val="0"/>
      <w:marRight w:val="0"/>
      <w:marTop w:val="0"/>
      <w:marBottom w:val="0"/>
      <w:divBdr>
        <w:top w:val="none" w:sz="0" w:space="0" w:color="auto"/>
        <w:left w:val="none" w:sz="0" w:space="0" w:color="auto"/>
        <w:bottom w:val="none" w:sz="0" w:space="0" w:color="auto"/>
        <w:right w:val="none" w:sz="0" w:space="0" w:color="auto"/>
      </w:divBdr>
    </w:div>
    <w:div w:id="662053646">
      <w:bodyDiv w:val="1"/>
      <w:marLeft w:val="0"/>
      <w:marRight w:val="0"/>
      <w:marTop w:val="0"/>
      <w:marBottom w:val="0"/>
      <w:divBdr>
        <w:top w:val="none" w:sz="0" w:space="0" w:color="auto"/>
        <w:left w:val="none" w:sz="0" w:space="0" w:color="auto"/>
        <w:bottom w:val="none" w:sz="0" w:space="0" w:color="auto"/>
        <w:right w:val="none" w:sz="0" w:space="0" w:color="auto"/>
      </w:divBdr>
    </w:div>
    <w:div w:id="684328742">
      <w:bodyDiv w:val="1"/>
      <w:marLeft w:val="0"/>
      <w:marRight w:val="0"/>
      <w:marTop w:val="0"/>
      <w:marBottom w:val="0"/>
      <w:divBdr>
        <w:top w:val="none" w:sz="0" w:space="0" w:color="auto"/>
        <w:left w:val="none" w:sz="0" w:space="0" w:color="auto"/>
        <w:bottom w:val="none" w:sz="0" w:space="0" w:color="auto"/>
        <w:right w:val="none" w:sz="0" w:space="0" w:color="auto"/>
      </w:divBdr>
    </w:div>
    <w:div w:id="779225196">
      <w:bodyDiv w:val="1"/>
      <w:marLeft w:val="0"/>
      <w:marRight w:val="0"/>
      <w:marTop w:val="0"/>
      <w:marBottom w:val="0"/>
      <w:divBdr>
        <w:top w:val="none" w:sz="0" w:space="0" w:color="auto"/>
        <w:left w:val="none" w:sz="0" w:space="0" w:color="auto"/>
        <w:bottom w:val="none" w:sz="0" w:space="0" w:color="auto"/>
        <w:right w:val="none" w:sz="0" w:space="0" w:color="auto"/>
      </w:divBdr>
    </w:div>
    <w:div w:id="828518010">
      <w:bodyDiv w:val="1"/>
      <w:marLeft w:val="0"/>
      <w:marRight w:val="0"/>
      <w:marTop w:val="0"/>
      <w:marBottom w:val="0"/>
      <w:divBdr>
        <w:top w:val="none" w:sz="0" w:space="0" w:color="auto"/>
        <w:left w:val="none" w:sz="0" w:space="0" w:color="auto"/>
        <w:bottom w:val="none" w:sz="0" w:space="0" w:color="auto"/>
        <w:right w:val="none" w:sz="0" w:space="0" w:color="auto"/>
      </w:divBdr>
    </w:div>
    <w:div w:id="973870398">
      <w:bodyDiv w:val="1"/>
      <w:marLeft w:val="0"/>
      <w:marRight w:val="0"/>
      <w:marTop w:val="0"/>
      <w:marBottom w:val="0"/>
      <w:divBdr>
        <w:top w:val="none" w:sz="0" w:space="0" w:color="auto"/>
        <w:left w:val="none" w:sz="0" w:space="0" w:color="auto"/>
        <w:bottom w:val="none" w:sz="0" w:space="0" w:color="auto"/>
        <w:right w:val="none" w:sz="0" w:space="0" w:color="auto"/>
      </w:divBdr>
    </w:div>
    <w:div w:id="976959623">
      <w:bodyDiv w:val="1"/>
      <w:marLeft w:val="0"/>
      <w:marRight w:val="0"/>
      <w:marTop w:val="0"/>
      <w:marBottom w:val="0"/>
      <w:divBdr>
        <w:top w:val="none" w:sz="0" w:space="0" w:color="auto"/>
        <w:left w:val="none" w:sz="0" w:space="0" w:color="auto"/>
        <w:bottom w:val="none" w:sz="0" w:space="0" w:color="auto"/>
        <w:right w:val="none" w:sz="0" w:space="0" w:color="auto"/>
      </w:divBdr>
    </w:div>
    <w:div w:id="995497182">
      <w:bodyDiv w:val="1"/>
      <w:marLeft w:val="0"/>
      <w:marRight w:val="0"/>
      <w:marTop w:val="0"/>
      <w:marBottom w:val="0"/>
      <w:divBdr>
        <w:top w:val="none" w:sz="0" w:space="0" w:color="auto"/>
        <w:left w:val="none" w:sz="0" w:space="0" w:color="auto"/>
        <w:bottom w:val="none" w:sz="0" w:space="0" w:color="auto"/>
        <w:right w:val="none" w:sz="0" w:space="0" w:color="auto"/>
      </w:divBdr>
    </w:div>
    <w:div w:id="1007369317">
      <w:bodyDiv w:val="1"/>
      <w:marLeft w:val="0"/>
      <w:marRight w:val="0"/>
      <w:marTop w:val="0"/>
      <w:marBottom w:val="0"/>
      <w:divBdr>
        <w:top w:val="none" w:sz="0" w:space="0" w:color="auto"/>
        <w:left w:val="none" w:sz="0" w:space="0" w:color="auto"/>
        <w:bottom w:val="none" w:sz="0" w:space="0" w:color="auto"/>
        <w:right w:val="none" w:sz="0" w:space="0" w:color="auto"/>
      </w:divBdr>
    </w:div>
    <w:div w:id="1020355047">
      <w:bodyDiv w:val="1"/>
      <w:marLeft w:val="0"/>
      <w:marRight w:val="0"/>
      <w:marTop w:val="0"/>
      <w:marBottom w:val="0"/>
      <w:divBdr>
        <w:top w:val="none" w:sz="0" w:space="0" w:color="auto"/>
        <w:left w:val="none" w:sz="0" w:space="0" w:color="auto"/>
        <w:bottom w:val="none" w:sz="0" w:space="0" w:color="auto"/>
        <w:right w:val="none" w:sz="0" w:space="0" w:color="auto"/>
      </w:divBdr>
    </w:div>
    <w:div w:id="1050496380">
      <w:bodyDiv w:val="1"/>
      <w:marLeft w:val="0"/>
      <w:marRight w:val="0"/>
      <w:marTop w:val="0"/>
      <w:marBottom w:val="0"/>
      <w:divBdr>
        <w:top w:val="none" w:sz="0" w:space="0" w:color="auto"/>
        <w:left w:val="none" w:sz="0" w:space="0" w:color="auto"/>
        <w:bottom w:val="none" w:sz="0" w:space="0" w:color="auto"/>
        <w:right w:val="none" w:sz="0" w:space="0" w:color="auto"/>
      </w:divBdr>
    </w:div>
    <w:div w:id="1056590372">
      <w:bodyDiv w:val="1"/>
      <w:marLeft w:val="0"/>
      <w:marRight w:val="0"/>
      <w:marTop w:val="0"/>
      <w:marBottom w:val="0"/>
      <w:divBdr>
        <w:top w:val="none" w:sz="0" w:space="0" w:color="auto"/>
        <w:left w:val="none" w:sz="0" w:space="0" w:color="auto"/>
        <w:bottom w:val="none" w:sz="0" w:space="0" w:color="auto"/>
        <w:right w:val="none" w:sz="0" w:space="0" w:color="auto"/>
      </w:divBdr>
    </w:div>
    <w:div w:id="1058360335">
      <w:bodyDiv w:val="1"/>
      <w:marLeft w:val="0"/>
      <w:marRight w:val="0"/>
      <w:marTop w:val="0"/>
      <w:marBottom w:val="0"/>
      <w:divBdr>
        <w:top w:val="none" w:sz="0" w:space="0" w:color="auto"/>
        <w:left w:val="none" w:sz="0" w:space="0" w:color="auto"/>
        <w:bottom w:val="none" w:sz="0" w:space="0" w:color="auto"/>
        <w:right w:val="none" w:sz="0" w:space="0" w:color="auto"/>
      </w:divBdr>
    </w:div>
    <w:div w:id="1070346261">
      <w:bodyDiv w:val="1"/>
      <w:marLeft w:val="0"/>
      <w:marRight w:val="0"/>
      <w:marTop w:val="0"/>
      <w:marBottom w:val="0"/>
      <w:divBdr>
        <w:top w:val="none" w:sz="0" w:space="0" w:color="auto"/>
        <w:left w:val="none" w:sz="0" w:space="0" w:color="auto"/>
        <w:bottom w:val="none" w:sz="0" w:space="0" w:color="auto"/>
        <w:right w:val="none" w:sz="0" w:space="0" w:color="auto"/>
      </w:divBdr>
    </w:div>
    <w:div w:id="1101488592">
      <w:bodyDiv w:val="1"/>
      <w:marLeft w:val="0"/>
      <w:marRight w:val="0"/>
      <w:marTop w:val="0"/>
      <w:marBottom w:val="0"/>
      <w:divBdr>
        <w:top w:val="none" w:sz="0" w:space="0" w:color="auto"/>
        <w:left w:val="none" w:sz="0" w:space="0" w:color="auto"/>
        <w:bottom w:val="none" w:sz="0" w:space="0" w:color="auto"/>
        <w:right w:val="none" w:sz="0" w:space="0" w:color="auto"/>
      </w:divBdr>
    </w:div>
    <w:div w:id="1149008522">
      <w:bodyDiv w:val="1"/>
      <w:marLeft w:val="0"/>
      <w:marRight w:val="0"/>
      <w:marTop w:val="0"/>
      <w:marBottom w:val="0"/>
      <w:divBdr>
        <w:top w:val="none" w:sz="0" w:space="0" w:color="auto"/>
        <w:left w:val="none" w:sz="0" w:space="0" w:color="auto"/>
        <w:bottom w:val="none" w:sz="0" w:space="0" w:color="auto"/>
        <w:right w:val="none" w:sz="0" w:space="0" w:color="auto"/>
      </w:divBdr>
    </w:div>
    <w:div w:id="1191841955">
      <w:bodyDiv w:val="1"/>
      <w:marLeft w:val="0"/>
      <w:marRight w:val="0"/>
      <w:marTop w:val="0"/>
      <w:marBottom w:val="0"/>
      <w:divBdr>
        <w:top w:val="none" w:sz="0" w:space="0" w:color="auto"/>
        <w:left w:val="none" w:sz="0" w:space="0" w:color="auto"/>
        <w:bottom w:val="none" w:sz="0" w:space="0" w:color="auto"/>
        <w:right w:val="none" w:sz="0" w:space="0" w:color="auto"/>
      </w:divBdr>
    </w:div>
    <w:div w:id="1195651114">
      <w:bodyDiv w:val="1"/>
      <w:marLeft w:val="0"/>
      <w:marRight w:val="0"/>
      <w:marTop w:val="0"/>
      <w:marBottom w:val="0"/>
      <w:divBdr>
        <w:top w:val="none" w:sz="0" w:space="0" w:color="auto"/>
        <w:left w:val="none" w:sz="0" w:space="0" w:color="auto"/>
        <w:bottom w:val="none" w:sz="0" w:space="0" w:color="auto"/>
        <w:right w:val="none" w:sz="0" w:space="0" w:color="auto"/>
      </w:divBdr>
    </w:div>
    <w:div w:id="1205555042">
      <w:bodyDiv w:val="1"/>
      <w:marLeft w:val="0"/>
      <w:marRight w:val="0"/>
      <w:marTop w:val="0"/>
      <w:marBottom w:val="0"/>
      <w:divBdr>
        <w:top w:val="none" w:sz="0" w:space="0" w:color="auto"/>
        <w:left w:val="none" w:sz="0" w:space="0" w:color="auto"/>
        <w:bottom w:val="none" w:sz="0" w:space="0" w:color="auto"/>
        <w:right w:val="none" w:sz="0" w:space="0" w:color="auto"/>
      </w:divBdr>
    </w:div>
    <w:div w:id="1234971440">
      <w:bodyDiv w:val="1"/>
      <w:marLeft w:val="0"/>
      <w:marRight w:val="0"/>
      <w:marTop w:val="0"/>
      <w:marBottom w:val="0"/>
      <w:divBdr>
        <w:top w:val="none" w:sz="0" w:space="0" w:color="auto"/>
        <w:left w:val="none" w:sz="0" w:space="0" w:color="auto"/>
        <w:bottom w:val="none" w:sz="0" w:space="0" w:color="auto"/>
        <w:right w:val="none" w:sz="0" w:space="0" w:color="auto"/>
      </w:divBdr>
    </w:div>
    <w:div w:id="1240287836">
      <w:bodyDiv w:val="1"/>
      <w:marLeft w:val="0"/>
      <w:marRight w:val="0"/>
      <w:marTop w:val="0"/>
      <w:marBottom w:val="0"/>
      <w:divBdr>
        <w:top w:val="none" w:sz="0" w:space="0" w:color="auto"/>
        <w:left w:val="none" w:sz="0" w:space="0" w:color="auto"/>
        <w:bottom w:val="none" w:sz="0" w:space="0" w:color="auto"/>
        <w:right w:val="none" w:sz="0" w:space="0" w:color="auto"/>
      </w:divBdr>
    </w:div>
    <w:div w:id="1270162741">
      <w:bodyDiv w:val="1"/>
      <w:marLeft w:val="0"/>
      <w:marRight w:val="0"/>
      <w:marTop w:val="0"/>
      <w:marBottom w:val="0"/>
      <w:divBdr>
        <w:top w:val="none" w:sz="0" w:space="0" w:color="auto"/>
        <w:left w:val="none" w:sz="0" w:space="0" w:color="auto"/>
        <w:bottom w:val="none" w:sz="0" w:space="0" w:color="auto"/>
        <w:right w:val="none" w:sz="0" w:space="0" w:color="auto"/>
      </w:divBdr>
    </w:div>
    <w:div w:id="1303272764">
      <w:bodyDiv w:val="1"/>
      <w:marLeft w:val="0"/>
      <w:marRight w:val="0"/>
      <w:marTop w:val="0"/>
      <w:marBottom w:val="0"/>
      <w:divBdr>
        <w:top w:val="none" w:sz="0" w:space="0" w:color="auto"/>
        <w:left w:val="none" w:sz="0" w:space="0" w:color="auto"/>
        <w:bottom w:val="none" w:sz="0" w:space="0" w:color="auto"/>
        <w:right w:val="none" w:sz="0" w:space="0" w:color="auto"/>
      </w:divBdr>
    </w:div>
    <w:div w:id="1308851378">
      <w:bodyDiv w:val="1"/>
      <w:marLeft w:val="0"/>
      <w:marRight w:val="0"/>
      <w:marTop w:val="0"/>
      <w:marBottom w:val="0"/>
      <w:divBdr>
        <w:top w:val="none" w:sz="0" w:space="0" w:color="auto"/>
        <w:left w:val="none" w:sz="0" w:space="0" w:color="auto"/>
        <w:bottom w:val="none" w:sz="0" w:space="0" w:color="auto"/>
        <w:right w:val="none" w:sz="0" w:space="0" w:color="auto"/>
      </w:divBdr>
    </w:div>
    <w:div w:id="1342971819">
      <w:bodyDiv w:val="1"/>
      <w:marLeft w:val="0"/>
      <w:marRight w:val="0"/>
      <w:marTop w:val="0"/>
      <w:marBottom w:val="0"/>
      <w:divBdr>
        <w:top w:val="none" w:sz="0" w:space="0" w:color="auto"/>
        <w:left w:val="none" w:sz="0" w:space="0" w:color="auto"/>
        <w:bottom w:val="none" w:sz="0" w:space="0" w:color="auto"/>
        <w:right w:val="none" w:sz="0" w:space="0" w:color="auto"/>
      </w:divBdr>
    </w:div>
    <w:div w:id="1352143655">
      <w:bodyDiv w:val="1"/>
      <w:marLeft w:val="0"/>
      <w:marRight w:val="0"/>
      <w:marTop w:val="0"/>
      <w:marBottom w:val="0"/>
      <w:divBdr>
        <w:top w:val="none" w:sz="0" w:space="0" w:color="auto"/>
        <w:left w:val="none" w:sz="0" w:space="0" w:color="auto"/>
        <w:bottom w:val="none" w:sz="0" w:space="0" w:color="auto"/>
        <w:right w:val="none" w:sz="0" w:space="0" w:color="auto"/>
      </w:divBdr>
    </w:div>
    <w:div w:id="1355498704">
      <w:bodyDiv w:val="1"/>
      <w:marLeft w:val="0"/>
      <w:marRight w:val="0"/>
      <w:marTop w:val="0"/>
      <w:marBottom w:val="0"/>
      <w:divBdr>
        <w:top w:val="none" w:sz="0" w:space="0" w:color="auto"/>
        <w:left w:val="none" w:sz="0" w:space="0" w:color="auto"/>
        <w:bottom w:val="none" w:sz="0" w:space="0" w:color="auto"/>
        <w:right w:val="none" w:sz="0" w:space="0" w:color="auto"/>
      </w:divBdr>
    </w:div>
    <w:div w:id="1357586361">
      <w:bodyDiv w:val="1"/>
      <w:marLeft w:val="0"/>
      <w:marRight w:val="0"/>
      <w:marTop w:val="0"/>
      <w:marBottom w:val="0"/>
      <w:divBdr>
        <w:top w:val="none" w:sz="0" w:space="0" w:color="auto"/>
        <w:left w:val="none" w:sz="0" w:space="0" w:color="auto"/>
        <w:bottom w:val="none" w:sz="0" w:space="0" w:color="auto"/>
        <w:right w:val="none" w:sz="0" w:space="0" w:color="auto"/>
      </w:divBdr>
    </w:div>
    <w:div w:id="1380085910">
      <w:bodyDiv w:val="1"/>
      <w:marLeft w:val="0"/>
      <w:marRight w:val="0"/>
      <w:marTop w:val="0"/>
      <w:marBottom w:val="0"/>
      <w:divBdr>
        <w:top w:val="none" w:sz="0" w:space="0" w:color="auto"/>
        <w:left w:val="none" w:sz="0" w:space="0" w:color="auto"/>
        <w:bottom w:val="none" w:sz="0" w:space="0" w:color="auto"/>
        <w:right w:val="none" w:sz="0" w:space="0" w:color="auto"/>
      </w:divBdr>
    </w:div>
    <w:div w:id="1406488784">
      <w:bodyDiv w:val="1"/>
      <w:marLeft w:val="0"/>
      <w:marRight w:val="0"/>
      <w:marTop w:val="0"/>
      <w:marBottom w:val="0"/>
      <w:divBdr>
        <w:top w:val="none" w:sz="0" w:space="0" w:color="auto"/>
        <w:left w:val="none" w:sz="0" w:space="0" w:color="auto"/>
        <w:bottom w:val="none" w:sz="0" w:space="0" w:color="auto"/>
        <w:right w:val="none" w:sz="0" w:space="0" w:color="auto"/>
      </w:divBdr>
    </w:div>
    <w:div w:id="1412896374">
      <w:bodyDiv w:val="1"/>
      <w:marLeft w:val="0"/>
      <w:marRight w:val="0"/>
      <w:marTop w:val="0"/>
      <w:marBottom w:val="0"/>
      <w:divBdr>
        <w:top w:val="none" w:sz="0" w:space="0" w:color="auto"/>
        <w:left w:val="none" w:sz="0" w:space="0" w:color="auto"/>
        <w:bottom w:val="none" w:sz="0" w:space="0" w:color="auto"/>
        <w:right w:val="none" w:sz="0" w:space="0" w:color="auto"/>
      </w:divBdr>
    </w:div>
    <w:div w:id="1513033384">
      <w:bodyDiv w:val="1"/>
      <w:marLeft w:val="0"/>
      <w:marRight w:val="0"/>
      <w:marTop w:val="0"/>
      <w:marBottom w:val="0"/>
      <w:divBdr>
        <w:top w:val="none" w:sz="0" w:space="0" w:color="auto"/>
        <w:left w:val="none" w:sz="0" w:space="0" w:color="auto"/>
        <w:bottom w:val="none" w:sz="0" w:space="0" w:color="auto"/>
        <w:right w:val="none" w:sz="0" w:space="0" w:color="auto"/>
      </w:divBdr>
    </w:div>
    <w:div w:id="1544557187">
      <w:bodyDiv w:val="1"/>
      <w:marLeft w:val="0"/>
      <w:marRight w:val="0"/>
      <w:marTop w:val="0"/>
      <w:marBottom w:val="0"/>
      <w:divBdr>
        <w:top w:val="none" w:sz="0" w:space="0" w:color="auto"/>
        <w:left w:val="none" w:sz="0" w:space="0" w:color="auto"/>
        <w:bottom w:val="none" w:sz="0" w:space="0" w:color="auto"/>
        <w:right w:val="none" w:sz="0" w:space="0" w:color="auto"/>
      </w:divBdr>
    </w:div>
    <w:div w:id="1550413273">
      <w:bodyDiv w:val="1"/>
      <w:marLeft w:val="0"/>
      <w:marRight w:val="0"/>
      <w:marTop w:val="0"/>
      <w:marBottom w:val="0"/>
      <w:divBdr>
        <w:top w:val="none" w:sz="0" w:space="0" w:color="auto"/>
        <w:left w:val="none" w:sz="0" w:space="0" w:color="auto"/>
        <w:bottom w:val="none" w:sz="0" w:space="0" w:color="auto"/>
        <w:right w:val="none" w:sz="0" w:space="0" w:color="auto"/>
      </w:divBdr>
    </w:div>
    <w:div w:id="1555234906">
      <w:bodyDiv w:val="1"/>
      <w:marLeft w:val="0"/>
      <w:marRight w:val="0"/>
      <w:marTop w:val="0"/>
      <w:marBottom w:val="0"/>
      <w:divBdr>
        <w:top w:val="none" w:sz="0" w:space="0" w:color="auto"/>
        <w:left w:val="none" w:sz="0" w:space="0" w:color="auto"/>
        <w:bottom w:val="none" w:sz="0" w:space="0" w:color="auto"/>
        <w:right w:val="none" w:sz="0" w:space="0" w:color="auto"/>
      </w:divBdr>
    </w:div>
    <w:div w:id="1692343484">
      <w:bodyDiv w:val="1"/>
      <w:marLeft w:val="0"/>
      <w:marRight w:val="0"/>
      <w:marTop w:val="0"/>
      <w:marBottom w:val="0"/>
      <w:divBdr>
        <w:top w:val="none" w:sz="0" w:space="0" w:color="auto"/>
        <w:left w:val="none" w:sz="0" w:space="0" w:color="auto"/>
        <w:bottom w:val="none" w:sz="0" w:space="0" w:color="auto"/>
        <w:right w:val="none" w:sz="0" w:space="0" w:color="auto"/>
      </w:divBdr>
    </w:div>
    <w:div w:id="1720206862">
      <w:bodyDiv w:val="1"/>
      <w:marLeft w:val="0"/>
      <w:marRight w:val="0"/>
      <w:marTop w:val="0"/>
      <w:marBottom w:val="0"/>
      <w:divBdr>
        <w:top w:val="none" w:sz="0" w:space="0" w:color="auto"/>
        <w:left w:val="none" w:sz="0" w:space="0" w:color="auto"/>
        <w:bottom w:val="none" w:sz="0" w:space="0" w:color="auto"/>
        <w:right w:val="none" w:sz="0" w:space="0" w:color="auto"/>
      </w:divBdr>
    </w:div>
    <w:div w:id="1769496669">
      <w:bodyDiv w:val="1"/>
      <w:marLeft w:val="0"/>
      <w:marRight w:val="0"/>
      <w:marTop w:val="0"/>
      <w:marBottom w:val="0"/>
      <w:divBdr>
        <w:top w:val="none" w:sz="0" w:space="0" w:color="auto"/>
        <w:left w:val="none" w:sz="0" w:space="0" w:color="auto"/>
        <w:bottom w:val="none" w:sz="0" w:space="0" w:color="auto"/>
        <w:right w:val="none" w:sz="0" w:space="0" w:color="auto"/>
      </w:divBdr>
    </w:div>
    <w:div w:id="1863008384">
      <w:bodyDiv w:val="1"/>
      <w:marLeft w:val="0"/>
      <w:marRight w:val="0"/>
      <w:marTop w:val="0"/>
      <w:marBottom w:val="0"/>
      <w:divBdr>
        <w:top w:val="none" w:sz="0" w:space="0" w:color="auto"/>
        <w:left w:val="none" w:sz="0" w:space="0" w:color="auto"/>
        <w:bottom w:val="none" w:sz="0" w:space="0" w:color="auto"/>
        <w:right w:val="none" w:sz="0" w:space="0" w:color="auto"/>
      </w:divBdr>
    </w:div>
    <w:div w:id="1906790626">
      <w:bodyDiv w:val="1"/>
      <w:marLeft w:val="0"/>
      <w:marRight w:val="0"/>
      <w:marTop w:val="0"/>
      <w:marBottom w:val="0"/>
      <w:divBdr>
        <w:top w:val="none" w:sz="0" w:space="0" w:color="auto"/>
        <w:left w:val="none" w:sz="0" w:space="0" w:color="auto"/>
        <w:bottom w:val="none" w:sz="0" w:space="0" w:color="auto"/>
        <w:right w:val="none" w:sz="0" w:space="0" w:color="auto"/>
      </w:divBdr>
    </w:div>
    <w:div w:id="1917664986">
      <w:bodyDiv w:val="1"/>
      <w:marLeft w:val="0"/>
      <w:marRight w:val="0"/>
      <w:marTop w:val="0"/>
      <w:marBottom w:val="0"/>
      <w:divBdr>
        <w:top w:val="none" w:sz="0" w:space="0" w:color="auto"/>
        <w:left w:val="none" w:sz="0" w:space="0" w:color="auto"/>
        <w:bottom w:val="none" w:sz="0" w:space="0" w:color="auto"/>
        <w:right w:val="none" w:sz="0" w:space="0" w:color="auto"/>
      </w:divBdr>
    </w:div>
    <w:div w:id="1922828735">
      <w:bodyDiv w:val="1"/>
      <w:marLeft w:val="0"/>
      <w:marRight w:val="0"/>
      <w:marTop w:val="0"/>
      <w:marBottom w:val="0"/>
      <w:divBdr>
        <w:top w:val="none" w:sz="0" w:space="0" w:color="auto"/>
        <w:left w:val="none" w:sz="0" w:space="0" w:color="auto"/>
        <w:bottom w:val="none" w:sz="0" w:space="0" w:color="auto"/>
        <w:right w:val="none" w:sz="0" w:space="0" w:color="auto"/>
      </w:divBdr>
      <w:divsChild>
        <w:div w:id="258106431">
          <w:marLeft w:val="0"/>
          <w:marRight w:val="0"/>
          <w:marTop w:val="0"/>
          <w:marBottom w:val="0"/>
          <w:divBdr>
            <w:top w:val="none" w:sz="0" w:space="0" w:color="auto"/>
            <w:left w:val="none" w:sz="0" w:space="0" w:color="auto"/>
            <w:bottom w:val="none" w:sz="0" w:space="0" w:color="auto"/>
            <w:right w:val="none" w:sz="0" w:space="0" w:color="auto"/>
          </w:divBdr>
          <w:divsChild>
            <w:div w:id="511844481">
              <w:marLeft w:val="0"/>
              <w:marRight w:val="0"/>
              <w:marTop w:val="0"/>
              <w:marBottom w:val="0"/>
              <w:divBdr>
                <w:top w:val="none" w:sz="0" w:space="0" w:color="auto"/>
                <w:left w:val="none" w:sz="0" w:space="0" w:color="auto"/>
                <w:bottom w:val="none" w:sz="0" w:space="0" w:color="auto"/>
                <w:right w:val="none" w:sz="0" w:space="0" w:color="auto"/>
              </w:divBdr>
              <w:divsChild>
                <w:div w:id="4158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5690">
      <w:bodyDiv w:val="1"/>
      <w:marLeft w:val="0"/>
      <w:marRight w:val="0"/>
      <w:marTop w:val="0"/>
      <w:marBottom w:val="0"/>
      <w:divBdr>
        <w:top w:val="none" w:sz="0" w:space="0" w:color="auto"/>
        <w:left w:val="none" w:sz="0" w:space="0" w:color="auto"/>
        <w:bottom w:val="none" w:sz="0" w:space="0" w:color="auto"/>
        <w:right w:val="none" w:sz="0" w:space="0" w:color="auto"/>
      </w:divBdr>
    </w:div>
    <w:div w:id="1967077382">
      <w:bodyDiv w:val="1"/>
      <w:marLeft w:val="0"/>
      <w:marRight w:val="0"/>
      <w:marTop w:val="0"/>
      <w:marBottom w:val="0"/>
      <w:divBdr>
        <w:top w:val="none" w:sz="0" w:space="0" w:color="auto"/>
        <w:left w:val="none" w:sz="0" w:space="0" w:color="auto"/>
        <w:bottom w:val="none" w:sz="0" w:space="0" w:color="auto"/>
        <w:right w:val="none" w:sz="0" w:space="0" w:color="auto"/>
      </w:divBdr>
    </w:div>
    <w:div w:id="1980454067">
      <w:bodyDiv w:val="1"/>
      <w:marLeft w:val="0"/>
      <w:marRight w:val="0"/>
      <w:marTop w:val="0"/>
      <w:marBottom w:val="0"/>
      <w:divBdr>
        <w:top w:val="none" w:sz="0" w:space="0" w:color="auto"/>
        <w:left w:val="none" w:sz="0" w:space="0" w:color="auto"/>
        <w:bottom w:val="none" w:sz="0" w:space="0" w:color="auto"/>
        <w:right w:val="none" w:sz="0" w:space="0" w:color="auto"/>
      </w:divBdr>
    </w:div>
    <w:div w:id="2018115762">
      <w:bodyDiv w:val="1"/>
      <w:marLeft w:val="0"/>
      <w:marRight w:val="0"/>
      <w:marTop w:val="0"/>
      <w:marBottom w:val="0"/>
      <w:divBdr>
        <w:top w:val="none" w:sz="0" w:space="0" w:color="auto"/>
        <w:left w:val="none" w:sz="0" w:space="0" w:color="auto"/>
        <w:bottom w:val="none" w:sz="0" w:space="0" w:color="auto"/>
        <w:right w:val="none" w:sz="0" w:space="0" w:color="auto"/>
      </w:divBdr>
    </w:div>
    <w:div w:id="2051614817">
      <w:bodyDiv w:val="1"/>
      <w:marLeft w:val="0"/>
      <w:marRight w:val="0"/>
      <w:marTop w:val="0"/>
      <w:marBottom w:val="0"/>
      <w:divBdr>
        <w:top w:val="none" w:sz="0" w:space="0" w:color="auto"/>
        <w:left w:val="none" w:sz="0" w:space="0" w:color="auto"/>
        <w:bottom w:val="none" w:sz="0" w:space="0" w:color="auto"/>
        <w:right w:val="none" w:sz="0" w:space="0" w:color="auto"/>
      </w:divBdr>
    </w:div>
    <w:div w:id="2064284551">
      <w:bodyDiv w:val="1"/>
      <w:marLeft w:val="0"/>
      <w:marRight w:val="0"/>
      <w:marTop w:val="0"/>
      <w:marBottom w:val="0"/>
      <w:divBdr>
        <w:top w:val="none" w:sz="0" w:space="0" w:color="auto"/>
        <w:left w:val="none" w:sz="0" w:space="0" w:color="auto"/>
        <w:bottom w:val="none" w:sz="0" w:space="0" w:color="auto"/>
        <w:right w:val="none" w:sz="0" w:space="0" w:color="auto"/>
      </w:divBdr>
    </w:div>
    <w:div w:id="20995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infekce.cz/Covid2019/MezioboroveMAB0122.pdf"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3278</Words>
  <Characters>19343</Characters>
  <Application>Microsoft Office Word</Application>
  <DocSecurity>4</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Fošum</dc:creator>
  <cp:keywords/>
  <dc:description/>
  <cp:lastModifiedBy>Střeštíková Hana</cp:lastModifiedBy>
  <cp:revision>2</cp:revision>
  <cp:lastPrinted>2022-01-25T13:45:00Z</cp:lastPrinted>
  <dcterms:created xsi:type="dcterms:W3CDTF">2022-02-09T15:16:00Z</dcterms:created>
  <dcterms:modified xsi:type="dcterms:W3CDTF">2022-02-09T15:16:00Z</dcterms:modified>
</cp:coreProperties>
</file>