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C6" w:rsidRPr="00787F1D" w:rsidRDefault="001465C6">
      <w:pPr>
        <w:pBdr>
          <w:top w:val="none" w:sz="0" w:space="4" w:color="auto"/>
          <w:right w:val="none" w:sz="0" w:space="4" w:color="auto"/>
        </w:pBdr>
        <w:spacing w:after="0"/>
        <w:jc w:val="right"/>
        <w:rPr>
          <w:rFonts w:ascii="Arial" w:hAnsi="Arial" w:cs="Arial"/>
        </w:rPr>
      </w:pPr>
      <w:bookmarkStart w:id="0" w:name="document_fragment_onrf6mrqgayf6mjqgewtem"/>
    </w:p>
    <w:p w:rsidR="001465C6" w:rsidRPr="00787F1D" w:rsidRDefault="000D4011">
      <w:pPr>
        <w:jc w:val="right"/>
        <w:rPr>
          <w:rFonts w:ascii="Arial" w:hAnsi="Arial" w:cs="Arial"/>
        </w:rPr>
      </w:pPr>
      <w:r w:rsidRPr="00787F1D">
        <w:rPr>
          <w:rFonts w:ascii="Arial" w:hAnsi="Arial" w:cs="Arial"/>
          <w:i/>
        </w:rPr>
        <w:t>101/2000 Sb. znění účinné od 1. 7. 2017</w:t>
      </w:r>
    </w:p>
    <w:p w:rsidR="001465C6" w:rsidRPr="00787F1D" w:rsidRDefault="000D4011">
      <w:pPr>
        <w:spacing w:after="60"/>
        <w:rPr>
          <w:rFonts w:ascii="Arial" w:hAnsi="Arial" w:cs="Arial"/>
        </w:rPr>
      </w:pPr>
      <w:r w:rsidRPr="00787F1D">
        <w:rPr>
          <w:rFonts w:ascii="Arial" w:hAnsi="Arial" w:cs="Arial"/>
          <w:i/>
        </w:rPr>
        <w:t>Tento zákon nabývá účinnosti dnem 1. června 2000, s výjimkou ustanovení § 16, 17 a 35, která nabývají účinnosti dnem 1. prosince 2000.</w:t>
      </w:r>
    </w:p>
    <w:tbl>
      <w:tblPr>
        <w:tblW w:w="0" w:type="auto"/>
        <w:tblCellSpacing w:w="0" w:type="dxa"/>
        <w:tblLook w:val="04A0" w:firstRow="1" w:lastRow="0" w:firstColumn="1" w:lastColumn="0" w:noHBand="0" w:noVBand="1"/>
      </w:tblPr>
      <w:tblGrid>
        <w:gridCol w:w="3094"/>
        <w:gridCol w:w="2026"/>
        <w:gridCol w:w="3997"/>
      </w:tblGrid>
      <w:tr w:rsidR="00787F1D" w:rsidRPr="00787F1D">
        <w:trPr>
          <w:trHeight w:val="90"/>
          <w:tblCellSpacing w:w="0" w:type="dxa"/>
        </w:trPr>
        <w:tc>
          <w:tcPr>
            <w:tcW w:w="6311" w:type="dxa"/>
            <w:tcMar>
              <w:top w:w="45" w:type="dxa"/>
              <w:left w:w="45" w:type="dxa"/>
              <w:bottom w:w="45" w:type="dxa"/>
              <w:right w:w="45" w:type="dxa"/>
            </w:tcMar>
          </w:tcPr>
          <w:p w:rsidR="001465C6" w:rsidRPr="00787F1D" w:rsidRDefault="000D4011">
            <w:pPr>
              <w:spacing w:after="0"/>
              <w:jc w:val="right"/>
              <w:rPr>
                <w:rFonts w:ascii="Arial" w:hAnsi="Arial" w:cs="Arial"/>
              </w:rPr>
            </w:pPr>
            <w:r w:rsidRPr="00787F1D">
              <w:rPr>
                <w:rFonts w:ascii="Arial" w:hAnsi="Arial" w:cs="Arial"/>
                <w:b/>
              </w:rPr>
              <w:t>změněno</w:t>
            </w:r>
          </w:p>
        </w:tc>
        <w:tc>
          <w:tcPr>
            <w:tcW w:w="3606" w:type="dxa"/>
            <w:tcMar>
              <w:top w:w="45" w:type="dxa"/>
              <w:left w:w="45" w:type="dxa"/>
              <w:bottom w:w="45" w:type="dxa"/>
              <w:right w:w="15" w:type="dxa"/>
            </w:tcMar>
          </w:tcPr>
          <w:p w:rsidR="001465C6" w:rsidRPr="00787F1D" w:rsidRDefault="000D4011">
            <w:pPr>
              <w:spacing w:after="0"/>
              <w:jc w:val="right"/>
              <w:rPr>
                <w:rFonts w:ascii="Arial" w:hAnsi="Arial" w:cs="Arial"/>
              </w:rPr>
            </w:pPr>
            <w:r w:rsidRPr="00787F1D">
              <w:rPr>
                <w:rFonts w:ascii="Arial" w:hAnsi="Arial" w:cs="Arial"/>
                <w:b/>
              </w:rPr>
              <w:t>s účinností od</w:t>
            </w:r>
          </w:p>
        </w:tc>
        <w:tc>
          <w:tcPr>
            <w:tcW w:w="8116" w:type="dxa"/>
            <w:tcMar>
              <w:top w:w="45" w:type="dxa"/>
              <w:left w:w="300" w:type="dxa"/>
              <w:bottom w:w="45" w:type="dxa"/>
              <w:right w:w="45" w:type="dxa"/>
            </w:tcMar>
          </w:tcPr>
          <w:p w:rsidR="001465C6" w:rsidRPr="00787F1D" w:rsidRDefault="000D4011">
            <w:pPr>
              <w:spacing w:after="0"/>
              <w:rPr>
                <w:rFonts w:ascii="Arial" w:hAnsi="Arial" w:cs="Arial"/>
              </w:rPr>
            </w:pPr>
            <w:r w:rsidRPr="00787F1D">
              <w:rPr>
                <w:rFonts w:ascii="Arial" w:hAnsi="Arial" w:cs="Arial"/>
                <w:b/>
              </w:rPr>
              <w:t>poznámka</w:t>
            </w:r>
          </w:p>
        </w:tc>
      </w:tr>
      <w:tr w:rsidR="00787F1D" w:rsidRPr="00787F1D">
        <w:trPr>
          <w:tblCellSpacing w:w="0" w:type="dxa"/>
        </w:trPr>
        <w:tc>
          <w:tcPr>
            <w:tcW w:w="6311" w:type="dxa"/>
            <w:tcMar>
              <w:top w:w="15" w:type="dxa"/>
              <w:left w:w="15" w:type="dxa"/>
              <w:bottom w:w="15" w:type="dxa"/>
              <w:right w:w="150" w:type="dxa"/>
            </w:tcMar>
          </w:tcPr>
          <w:p w:rsidR="001465C6" w:rsidRPr="00787F1D" w:rsidRDefault="000D4011">
            <w:pPr>
              <w:spacing w:after="60"/>
              <w:jc w:val="right"/>
              <w:rPr>
                <w:rFonts w:ascii="Arial" w:hAnsi="Arial" w:cs="Arial"/>
              </w:rPr>
            </w:pPr>
            <w:r w:rsidRPr="00787F1D">
              <w:rPr>
                <w:rFonts w:ascii="Arial" w:hAnsi="Arial" w:cs="Arial"/>
              </w:rPr>
              <w:t xml:space="preserve">zákonem č. </w:t>
            </w:r>
            <w:hyperlink r:id="rId5">
              <w:r w:rsidRPr="00787F1D">
                <w:rPr>
                  <w:rFonts w:ascii="Arial" w:hAnsi="Arial" w:cs="Arial"/>
                </w:rPr>
                <w:t>183/2017 Sb.</w:t>
              </w:r>
            </w:hyperlink>
          </w:p>
        </w:tc>
        <w:tc>
          <w:tcPr>
            <w:tcW w:w="3606" w:type="dxa"/>
            <w:tcMar>
              <w:top w:w="15" w:type="dxa"/>
              <w:left w:w="15" w:type="dxa"/>
              <w:bottom w:w="15" w:type="dxa"/>
              <w:right w:w="15" w:type="dxa"/>
            </w:tcMar>
          </w:tcPr>
          <w:p w:rsidR="001465C6" w:rsidRPr="00787F1D" w:rsidRDefault="000D4011">
            <w:pPr>
              <w:spacing w:after="60"/>
              <w:jc w:val="right"/>
              <w:rPr>
                <w:rFonts w:ascii="Arial" w:hAnsi="Arial" w:cs="Arial"/>
              </w:rPr>
            </w:pPr>
            <w:r w:rsidRPr="00787F1D">
              <w:rPr>
                <w:rFonts w:ascii="Arial" w:hAnsi="Arial" w:cs="Arial"/>
              </w:rPr>
              <w:t>1.7.2017</w:t>
            </w:r>
          </w:p>
        </w:tc>
        <w:tc>
          <w:tcPr>
            <w:tcW w:w="8116" w:type="dxa"/>
            <w:tcMar>
              <w:top w:w="15" w:type="dxa"/>
              <w:left w:w="300" w:type="dxa"/>
              <w:bottom w:w="15" w:type="dxa"/>
              <w:right w:w="15" w:type="dxa"/>
            </w:tcMar>
          </w:tcPr>
          <w:p w:rsidR="001465C6" w:rsidRPr="00787F1D" w:rsidRDefault="000D4011">
            <w:pPr>
              <w:spacing w:after="60"/>
              <w:jc w:val="both"/>
              <w:rPr>
                <w:rFonts w:ascii="Arial" w:hAnsi="Arial" w:cs="Arial"/>
              </w:rPr>
            </w:pPr>
            <w:r w:rsidRPr="00787F1D">
              <w:rPr>
                <w:rFonts w:ascii="Arial" w:hAnsi="Arial" w:cs="Arial"/>
              </w:rPr>
              <w:t> </w:t>
            </w:r>
          </w:p>
        </w:tc>
      </w:tr>
      <w:tr w:rsidR="00787F1D" w:rsidRPr="00787F1D">
        <w:trPr>
          <w:tblCellSpacing w:w="0" w:type="dxa"/>
        </w:trPr>
        <w:tc>
          <w:tcPr>
            <w:tcW w:w="6311" w:type="dxa"/>
            <w:tcMar>
              <w:top w:w="15" w:type="dxa"/>
              <w:left w:w="15" w:type="dxa"/>
              <w:bottom w:w="15" w:type="dxa"/>
              <w:right w:w="150" w:type="dxa"/>
            </w:tcMar>
          </w:tcPr>
          <w:p w:rsidR="001465C6" w:rsidRPr="00787F1D" w:rsidRDefault="000D4011">
            <w:pPr>
              <w:spacing w:after="60"/>
              <w:jc w:val="right"/>
              <w:rPr>
                <w:rFonts w:ascii="Arial" w:hAnsi="Arial" w:cs="Arial"/>
              </w:rPr>
            </w:pPr>
            <w:r w:rsidRPr="00787F1D">
              <w:rPr>
                <w:rFonts w:ascii="Arial" w:hAnsi="Arial" w:cs="Arial"/>
              </w:rPr>
              <w:t xml:space="preserve">zákonem č. </w:t>
            </w:r>
            <w:hyperlink r:id="rId6">
              <w:r w:rsidRPr="00787F1D">
                <w:rPr>
                  <w:rFonts w:ascii="Arial" w:hAnsi="Arial" w:cs="Arial"/>
                </w:rPr>
                <w:t>301/2016 Sb.</w:t>
              </w:r>
            </w:hyperlink>
          </w:p>
        </w:tc>
        <w:tc>
          <w:tcPr>
            <w:tcW w:w="3606" w:type="dxa"/>
            <w:tcMar>
              <w:top w:w="15" w:type="dxa"/>
              <w:left w:w="15" w:type="dxa"/>
              <w:bottom w:w="15" w:type="dxa"/>
              <w:right w:w="15" w:type="dxa"/>
            </w:tcMar>
          </w:tcPr>
          <w:p w:rsidR="001465C6" w:rsidRPr="00787F1D" w:rsidRDefault="000D4011">
            <w:pPr>
              <w:spacing w:after="60"/>
              <w:jc w:val="right"/>
              <w:rPr>
                <w:rFonts w:ascii="Arial" w:hAnsi="Arial" w:cs="Arial"/>
              </w:rPr>
            </w:pPr>
            <w:r w:rsidRPr="00787F1D">
              <w:rPr>
                <w:rFonts w:ascii="Arial" w:hAnsi="Arial" w:cs="Arial"/>
              </w:rPr>
              <w:t>6.10.2016</w:t>
            </w:r>
          </w:p>
        </w:tc>
        <w:tc>
          <w:tcPr>
            <w:tcW w:w="8116" w:type="dxa"/>
            <w:tcMar>
              <w:top w:w="15" w:type="dxa"/>
              <w:left w:w="300" w:type="dxa"/>
              <w:bottom w:w="15" w:type="dxa"/>
              <w:right w:w="15" w:type="dxa"/>
            </w:tcMar>
          </w:tcPr>
          <w:p w:rsidR="001465C6" w:rsidRPr="00787F1D" w:rsidRDefault="000D4011">
            <w:pPr>
              <w:spacing w:after="60"/>
              <w:jc w:val="both"/>
              <w:rPr>
                <w:rFonts w:ascii="Arial" w:hAnsi="Arial" w:cs="Arial"/>
              </w:rPr>
            </w:pPr>
            <w:r w:rsidRPr="00787F1D">
              <w:rPr>
                <w:rFonts w:ascii="Arial" w:hAnsi="Arial" w:cs="Arial"/>
              </w:rPr>
              <w:t> </w:t>
            </w:r>
          </w:p>
        </w:tc>
      </w:tr>
      <w:tr w:rsidR="00787F1D" w:rsidRPr="00787F1D">
        <w:trPr>
          <w:tblCellSpacing w:w="0" w:type="dxa"/>
        </w:trPr>
        <w:tc>
          <w:tcPr>
            <w:tcW w:w="6311" w:type="dxa"/>
            <w:tcMar>
              <w:top w:w="15" w:type="dxa"/>
              <w:left w:w="15" w:type="dxa"/>
              <w:bottom w:w="15" w:type="dxa"/>
              <w:right w:w="150" w:type="dxa"/>
            </w:tcMar>
          </w:tcPr>
          <w:p w:rsidR="001465C6" w:rsidRPr="00787F1D" w:rsidRDefault="000D4011">
            <w:pPr>
              <w:spacing w:after="60"/>
              <w:jc w:val="right"/>
              <w:rPr>
                <w:rFonts w:ascii="Arial" w:hAnsi="Arial" w:cs="Arial"/>
              </w:rPr>
            </w:pPr>
            <w:r w:rsidRPr="00787F1D">
              <w:rPr>
                <w:rFonts w:ascii="Arial" w:hAnsi="Arial" w:cs="Arial"/>
              </w:rPr>
              <w:t xml:space="preserve">zákonem č. </w:t>
            </w:r>
            <w:hyperlink r:id="rId7">
              <w:r w:rsidRPr="00787F1D">
                <w:rPr>
                  <w:rFonts w:ascii="Arial" w:hAnsi="Arial" w:cs="Arial"/>
                </w:rPr>
                <w:t>250/2014 Sb.</w:t>
              </w:r>
            </w:hyperlink>
          </w:p>
        </w:tc>
        <w:tc>
          <w:tcPr>
            <w:tcW w:w="3606" w:type="dxa"/>
            <w:tcMar>
              <w:top w:w="15" w:type="dxa"/>
              <w:left w:w="15" w:type="dxa"/>
              <w:bottom w:w="15" w:type="dxa"/>
              <w:right w:w="15" w:type="dxa"/>
            </w:tcMar>
          </w:tcPr>
          <w:p w:rsidR="001465C6" w:rsidRPr="00787F1D" w:rsidRDefault="000D4011">
            <w:pPr>
              <w:spacing w:after="60"/>
              <w:jc w:val="right"/>
              <w:rPr>
                <w:rFonts w:ascii="Arial" w:hAnsi="Arial" w:cs="Arial"/>
              </w:rPr>
            </w:pPr>
            <w:r w:rsidRPr="00787F1D">
              <w:rPr>
                <w:rFonts w:ascii="Arial" w:hAnsi="Arial" w:cs="Arial"/>
              </w:rPr>
              <w:t>1.1.2015</w:t>
            </w:r>
          </w:p>
        </w:tc>
        <w:tc>
          <w:tcPr>
            <w:tcW w:w="8116" w:type="dxa"/>
            <w:tcMar>
              <w:top w:w="15" w:type="dxa"/>
              <w:left w:w="300" w:type="dxa"/>
              <w:bottom w:w="15" w:type="dxa"/>
              <w:right w:w="15" w:type="dxa"/>
            </w:tcMar>
          </w:tcPr>
          <w:p w:rsidR="001465C6" w:rsidRPr="00787F1D" w:rsidRDefault="000D4011">
            <w:pPr>
              <w:spacing w:after="60"/>
              <w:jc w:val="both"/>
              <w:rPr>
                <w:rFonts w:ascii="Arial" w:hAnsi="Arial" w:cs="Arial"/>
              </w:rPr>
            </w:pPr>
            <w:r w:rsidRPr="00787F1D">
              <w:rPr>
                <w:rFonts w:ascii="Arial" w:hAnsi="Arial" w:cs="Arial"/>
              </w:rPr>
              <w:t> </w:t>
            </w:r>
          </w:p>
        </w:tc>
      </w:tr>
      <w:tr w:rsidR="00787F1D" w:rsidRPr="00787F1D">
        <w:trPr>
          <w:trHeight w:val="60"/>
          <w:tblCellSpacing w:w="0" w:type="dxa"/>
        </w:trPr>
        <w:tc>
          <w:tcPr>
            <w:tcW w:w="6311" w:type="dxa"/>
            <w:tcMar>
              <w:top w:w="15" w:type="dxa"/>
              <w:left w:w="15" w:type="dxa"/>
              <w:bottom w:w="15" w:type="dxa"/>
              <w:right w:w="150" w:type="dxa"/>
            </w:tcMar>
          </w:tcPr>
          <w:p w:rsidR="001465C6" w:rsidRPr="00787F1D" w:rsidRDefault="000D4011">
            <w:pPr>
              <w:spacing w:after="60"/>
              <w:jc w:val="right"/>
              <w:rPr>
                <w:rFonts w:ascii="Arial" w:hAnsi="Arial" w:cs="Arial"/>
              </w:rPr>
            </w:pPr>
            <w:bookmarkStart w:id="1" w:name="spanVnVice"/>
            <w:r w:rsidRPr="00787F1D">
              <w:rPr>
                <w:rFonts w:ascii="Arial" w:hAnsi="Arial" w:cs="Arial"/>
              </w:rPr>
              <w:t>Více...</w:t>
            </w:r>
          </w:p>
        </w:tc>
        <w:bookmarkEnd w:id="1"/>
        <w:tc>
          <w:tcPr>
            <w:tcW w:w="3606" w:type="dxa"/>
            <w:tcMar>
              <w:top w:w="15" w:type="dxa"/>
              <w:left w:w="15" w:type="dxa"/>
              <w:bottom w:w="15" w:type="dxa"/>
              <w:right w:w="15" w:type="dxa"/>
            </w:tcMar>
            <w:vAlign w:val="center"/>
          </w:tcPr>
          <w:p w:rsidR="001465C6" w:rsidRPr="00787F1D" w:rsidRDefault="001465C6">
            <w:pPr>
              <w:spacing w:after="60"/>
              <w:jc w:val="both"/>
              <w:rPr>
                <w:rFonts w:ascii="Arial" w:hAnsi="Arial" w:cs="Arial"/>
              </w:rPr>
            </w:pPr>
          </w:p>
        </w:tc>
        <w:tc>
          <w:tcPr>
            <w:tcW w:w="8116" w:type="dxa"/>
            <w:tcMar>
              <w:top w:w="15" w:type="dxa"/>
              <w:left w:w="15" w:type="dxa"/>
              <w:bottom w:w="15" w:type="dxa"/>
              <w:right w:w="15" w:type="dxa"/>
            </w:tcMar>
            <w:vAlign w:val="center"/>
          </w:tcPr>
          <w:p w:rsidR="001465C6" w:rsidRPr="00787F1D" w:rsidRDefault="001465C6">
            <w:pPr>
              <w:spacing w:after="60"/>
              <w:jc w:val="both"/>
              <w:rPr>
                <w:rFonts w:ascii="Arial" w:hAnsi="Arial" w:cs="Arial"/>
              </w:rPr>
            </w:pPr>
          </w:p>
        </w:tc>
      </w:tr>
    </w:tbl>
    <w:p w:rsidR="001465C6" w:rsidRPr="00787F1D" w:rsidRDefault="000D4011">
      <w:pPr>
        <w:spacing w:after="60"/>
        <w:jc w:val="center"/>
        <w:rPr>
          <w:rFonts w:ascii="Arial" w:hAnsi="Arial" w:cs="Arial"/>
        </w:rPr>
      </w:pPr>
      <w:r w:rsidRPr="00787F1D">
        <w:rPr>
          <w:rFonts w:ascii="Arial" w:hAnsi="Arial" w:cs="Arial"/>
          <w:b/>
        </w:rPr>
        <w:t>101</w:t>
      </w:r>
    </w:p>
    <w:p w:rsidR="001465C6" w:rsidRPr="00787F1D" w:rsidRDefault="000D4011">
      <w:pPr>
        <w:spacing w:after="60"/>
        <w:jc w:val="both"/>
        <w:rPr>
          <w:rFonts w:ascii="Arial" w:hAnsi="Arial" w:cs="Arial"/>
        </w:rPr>
      </w:pPr>
      <w:r w:rsidRPr="00787F1D">
        <w:rPr>
          <w:rFonts w:ascii="Arial" w:hAnsi="Arial" w:cs="Arial"/>
        </w:rPr>
        <w:t> </w:t>
      </w:r>
    </w:p>
    <w:p w:rsidR="001465C6" w:rsidRPr="00787F1D" w:rsidRDefault="000D4011">
      <w:pPr>
        <w:spacing w:after="60"/>
        <w:jc w:val="center"/>
        <w:rPr>
          <w:rFonts w:ascii="Arial" w:hAnsi="Arial" w:cs="Arial"/>
        </w:rPr>
      </w:pPr>
      <w:r w:rsidRPr="00787F1D">
        <w:rPr>
          <w:rFonts w:ascii="Arial" w:hAnsi="Arial" w:cs="Arial"/>
          <w:b/>
        </w:rPr>
        <w:t>ZÁKON</w:t>
      </w:r>
    </w:p>
    <w:p w:rsidR="001465C6" w:rsidRPr="00787F1D" w:rsidRDefault="000D4011">
      <w:pPr>
        <w:spacing w:after="60"/>
        <w:jc w:val="center"/>
        <w:rPr>
          <w:rFonts w:ascii="Arial" w:hAnsi="Arial" w:cs="Arial"/>
        </w:rPr>
      </w:pPr>
      <w:r w:rsidRPr="00787F1D">
        <w:rPr>
          <w:rFonts w:ascii="Arial" w:hAnsi="Arial" w:cs="Arial"/>
        </w:rPr>
        <w:t>ze dne 4. dubna 200</w:t>
      </w:r>
      <w:bookmarkStart w:id="2" w:name="_GoBack"/>
      <w:bookmarkEnd w:id="2"/>
      <w:r w:rsidRPr="00787F1D">
        <w:rPr>
          <w:rFonts w:ascii="Arial" w:hAnsi="Arial" w:cs="Arial"/>
        </w:rPr>
        <w:t>0</w:t>
      </w:r>
    </w:p>
    <w:p w:rsidR="001465C6" w:rsidRPr="00787F1D" w:rsidRDefault="000D4011">
      <w:pPr>
        <w:spacing w:after="60"/>
        <w:jc w:val="center"/>
        <w:rPr>
          <w:rFonts w:ascii="Arial" w:hAnsi="Arial" w:cs="Arial"/>
        </w:rPr>
      </w:pPr>
      <w:r w:rsidRPr="00787F1D">
        <w:rPr>
          <w:rFonts w:ascii="Arial" w:hAnsi="Arial" w:cs="Arial"/>
          <w:b/>
        </w:rPr>
        <w:t>o ochraně osobních údajů a o změně některých zákonů</w:t>
      </w:r>
    </w:p>
    <w:p w:rsidR="001465C6" w:rsidRPr="00787F1D" w:rsidRDefault="000D4011">
      <w:pPr>
        <w:spacing w:after="60"/>
        <w:jc w:val="both"/>
        <w:rPr>
          <w:rFonts w:ascii="Arial" w:hAnsi="Arial" w:cs="Arial"/>
        </w:rPr>
      </w:pPr>
      <w:r w:rsidRPr="00787F1D">
        <w:rPr>
          <w:rFonts w:ascii="Arial" w:hAnsi="Arial" w:cs="Arial"/>
        </w:rPr>
        <w:t> </w:t>
      </w:r>
    </w:p>
    <w:p w:rsidR="001465C6" w:rsidRPr="00787F1D" w:rsidRDefault="000D4011">
      <w:pPr>
        <w:spacing w:after="60"/>
        <w:jc w:val="both"/>
        <w:rPr>
          <w:rFonts w:ascii="Arial" w:hAnsi="Arial" w:cs="Arial"/>
        </w:rPr>
      </w:pPr>
      <w:r w:rsidRPr="00787F1D">
        <w:rPr>
          <w:rFonts w:ascii="Arial" w:hAnsi="Arial" w:cs="Arial"/>
        </w:rPr>
        <w:t>Parlament se usnesl na tomto zákoně České republiky:</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 w:name="ca1"/>
      <w:r w:rsidRPr="00787F1D">
        <w:rPr>
          <w:rFonts w:ascii="Arial" w:hAnsi="Arial" w:cs="Arial"/>
          <w:b/>
        </w:rPr>
        <w:t>Část první</w:t>
      </w:r>
    </w:p>
    <w:p w:rsidR="001465C6" w:rsidRPr="00787F1D" w:rsidRDefault="000D4011">
      <w:pPr>
        <w:spacing w:after="0"/>
        <w:jc w:val="center"/>
        <w:rPr>
          <w:rFonts w:ascii="Arial" w:hAnsi="Arial" w:cs="Arial"/>
        </w:rPr>
      </w:pPr>
      <w:r w:rsidRPr="00787F1D">
        <w:rPr>
          <w:rFonts w:ascii="Arial" w:hAnsi="Arial" w:cs="Arial"/>
          <w:b/>
        </w:rPr>
        <w:t>Ochrana osobních údajů (§ 1-48)</w:t>
      </w:r>
    </w:p>
    <w:bookmarkEnd w:id="3"/>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 w:name="ca1_hl1"/>
      <w:r w:rsidRPr="00787F1D">
        <w:rPr>
          <w:rFonts w:ascii="Arial" w:hAnsi="Arial" w:cs="Arial"/>
          <w:b/>
        </w:rPr>
        <w:t>Hlava I</w:t>
      </w:r>
    </w:p>
    <w:p w:rsidR="001465C6" w:rsidRPr="00787F1D" w:rsidRDefault="000D4011">
      <w:pPr>
        <w:spacing w:after="0"/>
        <w:jc w:val="center"/>
        <w:rPr>
          <w:rFonts w:ascii="Arial" w:hAnsi="Arial" w:cs="Arial"/>
        </w:rPr>
      </w:pPr>
      <w:r w:rsidRPr="00787F1D">
        <w:rPr>
          <w:rFonts w:ascii="Arial" w:hAnsi="Arial" w:cs="Arial"/>
          <w:b/>
        </w:rPr>
        <w:t>Úvodní ustanovení (§ 1-4)</w:t>
      </w:r>
    </w:p>
    <w:bookmarkEnd w:id="4"/>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 w:name="pf1"/>
      <w:r w:rsidRPr="00787F1D">
        <w:rPr>
          <w:rFonts w:ascii="Arial" w:hAnsi="Arial" w:cs="Arial"/>
          <w:b/>
        </w:rPr>
        <w:t>§ 1</w:t>
      </w:r>
    </w:p>
    <w:p w:rsidR="001465C6" w:rsidRPr="00787F1D" w:rsidRDefault="000D4011">
      <w:pPr>
        <w:spacing w:after="0"/>
        <w:jc w:val="center"/>
        <w:rPr>
          <w:rFonts w:ascii="Arial" w:hAnsi="Arial" w:cs="Arial"/>
        </w:rPr>
      </w:pPr>
      <w:r w:rsidRPr="00787F1D">
        <w:rPr>
          <w:rFonts w:ascii="Arial" w:hAnsi="Arial" w:cs="Arial"/>
          <w:b/>
        </w:rPr>
        <w:t>Předmět úpravy</w:t>
      </w:r>
    </w:p>
    <w:bookmarkEnd w:id="5"/>
    <w:p w:rsidR="001465C6" w:rsidRPr="00787F1D" w:rsidRDefault="000D4011">
      <w:pPr>
        <w:spacing w:after="60"/>
        <w:jc w:val="both"/>
        <w:rPr>
          <w:rFonts w:ascii="Arial" w:hAnsi="Arial" w:cs="Arial"/>
        </w:rPr>
      </w:pPr>
      <w:r w:rsidRPr="00787F1D">
        <w:rPr>
          <w:rFonts w:ascii="Arial" w:hAnsi="Arial" w:cs="Arial"/>
        </w:rPr>
        <w:t>Tento zákon v souladu s právem Evropské unie,1 mezinárodními smlouvami, kterými je Česká republika vázána,1a a k naplnění práva každého na ochranu před neoprávněným zasahováním do soukromí upravuje práva a povinnosti při zpracování osobních údajů a stanoví podmínky, za nichž se uskutečňuje předání osobních údajů do jiných států.</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6" w:name="pf2"/>
      <w:r w:rsidRPr="00787F1D">
        <w:rPr>
          <w:rFonts w:ascii="Arial" w:hAnsi="Arial" w:cs="Arial"/>
          <w:b/>
        </w:rPr>
        <w:t>§ 2</w:t>
      </w:r>
    </w:p>
    <w:p w:rsidR="001465C6" w:rsidRPr="00787F1D" w:rsidRDefault="000D4011">
      <w:pPr>
        <w:spacing w:after="0"/>
        <w:jc w:val="center"/>
        <w:rPr>
          <w:rFonts w:ascii="Arial" w:hAnsi="Arial" w:cs="Arial"/>
        </w:rPr>
      </w:pPr>
      <w:r w:rsidRPr="00787F1D">
        <w:rPr>
          <w:rFonts w:ascii="Arial" w:hAnsi="Arial" w:cs="Arial"/>
          <w:b/>
        </w:rPr>
        <w:t>[Zřízení úřadu]</w:t>
      </w:r>
    </w:p>
    <w:tbl>
      <w:tblPr>
        <w:tblW w:w="0" w:type="auto"/>
        <w:tblCellSpacing w:w="0" w:type="dxa"/>
        <w:tblLook w:val="04A0" w:firstRow="1" w:lastRow="0" w:firstColumn="1" w:lastColumn="0" w:noHBand="0" w:noVBand="1"/>
      </w:tblPr>
      <w:tblGrid>
        <w:gridCol w:w="335"/>
        <w:gridCol w:w="8722"/>
      </w:tblGrid>
      <w:tr w:rsidR="00787F1D" w:rsidRPr="00787F1D">
        <w:trPr>
          <w:trHeight w:val="30"/>
          <w:tblCellSpacing w:w="0" w:type="dxa"/>
        </w:trPr>
        <w:tc>
          <w:tcPr>
            <w:tcW w:w="380" w:type="dxa"/>
            <w:tcMar>
              <w:top w:w="30" w:type="dxa"/>
              <w:left w:w="15" w:type="dxa"/>
              <w:bottom w:w="15" w:type="dxa"/>
              <w:right w:w="15" w:type="dxa"/>
            </w:tcMar>
          </w:tcPr>
          <w:bookmarkEnd w:id="6"/>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Zřizuje se Úřad pro ochranu osobních údajů se sídlem v Praze (dále jen "Úřad").</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Úřad je ústředním správním úřadem pro oblast ochrany osobních údajů v rozsahu stanoveném tímto zákonem, zvláštními právními předpisy1, mezinárodními smlouvami, které jsou součástí právního řádu, a přímo použitelnými předpisy Evropské unie.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Úřad vykonává působnost dozorového úřadu pro oblast ochrany osobních údajů vyplývající z mezinárodních smluv, které jsou součástí právního řádu.</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7" w:name="pf3"/>
      <w:r w:rsidRPr="00787F1D">
        <w:rPr>
          <w:rFonts w:ascii="Arial" w:hAnsi="Arial" w:cs="Arial"/>
          <w:b/>
        </w:rPr>
        <w:t>§ 3</w:t>
      </w:r>
    </w:p>
    <w:p w:rsidR="001465C6" w:rsidRPr="00787F1D" w:rsidRDefault="000D4011">
      <w:pPr>
        <w:spacing w:after="0"/>
        <w:jc w:val="center"/>
        <w:rPr>
          <w:rFonts w:ascii="Arial" w:hAnsi="Arial" w:cs="Arial"/>
        </w:rPr>
      </w:pPr>
      <w:r w:rsidRPr="00787F1D">
        <w:rPr>
          <w:rFonts w:ascii="Arial" w:hAnsi="Arial" w:cs="Arial"/>
          <w:b/>
        </w:rPr>
        <w:t>Působnost zákona</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7"/>
          <w:p w:rsidR="001465C6" w:rsidRPr="00787F1D" w:rsidRDefault="000D4011">
            <w:pPr>
              <w:spacing w:after="0"/>
              <w:rPr>
                <w:rFonts w:ascii="Arial" w:hAnsi="Arial" w:cs="Arial"/>
              </w:rPr>
            </w:pPr>
            <w:r w:rsidRPr="00787F1D">
              <w:rPr>
                <w:rFonts w:ascii="Arial" w:hAnsi="Arial" w:cs="Arial"/>
              </w:rPr>
              <w:lastRenderedPageBreak/>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Tento zákon se vztahuje na osobní údaje, které zpracovávají státní orgány, orgány územní samosprávy, jiné orgány veřejné moci, jakož i fyzické a právnické osoby.</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Tento zákon se vztahuje na veškeré zpracovávání osobních údajů, ať k němu dochází automatizovaně nebo jinými prostředky.</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Tento zákon se nevztahuje na zpracování osobních údajů, které provádí fyzická osoba výlučně pro osobní potřebu.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Tento zákon  se nevztahuje na nahodilé shromažďování osobních údajů, pokud tyto údaje nejsou dále zpracovávány. </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(5)</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Tento zákon se dále vztahuje na zpracování osobních údajů,</w:t>
            </w:r>
          </w:p>
          <w:tbl>
            <w:tblPr>
              <w:tblW w:w="0" w:type="auto"/>
              <w:tblCellSpacing w:w="0" w:type="dxa"/>
              <w:tblLook w:val="04A0" w:firstRow="1" w:lastRow="0" w:firstColumn="1" w:lastColumn="0" w:noHBand="0" w:noVBand="1"/>
            </w:tblPr>
            <w:tblGrid>
              <w:gridCol w:w="293"/>
              <w:gridCol w:w="8355"/>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jestliže se právní řád České republiky použije přednostně na základě mezinárodního práva veřejného, i když správce není usazen na území České republiky,</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jestliže správce, který je usazen mimo území Evropské unie, provádí zpracování na území České republiky a nejedná se pouze o předání osobních údajů přes území Evropské unie; v tomto případě je správce povinen zmocnit postupem podle § 6 na území České republiky zpracovatele.</w:t>
                  </w:r>
                </w:p>
                <w:p w:rsidR="001465C6" w:rsidRPr="00787F1D" w:rsidRDefault="000D4011">
                  <w:pPr>
                    <w:spacing w:after="60"/>
                    <w:jc w:val="both"/>
                    <w:rPr>
                      <w:rFonts w:ascii="Arial" w:hAnsi="Arial" w:cs="Arial"/>
                    </w:rPr>
                  </w:pPr>
                  <w:r w:rsidRPr="00787F1D">
                    <w:rPr>
                      <w:rFonts w:ascii="Arial" w:hAnsi="Arial" w:cs="Arial"/>
                    </w:rPr>
                    <w:t>Jestliže zpracování provádí správce prostřednictvím svých organizačních jednotek umístěných na území Evropské unie, musí zajistit, že tyto organizační jednotky budou zpracovávat osobní údaje v souladu s národním právem příslušného členského státu Evropské unie.</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(6)</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Ustanovení § 5 odst. 1 a § 11 a 12 se nepoužijí pro zpracování osobních údajů nezbytných pro plnění povinností správce stanovených zvláštními zákony pro zajištění</w:t>
            </w:r>
          </w:p>
          <w:tbl>
            <w:tblPr>
              <w:tblW w:w="0" w:type="auto"/>
              <w:tblCellSpacing w:w="0" w:type="dxa"/>
              <w:tblLook w:val="04A0" w:firstRow="1" w:lastRow="0" w:firstColumn="1" w:lastColumn="0" w:noHBand="0" w:noVBand="1"/>
            </w:tblPr>
            <w:tblGrid>
              <w:gridCol w:w="292"/>
              <w:gridCol w:w="8356"/>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bezpečnosti České republiky,4</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obrany České republiky,5</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veřejného pořádku a vnitřní bezpečnosti,6</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předcházení, vyhledávání, odhalování trestné činnosti a stíhání trestných činů,7</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významného hospodářského zájmu České republiky nebo Evropské unie,8</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f)</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významného finančního zájmu České republiky nebo Evropské unie, kterým je zejména stabilita finančního trhu a měny, fungování peněžního oběhu a platebního styku, jakož i rozpočtová a daňová opatření,9</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g)</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výkonu kontroly, dozoru, dohledu a regulace spojených s výkonem veřejné moci v případech uvedených v písmenech c), d), e) a f),10</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h)</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činností spojených se zpřístupňováním svazků bývalé Státní bezpečnosti10a,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i)</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činností spojených s vedením centrální evidence účtů33.</w:t>
                  </w:r>
                </w:p>
              </w:tc>
            </w:tr>
          </w:tbl>
          <w:p w:rsidR="001465C6" w:rsidRPr="00787F1D" w:rsidRDefault="001465C6">
            <w:pPr>
              <w:rPr>
                <w:rFonts w:ascii="Arial" w:hAnsi="Arial" w:cs="Arial"/>
              </w:rPr>
            </w:pP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8" w:name="pf4"/>
      <w:r w:rsidRPr="00787F1D">
        <w:rPr>
          <w:rFonts w:ascii="Arial" w:hAnsi="Arial" w:cs="Arial"/>
          <w:b/>
        </w:rPr>
        <w:t>§ 4</w:t>
      </w:r>
    </w:p>
    <w:p w:rsidR="001465C6" w:rsidRPr="00787F1D" w:rsidRDefault="000D4011">
      <w:pPr>
        <w:spacing w:after="0"/>
        <w:jc w:val="center"/>
        <w:rPr>
          <w:rFonts w:ascii="Arial" w:hAnsi="Arial" w:cs="Arial"/>
        </w:rPr>
      </w:pPr>
      <w:r w:rsidRPr="00787F1D">
        <w:rPr>
          <w:rFonts w:ascii="Arial" w:hAnsi="Arial" w:cs="Arial"/>
          <w:b/>
        </w:rPr>
        <w:t>Vymezení pojmů</w:t>
      </w:r>
    </w:p>
    <w:bookmarkEnd w:id="8"/>
    <w:p w:rsidR="001465C6" w:rsidRPr="00787F1D" w:rsidRDefault="000D4011">
      <w:pPr>
        <w:spacing w:after="60"/>
        <w:jc w:val="both"/>
        <w:rPr>
          <w:rFonts w:ascii="Arial" w:hAnsi="Arial" w:cs="Arial"/>
        </w:rPr>
      </w:pPr>
      <w:r w:rsidRPr="00787F1D">
        <w:rPr>
          <w:rFonts w:ascii="Arial" w:hAnsi="Arial" w:cs="Arial"/>
        </w:rPr>
        <w:t>Pro účely tohoto zákona se rozumí</w:t>
      </w:r>
    </w:p>
    <w:tbl>
      <w:tblPr>
        <w:tblW w:w="0" w:type="auto"/>
        <w:tblCellSpacing w:w="0" w:type="dxa"/>
        <w:tblLook w:val="04A0" w:firstRow="1" w:lastRow="0" w:firstColumn="1" w:lastColumn="0" w:noHBand="0" w:noVBand="1"/>
      </w:tblPr>
      <w:tblGrid>
        <w:gridCol w:w="328"/>
        <w:gridCol w:w="8729"/>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osobním údajem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w:t>
            </w:r>
            <w:r w:rsidRPr="00787F1D">
              <w:rPr>
                <w:rFonts w:ascii="Arial" w:hAnsi="Arial" w:cs="Arial"/>
              </w:rPr>
              <w:lastRenderedPageBreak/>
              <w:t>nebo sociální identitu,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lastRenderedPageBreak/>
              <w:t>b)</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citlivým údajem osobní údaj vypovídající o národnostním, rasovém nebo etnickém původu, politických postojích, členství v odborových organizacích, náboženství a filozofickém přesvědčení, odsouzení za trestný čin, zdravotním stavu a sexuálním životě subjektu údajů a genetický údaj subjektu údajů; citlivým údajem je také biometrický údaj, který umožňuje přímou identifikaci nebo autentizaci subjektu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anonymním údajem takový údaj, který buď v původním tvaru nebo po provedeném zpracování nelze vztáhnout k určenému nebo určitelnému subjektu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subjektem údajů fyzická osoba, k níž se osobní údaje vztahují,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zpracováním osobních údajů jakákoliv operace nebo soustava operací, které správce nebo zpracovatel systematicky provádějí s osobními údaji, a to automatizovaně nebo jinými prostředky. Zpracováním osobních údajů se rozumí zejména shromažďování, ukládání na nosiče informací, zpřístupňování, úprava nebo pozměňování, vyhledávání, používání, předávání, šíření, zveřejňování, uchovávání, výměna, třídění nebo kombinování, blokování a likvidace,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f)</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shromažďováním osobních údajů systematický postup nebo soubor postupů, jehož cílem je získání osobních údajů za účelem jejich dalšího uložení na nosič informací pro jejich okamžité nebo pozdější zpracování,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g)</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uchováváním osobních údajů udržování údajů v takové podobě, která je umožňuje dále zpracovávat,</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h)</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blokováním operace nebo soustava operací, kterými se na stanovenou dobu omezí způsob nebo prostředky zpracování osobních údajů, s výjimkou nezbytných zásahů,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i)</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likvidací osobních údajů se rozumí fyzické zničení jejich nosiče, jejich fyzické vymazání nebo jejich trvalé vyloučení z dalších zpracování,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j)</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správcem každý subjekt, který určuje účel a prostředky zpracování osobních údajů, provádí zpracování a odpovídá za něj. Zpracováním osobních údajů může správce zmocnit nebo pověřit zpracovatele, pokud zvláštní zákon nestanoví jinak,</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k)</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zpracovatelem každý subjekt, který na základě zvláštního zákona nebo pověření správcem zpracovává osobní údaje podle tohoto zákona,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l)</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zveřejněným osobním údajem osobní údaj zpřístupněný zejména hromadnými sdělovacími prostředky, jiným veřejným sdělením nebo jako součást veřejného seznamu,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m)</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evidencí nebo datovým souborem osobních údajů (dále jen „datový soubor“) jakýkoliv soubor osobních údajů uspořádaný nebo </w:t>
            </w:r>
            <w:proofErr w:type="spellStart"/>
            <w:r w:rsidRPr="00787F1D">
              <w:rPr>
                <w:rFonts w:ascii="Arial" w:hAnsi="Arial" w:cs="Arial"/>
              </w:rPr>
              <w:t>zpřístupnitelný</w:t>
            </w:r>
            <w:proofErr w:type="spellEnd"/>
            <w:r w:rsidRPr="00787F1D">
              <w:rPr>
                <w:rFonts w:ascii="Arial" w:hAnsi="Arial" w:cs="Arial"/>
              </w:rPr>
              <w:t xml:space="preserve"> podle společných nebo zvláštních kritérií,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n)</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souhlasem subjektu údajů svobodný a vědomý projev vůle subjektu údajů, jehož obsahem je svolení subjektu údajů se zpracováním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o)</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příjemcem každý subjekt, kterému jsou osobní údaje zpřístupněny; za příjemce se nepovažuje subjekt, který zpracovává osobní údaje podle § 3 odst. 6 písm. g).</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9" w:name="ca1_hl2"/>
      <w:r w:rsidRPr="00787F1D">
        <w:rPr>
          <w:rFonts w:ascii="Arial" w:hAnsi="Arial" w:cs="Arial"/>
          <w:b/>
        </w:rPr>
        <w:t>Hlava II</w:t>
      </w:r>
    </w:p>
    <w:p w:rsidR="001465C6" w:rsidRPr="00787F1D" w:rsidRDefault="000D4011">
      <w:pPr>
        <w:spacing w:after="0"/>
        <w:jc w:val="center"/>
        <w:rPr>
          <w:rFonts w:ascii="Arial" w:hAnsi="Arial" w:cs="Arial"/>
        </w:rPr>
      </w:pPr>
      <w:r w:rsidRPr="00787F1D">
        <w:rPr>
          <w:rFonts w:ascii="Arial" w:hAnsi="Arial" w:cs="Arial"/>
          <w:b/>
        </w:rPr>
        <w:t>Práva a povinnosti při zpracování</w:t>
      </w:r>
    </w:p>
    <w:p w:rsidR="001465C6" w:rsidRPr="00787F1D" w:rsidRDefault="000D4011">
      <w:pPr>
        <w:spacing w:after="0"/>
        <w:jc w:val="center"/>
        <w:rPr>
          <w:rFonts w:ascii="Arial" w:hAnsi="Arial" w:cs="Arial"/>
        </w:rPr>
      </w:pPr>
      <w:r w:rsidRPr="00787F1D">
        <w:rPr>
          <w:rFonts w:ascii="Arial" w:hAnsi="Arial" w:cs="Arial"/>
          <w:b/>
        </w:rPr>
        <w:lastRenderedPageBreak/>
        <w:t>osobních údajů (§ 5-26)</w:t>
      </w:r>
    </w:p>
    <w:bookmarkEnd w:id="9"/>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10" w:name="pf5"/>
      <w:r w:rsidRPr="00787F1D">
        <w:rPr>
          <w:rFonts w:ascii="Arial" w:hAnsi="Arial" w:cs="Arial"/>
          <w:b/>
        </w:rPr>
        <w:t>§ 5</w:t>
      </w:r>
    </w:p>
    <w:p w:rsidR="001465C6" w:rsidRPr="00787F1D" w:rsidRDefault="000D4011">
      <w:pPr>
        <w:spacing w:after="0"/>
        <w:jc w:val="center"/>
        <w:rPr>
          <w:rFonts w:ascii="Arial" w:hAnsi="Arial" w:cs="Arial"/>
        </w:rPr>
      </w:pPr>
      <w:r w:rsidRPr="00787F1D">
        <w:rPr>
          <w:rFonts w:ascii="Arial" w:hAnsi="Arial" w:cs="Arial"/>
          <w:b/>
        </w:rPr>
        <w:t>[Práva a povinnosti správce]</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10"/>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Správce je povinen</w:t>
            </w:r>
          </w:p>
          <w:tbl>
            <w:tblPr>
              <w:tblW w:w="0" w:type="auto"/>
              <w:tblCellSpacing w:w="0" w:type="dxa"/>
              <w:tblLook w:val="04A0" w:firstRow="1" w:lastRow="0" w:firstColumn="1" w:lastColumn="0" w:noHBand="0" w:noVBand="1"/>
            </w:tblPr>
            <w:tblGrid>
              <w:gridCol w:w="293"/>
              <w:gridCol w:w="8355"/>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stanovit účel, k němuž mají být osobní údaje zpracovány,</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stanovit prostředky a způsob zpracování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zpracovat pouze přesné osobní údaje, které získal v souladu s tímto zákonem</w:t>
                  </w:r>
                  <w:r w:rsidRPr="00787F1D">
                    <w:rPr>
                      <w:rFonts w:ascii="MS Gothic" w:eastAsia="MS Gothic" w:hAnsi="MS Gothic" w:cs="MS Gothic" w:hint="eastAsia"/>
                    </w:rPr>
                    <w:t>․</w:t>
                  </w:r>
                  <w:r w:rsidRPr="00787F1D">
                    <w:rPr>
                      <w:rFonts w:ascii="Arial" w:hAnsi="Arial" w:cs="Arial"/>
                    </w:rPr>
                    <w:t xml:space="preserve"> Je-li to nezbytné, osobní údaje aktualizuje. Zjistí-li správce, že jím zpracované osobní údaje nejsou s ohledem na stanovený účel přesné, provede bez zbytečného odkladu přiměřená opatření, zejména zpracování blokuje a osobní údaje opraví nebo doplní, jinak osobní údaje zlikviduje. Nepřesné osobní údaje lze zpracovat pouze v mezích uvedených v § 3 odst. 6.11 Nepřesné osobní údaje se musí označit. Informaci o blokování, opravě, doplnění nebo likvidaci osobních údajů je správce povinen bez zbytečného odkladu předat všem příjemcům,</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shromažďovat osobní údaje odpovídající pouze stanovenému účelu a v rozsahu nezbytném pro naplnění stanového účelu,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uchovávat osobní údaje pouze po dobu, která je nezbytná k účelu jejich zpracování. Po uplynutí této doby mohou být osobní údaje uchovávány pouze pro účely státní statistické služby, pro účely vědecké a pro účely archivnictví. Při použití pro tyto účely je třeba dbát práva na ochranu před neoprávněným zasahováním do soukromého a osobního života subjektu údajů, a osobní údaje anonymizovat, jakmile je to možné,</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f)</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zpracovávat osobní údaje pouze v souladu s účelem, k němuž byly shromážděny. Zpracovávat k jinému účelu lze osobní údaje jen v mezích ustanovení § 3 odst. 6, nebo pokud k tomu dal subjekt údajů předem souhlas,</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g)</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shromažďovat osobní údaje pouze otevřeně; je vyloučeno shromažďovat údaje pod záminkou jiného účelu nebo jiné činnosti,</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h)</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nesdružovat osobní údaje, které byly získány k rozdílným účelům.</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Správce může zpracovávat osobní údaje pouze se souhlasem subjektu údajů. Bez tohoto souhlasu je může zpracovávat,</w:t>
            </w:r>
          </w:p>
          <w:tbl>
            <w:tblPr>
              <w:tblW w:w="0" w:type="auto"/>
              <w:tblCellSpacing w:w="0" w:type="dxa"/>
              <w:tblLook w:val="04A0" w:firstRow="1" w:lastRow="0" w:firstColumn="1" w:lastColumn="0" w:noHBand="0" w:noVBand="1"/>
            </w:tblPr>
            <w:tblGrid>
              <w:gridCol w:w="292"/>
              <w:gridCol w:w="8356"/>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jestliže provádí zpracování nezbytné pro dodržení právní povinnosti správce,12</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jestliže je zpracování nezbytné pro plnění smlouvy, jejíž smluvní stranou je subjekt údajů, nebo pro jednání o uzavření nebo změně smlouvy uskutečněné na návrh subjektu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pokud je to nezbytně třeba k ochraně životně důležitých zájmů subjektu údajů. V tomto případě je třeba bez zbytečného odkladu získat jeho souhlas. Pokud souhlas není dán, musí správce ukončit zpracování a údaje zlikvidovat,</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jedná-li se o oprávněně zveřejněné osobní údaje v souladu se zvláštním právním předpisem.13Tím však není dotčeno právo na ochranu soukromého a osobního života subjektu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pokud je to nezbytné pro ochranu práv a právem chráněných zájmů správce, </w:t>
                  </w:r>
                  <w:r w:rsidRPr="00787F1D">
                    <w:rPr>
                      <w:rFonts w:ascii="Arial" w:hAnsi="Arial" w:cs="Arial"/>
                    </w:rPr>
                    <w:lastRenderedPageBreak/>
                    <w:t>příjemce nebo jiné dotčené osoby; takové zpracování osobních údajů však nesmí být v rozporu s právem subjektu údajů na ochranu jeho soukromého a osobního života,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lastRenderedPageBreak/>
                    <w:t>f)</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pokud poskytuje osobní údaje o veřejně činné osobě, funkcionáři či zaměstnanci veřejné správy, které vypovídají o jeho veřejné anebo úřední činnosti, o jeho funkčním nebo pracovním zařazení,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g)</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jedná-li se o zpracování výlučně pro účely archivnictví podle zvláštního zákona.</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lastRenderedPageBreak/>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Provádí-li správce zpracování osobních údajů na základě zvláštního zákona,12je povinen dbát práva na ochranu soukromého a osobního života subjektu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Subjekt údajů musí být při udělení souhlasu informován o tom, pro jaký účel zpracování a k jakým osobním údajům je souhlas dáván, jakému správci a na jaké období. Souhlas subjektu údajů se zpracováním osobních údajů musí být správce schopen prokázat po celou dobu zpracování.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(5)</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Provádí-li správce nebo zpracovatel zpracování osobních údajů za účelem nabízení obchodu nebo služeb subjektu údajů, lze pro tento účel použít jméno, příjmení a adresu subjektu údajů, pokud tyto údaje byly získány z veřejného seznamu nebo v souvislosti se svojí činností jakožto správce nebo zpracovatele. Správce nebo zpracovatel však nesmí uvedené údaje dále zpracovávat, pokud s tím subjekt údajů vyslovil nesouhlas. Nesouhlas se zpracováním je nutné vyjádřit písemně. Bez souhlasu subjektu údajů nelze k uvedeným údajům přiřazovat další osobní údaje.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(6)</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Správce, který zpracovává osobní údaje podle odstavce 5, může tyto údaje předat jinému správci pouze za splnění těchto podmínek:</w:t>
            </w:r>
          </w:p>
          <w:tbl>
            <w:tblPr>
              <w:tblW w:w="0" w:type="auto"/>
              <w:tblCellSpacing w:w="0" w:type="dxa"/>
              <w:tblLook w:val="04A0" w:firstRow="1" w:lastRow="0" w:firstColumn="1" w:lastColumn="0" w:noHBand="0" w:noVBand="1"/>
            </w:tblPr>
            <w:tblGrid>
              <w:gridCol w:w="294"/>
              <w:gridCol w:w="8354"/>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údaje subjektu údajů byly získány v souvislosti s činností správce nebo se jedná o zveřejněné osobní údaje,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údaje budou využívány pouze za účelem nabízení obchodu a služeb,</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subjekt údajů byl o tomto postupu správce předem informován a nevyslovil s tímto postupem nesouhlas.</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(7)</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Jiný správce, kterému byly předány údaje podle odstavce 6, nesmí tyto údaje předávat jiné osobě.</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(8)</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Nesouhlas se zpracováním podle odstavce 6 písm. c) musí subjekt údajů učinit písemně. Správce je povinen informovat každého správce, kterému předal jméno, příjmení a adresu subjektu údajů, o tom, že subjekt údajů vyslovil nesouhlas se zpracováním.</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(9)</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 účelem vyloučení možnosti, že jméno, příjmení a adresa subjektu údajů budou opakovaně použity k nabídce obchodu a služeb, je správce oprávněn dále zpracovávat pro svoji vlastní potřebu jméno, příjmení a adresu subjektu údajů přesto, že subjekt údajů vyslovil nesouhlas podle odstavce 5.</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11" w:name="pf6"/>
      <w:r w:rsidRPr="00787F1D">
        <w:rPr>
          <w:rFonts w:ascii="Arial" w:hAnsi="Arial" w:cs="Arial"/>
          <w:b/>
        </w:rPr>
        <w:t>§ 6</w:t>
      </w:r>
    </w:p>
    <w:p w:rsidR="001465C6" w:rsidRPr="00787F1D" w:rsidRDefault="000D4011">
      <w:pPr>
        <w:spacing w:after="0"/>
        <w:jc w:val="center"/>
        <w:rPr>
          <w:rFonts w:ascii="Arial" w:hAnsi="Arial" w:cs="Arial"/>
        </w:rPr>
      </w:pPr>
      <w:r w:rsidRPr="00787F1D">
        <w:rPr>
          <w:rFonts w:ascii="Arial" w:hAnsi="Arial" w:cs="Arial"/>
          <w:b/>
        </w:rPr>
        <w:t>[Smlouva o zpracování osobních údajů]</w:t>
      </w:r>
    </w:p>
    <w:bookmarkEnd w:id="11"/>
    <w:p w:rsidR="001465C6" w:rsidRPr="00787F1D" w:rsidRDefault="000D4011">
      <w:pPr>
        <w:spacing w:after="60"/>
        <w:jc w:val="both"/>
        <w:rPr>
          <w:rFonts w:ascii="Arial" w:hAnsi="Arial" w:cs="Arial"/>
        </w:rPr>
      </w:pPr>
      <w:r w:rsidRPr="00787F1D">
        <w:rPr>
          <w:rFonts w:ascii="Arial" w:hAnsi="Arial" w:cs="Arial"/>
        </w:rPr>
        <w:t xml:space="preserve">Pokud zmocnění nevyplývá z právního předpisu, musí správce se zpracovatelem uzavřít smlouvu o zpracování osobních údajů. Smlouva musí mít písemnou formu. Musí v ní být zejména výslovně uvedeno, v jakém rozsahu, za jakým účelem a na jakou dobu se uzavírá a </w:t>
      </w:r>
      <w:r w:rsidRPr="00787F1D">
        <w:rPr>
          <w:rFonts w:ascii="Arial" w:hAnsi="Arial" w:cs="Arial"/>
        </w:rPr>
        <w:lastRenderedPageBreak/>
        <w:t>musí obsahovat záruky zpracovatele o technickém a organizačním zabezpečení ochrany osobních údajů.</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12" w:name="pf7"/>
      <w:r w:rsidRPr="00787F1D">
        <w:rPr>
          <w:rFonts w:ascii="Arial" w:hAnsi="Arial" w:cs="Arial"/>
          <w:b/>
        </w:rPr>
        <w:t>§ 7</w:t>
      </w:r>
    </w:p>
    <w:p w:rsidR="001465C6" w:rsidRPr="00787F1D" w:rsidRDefault="000D4011">
      <w:pPr>
        <w:spacing w:after="0"/>
        <w:jc w:val="center"/>
        <w:rPr>
          <w:rFonts w:ascii="Arial" w:hAnsi="Arial" w:cs="Arial"/>
        </w:rPr>
      </w:pPr>
      <w:r w:rsidRPr="00787F1D">
        <w:rPr>
          <w:rFonts w:ascii="Arial" w:hAnsi="Arial" w:cs="Arial"/>
          <w:b/>
        </w:rPr>
        <w:t>[Povinnosti zpracovatele]</w:t>
      </w:r>
    </w:p>
    <w:bookmarkEnd w:id="12"/>
    <w:p w:rsidR="001465C6" w:rsidRPr="00787F1D" w:rsidRDefault="000D4011">
      <w:pPr>
        <w:spacing w:after="60"/>
        <w:jc w:val="both"/>
        <w:rPr>
          <w:rFonts w:ascii="Arial" w:hAnsi="Arial" w:cs="Arial"/>
        </w:rPr>
      </w:pPr>
      <w:r w:rsidRPr="00787F1D">
        <w:rPr>
          <w:rFonts w:ascii="Arial" w:hAnsi="Arial" w:cs="Arial"/>
        </w:rPr>
        <w:t>Povinnosti stanovené v § 5 platí obdobně také pro zpracovatele.</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13" w:name="pf8"/>
      <w:r w:rsidRPr="00787F1D">
        <w:rPr>
          <w:rFonts w:ascii="Arial" w:hAnsi="Arial" w:cs="Arial"/>
          <w:b/>
        </w:rPr>
        <w:t>§ 8</w:t>
      </w:r>
    </w:p>
    <w:p w:rsidR="001465C6" w:rsidRPr="00787F1D" w:rsidRDefault="000D4011">
      <w:pPr>
        <w:spacing w:after="0"/>
        <w:jc w:val="center"/>
        <w:rPr>
          <w:rFonts w:ascii="Arial" w:hAnsi="Arial" w:cs="Arial"/>
        </w:rPr>
      </w:pPr>
      <w:r w:rsidRPr="00787F1D">
        <w:rPr>
          <w:rFonts w:ascii="Arial" w:hAnsi="Arial" w:cs="Arial"/>
          <w:b/>
        </w:rPr>
        <w:t>[Porušování povinnosti správce]</w:t>
      </w:r>
    </w:p>
    <w:bookmarkEnd w:id="13"/>
    <w:p w:rsidR="001465C6" w:rsidRPr="00787F1D" w:rsidRDefault="000D4011">
      <w:pPr>
        <w:spacing w:after="60"/>
        <w:jc w:val="both"/>
        <w:rPr>
          <w:rFonts w:ascii="Arial" w:hAnsi="Arial" w:cs="Arial"/>
        </w:rPr>
      </w:pPr>
      <w:r w:rsidRPr="00787F1D">
        <w:rPr>
          <w:rFonts w:ascii="Arial" w:hAnsi="Arial" w:cs="Arial"/>
        </w:rPr>
        <w:t>Jestliže zpracovatel zjistí, že správce porušuje povinnosti stanovené tímto zákonem, je povinen jej na to neprodleně upozornit a ukončit zpracování osobních údajů. Pokud tak neučiní, odpovídá za škodu, která subjektu údajů vznikla, společně a nerozdílně se správcem údajů. Tím není dotčena jeho odpovědnost podle tohoto zákona.</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14" w:name="pf9"/>
      <w:r w:rsidRPr="00787F1D">
        <w:rPr>
          <w:rFonts w:ascii="Arial" w:hAnsi="Arial" w:cs="Arial"/>
          <w:b/>
        </w:rPr>
        <w:t>§ 9</w:t>
      </w:r>
    </w:p>
    <w:p w:rsidR="001465C6" w:rsidRPr="00787F1D" w:rsidRDefault="000D4011">
      <w:pPr>
        <w:spacing w:after="0"/>
        <w:jc w:val="center"/>
        <w:rPr>
          <w:rFonts w:ascii="Arial" w:hAnsi="Arial" w:cs="Arial"/>
        </w:rPr>
      </w:pPr>
      <w:r w:rsidRPr="00787F1D">
        <w:rPr>
          <w:rFonts w:ascii="Arial" w:hAnsi="Arial" w:cs="Arial"/>
          <w:b/>
        </w:rPr>
        <w:t>Citlivé údaje</w:t>
      </w:r>
    </w:p>
    <w:bookmarkEnd w:id="14"/>
    <w:p w:rsidR="001465C6" w:rsidRPr="00787F1D" w:rsidRDefault="000D4011">
      <w:pPr>
        <w:spacing w:after="60"/>
        <w:jc w:val="both"/>
        <w:rPr>
          <w:rFonts w:ascii="Arial" w:hAnsi="Arial" w:cs="Arial"/>
        </w:rPr>
      </w:pPr>
      <w:r w:rsidRPr="00787F1D">
        <w:rPr>
          <w:rFonts w:ascii="Arial" w:hAnsi="Arial" w:cs="Arial"/>
        </w:rPr>
        <w:t>Citlivé údaje je možné zpracovávat, jen jestliže</w:t>
      </w:r>
    </w:p>
    <w:tbl>
      <w:tblPr>
        <w:tblW w:w="0" w:type="auto"/>
        <w:tblCellSpacing w:w="0" w:type="dxa"/>
        <w:tblLook w:val="04A0" w:firstRow="1" w:lastRow="0" w:firstColumn="1" w:lastColumn="0" w:noHBand="0" w:noVBand="1"/>
      </w:tblPr>
      <w:tblGrid>
        <w:gridCol w:w="355"/>
        <w:gridCol w:w="8702"/>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subjekt údajů dal ke zpracování výslovný souhlas. Subjekt údajů musí být při udělení souhlasu informován o tom, pro jaký účel zpracování a k jakým osobním údajům je souhlas dáván, jakému správci a na jaké období. Existenci souhlasu subjektu údajů se zpracováním osobních údajů musí být správce schopen prokázat po celou dobu zpracování. Správce je povinen předem subjekt údajů poučit o jeho právech podle § 12 a 21,</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 to nezbytné v zájmu zachování života nebo zdraví subjektu údajů nebo jiné osoby nebo odvrácení bezprostředního závažného nebezpečí hrozícího jejich majetku, pokud není možno jeho souhlas získat zejména z důvodů fyzické, duševní či právní nezpůsobilosti, v případě, že je nezvěstný nebo z jiných podobných důvodů. Správce musí ukončit zpracování údajů, jakmile pominou uvedené důvody, a údaje musí zlikvidovat, ledaže by subjekt údajů dal k dalšímu zpracování souhlas,</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se jedná o zpracování při poskytování zdravotních služeb, ochrany veřejného zdraví, zdravotního pojištění a výkon státní správy v oblasti zdravotnictví podle zvláštního zákona15 nebo se jedná o posuzování zdravotního stavu v jiných případech stanovených zvláštním zákonem,15a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 zpracování nezbytné pro dodržení povinností a práv správce odpovědného za zpracování v oblasti pracovního práva a zaměstnanosti, stanovené zvláštním zákonem, 16</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jde o zpracování, které sleduje politické, filosofické, náboženské nebo odborové cíle, prováděné v rámci oprávněné činnosti občanského sdružení, nadace nebo jiné právnické osoby nevýdělečné povahy (dále jen „sdružení“), a které se týká pouze členů sdružení nebo osob, se kterými je sdružení v opakujícím se kontaktu souvisejícím s oprávněnou činností sdružení, a osobní údaje nejsou zpřístupňovány bez souhlasu subjektu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f)</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se jedná o údaje podle zvláštního zákona nezbytné pro provádění nemocenského pojištění, důchodového pojištění (zabezpečení), státní sociální podpory a dalších státních sociálních dávek, </w:t>
            </w:r>
            <w:r w:rsidRPr="00787F1D">
              <w:rPr>
                <w:rFonts w:ascii="Arial" w:hAnsi="Arial" w:cs="Arial"/>
              </w:rPr>
              <w:lastRenderedPageBreak/>
              <w:t>sociálních služeb, sociální péče, pomoci v hmotné nouzi a sociálně-právní ochrany dětí, a při zajištění ochrany těchto údajů v souladu se zákonem,</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lastRenderedPageBreak/>
              <w:t>g)</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se zpracování týká osobních údajů zveřejněných subjektem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h)</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 zpracování nezbytné pro zajištění a uplatnění právních nároků,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ch)</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jsou zpracovány výlučně pro účely archivnictví podle zvláštního zákona,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i)</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se jedná o zpracování podle zvláštních zákonů při předcházení, vyhledávání, odhalování trestné činnosti, stíhání trestných činů a pátrání po osobách.</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15" w:name="pf10"/>
      <w:r w:rsidRPr="00787F1D">
        <w:rPr>
          <w:rFonts w:ascii="Arial" w:hAnsi="Arial" w:cs="Arial"/>
          <w:b/>
        </w:rPr>
        <w:t>§ 10</w:t>
      </w:r>
    </w:p>
    <w:p w:rsidR="001465C6" w:rsidRPr="00787F1D" w:rsidRDefault="000D4011">
      <w:pPr>
        <w:spacing w:after="0"/>
        <w:jc w:val="center"/>
        <w:rPr>
          <w:rFonts w:ascii="Arial" w:hAnsi="Arial" w:cs="Arial"/>
        </w:rPr>
      </w:pPr>
      <w:r w:rsidRPr="00787F1D">
        <w:rPr>
          <w:rFonts w:ascii="Arial" w:hAnsi="Arial" w:cs="Arial"/>
          <w:b/>
        </w:rPr>
        <w:t>[Právo na zachování lidské důstojnosti]</w:t>
      </w:r>
    </w:p>
    <w:bookmarkEnd w:id="15"/>
    <w:p w:rsidR="001465C6" w:rsidRPr="00787F1D" w:rsidRDefault="000D4011">
      <w:pPr>
        <w:spacing w:after="60"/>
        <w:jc w:val="both"/>
        <w:rPr>
          <w:rFonts w:ascii="Arial" w:hAnsi="Arial" w:cs="Arial"/>
        </w:rPr>
      </w:pPr>
      <w:r w:rsidRPr="00787F1D">
        <w:rPr>
          <w:rFonts w:ascii="Arial" w:hAnsi="Arial" w:cs="Arial"/>
        </w:rPr>
        <w:t>Při zpracování osobních údajů správce a zpracovatel dbá, aby subjekt údajů neutrpěl újmu na svých právech, zejména na právu na zachování lidské důstojnosti, a také dbá na ochranu před neoprávněným zasahováním do soukromého a osobního života subjektu údajů.</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16" w:name="pf11"/>
      <w:r w:rsidRPr="00787F1D">
        <w:rPr>
          <w:rFonts w:ascii="Arial" w:hAnsi="Arial" w:cs="Arial"/>
          <w:b/>
        </w:rPr>
        <w:t>§ 11</w:t>
      </w:r>
    </w:p>
    <w:p w:rsidR="001465C6" w:rsidRPr="00787F1D" w:rsidRDefault="000D4011">
      <w:pPr>
        <w:spacing w:after="0"/>
        <w:jc w:val="center"/>
        <w:rPr>
          <w:rFonts w:ascii="Arial" w:hAnsi="Arial" w:cs="Arial"/>
        </w:rPr>
      </w:pPr>
      <w:r w:rsidRPr="00787F1D">
        <w:rPr>
          <w:rFonts w:ascii="Arial" w:hAnsi="Arial" w:cs="Arial"/>
          <w:b/>
        </w:rPr>
        <w:t>[Informování o shromažďování údajů]</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16"/>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Správce je při shromažďování osobních údajů povinen subjekt údajů informovat o tom, v jakém rozsahu a pro jaký účel budou osobní údaje zpracovány, kdo a jakým způsobem bude osobní údaje zpracovávat a komu mohou být osobní údaje zpřístupněny, nejsou-li subjektu údajů tyto informace již známy. Správce musí subjekt údajů informovat o jeho právu přístupu k osobním údajům, právu na opravu osobních údajů, jakož i o dalších právech stanovených v § 21.</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 případě, kdy správce zpracovává osobní údaje získané od subjektu údajů, musí subjekt údajů poučit o tom, zda je poskytnutí osobního údaje povinné či dobrovolné. Je-li subjekt údajů povinen podle zvláštního zákona osobní údaje pro zpracování poskytnout, poučí jej správce o této skutečnosti, jakož i o následcích odmítnutí poskytnutí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Informace a poučení podle odstavce 1 není povinen správce poskytovat v případech, kdy osobní údaje nezískal od subjektu údajů, pokud</w:t>
            </w:r>
          </w:p>
          <w:tbl>
            <w:tblPr>
              <w:tblW w:w="0" w:type="auto"/>
              <w:tblCellSpacing w:w="0" w:type="dxa"/>
              <w:tblLook w:val="04A0" w:firstRow="1" w:lastRow="0" w:firstColumn="1" w:lastColumn="0" w:noHBand="0" w:noVBand="1"/>
            </w:tblPr>
            <w:tblGrid>
              <w:gridCol w:w="292"/>
              <w:gridCol w:w="8356"/>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zpracovává osobní údaje výlučně pro účely výkonu státní statistické služby, vědecké nebo archivní účely a poskytnutí takových informací by vyžadovalo neúměrné úsilí nebo nepřiměřeně vysoké náklady; nebo pokud ukládání na nosiče informací nebo zpřístupnění je výslovně stanoveno zvláštním zákonem. V těchto případech je správce povinen přijmout potřebná opatření proti neoprávněnému zasahování do soukromého a osobního života subjektu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zpracování osobních údajů mu ukládá zvláštní zákon nebo je takových údajů třeba k uplatnění práv a povinností vyplývajících ze zvláštních zákonů,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zpracovává výlučně oprávněně zveřejněné osobní údaje,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zpracovává osobní údaje získané se souhlasem subjektu údajů.</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Předchozími ustanoveními nejsou dotčena práva subjektu údajů požadovat informace podle zvláštních zákonů.18</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(5)</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Při zpracování osobních údajů podle § 5 odst. 2 písm. e) a § 9 písm. h) je správce povinen bez </w:t>
            </w:r>
            <w:r w:rsidRPr="00787F1D">
              <w:rPr>
                <w:rFonts w:ascii="Arial" w:hAnsi="Arial" w:cs="Arial"/>
              </w:rPr>
              <w:lastRenderedPageBreak/>
              <w:t>zbytečného odkladu subjekt údajů informovat o zpracování jeho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lastRenderedPageBreak/>
              <w:t>(6)</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Žádné rozhodnutí správce nebo zpracovatele, jehož důsledkem je zásah do právních a právem chráněných zájmů subjektu údajů, nelze bez ověření vydat nebo učinit výlučně na základě automatizovaného zpracování osobních údajů. To neplatí v případě, že takové rozhodnutí bylo učiněno ve prospěch subjektu údajů a na jeho žádost.</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(7)</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Informační povinnost upravenou v § 11 může za správce plnit zpracovatel.</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17" w:name="pf12"/>
      <w:r w:rsidRPr="00787F1D">
        <w:rPr>
          <w:rFonts w:ascii="Arial" w:hAnsi="Arial" w:cs="Arial"/>
          <w:b/>
        </w:rPr>
        <w:t>§ 12</w:t>
      </w:r>
    </w:p>
    <w:p w:rsidR="001465C6" w:rsidRPr="00787F1D" w:rsidRDefault="000D4011">
      <w:pPr>
        <w:spacing w:after="0"/>
        <w:jc w:val="center"/>
        <w:rPr>
          <w:rFonts w:ascii="Arial" w:hAnsi="Arial" w:cs="Arial"/>
        </w:rPr>
      </w:pPr>
      <w:r w:rsidRPr="00787F1D">
        <w:rPr>
          <w:rFonts w:ascii="Arial" w:hAnsi="Arial" w:cs="Arial"/>
          <w:b/>
        </w:rPr>
        <w:t>Přístup subjektu údajů k informacím</w:t>
      </w:r>
    </w:p>
    <w:tbl>
      <w:tblPr>
        <w:tblW w:w="0" w:type="auto"/>
        <w:tblCellSpacing w:w="0" w:type="dxa"/>
        <w:tblLook w:val="04A0" w:firstRow="1" w:lastRow="0" w:firstColumn="1" w:lastColumn="0" w:noHBand="0" w:noVBand="1"/>
      </w:tblPr>
      <w:tblGrid>
        <w:gridCol w:w="333"/>
        <w:gridCol w:w="8724"/>
      </w:tblGrid>
      <w:tr w:rsidR="00787F1D" w:rsidRPr="00787F1D">
        <w:trPr>
          <w:trHeight w:val="30"/>
          <w:tblCellSpacing w:w="0" w:type="dxa"/>
        </w:trPr>
        <w:tc>
          <w:tcPr>
            <w:tcW w:w="380" w:type="dxa"/>
            <w:tcMar>
              <w:top w:w="30" w:type="dxa"/>
              <w:left w:w="15" w:type="dxa"/>
              <w:bottom w:w="15" w:type="dxa"/>
              <w:right w:w="15" w:type="dxa"/>
            </w:tcMar>
          </w:tcPr>
          <w:bookmarkEnd w:id="17"/>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Požádá-li subjekt údajů o informaci o zpracování svých osobních údajů, je mu správce povinen tuto informaci bez zbytečného odkladu předat.</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Obsahem informace je vždy sdělení o</w:t>
            </w:r>
          </w:p>
          <w:tbl>
            <w:tblPr>
              <w:tblW w:w="0" w:type="auto"/>
              <w:tblCellSpacing w:w="0" w:type="dxa"/>
              <w:tblLook w:val="04A0" w:firstRow="1" w:lastRow="0" w:firstColumn="1" w:lastColumn="0" w:noHBand="0" w:noVBand="1"/>
            </w:tblPr>
            <w:tblGrid>
              <w:gridCol w:w="291"/>
              <w:gridCol w:w="8358"/>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účelu zpracování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osobních údajích, případně kategoriích osobních údajů, které jsou předmětem zpracování, včetně veškerých dostupných informací o jejich zdroji,</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povaze automatizovaného zpracování v souvislosti s jeho využitím pro rozhodování, jestliže jsou na základě tohoto zpracování činěny úkony nebo rozhodnutí, jejichž obsahem je zásah do práva a oprávněných zájmů subjektu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příjemci, případně kategoriích příjemců.</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Správce má právo za poskytnutí informace požadovat přiměřenou úhradu nepřevyšující náklady nezbytné na poskytnutí informace.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Povinnost správce poskytnout informace subjektu údajů upravenou v § 12 může za správce plnit zpracovatel.</w:t>
            </w:r>
          </w:p>
        </w:tc>
      </w:tr>
    </w:tbl>
    <w:p w:rsidR="001465C6" w:rsidRPr="00787F1D" w:rsidRDefault="000D4011">
      <w:pPr>
        <w:spacing w:after="0"/>
        <w:jc w:val="center"/>
        <w:rPr>
          <w:rFonts w:ascii="Arial" w:hAnsi="Arial" w:cs="Arial"/>
        </w:rPr>
      </w:pPr>
      <w:r w:rsidRPr="00787F1D">
        <w:rPr>
          <w:rFonts w:ascii="Arial" w:hAnsi="Arial" w:cs="Arial"/>
          <w:b/>
        </w:rPr>
        <w:t>Povinnosti osob při zabezpečení osobních údajů</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18" w:name="pf13"/>
      <w:r w:rsidRPr="00787F1D">
        <w:rPr>
          <w:rFonts w:ascii="Arial" w:hAnsi="Arial" w:cs="Arial"/>
          <w:b/>
        </w:rPr>
        <w:t>§ 13</w:t>
      </w:r>
    </w:p>
    <w:p w:rsidR="001465C6" w:rsidRPr="00787F1D" w:rsidRDefault="000D4011">
      <w:pPr>
        <w:spacing w:after="0"/>
        <w:jc w:val="center"/>
        <w:rPr>
          <w:rFonts w:ascii="Arial" w:hAnsi="Arial" w:cs="Arial"/>
        </w:rPr>
      </w:pPr>
      <w:r w:rsidRPr="00787F1D">
        <w:rPr>
          <w:rFonts w:ascii="Arial" w:hAnsi="Arial" w:cs="Arial"/>
          <w:b/>
        </w:rPr>
        <w:t>[Opatření proti neoprávněnému a nahodilému přístupu]</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18"/>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Správce a zpracovatel jsou povinni přijmout taková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Správce nebo zpracovatel je povinen zpracovat a dokumentovat přijatá a provedená </w:t>
            </w:r>
            <w:proofErr w:type="spellStart"/>
            <w:r w:rsidRPr="00787F1D">
              <w:rPr>
                <w:rFonts w:ascii="Arial" w:hAnsi="Arial" w:cs="Arial"/>
              </w:rPr>
              <w:t>technicko-organizační</w:t>
            </w:r>
            <w:proofErr w:type="spellEnd"/>
            <w:r w:rsidRPr="00787F1D">
              <w:rPr>
                <w:rFonts w:ascii="Arial" w:hAnsi="Arial" w:cs="Arial"/>
              </w:rPr>
              <w:t xml:space="preserve"> opatření k zajištění ochrany osobních údajů v souladu se zákonem a jinými právními předpisy.</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 rámci opatření podle odstavce 1 správce nebo zpracovatel posuzuje rizika týkající se</w:t>
            </w:r>
          </w:p>
          <w:tbl>
            <w:tblPr>
              <w:tblW w:w="0" w:type="auto"/>
              <w:tblCellSpacing w:w="0" w:type="dxa"/>
              <w:tblLook w:val="04A0" w:firstRow="1" w:lastRow="0" w:firstColumn="1" w:lastColumn="0" w:noHBand="0" w:noVBand="1"/>
            </w:tblPr>
            <w:tblGrid>
              <w:gridCol w:w="292"/>
              <w:gridCol w:w="8356"/>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plnění pokynů pro zpracování osobních údajů osobami, které mají bezprostřední přístup k osobním údajům,</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zabránění neoprávněným osobám přistupovat k osobním údajům a k prostředkům pro jejich zpracování,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lastRenderedPageBreak/>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zabránění neoprávněnému čtení, vytváření, kopírování, přenosu, úpravě či vymazání záznamů obsahujících osobní údaje 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opatření, která umožní určit a ověřit, komu byly osobní údaje předány.</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lastRenderedPageBreak/>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 oblasti automatizovaného zpracování osobních údajů je správce nebo zpracovatel v rámci opatření podle odstavce 1 povinen také</w:t>
            </w:r>
          </w:p>
          <w:tbl>
            <w:tblPr>
              <w:tblW w:w="0" w:type="auto"/>
              <w:tblCellSpacing w:w="0" w:type="dxa"/>
              <w:tblLook w:val="04A0" w:firstRow="1" w:lastRow="0" w:firstColumn="1" w:lastColumn="0" w:noHBand="0" w:noVBand="1"/>
            </w:tblPr>
            <w:tblGrid>
              <w:gridCol w:w="292"/>
              <w:gridCol w:w="8356"/>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zajistit, aby systémy pro automatizovaná zpracování osobních údajů používaly pouze oprávněné osoby,</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pořizovat elektronické záznamy, které umožní určit a ověřit, kdy, kým a z jakého důvodu byly osobní údaje zaznamenány nebo jinak zpracovány, 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zabránit neoprávněnému přístupu k datovým nosičům.</w:t>
                  </w:r>
                </w:p>
              </w:tc>
            </w:tr>
          </w:tbl>
          <w:p w:rsidR="001465C6" w:rsidRPr="00787F1D" w:rsidRDefault="001465C6">
            <w:pPr>
              <w:rPr>
                <w:rFonts w:ascii="Arial" w:hAnsi="Arial" w:cs="Arial"/>
              </w:rPr>
            </w:pP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19" w:name="pf14"/>
      <w:r w:rsidRPr="00787F1D">
        <w:rPr>
          <w:rFonts w:ascii="Arial" w:hAnsi="Arial" w:cs="Arial"/>
          <w:b/>
        </w:rPr>
        <w:t>§ 14</w:t>
      </w:r>
    </w:p>
    <w:p w:rsidR="001465C6" w:rsidRPr="00787F1D" w:rsidRDefault="000D4011">
      <w:pPr>
        <w:spacing w:after="0"/>
        <w:jc w:val="center"/>
        <w:rPr>
          <w:rFonts w:ascii="Arial" w:hAnsi="Arial" w:cs="Arial"/>
        </w:rPr>
      </w:pPr>
      <w:r w:rsidRPr="00787F1D">
        <w:rPr>
          <w:rFonts w:ascii="Arial" w:hAnsi="Arial" w:cs="Arial"/>
          <w:b/>
        </w:rPr>
        <w:t>[Úkoly zaměstnanců]</w:t>
      </w:r>
    </w:p>
    <w:bookmarkEnd w:id="19"/>
    <w:p w:rsidR="001465C6" w:rsidRPr="00787F1D" w:rsidRDefault="000D4011">
      <w:pPr>
        <w:spacing w:after="60"/>
        <w:jc w:val="both"/>
        <w:rPr>
          <w:rFonts w:ascii="Arial" w:hAnsi="Arial" w:cs="Arial"/>
        </w:rPr>
      </w:pPr>
      <w:r w:rsidRPr="00787F1D">
        <w:rPr>
          <w:rFonts w:ascii="Arial" w:hAnsi="Arial" w:cs="Arial"/>
        </w:rPr>
        <w:t>Zaměstnanci správce nebo zpracovatele a jiné osoby, které zpracovávají osobní údaje na základě smlouvy se správcem nebo zpracovatelem, mohou zpracovávat osobní údaje pouze za podmínek a v rozsahu správcem nebo zpracovatelem stanoveném.</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20" w:name="pf15"/>
      <w:r w:rsidRPr="00787F1D">
        <w:rPr>
          <w:rFonts w:ascii="Arial" w:hAnsi="Arial" w:cs="Arial"/>
          <w:b/>
        </w:rPr>
        <w:t>§ 15</w:t>
      </w:r>
    </w:p>
    <w:p w:rsidR="001465C6" w:rsidRPr="00787F1D" w:rsidRDefault="000D4011">
      <w:pPr>
        <w:spacing w:after="0"/>
        <w:jc w:val="center"/>
        <w:rPr>
          <w:rFonts w:ascii="Arial" w:hAnsi="Arial" w:cs="Arial"/>
        </w:rPr>
      </w:pPr>
      <w:r w:rsidRPr="00787F1D">
        <w:rPr>
          <w:rFonts w:ascii="Arial" w:hAnsi="Arial" w:cs="Arial"/>
          <w:b/>
        </w:rPr>
        <w:t>[Povinnost mlčenlivosti]</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20"/>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Zaměstnanci správce nebo zpracovatele, jiné fyzické osoby, které zpracovávají osobní údaje na základě smlouvy se správcem nebo zpracovatelem, a další osoby, které v rámci plnění zákonem stanovených oprávnění a povinností přicházejí do styku s osobními údaji u správce nebo zpracovatele, jsou povinni zachovávat mlčenlivost o osobních údajích a o bezpečnostních opatřeních, jejichž zveřejnění by ohrozilo zabezpečení osobních údajů. Povinnost mlčenlivosti trvá i po skončení zaměstnání nebo příslušných prací.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Ustanovením předchozího odstavce není dotčena povinnost zachovávat mlčenlivost podle zvláštních zákonů.19</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Povinnost zachovávat mlčenlivost se nevztahuje na informační povinnost podle zvláštních zákonů.20</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21" w:name="pf16"/>
      <w:r w:rsidRPr="00787F1D">
        <w:rPr>
          <w:rFonts w:ascii="Arial" w:hAnsi="Arial" w:cs="Arial"/>
          <w:b/>
        </w:rPr>
        <w:t>§ 16</w:t>
      </w:r>
    </w:p>
    <w:p w:rsidR="001465C6" w:rsidRPr="00787F1D" w:rsidRDefault="000D4011">
      <w:pPr>
        <w:spacing w:after="0"/>
        <w:jc w:val="center"/>
        <w:rPr>
          <w:rFonts w:ascii="Arial" w:hAnsi="Arial" w:cs="Arial"/>
        </w:rPr>
      </w:pPr>
      <w:r w:rsidRPr="00787F1D">
        <w:rPr>
          <w:rFonts w:ascii="Arial" w:hAnsi="Arial" w:cs="Arial"/>
          <w:b/>
        </w:rPr>
        <w:t>Oznamovací povinnost</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21"/>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Ten, kdo hodlá jako správce zpracovávat osobní údaje nebo změnit registrované zpracování podle tohoto zákona, s výjimkou zpracování uvedených v § 18, je povinen tuto skutečnost písemně oznámit Úřadu před zpracováváním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Oznámení musí obsahovat tyto informace:</w:t>
            </w:r>
          </w:p>
          <w:tbl>
            <w:tblPr>
              <w:tblW w:w="0" w:type="auto"/>
              <w:tblCellSpacing w:w="0" w:type="dxa"/>
              <w:tblLook w:val="04A0" w:firstRow="1" w:lastRow="0" w:firstColumn="1" w:lastColumn="0" w:noHBand="0" w:noVBand="1"/>
            </w:tblPr>
            <w:tblGrid>
              <w:gridCol w:w="293"/>
              <w:gridCol w:w="8355"/>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identifikační údaje správce, u fyzické osoby, která není podnikatelem, jméno, popřípadě </w:t>
                  </w:r>
                  <w:r w:rsidRPr="00787F1D">
                    <w:rPr>
                      <w:rFonts w:ascii="Arial" w:hAnsi="Arial" w:cs="Arial"/>
                    </w:rPr>
                    <w:lastRenderedPageBreak/>
                    <w:t>jména, příjmení, datum narození a adresu místa trvalého pobytu, u jiných subjektů obchodní firmu nebo název, sídlo a identifikační číslo osoby, pokud bylo přiděleno, a jméno, popřípadě jména, a příjmení osob, které jsou jejich statutárními zástupci,</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lastRenderedPageBreak/>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účel nebo účely zpracování,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kategorie subjektů údajů a osobních údajů, které se těchto subjektů týkají,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zdroje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popis způsobu zpracování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f)</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místo nebo místa zpracování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g)</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příjemce nebo kategorie příjemců,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h)</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předpokládaná předání osobních údajů do jiných států,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i)</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popis opatření k zajištění ochrany osobních údajů podle § 13.</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lastRenderedPageBreak/>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Obsahuje-li oznámení všechny náležitosti podle odstavce 2 a není-li zahájeno řízení podle § 17 odst. 1, lze po uplynutí lhůty 30 dnů ode dne doručení oznámení zahájit zpracování osobních údajů. Úřad v takovém případě zapíše informace uvedené v oznámení do registru.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Neobsahuje-li oznámení všechny náležitosti podle odstavce 2, Úřad neprodleně zašle oznamovateli výzvu, v níž upozorní na chybějící nebo nedostatečné informace a stanoví lhůtu k doplnění oznámení. V případě doplnění oznámení začíná běžet lhůta podle odstavce 3 dnem doručení doplnění oznámení. V případě, že Úřad neobdrží doplnění oznámení ve stanovené lhůtě, nahlíží na učiněné oznámení tak, jako by nebylo podáno.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(5)</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 provedení registrace vydá Úřad na žádost správce osvědčení, které obsahuje datum vyhotovení, číslo jednací, jméno, příjmení a podpis osoby, která osvědčení vydala, otisk úředního razítka, identifikační údaje správce a účel zpracování.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(6)</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Je-li podle odstavce 1 oznámeno zpracování, které je předmětem kontroly, Úřad registraci neprovede. Úřad registraci provede, jakmile je kontrola ukončena.</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22" w:name="pf17"/>
      <w:r w:rsidRPr="00787F1D">
        <w:rPr>
          <w:rFonts w:ascii="Arial" w:hAnsi="Arial" w:cs="Arial"/>
          <w:b/>
        </w:rPr>
        <w:t>§ 17</w:t>
      </w:r>
    </w:p>
    <w:p w:rsidR="001465C6" w:rsidRPr="00787F1D" w:rsidRDefault="000D4011">
      <w:pPr>
        <w:spacing w:after="0"/>
        <w:jc w:val="center"/>
        <w:rPr>
          <w:rFonts w:ascii="Arial" w:hAnsi="Arial" w:cs="Arial"/>
        </w:rPr>
      </w:pPr>
      <w:r w:rsidRPr="00787F1D">
        <w:rPr>
          <w:rFonts w:ascii="Arial" w:hAnsi="Arial" w:cs="Arial"/>
          <w:b/>
        </w:rPr>
        <w:t>[Zahájení řízení]</w:t>
      </w:r>
    </w:p>
    <w:tbl>
      <w:tblPr>
        <w:tblW w:w="0" w:type="auto"/>
        <w:tblCellSpacing w:w="0" w:type="dxa"/>
        <w:tblLook w:val="04A0" w:firstRow="1" w:lastRow="0" w:firstColumn="1" w:lastColumn="0" w:noHBand="0" w:noVBand="1"/>
      </w:tblPr>
      <w:tblGrid>
        <w:gridCol w:w="336"/>
        <w:gridCol w:w="8721"/>
      </w:tblGrid>
      <w:tr w:rsidR="00787F1D" w:rsidRPr="00787F1D">
        <w:trPr>
          <w:trHeight w:val="30"/>
          <w:tblCellSpacing w:w="0" w:type="dxa"/>
        </w:trPr>
        <w:tc>
          <w:tcPr>
            <w:tcW w:w="380" w:type="dxa"/>
            <w:tcMar>
              <w:top w:w="30" w:type="dxa"/>
              <w:left w:w="15" w:type="dxa"/>
              <w:bottom w:w="15" w:type="dxa"/>
              <w:right w:w="15" w:type="dxa"/>
            </w:tcMar>
          </w:tcPr>
          <w:bookmarkEnd w:id="22"/>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Vznikne-li z oznámení důvodná obava, že při zpracování osobních údajů by mohlo dojít k porušení tohoto zákona, zahájí Úřad z vlastního podnětu řízení.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Zjistí-li Úřad, že oznámeným zpracováním neporušuje správce podmínky stanovené tímto zákonem, řízení zastaví a provede zápis podle § 16 odst. 3. Nejdříve dnem následujícím po provedení zápisu lze zahájit zpracování osobních údajů. V případě, že oznámené zpracování nesplňuje podmínky stanovené tímto zákonem, zpracování osobních údajů Úřad nepovolí.</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23" w:name="pf17a"/>
      <w:r w:rsidRPr="00787F1D">
        <w:rPr>
          <w:rFonts w:ascii="Arial" w:hAnsi="Arial" w:cs="Arial"/>
          <w:b/>
        </w:rPr>
        <w:t>§ 17a</w:t>
      </w:r>
    </w:p>
    <w:p w:rsidR="001465C6" w:rsidRPr="00787F1D" w:rsidRDefault="000D4011">
      <w:pPr>
        <w:spacing w:after="0"/>
        <w:jc w:val="center"/>
        <w:rPr>
          <w:rFonts w:ascii="Arial" w:hAnsi="Arial" w:cs="Arial"/>
        </w:rPr>
      </w:pPr>
      <w:r w:rsidRPr="00787F1D">
        <w:rPr>
          <w:rFonts w:ascii="Arial" w:hAnsi="Arial" w:cs="Arial"/>
          <w:b/>
        </w:rPr>
        <w:t>[Rozhodnutí o zrušení registrace]</w:t>
      </w:r>
    </w:p>
    <w:tbl>
      <w:tblPr>
        <w:tblW w:w="0" w:type="auto"/>
        <w:tblCellSpacing w:w="0" w:type="dxa"/>
        <w:tblLook w:val="04A0" w:firstRow="1" w:lastRow="0" w:firstColumn="1" w:lastColumn="0" w:noHBand="0" w:noVBand="1"/>
      </w:tblPr>
      <w:tblGrid>
        <w:gridCol w:w="335"/>
        <w:gridCol w:w="8722"/>
      </w:tblGrid>
      <w:tr w:rsidR="00787F1D" w:rsidRPr="00787F1D">
        <w:trPr>
          <w:trHeight w:val="30"/>
          <w:tblCellSpacing w:w="0" w:type="dxa"/>
        </w:trPr>
        <w:tc>
          <w:tcPr>
            <w:tcW w:w="380" w:type="dxa"/>
            <w:tcMar>
              <w:top w:w="30" w:type="dxa"/>
              <w:left w:w="15" w:type="dxa"/>
              <w:bottom w:w="15" w:type="dxa"/>
              <w:right w:w="15" w:type="dxa"/>
            </w:tcMar>
          </w:tcPr>
          <w:bookmarkEnd w:id="23"/>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Zjistí-li Úřad, že správce, jehož oznámení bylo zapsáno do registru, porušuje podmínky stanovené tímto zákonem, rozhodne o zrušení registrace.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Pomine-li účel, pro který bylo zpracování zaregistrováno, Úřad z vlastního podnětu nebo na </w:t>
            </w:r>
            <w:r w:rsidRPr="00787F1D">
              <w:rPr>
                <w:rFonts w:ascii="Arial" w:hAnsi="Arial" w:cs="Arial"/>
              </w:rPr>
              <w:lastRenderedPageBreak/>
              <w:t>žádost správce rozhodne o zrušení registrace.</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24" w:name="pf18"/>
      <w:r w:rsidRPr="00787F1D">
        <w:rPr>
          <w:rFonts w:ascii="Arial" w:hAnsi="Arial" w:cs="Arial"/>
          <w:b/>
        </w:rPr>
        <w:t>§ 18</w:t>
      </w:r>
    </w:p>
    <w:p w:rsidR="001465C6" w:rsidRPr="00787F1D" w:rsidRDefault="000D4011">
      <w:pPr>
        <w:spacing w:after="0"/>
        <w:jc w:val="center"/>
        <w:rPr>
          <w:rFonts w:ascii="Arial" w:hAnsi="Arial" w:cs="Arial"/>
        </w:rPr>
      </w:pPr>
      <w:r w:rsidRPr="00787F1D">
        <w:rPr>
          <w:rFonts w:ascii="Arial" w:hAnsi="Arial" w:cs="Arial"/>
          <w:b/>
        </w:rPr>
        <w:t>[Výjimky z oznamovací povinnosti]</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24"/>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Oznamovací povinnost podle § 16 se nevztahuje na zpracování osobních údajů,</w:t>
            </w:r>
          </w:p>
          <w:tbl>
            <w:tblPr>
              <w:tblW w:w="0" w:type="auto"/>
              <w:tblCellSpacing w:w="0" w:type="dxa"/>
              <w:tblLook w:val="04A0" w:firstRow="1" w:lastRow="0" w:firstColumn="1" w:lastColumn="0" w:noHBand="0" w:noVBand="1"/>
            </w:tblPr>
            <w:tblGrid>
              <w:gridCol w:w="293"/>
              <w:gridCol w:w="8355"/>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které jsou součástí datových souborů veřejně přístupných na základě zvláštního zákona,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které správci ukládá zvláštní zákon nebo je takových osobních údajů třeba k uplatnění práv a povinností vyplývajících ze zvláštního zákona,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jde-li o zpracování, které sleduje politické, filosofické, náboženské nebo odborové cíle, prováděné v rámci oprávněné činnosti sdružení, a které se týká pouze členů sdružení, nebo osob, se kterými je sdružení v opakujícím se kontaktu souvisejícím s oprávněnou činností sdružení, a osobní údaje nejsou zpřístupňovány bez souhlasu subjektu údajů.</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Správce, který provádí zpracování podle § 18 odst. 1 písm. b), je povinen zajistit, aby informace, týkající se zejména účelu zpracování, kategorií osobních údajů, kategorií subjektů údajů, kategorií příjemců a doby uchování, které by byly jinak přístupné prostřednictvím registru vedeného Úřadem podle § 35, byly zpřístupněny, a to i dálkovým přístupem nebo jinou vhodnou formou.</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25" w:name="pf19"/>
      <w:r w:rsidRPr="00787F1D">
        <w:rPr>
          <w:rFonts w:ascii="Arial" w:hAnsi="Arial" w:cs="Arial"/>
          <w:b/>
        </w:rPr>
        <w:t>§ 19</w:t>
      </w:r>
    </w:p>
    <w:p w:rsidR="001465C6" w:rsidRPr="00787F1D" w:rsidRDefault="000D4011">
      <w:pPr>
        <w:spacing w:after="0"/>
        <w:jc w:val="center"/>
        <w:rPr>
          <w:rFonts w:ascii="Arial" w:hAnsi="Arial" w:cs="Arial"/>
        </w:rPr>
      </w:pPr>
      <w:r w:rsidRPr="00787F1D">
        <w:rPr>
          <w:rFonts w:ascii="Arial" w:hAnsi="Arial" w:cs="Arial"/>
          <w:b/>
        </w:rPr>
        <w:t>[Ukončení činnosti správce]</w:t>
      </w:r>
    </w:p>
    <w:bookmarkEnd w:id="25"/>
    <w:p w:rsidR="001465C6" w:rsidRPr="00787F1D" w:rsidRDefault="000D4011">
      <w:pPr>
        <w:spacing w:after="60"/>
        <w:jc w:val="both"/>
        <w:rPr>
          <w:rFonts w:ascii="Arial" w:hAnsi="Arial" w:cs="Arial"/>
        </w:rPr>
      </w:pPr>
      <w:r w:rsidRPr="00787F1D">
        <w:rPr>
          <w:rFonts w:ascii="Arial" w:hAnsi="Arial" w:cs="Arial"/>
        </w:rPr>
        <w:t>Jestliže správce hodlá ukončit svoji činnost, je povinen Úřadu neprodleně oznámit, jak naložil s osobními údaji, pokud se na jejich zpracování vztahuje oznamovací povinnost.</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26" w:name="pf20"/>
      <w:r w:rsidRPr="00787F1D">
        <w:rPr>
          <w:rFonts w:ascii="Arial" w:hAnsi="Arial" w:cs="Arial"/>
          <w:b/>
        </w:rPr>
        <w:t>§ 20</w:t>
      </w:r>
    </w:p>
    <w:p w:rsidR="001465C6" w:rsidRPr="00787F1D" w:rsidRDefault="000D4011">
      <w:pPr>
        <w:spacing w:after="0"/>
        <w:jc w:val="center"/>
        <w:rPr>
          <w:rFonts w:ascii="Arial" w:hAnsi="Arial" w:cs="Arial"/>
        </w:rPr>
      </w:pPr>
      <w:r w:rsidRPr="00787F1D">
        <w:rPr>
          <w:rFonts w:ascii="Arial" w:hAnsi="Arial" w:cs="Arial"/>
          <w:b/>
        </w:rPr>
        <w:t>Likvidace osobních údajů</w:t>
      </w:r>
    </w:p>
    <w:tbl>
      <w:tblPr>
        <w:tblW w:w="0" w:type="auto"/>
        <w:tblCellSpacing w:w="0" w:type="dxa"/>
        <w:tblLook w:val="04A0" w:firstRow="1" w:lastRow="0" w:firstColumn="1" w:lastColumn="0" w:noHBand="0" w:noVBand="1"/>
      </w:tblPr>
      <w:tblGrid>
        <w:gridCol w:w="335"/>
        <w:gridCol w:w="8722"/>
      </w:tblGrid>
      <w:tr w:rsidR="00787F1D" w:rsidRPr="00787F1D">
        <w:trPr>
          <w:trHeight w:val="30"/>
          <w:tblCellSpacing w:w="0" w:type="dxa"/>
        </w:trPr>
        <w:tc>
          <w:tcPr>
            <w:tcW w:w="380" w:type="dxa"/>
            <w:tcMar>
              <w:top w:w="30" w:type="dxa"/>
              <w:left w:w="15" w:type="dxa"/>
              <w:bottom w:w="15" w:type="dxa"/>
              <w:right w:w="15" w:type="dxa"/>
            </w:tcMar>
          </w:tcPr>
          <w:bookmarkEnd w:id="26"/>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Správce nebo na základě jeho pokynu zpracovatel je povinen provést likvidaci osobních údajů, jakmile pomine účel, pro který byly osobní údaje zpracovány, nebo na základě žádosti subjektu údajů podle § 21.</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Zvláštní zákon stanoví výjimky týkající se uchovávání osobních údajů pro účely archivnictví a uplatňování práv v občanském soudním řízení, trestním řízení a správním řízení.</w:t>
            </w:r>
          </w:p>
        </w:tc>
      </w:tr>
    </w:tbl>
    <w:p w:rsidR="001465C6" w:rsidRPr="00787F1D" w:rsidRDefault="000D4011">
      <w:pPr>
        <w:spacing w:after="0"/>
        <w:jc w:val="center"/>
        <w:rPr>
          <w:rFonts w:ascii="Arial" w:hAnsi="Arial" w:cs="Arial"/>
        </w:rPr>
      </w:pPr>
      <w:r w:rsidRPr="00787F1D">
        <w:rPr>
          <w:rFonts w:ascii="Arial" w:hAnsi="Arial" w:cs="Arial"/>
          <w:b/>
        </w:rPr>
        <w:t>Ochrana práv subjektů údajů</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27" w:name="pf21"/>
      <w:r w:rsidRPr="00787F1D">
        <w:rPr>
          <w:rFonts w:ascii="Arial" w:hAnsi="Arial" w:cs="Arial"/>
          <w:b/>
        </w:rPr>
        <w:t>§ 21</w:t>
      </w:r>
    </w:p>
    <w:p w:rsidR="001465C6" w:rsidRPr="00787F1D" w:rsidRDefault="000D4011">
      <w:pPr>
        <w:spacing w:after="0"/>
        <w:jc w:val="center"/>
        <w:rPr>
          <w:rFonts w:ascii="Arial" w:hAnsi="Arial" w:cs="Arial"/>
        </w:rPr>
      </w:pPr>
      <w:r w:rsidRPr="00787F1D">
        <w:rPr>
          <w:rFonts w:ascii="Arial" w:hAnsi="Arial" w:cs="Arial"/>
          <w:b/>
        </w:rPr>
        <w:t>[Žádost o vysvětlení a odstranění nežádoucího stavu]</w:t>
      </w:r>
    </w:p>
    <w:tbl>
      <w:tblPr>
        <w:tblW w:w="0" w:type="auto"/>
        <w:tblCellSpacing w:w="0" w:type="dxa"/>
        <w:tblLook w:val="04A0" w:firstRow="1" w:lastRow="0" w:firstColumn="1" w:lastColumn="0" w:noHBand="0" w:noVBand="1"/>
      </w:tblPr>
      <w:tblGrid>
        <w:gridCol w:w="335"/>
        <w:gridCol w:w="8722"/>
      </w:tblGrid>
      <w:tr w:rsidR="00787F1D" w:rsidRPr="00787F1D">
        <w:trPr>
          <w:trHeight w:val="30"/>
          <w:tblCellSpacing w:w="0" w:type="dxa"/>
        </w:trPr>
        <w:tc>
          <w:tcPr>
            <w:tcW w:w="380" w:type="dxa"/>
            <w:tcMar>
              <w:top w:w="30" w:type="dxa"/>
              <w:left w:w="15" w:type="dxa"/>
              <w:bottom w:w="15" w:type="dxa"/>
              <w:right w:w="15" w:type="dxa"/>
            </w:tcMar>
          </w:tcPr>
          <w:bookmarkEnd w:id="27"/>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w:t>
            </w:r>
          </w:p>
          <w:tbl>
            <w:tblPr>
              <w:tblW w:w="0" w:type="auto"/>
              <w:tblCellSpacing w:w="0" w:type="dxa"/>
              <w:tblLook w:val="04A0" w:firstRow="1" w:lastRow="0" w:firstColumn="1" w:lastColumn="0" w:noHBand="0" w:noVBand="1"/>
            </w:tblPr>
            <w:tblGrid>
              <w:gridCol w:w="294"/>
              <w:gridCol w:w="8353"/>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požádat správce nebo zpracovatele o vysvětlení,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požadovat, aby správce nebo zpracovatel odstranil takto vzniklý stav. Zejména se může </w:t>
                  </w:r>
                  <w:r w:rsidRPr="00787F1D">
                    <w:rPr>
                      <w:rFonts w:ascii="Arial" w:hAnsi="Arial" w:cs="Arial"/>
                    </w:rPr>
                    <w:lastRenderedPageBreak/>
                    <w:t>jednat o blokování, provedení opravy, doplnění nebo likvidaci osobních údajů.</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Je-li žádost subjektu údajů podle odstavce 1 shledána oprávněnou, správce nebo zpracovatel odstraní neprodleně závadný stav.</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Pokud vznikla v důsledku zpracování osobních údajů subjektu údajů jiná než majetková újma, postupuje se při uplatňování jejího nároku podle zvláštního zákona.22</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Došlo-li při zpracování osobních údajů k porušení povinností uložených zákonem u správce nebo u zpracovatele, odpovídají za ně společně a nerozdílně.</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(5)</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Správce je povinen bez zbytečného odkladu informovat příjemce o žádosti subjektu údajů podle odstavce 1 a o blokování, opravě, doplnění nebo likvidaci osobních údajů. To neplatí, pokud je informování příjemce nemožné nebo by vyžadovalo neúměrné úsilí.</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28" w:name="pf22"/>
      <w:r w:rsidRPr="00787F1D">
        <w:rPr>
          <w:rFonts w:ascii="Arial" w:hAnsi="Arial" w:cs="Arial"/>
          <w:b/>
        </w:rPr>
        <w:t>§ 22</w:t>
      </w:r>
    </w:p>
    <w:p w:rsidR="001465C6" w:rsidRPr="00787F1D" w:rsidRDefault="000D4011">
      <w:pPr>
        <w:spacing w:after="60"/>
        <w:rPr>
          <w:rFonts w:ascii="Arial" w:hAnsi="Arial" w:cs="Arial"/>
        </w:rPr>
      </w:pPr>
      <w:r w:rsidRPr="00787F1D">
        <w:rPr>
          <w:rFonts w:ascii="Arial" w:hAnsi="Arial" w:cs="Arial"/>
          <w:i/>
        </w:rPr>
        <w:t>zrušen</w:t>
      </w:r>
    </w:p>
    <w:bookmarkEnd w:id="28"/>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29" w:name="pf23"/>
      <w:r w:rsidRPr="00787F1D">
        <w:rPr>
          <w:rFonts w:ascii="Arial" w:hAnsi="Arial" w:cs="Arial"/>
          <w:b/>
        </w:rPr>
        <w:t>§ 23</w:t>
      </w:r>
    </w:p>
    <w:p w:rsidR="001465C6" w:rsidRPr="00787F1D" w:rsidRDefault="000D4011">
      <w:pPr>
        <w:spacing w:after="60"/>
        <w:rPr>
          <w:rFonts w:ascii="Arial" w:hAnsi="Arial" w:cs="Arial"/>
        </w:rPr>
      </w:pPr>
      <w:r w:rsidRPr="00787F1D">
        <w:rPr>
          <w:rFonts w:ascii="Arial" w:hAnsi="Arial" w:cs="Arial"/>
          <w:i/>
        </w:rPr>
        <w:t>zrušen</w:t>
      </w:r>
    </w:p>
    <w:bookmarkEnd w:id="29"/>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0" w:name="pf24"/>
      <w:r w:rsidRPr="00787F1D">
        <w:rPr>
          <w:rFonts w:ascii="Arial" w:hAnsi="Arial" w:cs="Arial"/>
          <w:b/>
        </w:rPr>
        <w:t>§ 24</w:t>
      </w:r>
    </w:p>
    <w:p w:rsidR="001465C6" w:rsidRPr="00787F1D" w:rsidRDefault="000D4011">
      <w:pPr>
        <w:spacing w:after="60"/>
        <w:rPr>
          <w:rFonts w:ascii="Arial" w:hAnsi="Arial" w:cs="Arial"/>
        </w:rPr>
      </w:pPr>
      <w:r w:rsidRPr="00787F1D">
        <w:rPr>
          <w:rFonts w:ascii="Arial" w:hAnsi="Arial" w:cs="Arial"/>
          <w:i/>
        </w:rPr>
        <w:t>zrušen</w:t>
      </w:r>
    </w:p>
    <w:bookmarkEnd w:id="30"/>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1" w:name="pf25"/>
      <w:r w:rsidRPr="00787F1D">
        <w:rPr>
          <w:rFonts w:ascii="Arial" w:hAnsi="Arial" w:cs="Arial"/>
          <w:b/>
        </w:rPr>
        <w:t>§ 25</w:t>
      </w:r>
    </w:p>
    <w:p w:rsidR="001465C6" w:rsidRPr="00787F1D" w:rsidRDefault="000D4011">
      <w:pPr>
        <w:spacing w:after="0"/>
        <w:jc w:val="center"/>
        <w:rPr>
          <w:rFonts w:ascii="Arial" w:hAnsi="Arial" w:cs="Arial"/>
        </w:rPr>
      </w:pPr>
      <w:r w:rsidRPr="00787F1D">
        <w:rPr>
          <w:rFonts w:ascii="Arial" w:hAnsi="Arial" w:cs="Arial"/>
          <w:b/>
        </w:rPr>
        <w:t>Náhrada škody</w:t>
      </w:r>
    </w:p>
    <w:bookmarkEnd w:id="31"/>
    <w:p w:rsidR="001465C6" w:rsidRPr="00787F1D" w:rsidRDefault="000D4011">
      <w:pPr>
        <w:spacing w:after="60"/>
        <w:jc w:val="both"/>
        <w:rPr>
          <w:rFonts w:ascii="Arial" w:hAnsi="Arial" w:cs="Arial"/>
        </w:rPr>
      </w:pPr>
      <w:r w:rsidRPr="00787F1D">
        <w:rPr>
          <w:rFonts w:ascii="Arial" w:hAnsi="Arial" w:cs="Arial"/>
        </w:rPr>
        <w:t>V otázkách neupravených tímto zákonem se použije obecná úprava odpovědnosti za škodu.23, 24</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2" w:name="pf26"/>
      <w:r w:rsidRPr="00787F1D">
        <w:rPr>
          <w:rFonts w:ascii="Arial" w:hAnsi="Arial" w:cs="Arial"/>
          <w:b/>
        </w:rPr>
        <w:t>§ 26</w:t>
      </w:r>
    </w:p>
    <w:p w:rsidR="001465C6" w:rsidRPr="00787F1D" w:rsidRDefault="000D4011">
      <w:pPr>
        <w:spacing w:after="0"/>
        <w:jc w:val="center"/>
        <w:rPr>
          <w:rFonts w:ascii="Arial" w:hAnsi="Arial" w:cs="Arial"/>
        </w:rPr>
      </w:pPr>
      <w:r w:rsidRPr="00787F1D">
        <w:rPr>
          <w:rFonts w:ascii="Arial" w:hAnsi="Arial" w:cs="Arial"/>
          <w:b/>
        </w:rPr>
        <w:t>[Neoprávněné shromáždění údajů]</w:t>
      </w:r>
    </w:p>
    <w:bookmarkEnd w:id="32"/>
    <w:p w:rsidR="001465C6" w:rsidRPr="00787F1D" w:rsidRDefault="000D4011">
      <w:pPr>
        <w:spacing w:after="60"/>
        <w:jc w:val="both"/>
        <w:rPr>
          <w:rFonts w:ascii="Arial" w:hAnsi="Arial" w:cs="Arial"/>
        </w:rPr>
      </w:pPr>
      <w:r w:rsidRPr="00787F1D">
        <w:rPr>
          <w:rFonts w:ascii="Arial" w:hAnsi="Arial" w:cs="Arial"/>
        </w:rPr>
        <w:t>Povinnosti podle § 21 až 25 se obdobně vztahují i na osoby, které shromáždily osobní údaje neoprávněně.</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3" w:name="ca1_hl3"/>
      <w:r w:rsidRPr="00787F1D">
        <w:rPr>
          <w:rFonts w:ascii="Arial" w:hAnsi="Arial" w:cs="Arial"/>
          <w:b/>
        </w:rPr>
        <w:t>Hlava III</w:t>
      </w:r>
    </w:p>
    <w:p w:rsidR="001465C6" w:rsidRPr="00787F1D" w:rsidRDefault="000D4011">
      <w:pPr>
        <w:spacing w:after="0"/>
        <w:jc w:val="center"/>
        <w:rPr>
          <w:rFonts w:ascii="Arial" w:hAnsi="Arial" w:cs="Arial"/>
        </w:rPr>
      </w:pPr>
      <w:r w:rsidRPr="00787F1D">
        <w:rPr>
          <w:rFonts w:ascii="Arial" w:hAnsi="Arial" w:cs="Arial"/>
          <w:b/>
        </w:rPr>
        <w:t>předání osobních údajů do jiných států (§ 27)</w:t>
      </w:r>
    </w:p>
    <w:bookmarkEnd w:id="33"/>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4" w:name="pf27"/>
      <w:r w:rsidRPr="00787F1D">
        <w:rPr>
          <w:rFonts w:ascii="Arial" w:hAnsi="Arial" w:cs="Arial"/>
          <w:b/>
        </w:rPr>
        <w:t>§ 27</w:t>
      </w:r>
    </w:p>
    <w:p w:rsidR="001465C6" w:rsidRPr="00787F1D" w:rsidRDefault="000D4011">
      <w:pPr>
        <w:spacing w:after="0"/>
        <w:jc w:val="center"/>
        <w:rPr>
          <w:rFonts w:ascii="Arial" w:hAnsi="Arial" w:cs="Arial"/>
        </w:rPr>
      </w:pPr>
      <w:r w:rsidRPr="00787F1D">
        <w:rPr>
          <w:rFonts w:ascii="Arial" w:hAnsi="Arial" w:cs="Arial"/>
          <w:b/>
        </w:rPr>
        <w:t>[Podmínky předání údajů]</w:t>
      </w:r>
    </w:p>
    <w:tbl>
      <w:tblPr>
        <w:tblW w:w="0" w:type="auto"/>
        <w:tblCellSpacing w:w="0" w:type="dxa"/>
        <w:tblLook w:val="04A0" w:firstRow="1" w:lastRow="0" w:firstColumn="1" w:lastColumn="0" w:noHBand="0" w:noVBand="1"/>
      </w:tblPr>
      <w:tblGrid>
        <w:gridCol w:w="333"/>
        <w:gridCol w:w="8724"/>
      </w:tblGrid>
      <w:tr w:rsidR="00787F1D" w:rsidRPr="00787F1D">
        <w:trPr>
          <w:trHeight w:val="30"/>
          <w:tblCellSpacing w:w="0" w:type="dxa"/>
        </w:trPr>
        <w:tc>
          <w:tcPr>
            <w:tcW w:w="380" w:type="dxa"/>
            <w:tcMar>
              <w:top w:w="30" w:type="dxa"/>
              <w:left w:w="15" w:type="dxa"/>
              <w:bottom w:w="15" w:type="dxa"/>
              <w:right w:w="15" w:type="dxa"/>
            </w:tcMar>
          </w:tcPr>
          <w:bookmarkEnd w:id="34"/>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Volný pohyb osobních údajů nemůže být omezován, pokud jsou údaje předány do členského státu Evropské unie.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Do třetích zemí mohou být osobní údaje předány, pokud zákaz omezování volného pohybu osobních údajů vyplývá z mezinárodní smlouvy, k jejíž ratifikaci dal Parlament souhlas, a kterou je Česká republika vázána,1a nebo jsou osobní údaje předány na základě rozhodnutí orgánu Evropské unie. Informace o těchto rozhodnutích zveřejňuje Úřad ve Věstníku.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Není-li podmínka podle odstavců 1 a 2 splněna, může být předání osobních údajů uskutečněno, </w:t>
            </w:r>
            <w:r w:rsidRPr="00787F1D">
              <w:rPr>
                <w:rFonts w:ascii="Arial" w:hAnsi="Arial" w:cs="Arial"/>
              </w:rPr>
              <w:lastRenderedPageBreak/>
              <w:t>jestliže správce prokáže, že</w:t>
            </w:r>
          </w:p>
          <w:tbl>
            <w:tblPr>
              <w:tblW w:w="0" w:type="auto"/>
              <w:tblCellSpacing w:w="0" w:type="dxa"/>
              <w:tblLook w:val="04A0" w:firstRow="1" w:lastRow="0" w:firstColumn="1" w:lastColumn="0" w:noHBand="0" w:noVBand="1"/>
            </w:tblPr>
            <w:tblGrid>
              <w:gridCol w:w="292"/>
              <w:gridCol w:w="8357"/>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předání údajů se děje se souhlasem nebo na základě pokynu subjektu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jsou v třetí zemi, kde mají být osobní údaje zpracovány, vytvořeny dostatečné zvláštní záruky ochrany osobních údajů, například prostřednictvím jiných právních nebo profesních předpisů a bezpečnostních opatření. Takové záruky mohou být upřesněny zejména smlouvou uzavřenou mezi správcem a příjemcem, pokud tato smlouva zajišťuje uplatnění těchto požadavků nebo pokud smlouva obsahuje smluvní doložky pro předání osobních údajů do třetích zemí zveřejněné ve Věstníku Úřadu,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jde o osobní údaje, které jsou na základě zvláštního zákona součástí datových souborů veřejně přístupných nebo přístupných tomu, kdo prokáže právní zájem; v takovém případě lze osobní údaje zpřístupnit jen v rozsahu a za podmínek stanovených zvláštním zákonem,</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 předání nutné pro uplatnění důležitého veřejného zájmu vyplývajícího ze zvláštního zákona nebo z mezinárodní smlouvy, kterou je Česká republika vázána,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 předání nezbytné pro jednání o uzavření nebo změně smlouvy, uskutečněné z podnětu subjektu údajů, nebo pro plnění smlouvy, jejíž smluvní stranou je subjekt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f)</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 předání nezbytné pro plnění smlouvy uzavřené v zájmu subjektu údajů mezi správcem a třetí stranou, nebo pro uplatnění jiných právních nároků,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g)</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 předání nezbytné pro ochranu práv nebo životně důležitých zájmů subjektu údajů, zejména pro záchranu života nebo pro poskytnutí zdravotních služeb.</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Před předáním osobních údajů do třetích zemí podle odstavce 3 je správce povinen požádat Úřad o povolení k předání, nestanoví-li zvláštní zákon jinak.25 Při posuzování žádosti Úřad přezkoumá všechny okolnosti související s předáním osobních údajů, zejména zdroj, konečné určení a kategorie předávaných osobních údajů, účel a dobu zpracování, s přihlédnutím k dostupným informacím o právních nebo jiných předpisech upravujících zpracování osobních údajů ve třetí zemi. V povolení k předání Úřad stanoví dobu, po kterou může správce předání provádět. Pokud dojde ke změně podmínek, za kterých bylo povolení vydáno, zejména na základě rozhodnutí orgánu Evropské unie, Úřad toto povolení změní nebo zruší.</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5" w:name="ca1_hl4"/>
      <w:r w:rsidRPr="00787F1D">
        <w:rPr>
          <w:rFonts w:ascii="Arial" w:hAnsi="Arial" w:cs="Arial"/>
          <w:b/>
        </w:rPr>
        <w:t>Hlava IV</w:t>
      </w:r>
    </w:p>
    <w:p w:rsidR="001465C6" w:rsidRPr="00787F1D" w:rsidRDefault="000D4011">
      <w:pPr>
        <w:spacing w:after="0"/>
        <w:jc w:val="center"/>
        <w:rPr>
          <w:rFonts w:ascii="Arial" w:hAnsi="Arial" w:cs="Arial"/>
        </w:rPr>
      </w:pPr>
      <w:r w:rsidRPr="00787F1D">
        <w:rPr>
          <w:rFonts w:ascii="Arial" w:hAnsi="Arial" w:cs="Arial"/>
          <w:b/>
        </w:rPr>
        <w:t>Postavení a působnost úřadu (§ 28-29a)</w:t>
      </w:r>
    </w:p>
    <w:bookmarkEnd w:id="35"/>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6" w:name="pf28"/>
      <w:r w:rsidRPr="00787F1D">
        <w:rPr>
          <w:rFonts w:ascii="Arial" w:hAnsi="Arial" w:cs="Arial"/>
          <w:b/>
        </w:rPr>
        <w:t>§ 28</w:t>
      </w:r>
    </w:p>
    <w:p w:rsidR="001465C6" w:rsidRPr="00787F1D" w:rsidRDefault="000D4011">
      <w:pPr>
        <w:spacing w:after="0"/>
        <w:jc w:val="center"/>
        <w:rPr>
          <w:rFonts w:ascii="Arial" w:hAnsi="Arial" w:cs="Arial"/>
        </w:rPr>
      </w:pPr>
      <w:r w:rsidRPr="00787F1D">
        <w:rPr>
          <w:rFonts w:ascii="Arial" w:hAnsi="Arial" w:cs="Arial"/>
          <w:b/>
        </w:rPr>
        <w:t>[Postavení Úřadu]</w:t>
      </w:r>
    </w:p>
    <w:tbl>
      <w:tblPr>
        <w:tblW w:w="0" w:type="auto"/>
        <w:tblCellSpacing w:w="0" w:type="dxa"/>
        <w:tblLook w:val="04A0" w:firstRow="1" w:lastRow="0" w:firstColumn="1" w:lastColumn="0" w:noHBand="0" w:noVBand="1"/>
      </w:tblPr>
      <w:tblGrid>
        <w:gridCol w:w="336"/>
        <w:gridCol w:w="8721"/>
      </w:tblGrid>
      <w:tr w:rsidR="00787F1D" w:rsidRPr="00787F1D">
        <w:trPr>
          <w:trHeight w:val="30"/>
          <w:tblCellSpacing w:w="0" w:type="dxa"/>
        </w:trPr>
        <w:tc>
          <w:tcPr>
            <w:tcW w:w="380" w:type="dxa"/>
            <w:tcMar>
              <w:top w:w="30" w:type="dxa"/>
              <w:left w:w="15" w:type="dxa"/>
              <w:bottom w:w="15" w:type="dxa"/>
              <w:right w:w="15" w:type="dxa"/>
            </w:tcMar>
          </w:tcPr>
          <w:bookmarkEnd w:id="36"/>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Úřad je nezávislý orgán. Ve své činnosti postupuje nezávisle a řídí se pouze zákony a jinými právními předpisy.</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Do činnosti Úřadu lze zasahovat jen na základě zákona.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Činnost Úřadu je hrazena ze samostatné kapitoly státního rozpočtu České republiky.</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7" w:name="pf29"/>
      <w:r w:rsidRPr="00787F1D">
        <w:rPr>
          <w:rFonts w:ascii="Arial" w:hAnsi="Arial" w:cs="Arial"/>
          <w:b/>
        </w:rPr>
        <w:t>§ 29</w:t>
      </w:r>
    </w:p>
    <w:p w:rsidR="001465C6" w:rsidRPr="00787F1D" w:rsidRDefault="000D4011">
      <w:pPr>
        <w:spacing w:after="0"/>
        <w:jc w:val="center"/>
        <w:rPr>
          <w:rFonts w:ascii="Arial" w:hAnsi="Arial" w:cs="Arial"/>
        </w:rPr>
      </w:pPr>
      <w:r w:rsidRPr="00787F1D">
        <w:rPr>
          <w:rFonts w:ascii="Arial" w:hAnsi="Arial" w:cs="Arial"/>
          <w:b/>
        </w:rPr>
        <w:t>[Působnost]</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37"/>
          <w:p w:rsidR="001465C6" w:rsidRPr="00787F1D" w:rsidRDefault="000D4011">
            <w:pPr>
              <w:spacing w:after="0"/>
              <w:rPr>
                <w:rFonts w:ascii="Arial" w:hAnsi="Arial" w:cs="Arial"/>
              </w:rPr>
            </w:pPr>
            <w:r w:rsidRPr="00787F1D">
              <w:rPr>
                <w:rFonts w:ascii="Arial" w:hAnsi="Arial" w:cs="Arial"/>
              </w:rPr>
              <w:lastRenderedPageBreak/>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Úřad</w:t>
            </w:r>
          </w:p>
          <w:tbl>
            <w:tblPr>
              <w:tblW w:w="0" w:type="auto"/>
              <w:tblCellSpacing w:w="0" w:type="dxa"/>
              <w:tblLook w:val="04A0" w:firstRow="1" w:lastRow="0" w:firstColumn="1" w:lastColumn="0" w:noHBand="0" w:noVBand="1"/>
            </w:tblPr>
            <w:tblGrid>
              <w:gridCol w:w="292"/>
              <w:gridCol w:w="8356"/>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provádí dozor nad dodržováním povinností stanovených zákonem při zpracování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vede registr zpracování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přijímá podněty a stížnosti na porušení povinností stanovených zákonem při zpracování osobních údajů a informuje o jejich vyřízení,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zpracovává a veřejnosti zpřístupňuje výroční zprávu o své činnosti,</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vykonává další působnosti stanovené mu zákonem,</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f)</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projednává přestupky  a uděluje pokuty podle tohoto zákona,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g)</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zajišťuje plnění požadavků vyplývajících z mezinárodních smluv, jimiž je Česká republika vázána, a z přímo použitelných předpisů Evropské unie,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h)</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poskytuje konzultace v oblasti ochrany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i)</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spolupracuje s obdobnými úřady jiných států, s orgány Evropské unie a s orgány mezinárodních organizací působícími v oblasti ochrany osobních údajů. Úřad v souladu s právem Evropské unie plní oznamovací povinnost vůči orgánům Evropské unie.25a</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Při výkonu dozoru ve formě kontroly se postupuje podle zvláštního právního předpisu.26</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Dozor nad zpracováním osobních údajů, které provádějí zpravodajské služby, stanoví zvláštní právní předpis.27</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8" w:name="pf29a"/>
      <w:r w:rsidRPr="00787F1D">
        <w:rPr>
          <w:rFonts w:ascii="Arial" w:hAnsi="Arial" w:cs="Arial"/>
          <w:b/>
        </w:rPr>
        <w:t>§ 29a</w:t>
      </w:r>
    </w:p>
    <w:p w:rsidR="001465C6" w:rsidRPr="00787F1D" w:rsidRDefault="000D4011">
      <w:pPr>
        <w:spacing w:after="0"/>
        <w:jc w:val="center"/>
        <w:rPr>
          <w:rFonts w:ascii="Arial" w:hAnsi="Arial" w:cs="Arial"/>
        </w:rPr>
      </w:pPr>
      <w:r w:rsidRPr="00787F1D">
        <w:rPr>
          <w:rFonts w:ascii="Arial" w:hAnsi="Arial" w:cs="Arial"/>
          <w:b/>
        </w:rPr>
        <w:t>[Poskytování údajů o obyvatelích]</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38"/>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Ministerstvo vnitra nebo Policie České republiky poskytuje Úřadu pro výkon působnosti stanovené tímto zákonem a dalšími právními předpisy</w:t>
            </w:r>
          </w:p>
          <w:tbl>
            <w:tblPr>
              <w:tblW w:w="0" w:type="auto"/>
              <w:tblCellSpacing w:w="0" w:type="dxa"/>
              <w:tblLook w:val="04A0" w:firstRow="1" w:lastRow="0" w:firstColumn="1" w:lastColumn="0" w:noHBand="0" w:noVBand="1"/>
            </w:tblPr>
            <w:tblGrid>
              <w:gridCol w:w="293"/>
              <w:gridCol w:w="8355"/>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referenční údaje ze základního registru obyvatel,</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údaje z </w:t>
                  </w:r>
                  <w:proofErr w:type="spellStart"/>
                  <w:r w:rsidRPr="00787F1D">
                    <w:rPr>
                      <w:rFonts w:ascii="Arial" w:hAnsi="Arial" w:cs="Arial"/>
                    </w:rPr>
                    <w:t>agendového</w:t>
                  </w:r>
                  <w:proofErr w:type="spellEnd"/>
                  <w:r w:rsidRPr="00787F1D">
                    <w:rPr>
                      <w:rFonts w:ascii="Arial" w:hAnsi="Arial" w:cs="Arial"/>
                    </w:rPr>
                    <w:t xml:space="preserve"> informačního systému evidence obyvatel,</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údaje z </w:t>
                  </w:r>
                  <w:proofErr w:type="spellStart"/>
                  <w:r w:rsidRPr="00787F1D">
                    <w:rPr>
                      <w:rFonts w:ascii="Arial" w:hAnsi="Arial" w:cs="Arial"/>
                    </w:rPr>
                    <w:t>agendového</w:t>
                  </w:r>
                  <w:proofErr w:type="spellEnd"/>
                  <w:r w:rsidRPr="00787F1D">
                    <w:rPr>
                      <w:rFonts w:ascii="Arial" w:hAnsi="Arial" w:cs="Arial"/>
                    </w:rPr>
                    <w:t xml:space="preserve"> informačního systému cizinců.</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Poskytovanými údaji podle odstavce 1 písm. a) jsou</w:t>
            </w:r>
          </w:p>
          <w:tbl>
            <w:tblPr>
              <w:tblW w:w="0" w:type="auto"/>
              <w:tblCellSpacing w:w="0" w:type="dxa"/>
              <w:tblLook w:val="04A0" w:firstRow="1" w:lastRow="0" w:firstColumn="1" w:lastColumn="0" w:noHBand="0" w:noVBand="1"/>
            </w:tblPr>
            <w:tblGrid>
              <w:gridCol w:w="296"/>
              <w:gridCol w:w="8352"/>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příjmení,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jméno, popřípadě jména,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adresa místa pobytu,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datum narození.</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Poskytovanými údaji podle odstavce 1 písm. b) jsou</w:t>
            </w:r>
          </w:p>
          <w:tbl>
            <w:tblPr>
              <w:tblW w:w="0" w:type="auto"/>
              <w:tblCellSpacing w:w="0" w:type="dxa"/>
              <w:tblLook w:val="04A0" w:firstRow="1" w:lastRow="0" w:firstColumn="1" w:lastColumn="0" w:noHBand="0" w:noVBand="1"/>
            </w:tblPr>
            <w:tblGrid>
              <w:gridCol w:w="294"/>
              <w:gridCol w:w="8354"/>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jméno, popřípadě jména, příjmení, popřípadě rodné příjmení,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datum narození,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adresa místa trvalého pobytu, včetně předchozích adres místa trvalého pobytu,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 xml:space="preserve">počátek trvalého pobytu, popřípadě datum zrušení trvalého pobytu nebo datum ukončení </w:t>
                  </w:r>
                  <w:r w:rsidRPr="00787F1D">
                    <w:rPr>
                      <w:rFonts w:ascii="Arial" w:hAnsi="Arial" w:cs="Arial"/>
                    </w:rPr>
                    <w:lastRenderedPageBreak/>
                    <w:t>trvalého pobytu na území České republiky.</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Poskytovanými údaji podle odstavce 1 písm. c) jsou</w:t>
            </w:r>
          </w:p>
          <w:tbl>
            <w:tblPr>
              <w:tblW w:w="0" w:type="auto"/>
              <w:tblCellSpacing w:w="0" w:type="dxa"/>
              <w:tblLook w:val="04A0" w:firstRow="1" w:lastRow="0" w:firstColumn="1" w:lastColumn="0" w:noHBand="0" w:noVBand="1"/>
            </w:tblPr>
            <w:tblGrid>
              <w:gridCol w:w="296"/>
              <w:gridCol w:w="8352"/>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jméno, popřípadě jména, příjmení, popřípadě rodné příjmení,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datum narození,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druh a adresa místa pobytu,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číslo a platnost oprávnění k pobytu,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počátek pobytu, popřípadě datum ukončení pobytu.</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(5)</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Údaje, které jsou vedeny jako referenční údaje v základním registru obyvatel, se využijí z </w:t>
            </w:r>
            <w:proofErr w:type="spellStart"/>
            <w:r w:rsidRPr="00787F1D">
              <w:rPr>
                <w:rFonts w:ascii="Arial" w:hAnsi="Arial" w:cs="Arial"/>
              </w:rPr>
              <w:t>agendového</w:t>
            </w:r>
            <w:proofErr w:type="spellEnd"/>
            <w:r w:rsidRPr="00787F1D">
              <w:rPr>
                <w:rFonts w:ascii="Arial" w:hAnsi="Arial" w:cs="Arial"/>
              </w:rPr>
              <w:t xml:space="preserve"> informačního systému evidence obyvatel nebo </w:t>
            </w:r>
            <w:proofErr w:type="spellStart"/>
            <w:r w:rsidRPr="00787F1D">
              <w:rPr>
                <w:rFonts w:ascii="Arial" w:hAnsi="Arial" w:cs="Arial"/>
              </w:rPr>
              <w:t>agendového</w:t>
            </w:r>
            <w:proofErr w:type="spellEnd"/>
            <w:r w:rsidRPr="00787F1D">
              <w:rPr>
                <w:rFonts w:ascii="Arial" w:hAnsi="Arial" w:cs="Arial"/>
              </w:rPr>
              <w:t xml:space="preserve"> informačního systému cizinců, pouze pokud jsou ve tvaru předcházejícím současný stav.</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(6)</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 poskytovaných údajů lze v konkrétním případě použít vždy jen takové údaje, které jsou nezbytné ke splnění daného úkolu.</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39" w:name="ca1_hl5"/>
      <w:r w:rsidRPr="00787F1D">
        <w:rPr>
          <w:rFonts w:ascii="Arial" w:hAnsi="Arial" w:cs="Arial"/>
          <w:b/>
        </w:rPr>
        <w:t>Hlava V</w:t>
      </w:r>
    </w:p>
    <w:p w:rsidR="001465C6" w:rsidRPr="00787F1D" w:rsidRDefault="000D4011">
      <w:pPr>
        <w:spacing w:after="0"/>
        <w:jc w:val="center"/>
        <w:rPr>
          <w:rFonts w:ascii="Arial" w:hAnsi="Arial" w:cs="Arial"/>
        </w:rPr>
      </w:pPr>
      <w:r w:rsidRPr="00787F1D">
        <w:rPr>
          <w:rFonts w:ascii="Arial" w:hAnsi="Arial" w:cs="Arial"/>
          <w:b/>
        </w:rPr>
        <w:t>Organizace úřadu (§ 30-34)</w:t>
      </w:r>
    </w:p>
    <w:bookmarkEnd w:id="39"/>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0" w:name="pf30"/>
      <w:r w:rsidRPr="00787F1D">
        <w:rPr>
          <w:rFonts w:ascii="Arial" w:hAnsi="Arial" w:cs="Arial"/>
          <w:b/>
        </w:rPr>
        <w:t>§ 30</w:t>
      </w:r>
    </w:p>
    <w:p w:rsidR="001465C6" w:rsidRPr="00787F1D" w:rsidRDefault="000D4011">
      <w:pPr>
        <w:spacing w:after="0"/>
        <w:jc w:val="center"/>
        <w:rPr>
          <w:rFonts w:ascii="Arial" w:hAnsi="Arial" w:cs="Arial"/>
        </w:rPr>
      </w:pPr>
      <w:r w:rsidRPr="00787F1D">
        <w:rPr>
          <w:rFonts w:ascii="Arial" w:hAnsi="Arial" w:cs="Arial"/>
          <w:b/>
        </w:rPr>
        <w:t>[Organizace Úřadu]</w:t>
      </w:r>
    </w:p>
    <w:tbl>
      <w:tblPr>
        <w:tblW w:w="0" w:type="auto"/>
        <w:tblCellSpacing w:w="0" w:type="dxa"/>
        <w:tblLook w:val="04A0" w:firstRow="1" w:lastRow="0" w:firstColumn="1" w:lastColumn="0" w:noHBand="0" w:noVBand="1"/>
      </w:tblPr>
      <w:tblGrid>
        <w:gridCol w:w="335"/>
        <w:gridCol w:w="8722"/>
      </w:tblGrid>
      <w:tr w:rsidR="00787F1D" w:rsidRPr="00787F1D">
        <w:trPr>
          <w:trHeight w:val="30"/>
          <w:tblCellSpacing w:w="0" w:type="dxa"/>
        </w:trPr>
        <w:tc>
          <w:tcPr>
            <w:tcW w:w="380" w:type="dxa"/>
            <w:tcMar>
              <w:top w:w="30" w:type="dxa"/>
              <w:left w:w="15" w:type="dxa"/>
              <w:bottom w:w="15" w:type="dxa"/>
              <w:right w:w="15" w:type="dxa"/>
            </w:tcMar>
          </w:tcPr>
          <w:bookmarkEnd w:id="40"/>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Zaměstnanci Úřadu jsou předseda, inspektoři a další zaměstnanci.</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Kontrolní činnost Úřadu provádějí inspektoři a pověření zaměstnanci (dále jen „kontrolující“).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Předseda Úřadu má nárok na plat, náhradu výdajů, naturální plnění a odchodné jako prezident Nejvyššího kontrolního úřadu podle zvláštního zákona.26a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Inspektoři Úřadu mají nárok na plat, náhradu výdajů a naturální plnění jako členové Nejvyššího kontrolního úřadu podle zvláštního zákona.26a</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1" w:name="pf31"/>
      <w:r w:rsidRPr="00787F1D">
        <w:rPr>
          <w:rFonts w:ascii="Arial" w:hAnsi="Arial" w:cs="Arial"/>
          <w:b/>
        </w:rPr>
        <w:t>§ 31</w:t>
      </w:r>
    </w:p>
    <w:p w:rsidR="001465C6" w:rsidRPr="00787F1D" w:rsidRDefault="000D4011">
      <w:pPr>
        <w:spacing w:after="0"/>
        <w:jc w:val="center"/>
        <w:rPr>
          <w:rFonts w:ascii="Arial" w:hAnsi="Arial" w:cs="Arial"/>
        </w:rPr>
      </w:pPr>
      <w:r w:rsidRPr="00787F1D">
        <w:rPr>
          <w:rFonts w:ascii="Arial" w:hAnsi="Arial" w:cs="Arial"/>
          <w:b/>
        </w:rPr>
        <w:t>[Kontrolní činnost]</w:t>
      </w:r>
    </w:p>
    <w:bookmarkEnd w:id="41"/>
    <w:p w:rsidR="001465C6" w:rsidRPr="00787F1D" w:rsidRDefault="000D4011">
      <w:pPr>
        <w:spacing w:after="60"/>
        <w:jc w:val="both"/>
        <w:rPr>
          <w:rFonts w:ascii="Arial" w:hAnsi="Arial" w:cs="Arial"/>
        </w:rPr>
      </w:pPr>
      <w:r w:rsidRPr="00787F1D">
        <w:rPr>
          <w:rFonts w:ascii="Arial" w:hAnsi="Arial" w:cs="Arial"/>
        </w:rPr>
        <w:t>Kontrolní činnost Úřadu se provádí na základě kontrolního plánu nebo na základě podnětů a stížností .</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2" w:name="pf32"/>
      <w:r w:rsidRPr="00787F1D">
        <w:rPr>
          <w:rFonts w:ascii="Arial" w:hAnsi="Arial" w:cs="Arial"/>
          <w:b/>
        </w:rPr>
        <w:t>§ 32</w:t>
      </w:r>
    </w:p>
    <w:p w:rsidR="001465C6" w:rsidRPr="00787F1D" w:rsidRDefault="000D4011">
      <w:pPr>
        <w:spacing w:after="0"/>
        <w:jc w:val="center"/>
        <w:rPr>
          <w:rFonts w:ascii="Arial" w:hAnsi="Arial" w:cs="Arial"/>
        </w:rPr>
      </w:pPr>
      <w:r w:rsidRPr="00787F1D">
        <w:rPr>
          <w:rFonts w:ascii="Arial" w:hAnsi="Arial" w:cs="Arial"/>
          <w:b/>
        </w:rPr>
        <w:t>Předseda Úřadu</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42"/>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Úřad řídí předseda, kterého jmenuje a odvolává prezident republiky na návrh Senátu Parlamentu České republiky.</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Předseda Úřadu je jmenován na dobu 5 let. Může být jmenován maximálně na 2 po sobě jdoucí období. Předseda Úřadu se považuje za služební orgán a je oprávněn dávat státnímu zaměstnanci příkazy k výkonu státní služby podle zákona o státní službě.</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Předsedou Úřadu může být jmenován pouze občan České republiky, který</w:t>
            </w:r>
          </w:p>
          <w:tbl>
            <w:tblPr>
              <w:tblW w:w="0" w:type="auto"/>
              <w:tblCellSpacing w:w="0" w:type="dxa"/>
              <w:tblLook w:val="04A0" w:firstRow="1" w:lastRow="0" w:firstColumn="1" w:lastColumn="0" w:noHBand="0" w:noVBand="1"/>
            </w:tblPr>
            <w:tblGrid>
              <w:gridCol w:w="293"/>
              <w:gridCol w:w="8355"/>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 způsobilý k právním úkonům,</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 bezúhonný, splňuje podmínky stanovené zvláštním právním předpisem30a jeho znalosti, zkušenosti a morální vlastnosti jsou předpokladem, že bude svoji funkci řádně zastávat,</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má ukončené vysokoškolské vzdělání.</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Bezúhonnou je pro účel tohoto zákona fyzická osoba, která nebyla pravomocně odsouzena pro úmyslný trestný čin nebo i trestný čin spáchaný z nedbalosti v souvislosti se zpracováním osobních údajů.</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(5)</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 výkonem funkce předsedy Úřadu je neslučitelná funkce poslance nebo senátora, soudce, státního zástupce, jakákoliv funkce ve veřejné správě, funkce člena orgánů územní samosprávy a členství v politických stranách a hnutích.</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(6)</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Předseda Úřadu nesmí zastávat jinou placenou funkci, být v dalším pracovním poměru ani vykonávat výdělečnou činnost s výjimkou správy vlastního majetku a činnosti vědecké, pedagogické, literární, publicistické a umělecké, pokud tato činnost nenarušuje důstojnost nebo neohrožuje důvěru v nezávislost a nestrannost Úřadu.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(7)</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 funkce je předseda Úřadu odvolán, přestal-li splňovat některou z podmínek pro jeho jmenování.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(8)</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 funkce může být předseda odvolán také tehdy, jestliže nevykonává po dobu 6 měsíců svoji funkci.</w:t>
            </w:r>
          </w:p>
        </w:tc>
      </w:tr>
    </w:tbl>
    <w:p w:rsidR="001465C6" w:rsidRPr="00787F1D" w:rsidRDefault="000D4011">
      <w:pPr>
        <w:spacing w:after="0"/>
        <w:jc w:val="center"/>
        <w:rPr>
          <w:rFonts w:ascii="Arial" w:hAnsi="Arial" w:cs="Arial"/>
        </w:rPr>
      </w:pPr>
      <w:r w:rsidRPr="00787F1D">
        <w:rPr>
          <w:rFonts w:ascii="Arial" w:hAnsi="Arial" w:cs="Arial"/>
          <w:b/>
        </w:rPr>
        <w:t>Inspektoři Úřadu</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3" w:name="pf33"/>
      <w:r w:rsidRPr="00787F1D">
        <w:rPr>
          <w:rFonts w:ascii="Arial" w:hAnsi="Arial" w:cs="Arial"/>
          <w:b/>
        </w:rPr>
        <w:t>§ 33</w:t>
      </w:r>
    </w:p>
    <w:p w:rsidR="001465C6" w:rsidRPr="00787F1D" w:rsidRDefault="000D4011">
      <w:pPr>
        <w:spacing w:after="0"/>
        <w:jc w:val="center"/>
        <w:rPr>
          <w:rFonts w:ascii="Arial" w:hAnsi="Arial" w:cs="Arial"/>
        </w:rPr>
      </w:pPr>
      <w:r w:rsidRPr="00787F1D">
        <w:rPr>
          <w:rFonts w:ascii="Arial" w:hAnsi="Arial" w:cs="Arial"/>
          <w:b/>
        </w:rPr>
        <w:t>[Postavení inspektora]</w:t>
      </w:r>
    </w:p>
    <w:tbl>
      <w:tblPr>
        <w:tblW w:w="0" w:type="auto"/>
        <w:tblCellSpacing w:w="0" w:type="dxa"/>
        <w:tblLook w:val="04A0" w:firstRow="1" w:lastRow="0" w:firstColumn="1" w:lastColumn="0" w:noHBand="0" w:noVBand="1"/>
      </w:tblPr>
      <w:tblGrid>
        <w:gridCol w:w="336"/>
        <w:gridCol w:w="8721"/>
      </w:tblGrid>
      <w:tr w:rsidR="00787F1D" w:rsidRPr="00787F1D">
        <w:trPr>
          <w:trHeight w:val="30"/>
          <w:tblCellSpacing w:w="0" w:type="dxa"/>
        </w:trPr>
        <w:tc>
          <w:tcPr>
            <w:tcW w:w="380" w:type="dxa"/>
            <w:tcMar>
              <w:top w:w="30" w:type="dxa"/>
              <w:left w:w="15" w:type="dxa"/>
              <w:bottom w:w="15" w:type="dxa"/>
              <w:right w:w="15" w:type="dxa"/>
            </w:tcMar>
          </w:tcPr>
          <w:bookmarkEnd w:id="43"/>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Inspektora jmenuje a odvolává prezident republiky na návrh Senátu Parlamentu České republiky.</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Inspektor je jmenován na období 10 let. Může být jmenován opakovaně.</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Inspektor řídí kontrolu a provádí další úkony, které jsou v působnosti Úřadu.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Činnosti podle odstavce 3 vykonává 7 inspektorů Úřadu.</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4" w:name="pf34"/>
      <w:r w:rsidRPr="00787F1D">
        <w:rPr>
          <w:rFonts w:ascii="Arial" w:hAnsi="Arial" w:cs="Arial"/>
          <w:b/>
        </w:rPr>
        <w:t>§ 34</w:t>
      </w:r>
    </w:p>
    <w:p w:rsidR="001465C6" w:rsidRPr="00787F1D" w:rsidRDefault="000D4011">
      <w:pPr>
        <w:spacing w:after="0"/>
        <w:jc w:val="center"/>
        <w:rPr>
          <w:rFonts w:ascii="Arial" w:hAnsi="Arial" w:cs="Arial"/>
        </w:rPr>
      </w:pPr>
      <w:r w:rsidRPr="00787F1D">
        <w:rPr>
          <w:rFonts w:ascii="Arial" w:hAnsi="Arial" w:cs="Arial"/>
          <w:b/>
        </w:rPr>
        <w:t>[Podmínky výkonu funkce]</w:t>
      </w:r>
    </w:p>
    <w:tbl>
      <w:tblPr>
        <w:tblW w:w="0" w:type="auto"/>
        <w:tblCellSpacing w:w="0" w:type="dxa"/>
        <w:tblLook w:val="04A0" w:firstRow="1" w:lastRow="0" w:firstColumn="1" w:lastColumn="0" w:noHBand="0" w:noVBand="1"/>
      </w:tblPr>
      <w:tblGrid>
        <w:gridCol w:w="335"/>
        <w:gridCol w:w="8722"/>
      </w:tblGrid>
      <w:tr w:rsidR="00787F1D" w:rsidRPr="00787F1D">
        <w:trPr>
          <w:trHeight w:val="30"/>
          <w:tblCellSpacing w:w="0" w:type="dxa"/>
        </w:trPr>
        <w:tc>
          <w:tcPr>
            <w:tcW w:w="380" w:type="dxa"/>
            <w:tcMar>
              <w:top w:w="30" w:type="dxa"/>
              <w:left w:w="15" w:type="dxa"/>
              <w:bottom w:w="15" w:type="dxa"/>
              <w:right w:w="15" w:type="dxa"/>
            </w:tcMar>
          </w:tcPr>
          <w:bookmarkEnd w:id="44"/>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Inspektorem může být jmenován občan České republiky, který je způsobilý k právním úkonům, bezúhonný, splňuje podmínky stanovené zvláštním právním předpisem30a má ukončené odborné vysokoškolské vzdělání.</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 výkonem funkce inspektora je neslučitelná funkce poslance nebo senátora, soudce, státního zástupce, jakákoliv funkce ve veřejné správě, funkce člena orgánů územní samosprávy a členství v politických stranách a hnutích. Inspektor nesmí zastávat jinou placenou funkci, být v pracovním poměru ani vykonávat výdělečnou činnost s výjimkou správy vlastního majetku a činnosti vědecké, pedagogické, literární, publicistické a umělecké, pokud tato činnost nenarušuje důstojnost nebo neohrožuje důvěru v nezávislost a nestrannost Úřadu.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 funkce je inspektor odvolán, přestal-li splňovat některou z podmínek pro jeho jmenování.</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5" w:name="ca1_hl6"/>
      <w:r w:rsidRPr="00787F1D">
        <w:rPr>
          <w:rFonts w:ascii="Arial" w:hAnsi="Arial" w:cs="Arial"/>
          <w:b/>
        </w:rPr>
        <w:lastRenderedPageBreak/>
        <w:t>Hlava VI</w:t>
      </w:r>
    </w:p>
    <w:p w:rsidR="001465C6" w:rsidRPr="00787F1D" w:rsidRDefault="000D4011">
      <w:pPr>
        <w:spacing w:after="0"/>
        <w:jc w:val="center"/>
        <w:rPr>
          <w:rFonts w:ascii="Arial" w:hAnsi="Arial" w:cs="Arial"/>
        </w:rPr>
      </w:pPr>
      <w:r w:rsidRPr="00787F1D">
        <w:rPr>
          <w:rFonts w:ascii="Arial" w:hAnsi="Arial" w:cs="Arial"/>
          <w:b/>
        </w:rPr>
        <w:t>Činnost úřadu (§ 35-43)</w:t>
      </w:r>
    </w:p>
    <w:bookmarkEnd w:id="45"/>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6" w:name="pf35"/>
      <w:r w:rsidRPr="00787F1D">
        <w:rPr>
          <w:rFonts w:ascii="Arial" w:hAnsi="Arial" w:cs="Arial"/>
          <w:b/>
        </w:rPr>
        <w:t>§ 35</w:t>
      </w:r>
    </w:p>
    <w:p w:rsidR="001465C6" w:rsidRPr="00787F1D" w:rsidRDefault="000D4011">
      <w:pPr>
        <w:spacing w:after="0"/>
        <w:jc w:val="center"/>
        <w:rPr>
          <w:rFonts w:ascii="Arial" w:hAnsi="Arial" w:cs="Arial"/>
        </w:rPr>
      </w:pPr>
      <w:r w:rsidRPr="00787F1D">
        <w:rPr>
          <w:rFonts w:ascii="Arial" w:hAnsi="Arial" w:cs="Arial"/>
          <w:b/>
        </w:rPr>
        <w:t>Registr</w:t>
      </w:r>
    </w:p>
    <w:tbl>
      <w:tblPr>
        <w:tblW w:w="0" w:type="auto"/>
        <w:tblCellSpacing w:w="0" w:type="dxa"/>
        <w:tblLook w:val="04A0" w:firstRow="1" w:lastRow="0" w:firstColumn="1" w:lastColumn="0" w:noHBand="0" w:noVBand="1"/>
      </w:tblPr>
      <w:tblGrid>
        <w:gridCol w:w="336"/>
        <w:gridCol w:w="8721"/>
      </w:tblGrid>
      <w:tr w:rsidR="00787F1D" w:rsidRPr="00787F1D">
        <w:trPr>
          <w:trHeight w:val="30"/>
          <w:tblCellSpacing w:w="0" w:type="dxa"/>
        </w:trPr>
        <w:tc>
          <w:tcPr>
            <w:tcW w:w="380" w:type="dxa"/>
            <w:tcMar>
              <w:top w:w="30" w:type="dxa"/>
              <w:left w:w="15" w:type="dxa"/>
              <w:bottom w:w="15" w:type="dxa"/>
              <w:right w:w="15" w:type="dxa"/>
            </w:tcMar>
          </w:tcPr>
          <w:bookmarkEnd w:id="46"/>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Do registru zpracování osobních údajů se k osobám správců zapisují informace z oznámení podle § 16 odst. 2 a datum provedení, případně zrušení registrace.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Informace zapsané do registru, s výjimkou informací uvedených v § 16 odst. 2 písm. e) a i), jsou veřejně přístupné, zejména způsobem umožňujícím dálkový přístup.</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Zrušení registrace podle § 17a oznamuje Úřad ve Věstníku Úřadu.</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7" w:name="pf36"/>
      <w:r w:rsidRPr="00787F1D">
        <w:rPr>
          <w:rFonts w:ascii="Arial" w:hAnsi="Arial" w:cs="Arial"/>
          <w:b/>
        </w:rPr>
        <w:t>§ 36</w:t>
      </w:r>
    </w:p>
    <w:p w:rsidR="001465C6" w:rsidRPr="00787F1D" w:rsidRDefault="000D4011">
      <w:pPr>
        <w:spacing w:after="0"/>
        <w:jc w:val="center"/>
        <w:rPr>
          <w:rFonts w:ascii="Arial" w:hAnsi="Arial" w:cs="Arial"/>
        </w:rPr>
      </w:pPr>
      <w:r w:rsidRPr="00787F1D">
        <w:rPr>
          <w:rFonts w:ascii="Arial" w:hAnsi="Arial" w:cs="Arial"/>
          <w:b/>
        </w:rPr>
        <w:t>Výroční zpráva</w:t>
      </w:r>
    </w:p>
    <w:tbl>
      <w:tblPr>
        <w:tblW w:w="0" w:type="auto"/>
        <w:tblCellSpacing w:w="0" w:type="dxa"/>
        <w:tblLook w:val="04A0" w:firstRow="1" w:lastRow="0" w:firstColumn="1" w:lastColumn="0" w:noHBand="0" w:noVBand="1"/>
      </w:tblPr>
      <w:tblGrid>
        <w:gridCol w:w="335"/>
        <w:gridCol w:w="8722"/>
      </w:tblGrid>
      <w:tr w:rsidR="00787F1D" w:rsidRPr="00787F1D">
        <w:trPr>
          <w:trHeight w:val="30"/>
          <w:tblCellSpacing w:w="0" w:type="dxa"/>
        </w:trPr>
        <w:tc>
          <w:tcPr>
            <w:tcW w:w="380" w:type="dxa"/>
            <w:tcMar>
              <w:top w:w="30" w:type="dxa"/>
              <w:left w:w="15" w:type="dxa"/>
              <w:bottom w:w="15" w:type="dxa"/>
              <w:right w:w="15" w:type="dxa"/>
            </w:tcMar>
          </w:tcPr>
          <w:bookmarkEnd w:id="47"/>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Výroční zpráva Úřadu obsahuje zejména informace o provedené kontrolní činnosti a její zhodnocení, informace a zhodnocení stavu v oblasti zpracovávání a ochrany osobních údajů v České republice a zhodnocení ostatní činnosti Úřadu.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Výroční zprávu předkládá předseda Úřadu pro informaci Poslanecké sněmovně a Senátu Parlamentu České republiky a vládě České republiky do 2 měsíců po skončení rozpočtového roku a zveřejňuje ji .</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8" w:name="pf37"/>
      <w:r w:rsidRPr="00787F1D">
        <w:rPr>
          <w:rFonts w:ascii="Arial" w:hAnsi="Arial" w:cs="Arial"/>
          <w:b/>
        </w:rPr>
        <w:t>§ 37</w:t>
      </w:r>
    </w:p>
    <w:p w:rsidR="001465C6" w:rsidRPr="00787F1D" w:rsidRDefault="000D4011">
      <w:pPr>
        <w:spacing w:after="0"/>
        <w:jc w:val="center"/>
        <w:rPr>
          <w:rFonts w:ascii="Arial" w:hAnsi="Arial" w:cs="Arial"/>
        </w:rPr>
      </w:pPr>
      <w:r w:rsidRPr="00787F1D">
        <w:rPr>
          <w:rFonts w:ascii="Arial" w:hAnsi="Arial" w:cs="Arial"/>
          <w:b/>
        </w:rPr>
        <w:t>Oprávnění kontrolujícího na přístup k informacím</w:t>
      </w:r>
    </w:p>
    <w:bookmarkEnd w:id="48"/>
    <w:p w:rsidR="001465C6" w:rsidRPr="00787F1D" w:rsidRDefault="000D4011">
      <w:pPr>
        <w:spacing w:after="60"/>
        <w:jc w:val="both"/>
        <w:rPr>
          <w:rFonts w:ascii="Arial" w:hAnsi="Arial" w:cs="Arial"/>
        </w:rPr>
      </w:pPr>
      <w:r w:rsidRPr="00787F1D">
        <w:rPr>
          <w:rFonts w:ascii="Arial" w:hAnsi="Arial" w:cs="Arial"/>
        </w:rPr>
        <w:t>Kontrolující je při kontrole zpracování osobních údajů oprávněn seznamovat se se všemi informacemi v rozsahu nezbytném pro dosažení účelu kontroly, včetně citlivých údajů.</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49" w:name="pf38"/>
      <w:r w:rsidRPr="00787F1D">
        <w:rPr>
          <w:rFonts w:ascii="Arial" w:hAnsi="Arial" w:cs="Arial"/>
          <w:b/>
        </w:rPr>
        <w:t>§ 38</w:t>
      </w:r>
    </w:p>
    <w:p w:rsidR="001465C6" w:rsidRPr="00787F1D" w:rsidRDefault="000D4011">
      <w:pPr>
        <w:spacing w:after="0"/>
        <w:jc w:val="center"/>
        <w:rPr>
          <w:rFonts w:ascii="Arial" w:hAnsi="Arial" w:cs="Arial"/>
        </w:rPr>
      </w:pPr>
      <w:r w:rsidRPr="00787F1D">
        <w:rPr>
          <w:rFonts w:ascii="Arial" w:hAnsi="Arial" w:cs="Arial"/>
          <w:b/>
        </w:rPr>
        <w:t>Průkaz kontrolujícího</w:t>
      </w:r>
    </w:p>
    <w:bookmarkEnd w:id="49"/>
    <w:p w:rsidR="001465C6" w:rsidRPr="00787F1D" w:rsidRDefault="000D4011">
      <w:pPr>
        <w:spacing w:after="60"/>
        <w:jc w:val="both"/>
        <w:rPr>
          <w:rFonts w:ascii="Arial" w:hAnsi="Arial" w:cs="Arial"/>
        </w:rPr>
      </w:pPr>
      <w:r w:rsidRPr="00787F1D">
        <w:rPr>
          <w:rFonts w:ascii="Arial" w:hAnsi="Arial" w:cs="Arial"/>
        </w:rPr>
        <w:t>Kontrolující je povinen prokázat se kontrolovanému průkazem, jehož vzor stanoví nařízení vlády a který je současně pověřením ke kontrole.</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0" w:name="pf39"/>
      <w:r w:rsidRPr="00787F1D">
        <w:rPr>
          <w:rFonts w:ascii="Arial" w:hAnsi="Arial" w:cs="Arial"/>
          <w:b/>
        </w:rPr>
        <w:t>§ 39</w:t>
      </w:r>
    </w:p>
    <w:p w:rsidR="001465C6" w:rsidRPr="00787F1D" w:rsidRDefault="000D4011">
      <w:pPr>
        <w:spacing w:after="60"/>
        <w:rPr>
          <w:rFonts w:ascii="Arial" w:hAnsi="Arial" w:cs="Arial"/>
        </w:rPr>
      </w:pPr>
      <w:r w:rsidRPr="00787F1D">
        <w:rPr>
          <w:rFonts w:ascii="Arial" w:hAnsi="Arial" w:cs="Arial"/>
          <w:i/>
        </w:rPr>
        <w:t>zrušen</w:t>
      </w:r>
    </w:p>
    <w:bookmarkEnd w:id="50"/>
    <w:p w:rsidR="001465C6" w:rsidRPr="00787F1D" w:rsidRDefault="000D4011">
      <w:pPr>
        <w:spacing w:after="0"/>
        <w:jc w:val="center"/>
        <w:rPr>
          <w:rFonts w:ascii="Arial" w:hAnsi="Arial" w:cs="Arial"/>
        </w:rPr>
      </w:pPr>
      <w:r w:rsidRPr="00787F1D">
        <w:rPr>
          <w:rFonts w:ascii="Arial" w:hAnsi="Arial" w:cs="Arial"/>
          <w:b/>
        </w:rPr>
        <w:t>Opatření k nápravě</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1" w:name="pf40"/>
      <w:r w:rsidRPr="00787F1D">
        <w:rPr>
          <w:rFonts w:ascii="Arial" w:hAnsi="Arial" w:cs="Arial"/>
          <w:b/>
        </w:rPr>
        <w:t>§ 40</w:t>
      </w:r>
    </w:p>
    <w:p w:rsidR="001465C6" w:rsidRPr="00787F1D" w:rsidRDefault="000D4011">
      <w:pPr>
        <w:spacing w:after="0"/>
        <w:jc w:val="center"/>
        <w:rPr>
          <w:rFonts w:ascii="Arial" w:hAnsi="Arial" w:cs="Arial"/>
        </w:rPr>
      </w:pPr>
      <w:r w:rsidRPr="00787F1D">
        <w:rPr>
          <w:rFonts w:ascii="Arial" w:hAnsi="Arial" w:cs="Arial"/>
          <w:b/>
        </w:rPr>
        <w:t>[Opatření k nápravě]</w:t>
      </w:r>
    </w:p>
    <w:bookmarkEnd w:id="51"/>
    <w:p w:rsidR="001465C6" w:rsidRPr="00787F1D" w:rsidRDefault="000D4011">
      <w:pPr>
        <w:spacing w:after="60"/>
        <w:jc w:val="both"/>
        <w:rPr>
          <w:rFonts w:ascii="Arial" w:hAnsi="Arial" w:cs="Arial"/>
        </w:rPr>
      </w:pPr>
      <w:r w:rsidRPr="00787F1D">
        <w:rPr>
          <w:rFonts w:ascii="Arial" w:hAnsi="Arial" w:cs="Arial"/>
        </w:rPr>
        <w:t>Dojde-li k porušení povinnosti stanovené zákonem nebo uložené na jeho základě při zpracování osobních údajů, uloží inspektor opatření k odstranění zjištěných nedostatků a stanoví lhůtu pro jejich odstranění.</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2" w:name="pf40a"/>
      <w:r w:rsidRPr="00787F1D">
        <w:rPr>
          <w:rFonts w:ascii="Arial" w:hAnsi="Arial" w:cs="Arial"/>
          <w:b/>
        </w:rPr>
        <w:t>§ 40a</w:t>
      </w:r>
    </w:p>
    <w:p w:rsidR="001465C6" w:rsidRPr="00787F1D" w:rsidRDefault="000D4011">
      <w:pPr>
        <w:spacing w:after="0"/>
        <w:jc w:val="center"/>
        <w:rPr>
          <w:rFonts w:ascii="Arial" w:hAnsi="Arial" w:cs="Arial"/>
        </w:rPr>
      </w:pPr>
      <w:r w:rsidRPr="00787F1D">
        <w:rPr>
          <w:rFonts w:ascii="Arial" w:hAnsi="Arial" w:cs="Arial"/>
          <w:b/>
        </w:rPr>
        <w:t>[Upuštění od uložení pokuty]</w:t>
      </w:r>
    </w:p>
    <w:bookmarkEnd w:id="52"/>
    <w:p w:rsidR="001465C6" w:rsidRPr="00787F1D" w:rsidRDefault="000D4011">
      <w:pPr>
        <w:spacing w:after="60"/>
        <w:jc w:val="both"/>
        <w:rPr>
          <w:rFonts w:ascii="Arial" w:hAnsi="Arial" w:cs="Arial"/>
        </w:rPr>
      </w:pPr>
      <w:r w:rsidRPr="00787F1D">
        <w:rPr>
          <w:rFonts w:ascii="Arial" w:hAnsi="Arial" w:cs="Arial"/>
        </w:rPr>
        <w:lastRenderedPageBreak/>
        <w:t>Dojde-li k nápravě protiprávního stavu v souladu s uloženým opatřením nebo bezprostředně poté, kdy bylo zjištěno porušení povinnosti, může Úřad upustit od uložení pokuty.</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3" w:name="pf41"/>
      <w:r w:rsidRPr="00787F1D">
        <w:rPr>
          <w:rFonts w:ascii="Arial" w:hAnsi="Arial" w:cs="Arial"/>
          <w:b/>
        </w:rPr>
        <w:t>§ 41</w:t>
      </w:r>
    </w:p>
    <w:p w:rsidR="001465C6" w:rsidRPr="00787F1D" w:rsidRDefault="000D4011">
      <w:pPr>
        <w:spacing w:after="60"/>
        <w:rPr>
          <w:rFonts w:ascii="Arial" w:hAnsi="Arial" w:cs="Arial"/>
        </w:rPr>
      </w:pPr>
      <w:r w:rsidRPr="00787F1D">
        <w:rPr>
          <w:rFonts w:ascii="Arial" w:hAnsi="Arial" w:cs="Arial"/>
          <w:i/>
        </w:rPr>
        <w:t>zrušen</w:t>
      </w:r>
    </w:p>
    <w:bookmarkEnd w:id="53"/>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4" w:name="pf42"/>
      <w:r w:rsidRPr="00787F1D">
        <w:rPr>
          <w:rFonts w:ascii="Arial" w:hAnsi="Arial" w:cs="Arial"/>
          <w:b/>
        </w:rPr>
        <w:t>§ 42</w:t>
      </w:r>
    </w:p>
    <w:p w:rsidR="001465C6" w:rsidRPr="00787F1D" w:rsidRDefault="000D4011">
      <w:pPr>
        <w:spacing w:after="60"/>
        <w:rPr>
          <w:rFonts w:ascii="Arial" w:hAnsi="Arial" w:cs="Arial"/>
        </w:rPr>
      </w:pPr>
      <w:r w:rsidRPr="00787F1D">
        <w:rPr>
          <w:rFonts w:ascii="Arial" w:hAnsi="Arial" w:cs="Arial"/>
          <w:i/>
        </w:rPr>
        <w:t>zrušen</w:t>
      </w:r>
    </w:p>
    <w:bookmarkEnd w:id="54"/>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5" w:name="pf43"/>
      <w:r w:rsidRPr="00787F1D">
        <w:rPr>
          <w:rFonts w:ascii="Arial" w:hAnsi="Arial" w:cs="Arial"/>
          <w:b/>
        </w:rPr>
        <w:t>§ 43</w:t>
      </w:r>
    </w:p>
    <w:p w:rsidR="001465C6" w:rsidRPr="00787F1D" w:rsidRDefault="000D4011">
      <w:pPr>
        <w:spacing w:after="60"/>
        <w:rPr>
          <w:rFonts w:ascii="Arial" w:hAnsi="Arial" w:cs="Arial"/>
        </w:rPr>
      </w:pPr>
      <w:r w:rsidRPr="00787F1D">
        <w:rPr>
          <w:rFonts w:ascii="Arial" w:hAnsi="Arial" w:cs="Arial"/>
          <w:i/>
        </w:rPr>
        <w:t>zrušen</w:t>
      </w:r>
    </w:p>
    <w:bookmarkEnd w:id="55"/>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6" w:name="ca1_hl7"/>
      <w:r w:rsidRPr="00787F1D">
        <w:rPr>
          <w:rFonts w:ascii="Arial" w:hAnsi="Arial" w:cs="Arial"/>
          <w:b/>
        </w:rPr>
        <w:t>Hlava VII</w:t>
      </w:r>
    </w:p>
    <w:p w:rsidR="001465C6" w:rsidRPr="00787F1D" w:rsidRDefault="000D4011">
      <w:pPr>
        <w:spacing w:after="0"/>
        <w:jc w:val="center"/>
        <w:rPr>
          <w:rFonts w:ascii="Arial" w:hAnsi="Arial" w:cs="Arial"/>
        </w:rPr>
      </w:pPr>
      <w:r w:rsidRPr="00787F1D">
        <w:rPr>
          <w:rFonts w:ascii="Arial" w:hAnsi="Arial" w:cs="Arial"/>
          <w:b/>
        </w:rPr>
        <w:t>přestupky (§ 44-46)</w:t>
      </w:r>
    </w:p>
    <w:bookmarkEnd w:id="56"/>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7" w:name="pf44"/>
      <w:r w:rsidRPr="00787F1D">
        <w:rPr>
          <w:rFonts w:ascii="Arial" w:hAnsi="Arial" w:cs="Arial"/>
          <w:b/>
        </w:rPr>
        <w:t>§ 44</w:t>
      </w:r>
    </w:p>
    <w:p w:rsidR="001465C6" w:rsidRPr="00787F1D" w:rsidRDefault="000D4011">
      <w:pPr>
        <w:spacing w:after="0"/>
        <w:jc w:val="center"/>
        <w:rPr>
          <w:rFonts w:ascii="Arial" w:hAnsi="Arial" w:cs="Arial"/>
        </w:rPr>
      </w:pPr>
      <w:r w:rsidRPr="00787F1D">
        <w:rPr>
          <w:rFonts w:ascii="Arial" w:hAnsi="Arial" w:cs="Arial"/>
          <w:b/>
        </w:rPr>
        <w:t>[Přestupky]</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57"/>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Fyzická osoba, která</w:t>
            </w:r>
          </w:p>
          <w:tbl>
            <w:tblPr>
              <w:tblW w:w="0" w:type="auto"/>
              <w:tblCellSpacing w:w="0" w:type="dxa"/>
              <w:tblLook w:val="04A0" w:firstRow="1" w:lastRow="0" w:firstColumn="1" w:lastColumn="0" w:noHBand="0" w:noVBand="1"/>
            </w:tblPr>
            <w:tblGrid>
              <w:gridCol w:w="294"/>
              <w:gridCol w:w="8354"/>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je ke správci nebo zpracovateli v pracovním nebo jiném obdobném poměru,</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vykonává pro správce nebo zpracovatele činnosti na základě dohody,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 rámci plnění zvláštním zákonem uložených oprávnění a povinností přichází u správce nebo zpracovatele do styku s osobními údaji,</w:t>
                  </w:r>
                </w:p>
                <w:p w:rsidR="001465C6" w:rsidRPr="00787F1D" w:rsidRDefault="000D4011">
                  <w:pPr>
                    <w:spacing w:after="60"/>
                    <w:jc w:val="both"/>
                    <w:rPr>
                      <w:rFonts w:ascii="Arial" w:hAnsi="Arial" w:cs="Arial"/>
                    </w:rPr>
                  </w:pPr>
                  <w:r w:rsidRPr="00787F1D">
                    <w:rPr>
                      <w:rFonts w:ascii="Arial" w:hAnsi="Arial" w:cs="Arial"/>
                    </w:rPr>
                    <w:t>se dopustí přestupku tím, že poruší povinnost mlčenlivosti (§ 15).</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Fyzická osoba se jako správce nebo zpracovatel dopustí přestupku tím, že při zpracování osobních údajů</w:t>
            </w:r>
          </w:p>
          <w:tbl>
            <w:tblPr>
              <w:tblW w:w="0" w:type="auto"/>
              <w:tblCellSpacing w:w="0" w:type="dxa"/>
              <w:tblLook w:val="04A0" w:firstRow="1" w:lastRow="0" w:firstColumn="1" w:lastColumn="0" w:noHBand="0" w:noVBand="1"/>
            </w:tblPr>
            <w:tblGrid>
              <w:gridCol w:w="294"/>
              <w:gridCol w:w="8354"/>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nestanoví účel, prostředky nebo způsob zpracování [§ 5 odst. 1 písm. a) a b)] nebo stanoveným účelem zpracování poruší povinnost nebo překročí oprávnění vyplývající ze zvláštního zákona,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zpracovává nepřesné osobní údaje [§ 5 odst. 1 písm. c)],</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shromažďuje nebo zpracovává osobní údaje v rozsahu nebo způsobem, který neodpovídá stanovenému účelu [§ 5 odst. 1 písm. d), f) až h)],</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uchovává osobní údaje po dobu delší než nezbytnou k účelu zpracování [§ 5 odst. 1 písm. 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zpracovává osobní údaje bez souhlasu subjektu údajů mimo případy uvedené v zákoně (§ 5 odst. 2 a § 9),</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f)</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neposkytne subjektu údajů informace v rozsahu nebo zákonem stanoveným způsobem (§ 11),</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g)</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odmítne subjektu údajů poskytnout požadované informace (§ 12 a 21),</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h)</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nepřijme nebo neprovede opatření pro zajištění bezpečnosti zpracování osobních údajů (§ 13),</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i)</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nesplní oznamovací povinnost podle tohoto zákona (§ 16 a 27),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j)</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neprovede ve stanovené lhůtě uložené opatření k nápravě.</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Fyzická osoba se jako správce nebo zpracovatel dopustí přestupku tím, že při zpracování osobních údajů některým ze způsobů podle odstavce 2</w:t>
            </w:r>
          </w:p>
          <w:tbl>
            <w:tblPr>
              <w:tblW w:w="0" w:type="auto"/>
              <w:tblCellSpacing w:w="0" w:type="dxa"/>
              <w:tblLook w:val="04A0" w:firstRow="1" w:lastRow="0" w:firstColumn="1" w:lastColumn="0" w:noHBand="0" w:noVBand="1"/>
            </w:tblPr>
            <w:tblGrid>
              <w:gridCol w:w="293"/>
              <w:gridCol w:w="8355"/>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ohrozí větší počet osob svým neoprávněným zasahováním do soukromého a osobního života,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poruší povinnosti pro zpracování citlivých údajů (§ 9).</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 přestupek podle odstavce 1 lze uložit pokutu do výše 100 000 Kč.</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(5)</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 přestupek podle odstavce 2 lze uložit pokutu do výše 1 000 000 Kč.</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(6)</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 přestupek podle odstavce 3 lze uložit pokutu do výše 5 000 000 Kč.</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8" w:name="pf44a"/>
      <w:r w:rsidRPr="00787F1D">
        <w:rPr>
          <w:rFonts w:ascii="Arial" w:hAnsi="Arial" w:cs="Arial"/>
          <w:b/>
        </w:rPr>
        <w:t>§ 44a</w:t>
      </w:r>
    </w:p>
    <w:p w:rsidR="001465C6" w:rsidRPr="00787F1D" w:rsidRDefault="000D4011">
      <w:pPr>
        <w:spacing w:after="0"/>
        <w:jc w:val="center"/>
        <w:rPr>
          <w:rFonts w:ascii="Arial" w:hAnsi="Arial" w:cs="Arial"/>
        </w:rPr>
      </w:pPr>
      <w:r w:rsidRPr="00787F1D">
        <w:rPr>
          <w:rFonts w:ascii="Arial" w:hAnsi="Arial" w:cs="Arial"/>
          <w:b/>
        </w:rPr>
        <w:t>[Přestupky fyzických osob]</w:t>
      </w:r>
    </w:p>
    <w:tbl>
      <w:tblPr>
        <w:tblW w:w="0" w:type="auto"/>
        <w:tblCellSpacing w:w="0" w:type="dxa"/>
        <w:tblLook w:val="04A0" w:firstRow="1" w:lastRow="0" w:firstColumn="1" w:lastColumn="0" w:noHBand="0" w:noVBand="1"/>
      </w:tblPr>
      <w:tblGrid>
        <w:gridCol w:w="335"/>
        <w:gridCol w:w="8722"/>
      </w:tblGrid>
      <w:tr w:rsidR="00787F1D" w:rsidRPr="00787F1D">
        <w:trPr>
          <w:trHeight w:val="30"/>
          <w:tblCellSpacing w:w="0" w:type="dxa"/>
        </w:trPr>
        <w:tc>
          <w:tcPr>
            <w:tcW w:w="380" w:type="dxa"/>
            <w:tcMar>
              <w:top w:w="30" w:type="dxa"/>
              <w:left w:w="15" w:type="dxa"/>
              <w:bottom w:w="15" w:type="dxa"/>
              <w:right w:w="15" w:type="dxa"/>
            </w:tcMar>
          </w:tcPr>
          <w:bookmarkEnd w:id="58"/>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Fyzická osoba se dopustí přestupku tím, že poruší zákaz zveřejnění osobních údajů stanovený jiným právním předpisem.</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 přestupek podle odstavce 1 lze uložit pokutu do 1 000 000 Kč.</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 přestupek podle odstavce 1 spáchaný tiskem, filmem, rozhlasem, televizí, veřejně přístupnou počítačovou sítí nebo jiným obdobně účinným způsobem lze uložit pokutu do 5 000 000 Kč.</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59" w:name="pf45"/>
      <w:r w:rsidRPr="00787F1D">
        <w:rPr>
          <w:rFonts w:ascii="Arial" w:hAnsi="Arial" w:cs="Arial"/>
          <w:b/>
        </w:rPr>
        <w:t>§ 45</w:t>
      </w:r>
    </w:p>
    <w:p w:rsidR="001465C6" w:rsidRPr="00787F1D" w:rsidRDefault="000D4011">
      <w:pPr>
        <w:spacing w:after="0"/>
        <w:jc w:val="center"/>
        <w:rPr>
          <w:rFonts w:ascii="Arial" w:hAnsi="Arial" w:cs="Arial"/>
        </w:rPr>
      </w:pPr>
      <w:r w:rsidRPr="00787F1D">
        <w:rPr>
          <w:rFonts w:ascii="Arial" w:hAnsi="Arial" w:cs="Arial"/>
          <w:b/>
        </w:rPr>
        <w:t>[Jiné správní delikty]</w:t>
      </w:r>
    </w:p>
    <w:tbl>
      <w:tblPr>
        <w:tblW w:w="0" w:type="auto"/>
        <w:tblCellSpacing w:w="0" w:type="dxa"/>
        <w:tblLook w:val="04A0" w:firstRow="1" w:lastRow="0" w:firstColumn="1" w:lastColumn="0" w:noHBand="0" w:noVBand="1"/>
      </w:tblPr>
      <w:tblGrid>
        <w:gridCol w:w="334"/>
        <w:gridCol w:w="8723"/>
      </w:tblGrid>
      <w:tr w:rsidR="00787F1D" w:rsidRPr="00787F1D">
        <w:trPr>
          <w:trHeight w:val="30"/>
          <w:tblCellSpacing w:w="0" w:type="dxa"/>
        </w:trPr>
        <w:tc>
          <w:tcPr>
            <w:tcW w:w="380" w:type="dxa"/>
            <w:tcMar>
              <w:top w:w="30" w:type="dxa"/>
              <w:left w:w="15" w:type="dxa"/>
              <w:bottom w:w="15" w:type="dxa"/>
              <w:right w:w="15" w:type="dxa"/>
            </w:tcMar>
          </w:tcPr>
          <w:bookmarkEnd w:id="59"/>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Právnická nebo podnikající fyzická osoba se jako správce nebo zpracovatel dopustí přestupku tím, že při zpracování osobních údajů</w:t>
            </w:r>
          </w:p>
          <w:tbl>
            <w:tblPr>
              <w:tblW w:w="0" w:type="auto"/>
              <w:tblCellSpacing w:w="0" w:type="dxa"/>
              <w:tblLook w:val="04A0" w:firstRow="1" w:lastRow="0" w:firstColumn="1" w:lastColumn="0" w:noHBand="0" w:noVBand="1"/>
            </w:tblPr>
            <w:tblGrid>
              <w:gridCol w:w="292"/>
              <w:gridCol w:w="8356"/>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nestanoví účel, prostředky nebo způsob zpracování [§ 5 odst. 1 písm. a) a b)], nebo stanoveným účelem zpracování poruší povinnost nebo překročí oprávnění vyplývající ze zvláštního zákona,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zpracovává nepřesné osobní údaje [§ 5 odst. 1 písm. c)],</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c)</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shromažďuje nebo zpracovává osobní údaje v rozsahu nebo způsobem, který neodpovídá stanovenému účelu [§ 5 odst. 1 písm. d), f) až h)],</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d)</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uchovává osobní údaje po dobu delší než nezbytnou k účelu zpracování [§ 5 odst. 1 písm. e)],</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e)</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zpracovává osobní údaje bez souhlasu subjektu údajů mimo případy uvedené v zákoně (§ 5 odst. 2 a § 9),</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f)</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neposkytne subjektu údajů informace v rozsahu nebo zákonem stanoveným způsobem (§ 11),</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g)</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odmítne subjektu údajů poskytnout požadované informace (§ 12 a 21),</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h)</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nepřijme nebo neprovede opatření pro zajištění bezpečnosti zpracování osobních údajů (§ 13),</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i)</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nesplní oznamovací povinnost podle tohoto zákona (§ 16 a 27),</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j)</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nevede přehled případů porušení ochrany osobních údajů podle § 88 odst. 7 zákona o elektronických komunikacích,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k)</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neprovede ve stanovené lhůtě uložené opatření k nápravě.</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Právnická nebo podnikající fyzická osoba jako správce nebo zpracovatel se dopustí přestupku tím, že při zpracování osobních údajů některým ze způsobů podle odstavce 1</w:t>
            </w:r>
          </w:p>
          <w:tbl>
            <w:tblPr>
              <w:tblW w:w="0" w:type="auto"/>
              <w:tblCellSpacing w:w="0" w:type="dxa"/>
              <w:tblLook w:val="04A0" w:firstRow="1" w:lastRow="0" w:firstColumn="1" w:lastColumn="0" w:noHBand="0" w:noVBand="1"/>
            </w:tblPr>
            <w:tblGrid>
              <w:gridCol w:w="293"/>
              <w:gridCol w:w="8355"/>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a)</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ohrozí větší počet osob svým neoprávněným zasahováním do soukromého a osobního života, nebo</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b)</w:t>
                  </w:r>
                </w:p>
              </w:tc>
              <w:tc>
                <w:tcPr>
                  <w:tcW w:w="1719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poruší povinnosti pro zpracování citlivých údajů (§ 9).</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 přestupek podle odstavce 1 lze uložit pokutu do 5 000 000 Kč.</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 přestupek podle odstavce 2 lze uložit pokutu do 10 000 000 Kč.</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60" w:name="pf45a"/>
      <w:r w:rsidRPr="00787F1D">
        <w:rPr>
          <w:rFonts w:ascii="Arial" w:hAnsi="Arial" w:cs="Arial"/>
          <w:b/>
        </w:rPr>
        <w:t>§ 45a</w:t>
      </w:r>
    </w:p>
    <w:p w:rsidR="001465C6" w:rsidRPr="00787F1D" w:rsidRDefault="000D4011">
      <w:pPr>
        <w:spacing w:after="0"/>
        <w:jc w:val="center"/>
        <w:rPr>
          <w:rFonts w:ascii="Arial" w:hAnsi="Arial" w:cs="Arial"/>
        </w:rPr>
      </w:pPr>
      <w:r w:rsidRPr="00787F1D">
        <w:rPr>
          <w:rFonts w:ascii="Arial" w:hAnsi="Arial" w:cs="Arial"/>
          <w:b/>
        </w:rPr>
        <w:t>[Správní delikty]</w:t>
      </w:r>
    </w:p>
    <w:tbl>
      <w:tblPr>
        <w:tblW w:w="0" w:type="auto"/>
        <w:tblCellSpacing w:w="0" w:type="dxa"/>
        <w:tblLook w:val="04A0" w:firstRow="1" w:lastRow="0" w:firstColumn="1" w:lastColumn="0" w:noHBand="0" w:noVBand="1"/>
      </w:tblPr>
      <w:tblGrid>
        <w:gridCol w:w="335"/>
        <w:gridCol w:w="8722"/>
      </w:tblGrid>
      <w:tr w:rsidR="00787F1D" w:rsidRPr="00787F1D">
        <w:trPr>
          <w:trHeight w:val="30"/>
          <w:tblCellSpacing w:w="0" w:type="dxa"/>
        </w:trPr>
        <w:tc>
          <w:tcPr>
            <w:tcW w:w="380" w:type="dxa"/>
            <w:tcMar>
              <w:top w:w="30" w:type="dxa"/>
              <w:left w:w="15" w:type="dxa"/>
              <w:bottom w:w="15" w:type="dxa"/>
              <w:right w:w="15" w:type="dxa"/>
            </w:tcMar>
          </w:tcPr>
          <w:bookmarkEnd w:id="60"/>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Právnická osoba nebo podnikající fyzická osoba se dopustí přestupku tím, že poruší zákaz zveřejnění osobních údajů stanovený jiným právním předpisem.</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 přestupek podle odstavce 1 lze uložit pokutu do 1 000 000 Kč.</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Za přestupek podle odstavce 1 spáchaný tiskem, filmem, rozhlasem, televizí, veřejně přístupnou počítačovou sítí nebo jiným obdobně účinným způsobem lze uložit pokutu do 5 000 000 Kč.</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61" w:name="pf46"/>
      <w:r w:rsidRPr="00787F1D">
        <w:rPr>
          <w:rFonts w:ascii="Arial" w:hAnsi="Arial" w:cs="Arial"/>
          <w:b/>
        </w:rPr>
        <w:t>§ 46</w:t>
      </w:r>
    </w:p>
    <w:p w:rsidR="001465C6" w:rsidRPr="00787F1D" w:rsidRDefault="000D4011">
      <w:pPr>
        <w:spacing w:after="0"/>
        <w:jc w:val="center"/>
        <w:rPr>
          <w:rFonts w:ascii="Arial" w:hAnsi="Arial" w:cs="Arial"/>
        </w:rPr>
      </w:pPr>
      <w:r w:rsidRPr="00787F1D">
        <w:rPr>
          <w:rFonts w:ascii="Arial" w:hAnsi="Arial" w:cs="Arial"/>
          <w:b/>
        </w:rPr>
        <w:t>[Zproštění a zánik odpovědnosti, výše a splatnost pokuty]</w:t>
      </w:r>
    </w:p>
    <w:tbl>
      <w:tblPr>
        <w:tblW w:w="0" w:type="auto"/>
        <w:tblCellSpacing w:w="0" w:type="dxa"/>
        <w:tblLook w:val="04A0" w:firstRow="1" w:lastRow="0" w:firstColumn="1" w:lastColumn="0" w:noHBand="0" w:noVBand="1"/>
      </w:tblPr>
      <w:tblGrid>
        <w:gridCol w:w="336"/>
        <w:gridCol w:w="8721"/>
      </w:tblGrid>
      <w:tr w:rsidR="00787F1D" w:rsidRPr="00787F1D">
        <w:trPr>
          <w:trHeight w:val="30"/>
          <w:tblCellSpacing w:w="0" w:type="dxa"/>
        </w:trPr>
        <w:tc>
          <w:tcPr>
            <w:tcW w:w="380" w:type="dxa"/>
            <w:tcMar>
              <w:top w:w="30" w:type="dxa"/>
              <w:left w:w="15" w:type="dxa"/>
              <w:bottom w:w="15" w:type="dxa"/>
              <w:right w:w="15" w:type="dxa"/>
            </w:tcMar>
          </w:tcPr>
          <w:bookmarkEnd w:id="61"/>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Přestupky podle tohoto zákona projednává  Úřad.</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Pokutu vybírá Úřad.</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62" w:name="ca1_hl8"/>
      <w:r w:rsidRPr="00787F1D">
        <w:rPr>
          <w:rFonts w:ascii="Arial" w:hAnsi="Arial" w:cs="Arial"/>
          <w:b/>
        </w:rPr>
        <w:t>Hlava VIII</w:t>
      </w:r>
    </w:p>
    <w:p w:rsidR="001465C6" w:rsidRPr="00787F1D" w:rsidRDefault="000D4011">
      <w:pPr>
        <w:spacing w:after="0"/>
        <w:jc w:val="center"/>
        <w:rPr>
          <w:rFonts w:ascii="Arial" w:hAnsi="Arial" w:cs="Arial"/>
        </w:rPr>
      </w:pPr>
      <w:r w:rsidRPr="00787F1D">
        <w:rPr>
          <w:rFonts w:ascii="Arial" w:hAnsi="Arial" w:cs="Arial"/>
          <w:b/>
        </w:rPr>
        <w:t>Ustanovení společná, přechodná</w:t>
      </w:r>
    </w:p>
    <w:p w:rsidR="001465C6" w:rsidRPr="00787F1D" w:rsidRDefault="000D4011">
      <w:pPr>
        <w:spacing w:after="0"/>
        <w:jc w:val="center"/>
        <w:rPr>
          <w:rFonts w:ascii="Arial" w:hAnsi="Arial" w:cs="Arial"/>
        </w:rPr>
      </w:pPr>
      <w:r w:rsidRPr="00787F1D">
        <w:rPr>
          <w:rFonts w:ascii="Arial" w:hAnsi="Arial" w:cs="Arial"/>
          <w:b/>
        </w:rPr>
        <w:t>a závěrečná (§ 47-48)</w:t>
      </w:r>
    </w:p>
    <w:bookmarkEnd w:id="62"/>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63" w:name="pf47"/>
      <w:r w:rsidRPr="00787F1D">
        <w:rPr>
          <w:rFonts w:ascii="Arial" w:hAnsi="Arial" w:cs="Arial"/>
          <w:b/>
        </w:rPr>
        <w:t>§ 47</w:t>
      </w:r>
    </w:p>
    <w:p w:rsidR="001465C6" w:rsidRPr="00787F1D" w:rsidRDefault="000D4011">
      <w:pPr>
        <w:spacing w:after="0"/>
        <w:jc w:val="center"/>
        <w:rPr>
          <w:rFonts w:ascii="Arial" w:hAnsi="Arial" w:cs="Arial"/>
        </w:rPr>
      </w:pPr>
      <w:r w:rsidRPr="00787F1D">
        <w:rPr>
          <w:rFonts w:ascii="Arial" w:hAnsi="Arial" w:cs="Arial"/>
          <w:b/>
        </w:rPr>
        <w:t>Opatření pro přechodné období</w:t>
      </w:r>
    </w:p>
    <w:tbl>
      <w:tblPr>
        <w:tblW w:w="0" w:type="auto"/>
        <w:tblCellSpacing w:w="0" w:type="dxa"/>
        <w:tblLook w:val="04A0" w:firstRow="1" w:lastRow="0" w:firstColumn="1" w:lastColumn="0" w:noHBand="0" w:noVBand="1"/>
      </w:tblPr>
      <w:tblGrid>
        <w:gridCol w:w="336"/>
        <w:gridCol w:w="8721"/>
      </w:tblGrid>
      <w:tr w:rsidR="00787F1D" w:rsidRPr="00787F1D">
        <w:trPr>
          <w:trHeight w:val="30"/>
          <w:tblCellSpacing w:w="0" w:type="dxa"/>
        </w:trPr>
        <w:tc>
          <w:tcPr>
            <w:tcW w:w="380" w:type="dxa"/>
            <w:tcMar>
              <w:top w:w="30" w:type="dxa"/>
              <w:left w:w="15" w:type="dxa"/>
              <w:bottom w:w="15" w:type="dxa"/>
              <w:right w:w="15" w:type="dxa"/>
            </w:tcMar>
          </w:tcPr>
          <w:bookmarkEnd w:id="63"/>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Každý, kdo zpracovává ke dni nabytí účinnosti tohoto zákona osobní údaje a na něhož se vztahuje povinnost oznámení podle § 16, je povinen tak učinit nejpozději do 6 měsíců ode dne nabytí účinnosti tohoto zákona.</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Zpracování osobních údajů prováděné před účinností tohoto zákona je nutno uvést do souladu s tímto zákonem do 31. prosince 2001.</w:t>
            </w: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 případě, že kontrolující zjistí porušení povinnosti podle odstavce 2, ustanovení § 46 odst. 1 a 2 se v takovém případě do 31. prosince 2002 nepoužijí.</w:t>
            </w:r>
          </w:p>
        </w:tc>
      </w:tr>
    </w:tbl>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64" w:name="pf48"/>
      <w:r w:rsidRPr="00787F1D">
        <w:rPr>
          <w:rFonts w:ascii="Arial" w:hAnsi="Arial" w:cs="Arial"/>
          <w:b/>
        </w:rPr>
        <w:t>§ 48</w:t>
      </w:r>
    </w:p>
    <w:p w:rsidR="001465C6" w:rsidRPr="00787F1D" w:rsidRDefault="000D4011">
      <w:pPr>
        <w:spacing w:after="0"/>
        <w:jc w:val="center"/>
        <w:rPr>
          <w:rFonts w:ascii="Arial" w:hAnsi="Arial" w:cs="Arial"/>
        </w:rPr>
      </w:pPr>
      <w:r w:rsidRPr="00787F1D">
        <w:rPr>
          <w:rFonts w:ascii="Arial" w:hAnsi="Arial" w:cs="Arial"/>
          <w:b/>
        </w:rPr>
        <w:t>Zrušovací ustanovení</w:t>
      </w:r>
    </w:p>
    <w:bookmarkEnd w:id="64"/>
    <w:p w:rsidR="001465C6" w:rsidRPr="00787F1D" w:rsidRDefault="000D4011">
      <w:pPr>
        <w:spacing w:after="60"/>
        <w:jc w:val="both"/>
        <w:rPr>
          <w:rFonts w:ascii="Arial" w:hAnsi="Arial" w:cs="Arial"/>
        </w:rPr>
      </w:pPr>
      <w:r w:rsidRPr="00787F1D">
        <w:rPr>
          <w:rFonts w:ascii="Arial" w:hAnsi="Arial" w:cs="Arial"/>
        </w:rPr>
        <w:t>Zrušuje se zákon č. </w:t>
      </w:r>
      <w:hyperlink r:id="rId8">
        <w:r w:rsidRPr="00787F1D">
          <w:rPr>
            <w:rFonts w:ascii="Arial" w:hAnsi="Arial" w:cs="Arial"/>
          </w:rPr>
          <w:t>256/1992 Sb.</w:t>
        </w:r>
      </w:hyperlink>
      <w:r w:rsidRPr="00787F1D">
        <w:rPr>
          <w:rFonts w:ascii="Arial" w:hAnsi="Arial" w:cs="Arial"/>
        </w:rPr>
        <w:t>, o ochraně osobních údajů v informačních systémech.</w:t>
      </w:r>
    </w:p>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65" w:name="ca2"/>
      <w:r w:rsidRPr="00787F1D">
        <w:rPr>
          <w:rFonts w:ascii="Arial" w:hAnsi="Arial" w:cs="Arial"/>
          <w:b/>
        </w:rPr>
        <w:t>Část druhá</w:t>
      </w:r>
    </w:p>
    <w:p w:rsidR="001465C6" w:rsidRPr="00787F1D" w:rsidRDefault="000D4011">
      <w:pPr>
        <w:spacing w:after="60"/>
        <w:rPr>
          <w:rFonts w:ascii="Arial" w:hAnsi="Arial" w:cs="Arial"/>
        </w:rPr>
      </w:pPr>
      <w:r w:rsidRPr="00787F1D">
        <w:rPr>
          <w:rFonts w:ascii="Arial" w:hAnsi="Arial" w:cs="Arial"/>
          <w:i/>
        </w:rPr>
        <w:t>Zrušena (§ 49)</w:t>
      </w:r>
    </w:p>
    <w:bookmarkEnd w:id="65"/>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66" w:name="pf49"/>
      <w:r w:rsidRPr="00787F1D">
        <w:rPr>
          <w:rFonts w:ascii="Arial" w:hAnsi="Arial" w:cs="Arial"/>
          <w:b/>
        </w:rPr>
        <w:t>§ 49</w:t>
      </w:r>
    </w:p>
    <w:p w:rsidR="001465C6" w:rsidRPr="00787F1D" w:rsidRDefault="000D4011">
      <w:pPr>
        <w:spacing w:after="60"/>
        <w:rPr>
          <w:rFonts w:ascii="Arial" w:hAnsi="Arial" w:cs="Arial"/>
        </w:rPr>
      </w:pPr>
      <w:r w:rsidRPr="00787F1D">
        <w:rPr>
          <w:rFonts w:ascii="Arial" w:hAnsi="Arial" w:cs="Arial"/>
          <w:i/>
        </w:rPr>
        <w:t>zrušen</w:t>
      </w:r>
    </w:p>
    <w:bookmarkEnd w:id="66"/>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67" w:name="ca3"/>
      <w:r w:rsidRPr="00787F1D">
        <w:rPr>
          <w:rFonts w:ascii="Arial" w:hAnsi="Arial" w:cs="Arial"/>
          <w:b/>
        </w:rPr>
        <w:t>Část třetí</w:t>
      </w:r>
    </w:p>
    <w:p w:rsidR="001465C6" w:rsidRPr="00787F1D" w:rsidRDefault="000D4011">
      <w:pPr>
        <w:spacing w:after="0"/>
        <w:jc w:val="center"/>
        <w:rPr>
          <w:rFonts w:ascii="Arial" w:hAnsi="Arial" w:cs="Arial"/>
        </w:rPr>
      </w:pPr>
      <w:r w:rsidRPr="00787F1D">
        <w:rPr>
          <w:rFonts w:ascii="Arial" w:hAnsi="Arial" w:cs="Arial"/>
          <w:b/>
        </w:rPr>
        <w:t>(§ 50)</w:t>
      </w:r>
    </w:p>
    <w:bookmarkEnd w:id="67"/>
    <w:p w:rsidR="001465C6" w:rsidRPr="00787F1D" w:rsidRDefault="001465C6">
      <w:pPr>
        <w:pBdr>
          <w:top w:val="none" w:sz="0" w:space="4" w:color="auto"/>
          <w:right w:val="none" w:sz="0" w:space="4" w:color="auto"/>
        </w:pBdr>
        <w:spacing w:after="0"/>
        <w:jc w:val="right"/>
        <w:rPr>
          <w:rFonts w:ascii="Arial" w:hAnsi="Arial" w:cs="Arial"/>
        </w:rPr>
      </w:pPr>
    </w:p>
    <w:p w:rsidR="001465C6" w:rsidRPr="00787F1D" w:rsidRDefault="000D4011">
      <w:pPr>
        <w:spacing w:after="0"/>
        <w:jc w:val="center"/>
        <w:rPr>
          <w:rFonts w:ascii="Arial" w:hAnsi="Arial" w:cs="Arial"/>
        </w:rPr>
      </w:pPr>
      <w:bookmarkStart w:id="68" w:name="pf50"/>
      <w:r w:rsidRPr="00787F1D">
        <w:rPr>
          <w:rFonts w:ascii="Arial" w:hAnsi="Arial" w:cs="Arial"/>
          <w:b/>
        </w:rPr>
        <w:t>§ 50</w:t>
      </w:r>
    </w:p>
    <w:p w:rsidR="001465C6" w:rsidRPr="00787F1D" w:rsidRDefault="000D4011">
      <w:pPr>
        <w:spacing w:after="0"/>
        <w:jc w:val="center"/>
        <w:rPr>
          <w:rFonts w:ascii="Arial" w:hAnsi="Arial" w:cs="Arial"/>
        </w:rPr>
      </w:pPr>
      <w:r w:rsidRPr="00787F1D">
        <w:rPr>
          <w:rFonts w:ascii="Arial" w:hAnsi="Arial" w:cs="Arial"/>
          <w:b/>
        </w:rPr>
        <w:t>Novela zákona o svobodném přístupu k informacím</w:t>
      </w:r>
    </w:p>
    <w:bookmarkEnd w:id="68"/>
    <w:p w:rsidR="001465C6" w:rsidRPr="00787F1D" w:rsidRDefault="000D4011">
      <w:pPr>
        <w:spacing w:after="60"/>
        <w:jc w:val="both"/>
        <w:rPr>
          <w:rFonts w:ascii="Arial" w:hAnsi="Arial" w:cs="Arial"/>
        </w:rPr>
      </w:pPr>
      <w:r w:rsidRPr="00787F1D">
        <w:rPr>
          <w:rFonts w:ascii="Arial" w:hAnsi="Arial" w:cs="Arial"/>
        </w:rPr>
        <w:t>Zákon č. </w:t>
      </w:r>
      <w:hyperlink r:id="rId9">
        <w:r w:rsidRPr="00787F1D">
          <w:rPr>
            <w:rFonts w:ascii="Arial" w:hAnsi="Arial" w:cs="Arial"/>
          </w:rPr>
          <w:t>106/1999 Sb.</w:t>
        </w:r>
      </w:hyperlink>
      <w:r w:rsidRPr="00787F1D">
        <w:rPr>
          <w:rFonts w:ascii="Arial" w:hAnsi="Arial" w:cs="Arial"/>
        </w:rPr>
        <w:t>, o svobodném přístupu k informacím, se mění takto:</w:t>
      </w:r>
    </w:p>
    <w:tbl>
      <w:tblPr>
        <w:tblW w:w="0" w:type="auto"/>
        <w:tblCellSpacing w:w="0" w:type="dxa"/>
        <w:tblLook w:val="04A0" w:firstRow="1" w:lastRow="0" w:firstColumn="1" w:lastColumn="0" w:noHBand="0" w:noVBand="1"/>
      </w:tblPr>
      <w:tblGrid>
        <w:gridCol w:w="285"/>
        <w:gridCol w:w="8772"/>
      </w:tblGrid>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 § 2 odstavec 3 včetně poznámky pod čarou č. 1) zní:</w:t>
            </w:r>
          </w:p>
          <w:p w:rsidR="001465C6" w:rsidRPr="00787F1D" w:rsidRDefault="000D4011">
            <w:pPr>
              <w:spacing w:after="60"/>
              <w:jc w:val="both"/>
              <w:rPr>
                <w:rFonts w:ascii="Arial" w:hAnsi="Arial" w:cs="Arial"/>
              </w:rPr>
            </w:pPr>
            <w:r w:rsidRPr="00787F1D">
              <w:rPr>
                <w:rFonts w:ascii="Arial" w:hAnsi="Arial" w:cs="Arial"/>
              </w:rPr>
              <w:t>„(3) Zákon se nevztahuje na poskytování osobních údajů a informací podle zvláštního právního předpisu.1)</w:t>
            </w:r>
          </w:p>
          <w:p w:rsidR="001465C6" w:rsidRPr="00787F1D" w:rsidRDefault="000D4011">
            <w:pPr>
              <w:spacing w:after="60"/>
              <w:jc w:val="both"/>
              <w:rPr>
                <w:rFonts w:ascii="Arial" w:hAnsi="Arial" w:cs="Arial"/>
              </w:rPr>
            </w:pPr>
            <w:r w:rsidRPr="00787F1D">
              <w:rPr>
                <w:rFonts w:ascii="Arial" w:hAnsi="Arial" w:cs="Arial"/>
              </w:rPr>
              <w:t>__________</w:t>
            </w:r>
          </w:p>
          <w:tbl>
            <w:tblPr>
              <w:tblW w:w="0" w:type="auto"/>
              <w:tblCellSpacing w:w="20" w:type="dxa"/>
              <w:tblLook w:val="04A0" w:firstRow="1" w:lastRow="0" w:firstColumn="1" w:lastColumn="0" w:noHBand="0" w:noVBand="1"/>
            </w:tblPr>
            <w:tblGrid>
              <w:gridCol w:w="315"/>
              <w:gridCol w:w="8382"/>
            </w:tblGrid>
            <w:tr w:rsidR="00787F1D" w:rsidRPr="00787F1D">
              <w:trPr>
                <w:trHeight w:val="30"/>
                <w:tblCellSpacing w:w="20" w:type="dxa"/>
              </w:trPr>
              <w:tc>
                <w:tcPr>
                  <w:tcW w:w="294" w:type="dxa"/>
                  <w:tcMar>
                    <w:top w:w="15" w:type="dxa"/>
                    <w:left w:w="15" w:type="dxa"/>
                    <w:bottom w:w="15" w:type="dxa"/>
                    <w:right w:w="15" w:type="dxa"/>
                  </w:tcMar>
                </w:tcPr>
                <w:p w:rsidR="001465C6" w:rsidRPr="00787F1D" w:rsidRDefault="000D4011">
                  <w:pPr>
                    <w:spacing w:after="60"/>
                    <w:jc w:val="both"/>
                    <w:rPr>
                      <w:rFonts w:ascii="Arial" w:hAnsi="Arial" w:cs="Arial"/>
                    </w:rPr>
                  </w:pPr>
                  <w:r w:rsidRPr="00787F1D">
                    <w:rPr>
                      <w:rFonts w:ascii="Arial" w:hAnsi="Arial" w:cs="Arial"/>
                    </w:rPr>
                    <w:t>1)</w:t>
                  </w:r>
                </w:p>
              </w:tc>
              <w:tc>
                <w:tcPr>
                  <w:tcW w:w="17239" w:type="dxa"/>
                  <w:tcMar>
                    <w:top w:w="15" w:type="dxa"/>
                    <w:left w:w="15" w:type="dxa"/>
                    <w:bottom w:w="15" w:type="dxa"/>
                    <w:right w:w="15" w:type="dxa"/>
                  </w:tcMar>
                </w:tcPr>
                <w:p w:rsidR="001465C6" w:rsidRPr="00787F1D" w:rsidRDefault="000D4011">
                  <w:pPr>
                    <w:spacing w:after="60"/>
                    <w:jc w:val="both"/>
                    <w:rPr>
                      <w:rFonts w:ascii="Arial" w:hAnsi="Arial" w:cs="Arial"/>
                    </w:rPr>
                  </w:pPr>
                  <w:r w:rsidRPr="00787F1D">
                    <w:rPr>
                      <w:rFonts w:ascii="Arial" w:hAnsi="Arial" w:cs="Arial"/>
                    </w:rPr>
                    <w:t>Například zákon č. 101/2000 Sb., o ochraně osobních údajů a o změně některých zákonů, a zákon č. </w:t>
                  </w:r>
                  <w:hyperlink r:id="rId10">
                    <w:r w:rsidRPr="00787F1D">
                      <w:rPr>
                        <w:rFonts w:ascii="Arial" w:hAnsi="Arial" w:cs="Arial"/>
                      </w:rPr>
                      <w:t>123/1998 Sb.</w:t>
                    </w:r>
                  </w:hyperlink>
                  <w:r w:rsidRPr="00787F1D">
                    <w:rPr>
                      <w:rFonts w:ascii="Arial" w:hAnsi="Arial" w:cs="Arial"/>
                    </w:rPr>
                    <w:t>, o právu na informace o životním prostředí.“.</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 § 5 odst. 3 se věta druhá nahrazuje větou, která včetně poznámky pod čarou č. 3a) zní: „Na tyto subjekty se pro tento účel nevztahuje povinnost zamezit sdružování informací podle zvláštního právního předpisu.3a)</w:t>
            </w:r>
          </w:p>
          <w:p w:rsidR="001465C6" w:rsidRPr="00787F1D" w:rsidRDefault="000D4011">
            <w:pPr>
              <w:spacing w:after="60"/>
              <w:jc w:val="both"/>
              <w:rPr>
                <w:rFonts w:ascii="Arial" w:hAnsi="Arial" w:cs="Arial"/>
              </w:rPr>
            </w:pPr>
            <w:r w:rsidRPr="00787F1D">
              <w:rPr>
                <w:rFonts w:ascii="Arial" w:hAnsi="Arial" w:cs="Arial"/>
              </w:rPr>
              <w:t>__________</w:t>
            </w:r>
          </w:p>
          <w:tbl>
            <w:tblPr>
              <w:tblW w:w="0" w:type="auto"/>
              <w:tblCellSpacing w:w="20" w:type="dxa"/>
              <w:tblLook w:val="04A0" w:firstRow="1" w:lastRow="0" w:firstColumn="1" w:lastColumn="0" w:noHBand="0" w:noVBand="1"/>
            </w:tblPr>
            <w:tblGrid>
              <w:gridCol w:w="450"/>
              <w:gridCol w:w="8247"/>
            </w:tblGrid>
            <w:tr w:rsidR="00787F1D" w:rsidRPr="00787F1D">
              <w:trPr>
                <w:trHeight w:val="30"/>
                <w:tblCellSpacing w:w="20" w:type="dxa"/>
              </w:trPr>
              <w:tc>
                <w:tcPr>
                  <w:tcW w:w="408" w:type="dxa"/>
                  <w:tcMar>
                    <w:top w:w="15" w:type="dxa"/>
                    <w:left w:w="15" w:type="dxa"/>
                    <w:bottom w:w="15" w:type="dxa"/>
                    <w:right w:w="15" w:type="dxa"/>
                  </w:tcMar>
                </w:tcPr>
                <w:p w:rsidR="001465C6" w:rsidRPr="00787F1D" w:rsidRDefault="000D4011">
                  <w:pPr>
                    <w:spacing w:after="60"/>
                    <w:jc w:val="both"/>
                    <w:rPr>
                      <w:rFonts w:ascii="Arial" w:hAnsi="Arial" w:cs="Arial"/>
                    </w:rPr>
                  </w:pPr>
                  <w:r w:rsidRPr="00787F1D">
                    <w:rPr>
                      <w:rFonts w:ascii="Arial" w:hAnsi="Arial" w:cs="Arial"/>
                    </w:rPr>
                    <w:t>3a)</w:t>
                  </w:r>
                </w:p>
              </w:tc>
              <w:tc>
                <w:tcPr>
                  <w:tcW w:w="11059" w:type="dxa"/>
                  <w:tcMar>
                    <w:top w:w="15" w:type="dxa"/>
                    <w:left w:w="15" w:type="dxa"/>
                    <w:bottom w:w="15" w:type="dxa"/>
                    <w:right w:w="15" w:type="dxa"/>
                  </w:tcMar>
                </w:tcPr>
                <w:p w:rsidR="001465C6" w:rsidRPr="00787F1D" w:rsidRDefault="00787F1D">
                  <w:pPr>
                    <w:spacing w:after="60"/>
                    <w:jc w:val="both"/>
                    <w:rPr>
                      <w:rFonts w:ascii="Arial" w:hAnsi="Arial" w:cs="Arial"/>
                    </w:rPr>
                  </w:pPr>
                  <w:hyperlink r:id="rId11">
                    <w:r w:rsidR="000D4011" w:rsidRPr="00787F1D">
                      <w:rPr>
                        <w:rFonts w:ascii="Arial" w:hAnsi="Arial" w:cs="Arial"/>
                      </w:rPr>
                      <w:t>§ 5</w:t>
                    </w:r>
                  </w:hyperlink>
                  <w:r w:rsidR="000D4011" w:rsidRPr="00787F1D">
                    <w:rPr>
                      <w:rFonts w:ascii="Arial" w:hAnsi="Arial" w:cs="Arial"/>
                    </w:rPr>
                    <w:t xml:space="preserve"> odst. 1 písm. h) zákona č. 101/2000 Sb., o ochraně osobních údajů a o změně některých zákonů.“.</w:t>
                  </w:r>
                </w:p>
              </w:tc>
            </w:tr>
          </w:tbl>
          <w:p w:rsidR="001465C6" w:rsidRPr="00787F1D" w:rsidRDefault="001465C6">
            <w:pPr>
              <w:rPr>
                <w:rFonts w:ascii="Arial" w:hAnsi="Arial" w:cs="Arial"/>
              </w:rPr>
            </w:pPr>
          </w:p>
        </w:tc>
      </w:tr>
      <w:tr w:rsidR="00787F1D" w:rsidRPr="00787F1D">
        <w:trPr>
          <w:trHeight w:val="30"/>
          <w:tblCellSpacing w:w="0" w:type="dxa"/>
        </w:trPr>
        <w:tc>
          <w:tcPr>
            <w:tcW w:w="380" w:type="dxa"/>
            <w:tcMar>
              <w:top w:w="30"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w:t>
            </w:r>
          </w:p>
        </w:tc>
        <w:tc>
          <w:tcPr>
            <w:tcW w:w="17653" w:type="dxa"/>
            <w:tcMar>
              <w:top w:w="30" w:type="dxa"/>
              <w:left w:w="60" w:type="dxa"/>
              <w:bottom w:w="15" w:type="dxa"/>
              <w:right w:w="15" w:type="dxa"/>
            </w:tcMar>
            <w:vAlign w:val="center"/>
          </w:tcPr>
          <w:p w:rsidR="001465C6" w:rsidRPr="00787F1D" w:rsidRDefault="000D4011">
            <w:pPr>
              <w:spacing w:after="60"/>
              <w:jc w:val="both"/>
              <w:rPr>
                <w:rFonts w:ascii="Arial" w:hAnsi="Arial" w:cs="Arial"/>
              </w:rPr>
            </w:pPr>
            <w:r w:rsidRPr="00787F1D">
              <w:rPr>
                <w:rFonts w:ascii="Arial" w:hAnsi="Arial" w:cs="Arial"/>
              </w:rPr>
              <w:t>V § 8 se odstavce 1 a 2 včetně nadpisu a poznámky pod čarou č. 5) zrušují.</w:t>
            </w:r>
          </w:p>
        </w:tc>
      </w:tr>
    </w:tbl>
    <w:p w:rsidR="001465C6" w:rsidRPr="00787F1D" w:rsidRDefault="001465C6">
      <w:pPr>
        <w:pBdr>
          <w:top w:val="none" w:sz="0" w:space="4" w:color="auto"/>
          <w:right w:val="none" w:sz="0" w:space="4" w:color="auto"/>
        </w:pBdr>
        <w:spacing w:after="0"/>
        <w:jc w:val="right"/>
        <w:rPr>
          <w:rFonts w:ascii="Arial" w:hAnsi="Arial" w:cs="Arial"/>
        </w:rPr>
      </w:pPr>
      <w:bookmarkStart w:id="69" w:name="document_fragment_onrf6mrqgayf6mjqgexggy"/>
    </w:p>
    <w:p w:rsidR="001465C6" w:rsidRPr="00787F1D" w:rsidRDefault="000D4011">
      <w:pPr>
        <w:spacing w:after="0"/>
        <w:jc w:val="center"/>
        <w:rPr>
          <w:rFonts w:ascii="Arial" w:hAnsi="Arial" w:cs="Arial"/>
        </w:rPr>
      </w:pPr>
      <w:bookmarkStart w:id="70" w:name="ca4"/>
      <w:r w:rsidRPr="00787F1D">
        <w:rPr>
          <w:rFonts w:ascii="Arial" w:hAnsi="Arial" w:cs="Arial"/>
          <w:b/>
        </w:rPr>
        <w:t>Část čtvrtá</w:t>
      </w:r>
    </w:p>
    <w:p w:rsidR="001465C6" w:rsidRPr="00787F1D" w:rsidRDefault="000D4011">
      <w:pPr>
        <w:spacing w:after="0"/>
        <w:jc w:val="center"/>
        <w:rPr>
          <w:rFonts w:ascii="Arial" w:hAnsi="Arial" w:cs="Arial"/>
        </w:rPr>
      </w:pPr>
      <w:r w:rsidRPr="00787F1D">
        <w:rPr>
          <w:rFonts w:ascii="Arial" w:hAnsi="Arial" w:cs="Arial"/>
          <w:b/>
        </w:rPr>
        <w:t>Účinnost (§ 51)</w:t>
      </w:r>
    </w:p>
    <w:p w:rsidR="001465C6" w:rsidRPr="00787F1D" w:rsidRDefault="001465C6">
      <w:pPr>
        <w:pBdr>
          <w:top w:val="none" w:sz="0" w:space="4" w:color="auto"/>
          <w:right w:val="none" w:sz="0" w:space="4" w:color="auto"/>
        </w:pBdr>
        <w:spacing w:after="0"/>
        <w:jc w:val="right"/>
        <w:rPr>
          <w:rFonts w:ascii="Arial" w:hAnsi="Arial" w:cs="Arial"/>
        </w:rPr>
      </w:pPr>
      <w:bookmarkStart w:id="71" w:name="document_fragment_onrf6mrqgayf6mjqgexhaz"/>
      <w:bookmarkEnd w:id="70"/>
    </w:p>
    <w:p w:rsidR="001465C6" w:rsidRPr="00787F1D" w:rsidRDefault="000D4011">
      <w:pPr>
        <w:spacing w:after="0"/>
        <w:jc w:val="center"/>
        <w:rPr>
          <w:rFonts w:ascii="Arial" w:hAnsi="Arial" w:cs="Arial"/>
        </w:rPr>
      </w:pPr>
      <w:bookmarkStart w:id="72" w:name="pf51"/>
      <w:r w:rsidRPr="00787F1D">
        <w:rPr>
          <w:rFonts w:ascii="Arial" w:hAnsi="Arial" w:cs="Arial"/>
          <w:b/>
        </w:rPr>
        <w:t>§ 51</w:t>
      </w:r>
    </w:p>
    <w:p w:rsidR="001465C6" w:rsidRPr="00787F1D" w:rsidRDefault="000D4011">
      <w:pPr>
        <w:spacing w:after="0"/>
        <w:jc w:val="center"/>
        <w:rPr>
          <w:rFonts w:ascii="Arial" w:hAnsi="Arial" w:cs="Arial"/>
        </w:rPr>
      </w:pPr>
      <w:r w:rsidRPr="00787F1D">
        <w:rPr>
          <w:rFonts w:ascii="Arial" w:hAnsi="Arial" w:cs="Arial"/>
          <w:b/>
        </w:rPr>
        <w:t>[Účinnost]</w:t>
      </w:r>
    </w:p>
    <w:bookmarkEnd w:id="72"/>
    <w:p w:rsidR="001465C6" w:rsidRPr="00787F1D" w:rsidRDefault="000D4011">
      <w:pPr>
        <w:spacing w:after="60"/>
        <w:jc w:val="both"/>
        <w:rPr>
          <w:rFonts w:ascii="Arial" w:hAnsi="Arial" w:cs="Arial"/>
        </w:rPr>
      </w:pPr>
      <w:r w:rsidRPr="00787F1D">
        <w:rPr>
          <w:rFonts w:ascii="Arial" w:hAnsi="Arial" w:cs="Arial"/>
        </w:rPr>
        <w:t>Tento zákon nabývá účinnosti dnem 1. června 2000, s výjimkou ustanovení § 16, 17 a 35, která nabývají účinnosti dnem 1. prosince 2000.</w:t>
      </w:r>
    </w:p>
    <w:bookmarkEnd w:id="69"/>
    <w:bookmarkEnd w:id="71"/>
    <w:p w:rsidR="001465C6" w:rsidRPr="00787F1D" w:rsidRDefault="000D4011">
      <w:pPr>
        <w:spacing w:after="60"/>
        <w:jc w:val="center"/>
        <w:rPr>
          <w:rFonts w:ascii="Arial" w:hAnsi="Arial" w:cs="Arial"/>
        </w:rPr>
      </w:pPr>
      <w:r w:rsidRPr="00787F1D">
        <w:rPr>
          <w:rFonts w:ascii="Arial" w:hAnsi="Arial" w:cs="Arial"/>
          <w:b/>
        </w:rPr>
        <w:t>Klaus</w:t>
      </w:r>
      <w:r w:rsidRPr="00787F1D">
        <w:rPr>
          <w:rFonts w:ascii="Arial" w:hAnsi="Arial" w:cs="Arial"/>
        </w:rPr>
        <w:t xml:space="preserve"> v. r.</w:t>
      </w:r>
    </w:p>
    <w:p w:rsidR="001465C6" w:rsidRPr="00787F1D" w:rsidRDefault="000D4011">
      <w:pPr>
        <w:spacing w:after="60"/>
        <w:jc w:val="center"/>
        <w:rPr>
          <w:rFonts w:ascii="Arial" w:hAnsi="Arial" w:cs="Arial"/>
        </w:rPr>
      </w:pPr>
      <w:r w:rsidRPr="00787F1D">
        <w:rPr>
          <w:rFonts w:ascii="Arial" w:hAnsi="Arial" w:cs="Arial"/>
          <w:b/>
        </w:rPr>
        <w:t>Havel</w:t>
      </w:r>
      <w:r w:rsidRPr="00787F1D">
        <w:rPr>
          <w:rFonts w:ascii="Arial" w:hAnsi="Arial" w:cs="Arial"/>
        </w:rPr>
        <w:t xml:space="preserve"> v. r.</w:t>
      </w:r>
    </w:p>
    <w:p w:rsidR="001465C6" w:rsidRPr="00787F1D" w:rsidRDefault="000D4011">
      <w:pPr>
        <w:spacing w:after="60"/>
        <w:jc w:val="center"/>
        <w:rPr>
          <w:rFonts w:ascii="Arial" w:hAnsi="Arial" w:cs="Arial"/>
        </w:rPr>
      </w:pPr>
      <w:r w:rsidRPr="00787F1D">
        <w:rPr>
          <w:rFonts w:ascii="Arial" w:hAnsi="Arial" w:cs="Arial"/>
          <w:b/>
        </w:rPr>
        <w:lastRenderedPageBreak/>
        <w:t>Zeman</w:t>
      </w:r>
      <w:r w:rsidRPr="00787F1D">
        <w:rPr>
          <w:rFonts w:ascii="Arial" w:hAnsi="Arial" w:cs="Arial"/>
        </w:rPr>
        <w:t xml:space="preserve"> v. r.</w:t>
      </w:r>
    </w:p>
    <w:p w:rsidR="001465C6" w:rsidRPr="00787F1D" w:rsidRDefault="001465C6">
      <w:pPr>
        <w:pBdr>
          <w:top w:val="none" w:sz="0" w:space="4" w:color="auto"/>
          <w:right w:val="none" w:sz="0" w:space="4" w:color="auto"/>
        </w:pBdr>
        <w:spacing w:after="0"/>
        <w:jc w:val="right"/>
        <w:rPr>
          <w:rFonts w:ascii="Arial" w:hAnsi="Arial" w:cs="Arial"/>
        </w:rPr>
      </w:pPr>
      <w:bookmarkStart w:id="73" w:name="document_fragment_onrf6mrqgayf6mjqgexha5"/>
    </w:p>
    <w:p w:rsidR="001465C6" w:rsidRPr="00787F1D" w:rsidRDefault="000D4011">
      <w:pPr>
        <w:pBdr>
          <w:bottom w:val="none" w:sz="0" w:space="11" w:color="auto"/>
        </w:pBdr>
        <w:spacing w:after="0"/>
        <w:rPr>
          <w:rFonts w:ascii="Arial" w:hAnsi="Arial" w:cs="Arial"/>
        </w:rPr>
      </w:pPr>
      <w:r w:rsidRPr="00787F1D">
        <w:rPr>
          <w:rFonts w:ascii="Arial" w:hAnsi="Arial" w:cs="Arial"/>
          <w:b/>
        </w:rPr>
        <w:t>Přechodná ustanovení novel:</w:t>
      </w:r>
    </w:p>
    <w:tbl>
      <w:tblPr>
        <w:tblW w:w="0" w:type="auto"/>
        <w:tblCellSpacing w:w="20" w:type="dxa"/>
        <w:tblInd w:w="6414" w:type="dxa"/>
        <w:tblLook w:val="04A0" w:firstRow="1" w:lastRow="0" w:firstColumn="1" w:lastColumn="0" w:noHBand="0" w:noVBand="1"/>
      </w:tblPr>
      <w:tblGrid>
        <w:gridCol w:w="443"/>
        <w:gridCol w:w="41"/>
        <w:gridCol w:w="946"/>
        <w:gridCol w:w="1288"/>
        <w:gridCol w:w="65"/>
      </w:tblGrid>
      <w:tr w:rsidR="00787F1D" w:rsidRPr="00787F1D">
        <w:trPr>
          <w:gridBefore w:val="2"/>
          <w:gridAfter w:val="1"/>
          <w:wAfter w:w="6355" w:type="dxa"/>
          <w:trHeight w:val="90"/>
          <w:tblCellSpacing w:w="20" w:type="dxa"/>
        </w:trPr>
        <w:tc>
          <w:tcPr>
            <w:tcW w:w="3636" w:type="dxa"/>
            <w:tcMar>
              <w:top w:w="45" w:type="dxa"/>
              <w:left w:w="45" w:type="dxa"/>
              <w:bottom w:w="45" w:type="dxa"/>
              <w:right w:w="45" w:type="dxa"/>
            </w:tcMar>
          </w:tcPr>
          <w:p w:rsidR="001465C6" w:rsidRPr="00787F1D" w:rsidRDefault="001465C6">
            <w:pPr>
              <w:spacing w:after="60"/>
              <w:jc w:val="both"/>
              <w:rPr>
                <w:rFonts w:ascii="Arial" w:hAnsi="Arial" w:cs="Arial"/>
              </w:rPr>
            </w:pPr>
          </w:p>
        </w:tc>
        <w:tc>
          <w:tcPr>
            <w:tcW w:w="1528" w:type="dxa"/>
            <w:tcMar>
              <w:top w:w="45" w:type="dxa"/>
              <w:left w:w="300" w:type="dxa"/>
              <w:bottom w:w="45" w:type="dxa"/>
              <w:right w:w="45" w:type="dxa"/>
            </w:tcMar>
          </w:tcPr>
          <w:p w:rsidR="001465C6" w:rsidRPr="00787F1D" w:rsidRDefault="000D4011">
            <w:pPr>
              <w:spacing w:after="0"/>
              <w:jc w:val="right"/>
              <w:rPr>
                <w:rFonts w:ascii="Arial" w:hAnsi="Arial" w:cs="Arial"/>
              </w:rPr>
            </w:pPr>
            <w:r w:rsidRPr="00787F1D">
              <w:rPr>
                <w:rFonts w:ascii="Arial" w:hAnsi="Arial" w:cs="Arial"/>
                <w:b/>
              </w:rPr>
              <w:t>účinné od</w:t>
            </w:r>
          </w:p>
        </w:tc>
      </w:tr>
      <w:tr w:rsidR="00787F1D" w:rsidRPr="00787F1D">
        <w:trPr>
          <w:gridBefore w:val="2"/>
          <w:gridAfter w:val="1"/>
          <w:wAfter w:w="6355" w:type="dxa"/>
          <w:trHeight w:val="30"/>
          <w:tblCellSpacing w:w="20" w:type="dxa"/>
        </w:trPr>
        <w:tc>
          <w:tcPr>
            <w:tcW w:w="3636" w:type="dxa"/>
            <w:tcMar>
              <w:top w:w="15" w:type="dxa"/>
              <w:left w:w="15" w:type="dxa"/>
              <w:bottom w:w="15" w:type="dxa"/>
              <w:right w:w="15" w:type="dxa"/>
            </w:tcMar>
            <w:vAlign w:val="center"/>
          </w:tcPr>
          <w:p w:rsidR="001465C6" w:rsidRPr="00787F1D" w:rsidRDefault="00787F1D">
            <w:pPr>
              <w:spacing w:after="0"/>
              <w:jc w:val="right"/>
              <w:rPr>
                <w:rFonts w:ascii="Arial" w:hAnsi="Arial" w:cs="Arial"/>
              </w:rPr>
            </w:pPr>
            <w:hyperlink r:id="rId12">
              <w:r w:rsidR="000D4011" w:rsidRPr="00787F1D">
                <w:rPr>
                  <w:rFonts w:ascii="Arial" w:hAnsi="Arial" w:cs="Arial"/>
                </w:rPr>
                <w:t>Části desáté zákona č. 517/2002 Sb.</w:t>
              </w:r>
            </w:hyperlink>
          </w:p>
        </w:tc>
        <w:tc>
          <w:tcPr>
            <w:tcW w:w="1528" w:type="dxa"/>
            <w:tcMar>
              <w:top w:w="15" w:type="dxa"/>
              <w:left w:w="300" w:type="dxa"/>
              <w:bottom w:w="15" w:type="dxa"/>
              <w:right w:w="15" w:type="dxa"/>
            </w:tcMar>
            <w:vAlign w:val="center"/>
          </w:tcPr>
          <w:p w:rsidR="001465C6" w:rsidRPr="00787F1D" w:rsidRDefault="000D4011">
            <w:pPr>
              <w:spacing w:after="0"/>
              <w:jc w:val="right"/>
              <w:rPr>
                <w:rFonts w:ascii="Arial" w:hAnsi="Arial" w:cs="Arial"/>
              </w:rPr>
            </w:pPr>
            <w:r w:rsidRPr="00787F1D">
              <w:rPr>
                <w:rFonts w:ascii="Arial" w:hAnsi="Arial" w:cs="Arial"/>
              </w:rPr>
              <w:t>1.1.2005</w:t>
            </w:r>
          </w:p>
        </w:tc>
      </w:tr>
      <w:tr w:rsidR="00787F1D" w:rsidRPr="00787F1D">
        <w:trPr>
          <w:gridBefore w:val="2"/>
          <w:gridAfter w:val="1"/>
          <w:wAfter w:w="6355" w:type="dxa"/>
          <w:trHeight w:val="30"/>
          <w:tblCellSpacing w:w="20" w:type="dxa"/>
        </w:trPr>
        <w:tc>
          <w:tcPr>
            <w:tcW w:w="3636" w:type="dxa"/>
            <w:tcMar>
              <w:top w:w="15" w:type="dxa"/>
              <w:left w:w="15" w:type="dxa"/>
              <w:bottom w:w="15" w:type="dxa"/>
              <w:right w:w="15" w:type="dxa"/>
            </w:tcMar>
            <w:vAlign w:val="center"/>
          </w:tcPr>
          <w:p w:rsidR="001465C6" w:rsidRPr="00787F1D" w:rsidRDefault="00787F1D">
            <w:pPr>
              <w:spacing w:after="0"/>
              <w:jc w:val="right"/>
              <w:rPr>
                <w:rFonts w:ascii="Arial" w:hAnsi="Arial" w:cs="Arial"/>
              </w:rPr>
            </w:pPr>
            <w:hyperlink r:id="rId13">
              <w:r w:rsidR="000D4011" w:rsidRPr="00787F1D">
                <w:rPr>
                  <w:rFonts w:ascii="Arial" w:hAnsi="Arial" w:cs="Arial"/>
                </w:rPr>
                <w:t>Čl. II zákona č. 439/2004 Sb.</w:t>
              </w:r>
            </w:hyperlink>
          </w:p>
        </w:tc>
        <w:tc>
          <w:tcPr>
            <w:tcW w:w="1528" w:type="dxa"/>
            <w:tcMar>
              <w:top w:w="15" w:type="dxa"/>
              <w:left w:w="300" w:type="dxa"/>
              <w:bottom w:w="15" w:type="dxa"/>
              <w:right w:w="15" w:type="dxa"/>
            </w:tcMar>
            <w:vAlign w:val="center"/>
          </w:tcPr>
          <w:p w:rsidR="001465C6" w:rsidRPr="00787F1D" w:rsidRDefault="000D4011">
            <w:pPr>
              <w:spacing w:after="0"/>
              <w:jc w:val="right"/>
              <w:rPr>
                <w:rFonts w:ascii="Arial" w:hAnsi="Arial" w:cs="Arial"/>
              </w:rPr>
            </w:pPr>
            <w:r w:rsidRPr="00787F1D">
              <w:rPr>
                <w:rFonts w:ascii="Arial" w:hAnsi="Arial" w:cs="Arial"/>
              </w:rPr>
              <w:t>26.7.2004</w:t>
            </w:r>
          </w:p>
        </w:tc>
      </w:tr>
      <w:bookmarkEnd w:id="0"/>
      <w:bookmarkEnd w:id="73"/>
      <w:tr w:rsidR="00787F1D" w:rsidRPr="00787F1D">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1465C6" w:rsidRPr="00787F1D" w:rsidRDefault="000D4011">
            <w:pPr>
              <w:spacing w:after="0"/>
              <w:rPr>
                <w:rFonts w:ascii="Arial" w:hAnsi="Arial" w:cs="Arial"/>
              </w:rPr>
            </w:pPr>
            <w:r w:rsidRPr="00787F1D">
              <w:rPr>
                <w:rFonts w:ascii="Arial" w:hAnsi="Arial" w:cs="Arial"/>
                <w:b/>
              </w:rPr>
              <w:t>Poznámky pod čarou:</w:t>
            </w:r>
          </w:p>
        </w:tc>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74" w:name="footnote_display_content_d1e1318"/>
            <w:r w:rsidRPr="00787F1D">
              <w:rPr>
                <w:rFonts w:ascii="Arial" w:hAnsi="Arial" w:cs="Arial"/>
              </w:rPr>
              <w:t xml:space="preserve">Směrnice Evropského parlamentu a Rady </w:t>
            </w:r>
            <w:hyperlink r:id="rId14">
              <w:r w:rsidRPr="00787F1D">
                <w:rPr>
                  <w:rFonts w:ascii="Arial" w:hAnsi="Arial" w:cs="Arial"/>
                </w:rPr>
                <w:t>95/46/ES</w:t>
              </w:r>
            </w:hyperlink>
            <w:r w:rsidRPr="00787F1D">
              <w:rPr>
                <w:rFonts w:ascii="Arial" w:hAnsi="Arial" w:cs="Arial"/>
              </w:rPr>
              <w:t xml:space="preserve"> ze dne 24. října 1995 o ochraně jednotlivců v souvislosti se zpracováním osobních údajů a o volném pohybu těchto údajů.</w:t>
            </w:r>
            <w:r w:rsidRPr="00787F1D">
              <w:rPr>
                <w:rFonts w:ascii="Arial" w:hAnsi="Arial" w:cs="Arial"/>
              </w:rPr>
              <w:br/>
              <w:t xml:space="preserve">*)1) </w:t>
            </w:r>
            <w:hyperlink r:id="rId15">
              <w:r w:rsidRPr="00787F1D">
                <w:rPr>
                  <w:rFonts w:ascii="Arial" w:hAnsi="Arial" w:cs="Arial"/>
                </w:rPr>
                <w:t>§ 10</w:t>
              </w:r>
            </w:hyperlink>
            <w:r w:rsidRPr="00787F1D">
              <w:rPr>
                <w:rFonts w:ascii="Arial" w:hAnsi="Arial" w:cs="Arial"/>
              </w:rPr>
              <w:t xml:space="preserve"> odst. 1 písm. a) zákona č. 480/2004 Sb., o některých službách informační společnosti a o změně některých zákonů (</w:t>
            </w:r>
            <w:hyperlink r:id="rId16">
              <w:r w:rsidRPr="00787F1D">
                <w:rPr>
                  <w:rFonts w:ascii="Arial" w:hAnsi="Arial" w:cs="Arial"/>
                </w:rPr>
                <w:t>zákon o některých službách informační společnosti</w:t>
              </w:r>
            </w:hyperlink>
            <w:r w:rsidRPr="00787F1D">
              <w:rPr>
                <w:rFonts w:ascii="Arial" w:hAnsi="Arial" w:cs="Arial"/>
              </w:rPr>
              <w:t>).</w:t>
            </w:r>
            <w:r w:rsidRPr="00787F1D">
              <w:rPr>
                <w:rFonts w:ascii="Arial" w:hAnsi="Arial" w:cs="Arial"/>
              </w:rPr>
              <w:br/>
              <w:t>*) duplicitní poznámka vložena do ustanovení § 2 novelou č. </w:t>
            </w:r>
            <w:hyperlink r:id="rId17">
              <w:r w:rsidRPr="00787F1D">
                <w:rPr>
                  <w:rFonts w:ascii="Arial" w:hAnsi="Arial" w:cs="Arial"/>
                </w:rPr>
                <w:t>480/2004 Sb.</w:t>
              </w:r>
            </w:hyperlink>
          </w:p>
        </w:tc>
        <w:bookmarkEnd w:id="74"/>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1a</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75" w:name="footnote_display_content_d1e1355"/>
            <w:r w:rsidRPr="00787F1D">
              <w:rPr>
                <w:rFonts w:ascii="Arial" w:hAnsi="Arial" w:cs="Arial"/>
              </w:rPr>
              <w:t>Úmluva o ochraně osob se zřetelem na automatizované zpracování osobních dat č. 108, vyhlášená pod č. </w:t>
            </w:r>
            <w:hyperlink r:id="rId18">
              <w:r w:rsidRPr="00787F1D">
                <w:rPr>
                  <w:rFonts w:ascii="Arial" w:hAnsi="Arial" w:cs="Arial"/>
                </w:rPr>
                <w:t>115/2001 </w:t>
              </w:r>
              <w:proofErr w:type="spellStart"/>
              <w:r w:rsidRPr="00787F1D">
                <w:rPr>
                  <w:rFonts w:ascii="Arial" w:hAnsi="Arial" w:cs="Arial"/>
                </w:rPr>
                <w:t>Sb.m.s</w:t>
              </w:r>
              <w:proofErr w:type="spellEnd"/>
              <w:r w:rsidRPr="00787F1D">
                <w:rPr>
                  <w:rFonts w:ascii="Arial" w:hAnsi="Arial" w:cs="Arial"/>
                </w:rPr>
                <w:t>.</w:t>
              </w:r>
            </w:hyperlink>
          </w:p>
        </w:tc>
        <w:bookmarkEnd w:id="75"/>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4</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76" w:name="footnote_display_content_d1e1825"/>
            <w:r w:rsidRPr="00787F1D">
              <w:rPr>
                <w:rFonts w:ascii="Arial" w:hAnsi="Arial" w:cs="Arial"/>
              </w:rPr>
              <w:t>Například ústavní zákon č. </w:t>
            </w:r>
            <w:hyperlink r:id="rId19">
              <w:r w:rsidRPr="00787F1D">
                <w:rPr>
                  <w:rFonts w:ascii="Arial" w:hAnsi="Arial" w:cs="Arial"/>
                </w:rPr>
                <w:t>110/1998 Sb.</w:t>
              </w:r>
            </w:hyperlink>
            <w:r w:rsidRPr="00787F1D">
              <w:rPr>
                <w:rFonts w:ascii="Arial" w:hAnsi="Arial" w:cs="Arial"/>
              </w:rPr>
              <w:t>, o bezpečnosti České republiky, ve znění zákona č. </w:t>
            </w:r>
            <w:hyperlink r:id="rId20">
              <w:r w:rsidRPr="00787F1D">
                <w:rPr>
                  <w:rFonts w:ascii="Arial" w:hAnsi="Arial" w:cs="Arial"/>
                </w:rPr>
                <w:t>300/2000 Sb.</w:t>
              </w:r>
            </w:hyperlink>
            <w:r w:rsidRPr="00787F1D">
              <w:rPr>
                <w:rFonts w:ascii="Arial" w:hAnsi="Arial" w:cs="Arial"/>
              </w:rPr>
              <w:t>, zákon č. </w:t>
            </w:r>
            <w:hyperlink r:id="rId21">
              <w:r w:rsidRPr="00787F1D">
                <w:rPr>
                  <w:rFonts w:ascii="Arial" w:hAnsi="Arial" w:cs="Arial"/>
                </w:rPr>
                <w:t>219/1999 Sb.</w:t>
              </w:r>
            </w:hyperlink>
            <w:r w:rsidRPr="00787F1D">
              <w:rPr>
                <w:rFonts w:ascii="Arial" w:hAnsi="Arial" w:cs="Arial"/>
              </w:rPr>
              <w:t>, o ozbrojených silách České republiky, ve znění pozdějších předpisů, zákon č. </w:t>
            </w:r>
            <w:hyperlink r:id="rId22">
              <w:r w:rsidRPr="00787F1D">
                <w:rPr>
                  <w:rFonts w:ascii="Arial" w:hAnsi="Arial" w:cs="Arial"/>
                </w:rPr>
                <w:t>238/2000 Sb.</w:t>
              </w:r>
            </w:hyperlink>
            <w:r w:rsidRPr="00787F1D">
              <w:rPr>
                <w:rFonts w:ascii="Arial" w:hAnsi="Arial" w:cs="Arial"/>
              </w:rPr>
              <w:t>, o Hasičském záchranném sboru České republiky a o změně některých zákonů, ve znění pozdějších předpisů, zákon č. </w:t>
            </w:r>
            <w:hyperlink r:id="rId23">
              <w:r w:rsidRPr="00787F1D">
                <w:rPr>
                  <w:rFonts w:ascii="Arial" w:hAnsi="Arial" w:cs="Arial"/>
                </w:rPr>
                <w:t>240/2000 Sb.</w:t>
              </w:r>
            </w:hyperlink>
            <w:r w:rsidRPr="00787F1D">
              <w:rPr>
                <w:rFonts w:ascii="Arial" w:hAnsi="Arial" w:cs="Arial"/>
              </w:rPr>
              <w:t>, o krizovém řízení a o změně některých zákonů (</w:t>
            </w:r>
            <w:hyperlink r:id="rId24">
              <w:r w:rsidRPr="00787F1D">
                <w:rPr>
                  <w:rFonts w:ascii="Arial" w:hAnsi="Arial" w:cs="Arial"/>
                </w:rPr>
                <w:t>krizový zákon</w:t>
              </w:r>
            </w:hyperlink>
            <w:r w:rsidRPr="00787F1D">
              <w:rPr>
                <w:rFonts w:ascii="Arial" w:hAnsi="Arial" w:cs="Arial"/>
              </w:rPr>
              <w:t>), ve znění zákona č. </w:t>
            </w:r>
            <w:hyperlink r:id="rId25">
              <w:r w:rsidRPr="00787F1D">
                <w:rPr>
                  <w:rFonts w:ascii="Arial" w:hAnsi="Arial" w:cs="Arial"/>
                </w:rPr>
                <w:t>320/2002 Sb.</w:t>
              </w:r>
            </w:hyperlink>
            <w:r w:rsidRPr="00787F1D">
              <w:rPr>
                <w:rFonts w:ascii="Arial" w:hAnsi="Arial" w:cs="Arial"/>
              </w:rPr>
              <w:t>, zákon č. </w:t>
            </w:r>
            <w:hyperlink r:id="rId26">
              <w:r w:rsidRPr="00787F1D">
                <w:rPr>
                  <w:rFonts w:ascii="Arial" w:hAnsi="Arial" w:cs="Arial"/>
                </w:rPr>
                <w:t>153/1994 Sb.</w:t>
              </w:r>
            </w:hyperlink>
            <w:r w:rsidRPr="00787F1D">
              <w:rPr>
                <w:rFonts w:ascii="Arial" w:hAnsi="Arial" w:cs="Arial"/>
              </w:rPr>
              <w:t xml:space="preserve">, o zpravodajských službách České republiky, ve znění pozdějších předpisů, zákon </w:t>
            </w:r>
            <w:r w:rsidRPr="00787F1D">
              <w:rPr>
                <w:rFonts w:ascii="Arial" w:hAnsi="Arial" w:cs="Arial"/>
              </w:rPr>
              <w:lastRenderedPageBreak/>
              <w:t>č. </w:t>
            </w:r>
            <w:hyperlink r:id="rId27">
              <w:r w:rsidRPr="00787F1D">
                <w:rPr>
                  <w:rFonts w:ascii="Arial" w:hAnsi="Arial" w:cs="Arial"/>
                </w:rPr>
                <w:t>154/1994 Sb.</w:t>
              </w:r>
            </w:hyperlink>
            <w:r w:rsidRPr="00787F1D">
              <w:rPr>
                <w:rFonts w:ascii="Arial" w:hAnsi="Arial" w:cs="Arial"/>
              </w:rPr>
              <w:t>, o Bezpečnostní informační službě, ve znění pozdějších předpisů, a zákon č. </w:t>
            </w:r>
            <w:hyperlink r:id="rId28">
              <w:r w:rsidRPr="00787F1D">
                <w:rPr>
                  <w:rFonts w:ascii="Arial" w:hAnsi="Arial" w:cs="Arial"/>
                </w:rPr>
                <w:t>148/1998 Sb.</w:t>
              </w:r>
            </w:hyperlink>
            <w:r w:rsidRPr="00787F1D">
              <w:rPr>
                <w:rFonts w:ascii="Arial" w:hAnsi="Arial" w:cs="Arial"/>
              </w:rPr>
              <w:t>, o ochraně utajovaných skutečností a o změně některých zákonů, ve znění pozdějších předpisů.</w:t>
            </w:r>
            <w:r w:rsidRPr="00787F1D">
              <w:rPr>
                <w:rFonts w:ascii="Arial" w:hAnsi="Arial" w:cs="Arial"/>
              </w:rPr>
              <w:br/>
              <w:t>4*) Zákon č. </w:t>
            </w:r>
            <w:hyperlink r:id="rId29">
              <w:r w:rsidRPr="00787F1D">
                <w:rPr>
                  <w:rFonts w:ascii="Arial" w:hAnsi="Arial" w:cs="Arial"/>
                </w:rPr>
                <w:t>40/1993 Sb.</w:t>
              </w:r>
            </w:hyperlink>
            <w:r w:rsidRPr="00787F1D">
              <w:rPr>
                <w:rFonts w:ascii="Arial" w:hAnsi="Arial" w:cs="Arial"/>
              </w:rPr>
              <w:t>, o nabývání a pozbývání státního občanství České republiky, ve znění pozdějších předpisů.</w:t>
            </w:r>
            <w:r w:rsidRPr="00787F1D">
              <w:rPr>
                <w:rFonts w:ascii="Arial" w:hAnsi="Arial" w:cs="Arial"/>
              </w:rPr>
              <w:br/>
            </w:r>
            <w:r w:rsidRPr="00787F1D">
              <w:rPr>
                <w:rFonts w:ascii="Arial" w:hAnsi="Arial" w:cs="Arial"/>
                <w:b/>
                <w:i/>
              </w:rPr>
              <w:t>*) Duplicitní poznámka pod čarou vložena v ustanovení § 29a novelou č. </w:t>
            </w:r>
            <w:hyperlink r:id="rId30">
              <w:r w:rsidRPr="00787F1D">
                <w:rPr>
                  <w:rFonts w:ascii="Arial" w:hAnsi="Arial" w:cs="Arial"/>
                  <w:b/>
                  <w:i/>
                </w:rPr>
                <w:t>342/2006 Sb.</w:t>
              </w:r>
            </w:hyperlink>
          </w:p>
        </w:tc>
        <w:bookmarkEnd w:id="76"/>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5</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77" w:name="footnote_display_content_d1e1891"/>
            <w:r w:rsidRPr="00787F1D">
              <w:rPr>
                <w:rFonts w:ascii="Arial" w:hAnsi="Arial" w:cs="Arial"/>
              </w:rPr>
              <w:t>Například zákon č. </w:t>
            </w:r>
            <w:hyperlink r:id="rId31">
              <w:r w:rsidRPr="00787F1D">
                <w:rPr>
                  <w:rFonts w:ascii="Arial" w:hAnsi="Arial" w:cs="Arial"/>
                </w:rPr>
                <w:t>222/1999 Sb.</w:t>
              </w:r>
            </w:hyperlink>
            <w:r w:rsidRPr="00787F1D">
              <w:rPr>
                <w:rFonts w:ascii="Arial" w:hAnsi="Arial" w:cs="Arial"/>
              </w:rPr>
              <w:t>, o zajišťování obrany České republiky, ve znění zákona č. </w:t>
            </w:r>
            <w:hyperlink r:id="rId32">
              <w:r w:rsidRPr="00787F1D">
                <w:rPr>
                  <w:rFonts w:ascii="Arial" w:hAnsi="Arial" w:cs="Arial"/>
                </w:rPr>
                <w:t>320/2002 Sb.</w:t>
              </w:r>
            </w:hyperlink>
            <w:r w:rsidRPr="00787F1D">
              <w:rPr>
                <w:rFonts w:ascii="Arial" w:hAnsi="Arial" w:cs="Arial"/>
              </w:rPr>
              <w:t>, zákon č. </w:t>
            </w:r>
            <w:hyperlink r:id="rId33">
              <w:r w:rsidRPr="00787F1D">
                <w:rPr>
                  <w:rFonts w:ascii="Arial" w:hAnsi="Arial" w:cs="Arial"/>
                </w:rPr>
                <w:t>218/1999 Sb.</w:t>
              </w:r>
            </w:hyperlink>
            <w:r w:rsidRPr="00787F1D">
              <w:rPr>
                <w:rFonts w:ascii="Arial" w:hAnsi="Arial" w:cs="Arial"/>
              </w:rPr>
              <w:t>, o rozsahu branné povinnosti a o vojenských správních úřadech (</w:t>
            </w:r>
            <w:hyperlink r:id="rId34">
              <w:r w:rsidRPr="00787F1D">
                <w:rPr>
                  <w:rFonts w:ascii="Arial" w:hAnsi="Arial" w:cs="Arial"/>
                </w:rPr>
                <w:t>branný zákon</w:t>
              </w:r>
            </w:hyperlink>
            <w:r w:rsidRPr="00787F1D">
              <w:rPr>
                <w:rFonts w:ascii="Arial" w:hAnsi="Arial" w:cs="Arial"/>
              </w:rPr>
              <w:t>), ve znění pozdějších předpisů, zákon č. </w:t>
            </w:r>
            <w:hyperlink r:id="rId35">
              <w:r w:rsidRPr="00787F1D">
                <w:rPr>
                  <w:rFonts w:ascii="Arial" w:hAnsi="Arial" w:cs="Arial"/>
                </w:rPr>
                <w:t>219/1999 Sb.</w:t>
              </w:r>
            </w:hyperlink>
            <w:r w:rsidRPr="00787F1D">
              <w:rPr>
                <w:rFonts w:ascii="Arial" w:hAnsi="Arial" w:cs="Arial"/>
              </w:rPr>
              <w:t>, o ozbrojených silách České republiky, ve znění pozdějších předpisů, a zákon č. </w:t>
            </w:r>
            <w:hyperlink r:id="rId36">
              <w:r w:rsidRPr="00787F1D">
                <w:rPr>
                  <w:rFonts w:ascii="Arial" w:hAnsi="Arial" w:cs="Arial"/>
                </w:rPr>
                <w:t>124/1992 Sb.</w:t>
              </w:r>
            </w:hyperlink>
            <w:r w:rsidRPr="00787F1D">
              <w:rPr>
                <w:rFonts w:ascii="Arial" w:hAnsi="Arial" w:cs="Arial"/>
              </w:rPr>
              <w:t>, o Vojenské policii, ve znění pozdějších předpisů.</w:t>
            </w:r>
          </w:p>
        </w:tc>
        <w:bookmarkEnd w:id="77"/>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6</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78" w:name="footnote_display_content_d1e1927"/>
            <w:r w:rsidRPr="00787F1D">
              <w:rPr>
                <w:rFonts w:ascii="Arial" w:hAnsi="Arial" w:cs="Arial"/>
              </w:rPr>
              <w:t>Například zákon č. </w:t>
            </w:r>
            <w:hyperlink r:id="rId37">
              <w:r w:rsidRPr="00787F1D">
                <w:rPr>
                  <w:rFonts w:ascii="Arial" w:hAnsi="Arial" w:cs="Arial"/>
                </w:rPr>
                <w:t>240/2000 Sb.</w:t>
              </w:r>
            </w:hyperlink>
            <w:r w:rsidRPr="00787F1D">
              <w:rPr>
                <w:rFonts w:ascii="Arial" w:hAnsi="Arial" w:cs="Arial"/>
              </w:rPr>
              <w:t>, o krizovém řízení a o změně některých zákonů (</w:t>
            </w:r>
            <w:hyperlink r:id="rId38">
              <w:r w:rsidRPr="00787F1D">
                <w:rPr>
                  <w:rFonts w:ascii="Arial" w:hAnsi="Arial" w:cs="Arial"/>
                </w:rPr>
                <w:t>krizový zákon</w:t>
              </w:r>
            </w:hyperlink>
            <w:r w:rsidRPr="00787F1D">
              <w:rPr>
                <w:rFonts w:ascii="Arial" w:hAnsi="Arial" w:cs="Arial"/>
              </w:rPr>
              <w:t>), ve znění zákona č. </w:t>
            </w:r>
            <w:hyperlink r:id="rId39">
              <w:r w:rsidRPr="00787F1D">
                <w:rPr>
                  <w:rFonts w:ascii="Arial" w:hAnsi="Arial" w:cs="Arial"/>
                </w:rPr>
                <w:t>320/2002 Sb.</w:t>
              </w:r>
            </w:hyperlink>
            <w:r w:rsidRPr="00787F1D">
              <w:rPr>
                <w:rFonts w:ascii="Arial" w:hAnsi="Arial" w:cs="Arial"/>
              </w:rPr>
              <w:t>, zákon č. </w:t>
            </w:r>
            <w:hyperlink r:id="rId40">
              <w:r w:rsidRPr="00787F1D">
                <w:rPr>
                  <w:rFonts w:ascii="Arial" w:hAnsi="Arial" w:cs="Arial"/>
                </w:rPr>
                <w:t>283/1991 Sb.</w:t>
              </w:r>
            </w:hyperlink>
            <w:r w:rsidRPr="00787F1D">
              <w:rPr>
                <w:rFonts w:ascii="Arial" w:hAnsi="Arial" w:cs="Arial"/>
              </w:rPr>
              <w:t>, o Policii České republiky, ve znění pozdějších předpisů, a zákon č. </w:t>
            </w:r>
            <w:hyperlink r:id="rId41">
              <w:r w:rsidRPr="00787F1D">
                <w:rPr>
                  <w:rFonts w:ascii="Arial" w:hAnsi="Arial" w:cs="Arial"/>
                </w:rPr>
                <w:t>553/1991 Sb.</w:t>
              </w:r>
            </w:hyperlink>
            <w:r w:rsidRPr="00787F1D">
              <w:rPr>
                <w:rFonts w:ascii="Arial" w:hAnsi="Arial" w:cs="Arial"/>
              </w:rPr>
              <w:t>, o obecní policii, ve znění pozdějších předpisů.</w:t>
            </w:r>
          </w:p>
        </w:tc>
        <w:bookmarkEnd w:id="78"/>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7</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79" w:name="footnote_display_content_d1e1958"/>
            <w:r w:rsidRPr="00787F1D">
              <w:rPr>
                <w:rFonts w:ascii="Arial" w:hAnsi="Arial" w:cs="Arial"/>
              </w:rPr>
              <w:t>Například zákon č. </w:t>
            </w:r>
            <w:hyperlink r:id="rId42">
              <w:r w:rsidRPr="00787F1D">
                <w:rPr>
                  <w:rFonts w:ascii="Arial" w:hAnsi="Arial" w:cs="Arial"/>
                </w:rPr>
                <w:t>61/1996 Sb.</w:t>
              </w:r>
            </w:hyperlink>
            <w:r w:rsidRPr="00787F1D">
              <w:rPr>
                <w:rFonts w:ascii="Arial" w:hAnsi="Arial" w:cs="Arial"/>
              </w:rPr>
              <w:t>, o některých opatřeních proti legalizaci výnosů z trestné činnosti a o změně a doplnění souvisejících zákonů, ve znění pozdějších předpisů, zákon č. </w:t>
            </w:r>
            <w:hyperlink r:id="rId43">
              <w:r w:rsidRPr="00787F1D">
                <w:rPr>
                  <w:rFonts w:ascii="Arial" w:hAnsi="Arial" w:cs="Arial"/>
                </w:rPr>
                <w:t>141/1961 Sb.</w:t>
              </w:r>
            </w:hyperlink>
            <w:r w:rsidRPr="00787F1D">
              <w:rPr>
                <w:rFonts w:ascii="Arial" w:hAnsi="Arial" w:cs="Arial"/>
              </w:rPr>
              <w:t>, o trestním řízení soudním (</w:t>
            </w:r>
            <w:hyperlink r:id="rId44">
              <w:r w:rsidRPr="00787F1D">
                <w:rPr>
                  <w:rFonts w:ascii="Arial" w:hAnsi="Arial" w:cs="Arial"/>
                </w:rPr>
                <w:t>trestní řád</w:t>
              </w:r>
            </w:hyperlink>
            <w:r w:rsidRPr="00787F1D">
              <w:rPr>
                <w:rFonts w:ascii="Arial" w:hAnsi="Arial" w:cs="Arial"/>
              </w:rPr>
              <w:t>), ve znění pozdějších předpisů, a zákon č. </w:t>
            </w:r>
            <w:hyperlink r:id="rId45">
              <w:r w:rsidRPr="00787F1D">
                <w:rPr>
                  <w:rFonts w:ascii="Arial" w:hAnsi="Arial" w:cs="Arial"/>
                </w:rPr>
                <w:t>250/2016 Sb.</w:t>
              </w:r>
            </w:hyperlink>
            <w:r w:rsidRPr="00787F1D">
              <w:rPr>
                <w:rFonts w:ascii="Arial" w:hAnsi="Arial" w:cs="Arial"/>
              </w:rPr>
              <w:t>, o odpovědnosti za přestupky a řízení o nich.</w:t>
            </w:r>
          </w:p>
        </w:tc>
        <w:bookmarkEnd w:id="79"/>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8</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80" w:name="footnote_display_content_d1e1989"/>
            <w:r w:rsidRPr="00787F1D">
              <w:rPr>
                <w:rFonts w:ascii="Arial" w:hAnsi="Arial" w:cs="Arial"/>
              </w:rPr>
              <w:t>Například zákon č. </w:t>
            </w:r>
            <w:hyperlink r:id="rId46">
              <w:r w:rsidRPr="00787F1D">
                <w:rPr>
                  <w:rFonts w:ascii="Arial" w:hAnsi="Arial" w:cs="Arial"/>
                </w:rPr>
                <w:t>241/2000 Sb.</w:t>
              </w:r>
            </w:hyperlink>
            <w:r w:rsidRPr="00787F1D">
              <w:rPr>
                <w:rFonts w:ascii="Arial" w:hAnsi="Arial" w:cs="Arial"/>
              </w:rPr>
              <w:t>, o hospodářských opatřeních pro krizové stavy a o změně některých souvisejících zákonů, ve znění pozdějších předpisů, zákon č. </w:t>
            </w:r>
            <w:hyperlink r:id="rId47">
              <w:r w:rsidRPr="00787F1D">
                <w:rPr>
                  <w:rFonts w:ascii="Arial" w:hAnsi="Arial" w:cs="Arial"/>
                </w:rPr>
                <w:t>240/2000 Sb.</w:t>
              </w:r>
            </w:hyperlink>
            <w:r w:rsidRPr="00787F1D">
              <w:rPr>
                <w:rFonts w:ascii="Arial" w:hAnsi="Arial" w:cs="Arial"/>
              </w:rPr>
              <w:t>, o krizovém řízení a o změně některých zákonů (</w:t>
            </w:r>
            <w:hyperlink r:id="rId48">
              <w:r w:rsidRPr="00787F1D">
                <w:rPr>
                  <w:rFonts w:ascii="Arial" w:hAnsi="Arial" w:cs="Arial"/>
                </w:rPr>
                <w:t>krizový zákon</w:t>
              </w:r>
            </w:hyperlink>
            <w:r w:rsidRPr="00787F1D">
              <w:rPr>
                <w:rFonts w:ascii="Arial" w:hAnsi="Arial" w:cs="Arial"/>
              </w:rPr>
              <w:t>), ve znění zákona č. </w:t>
            </w:r>
            <w:hyperlink r:id="rId49">
              <w:r w:rsidRPr="00787F1D">
                <w:rPr>
                  <w:rFonts w:ascii="Arial" w:hAnsi="Arial" w:cs="Arial"/>
                </w:rPr>
                <w:t>320/2002 Sb.</w:t>
              </w:r>
            </w:hyperlink>
            <w:r w:rsidRPr="00787F1D">
              <w:rPr>
                <w:rFonts w:ascii="Arial" w:hAnsi="Arial" w:cs="Arial"/>
              </w:rPr>
              <w:t>, a zákon č. </w:t>
            </w:r>
            <w:hyperlink r:id="rId50">
              <w:r w:rsidRPr="00787F1D">
                <w:rPr>
                  <w:rFonts w:ascii="Arial" w:hAnsi="Arial" w:cs="Arial"/>
                </w:rPr>
                <w:t>148/1998 Sb.</w:t>
              </w:r>
            </w:hyperlink>
            <w:r w:rsidRPr="00787F1D">
              <w:rPr>
                <w:rFonts w:ascii="Arial" w:hAnsi="Arial" w:cs="Arial"/>
              </w:rPr>
              <w:t>, o ochraně utajovaných skutečností a o změně některých zákonů, ve znění pozdějších předpisů.</w:t>
            </w:r>
          </w:p>
        </w:tc>
        <w:bookmarkEnd w:id="80"/>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9</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81" w:name="footnote_display_content_d1e2020"/>
            <w:r w:rsidRPr="00787F1D">
              <w:rPr>
                <w:rFonts w:ascii="Arial" w:hAnsi="Arial" w:cs="Arial"/>
              </w:rPr>
              <w:t>Například zákon č. </w:t>
            </w:r>
            <w:hyperlink r:id="rId51">
              <w:r w:rsidRPr="00787F1D">
                <w:rPr>
                  <w:rFonts w:ascii="Arial" w:hAnsi="Arial" w:cs="Arial"/>
                </w:rPr>
                <w:t>218/2000 Sb.</w:t>
              </w:r>
            </w:hyperlink>
            <w:r w:rsidRPr="00787F1D">
              <w:rPr>
                <w:rFonts w:ascii="Arial" w:hAnsi="Arial" w:cs="Arial"/>
              </w:rPr>
              <w:t>, o rozpočtových pravidlech a o změně některých souvisejících zákonů (</w:t>
            </w:r>
            <w:hyperlink r:id="rId52">
              <w:r w:rsidRPr="00787F1D">
                <w:rPr>
                  <w:rFonts w:ascii="Arial" w:hAnsi="Arial" w:cs="Arial"/>
                </w:rPr>
                <w:t>rozpočtová pravidla</w:t>
              </w:r>
            </w:hyperlink>
            <w:r w:rsidRPr="00787F1D">
              <w:rPr>
                <w:rFonts w:ascii="Arial" w:hAnsi="Arial" w:cs="Arial"/>
              </w:rPr>
              <w:t>), ve znění pozdějších předpisů, zákon č. </w:t>
            </w:r>
            <w:hyperlink r:id="rId53">
              <w:r w:rsidRPr="00787F1D">
                <w:rPr>
                  <w:rFonts w:ascii="Arial" w:hAnsi="Arial" w:cs="Arial"/>
                </w:rPr>
                <w:t>250/2000 Sb.</w:t>
              </w:r>
            </w:hyperlink>
            <w:r w:rsidRPr="00787F1D">
              <w:rPr>
                <w:rFonts w:ascii="Arial" w:hAnsi="Arial" w:cs="Arial"/>
              </w:rPr>
              <w:t>, o rozpočtových pravidlech územních rozpočtů, ve znění pozdějších předpisů, zákon č. </w:t>
            </w:r>
            <w:hyperlink r:id="rId54">
              <w:r w:rsidRPr="00787F1D">
                <w:rPr>
                  <w:rFonts w:ascii="Arial" w:hAnsi="Arial" w:cs="Arial"/>
                </w:rPr>
                <w:t>6/1993 Sb.</w:t>
              </w:r>
            </w:hyperlink>
            <w:r w:rsidRPr="00787F1D">
              <w:rPr>
                <w:rFonts w:ascii="Arial" w:hAnsi="Arial" w:cs="Arial"/>
              </w:rPr>
              <w:t>, o České národní bance, ve znění pozdějších předpisů, a zákon č. </w:t>
            </w:r>
            <w:hyperlink r:id="rId55">
              <w:r w:rsidRPr="00787F1D">
                <w:rPr>
                  <w:rFonts w:ascii="Arial" w:hAnsi="Arial" w:cs="Arial"/>
                </w:rPr>
                <w:t>212/1992 Sb.</w:t>
              </w:r>
            </w:hyperlink>
            <w:r w:rsidRPr="00787F1D">
              <w:rPr>
                <w:rFonts w:ascii="Arial" w:hAnsi="Arial" w:cs="Arial"/>
              </w:rPr>
              <w:t>, o soustavě daní, ve znění zákona č. </w:t>
            </w:r>
            <w:hyperlink r:id="rId56">
              <w:r w:rsidRPr="00787F1D">
                <w:rPr>
                  <w:rFonts w:ascii="Arial" w:hAnsi="Arial" w:cs="Arial"/>
                </w:rPr>
                <w:t>302/1993 Sb.</w:t>
              </w:r>
            </w:hyperlink>
          </w:p>
        </w:tc>
        <w:bookmarkEnd w:id="81"/>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10</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82" w:name="footnote_display_content_d1e2054"/>
            <w:r w:rsidRPr="00787F1D">
              <w:rPr>
                <w:rFonts w:ascii="Arial" w:hAnsi="Arial" w:cs="Arial"/>
              </w:rPr>
              <w:t>Například zákon č. </w:t>
            </w:r>
            <w:hyperlink r:id="rId57">
              <w:r w:rsidRPr="00787F1D">
                <w:rPr>
                  <w:rFonts w:ascii="Arial" w:hAnsi="Arial" w:cs="Arial"/>
                </w:rPr>
                <w:t>166/1993 Sb.</w:t>
              </w:r>
            </w:hyperlink>
            <w:r w:rsidRPr="00787F1D">
              <w:rPr>
                <w:rFonts w:ascii="Arial" w:hAnsi="Arial" w:cs="Arial"/>
              </w:rPr>
              <w:t>, o Nejvyšším kontrolním úřadu, ve znění pozdějších předpisů, zákon č. </w:t>
            </w:r>
            <w:hyperlink r:id="rId58">
              <w:r w:rsidRPr="00787F1D">
                <w:rPr>
                  <w:rFonts w:ascii="Arial" w:hAnsi="Arial" w:cs="Arial"/>
                </w:rPr>
                <w:t>337/1992 Sb.</w:t>
              </w:r>
            </w:hyperlink>
            <w:r w:rsidRPr="00787F1D">
              <w:rPr>
                <w:rFonts w:ascii="Arial" w:hAnsi="Arial" w:cs="Arial"/>
              </w:rPr>
              <w:t>, o správě daní a poplatků, ve znění pozdějších předpisů, a zákon č. </w:t>
            </w:r>
            <w:hyperlink r:id="rId59">
              <w:r w:rsidRPr="00787F1D">
                <w:rPr>
                  <w:rFonts w:ascii="Arial" w:hAnsi="Arial" w:cs="Arial"/>
                </w:rPr>
                <w:t>552/1991 Sb.</w:t>
              </w:r>
            </w:hyperlink>
            <w:r w:rsidRPr="00787F1D">
              <w:rPr>
                <w:rFonts w:ascii="Arial" w:hAnsi="Arial" w:cs="Arial"/>
              </w:rPr>
              <w:t>, o státní kontrole, ve znění pozdějších předpisů.</w:t>
            </w:r>
          </w:p>
        </w:tc>
        <w:bookmarkEnd w:id="82"/>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10a</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83" w:name="footnote_display_content_d1e2077"/>
            <w:r w:rsidRPr="00787F1D">
              <w:rPr>
                <w:rFonts w:ascii="Arial" w:hAnsi="Arial" w:cs="Arial"/>
              </w:rPr>
              <w:t>Zákon č. </w:t>
            </w:r>
            <w:hyperlink r:id="rId60">
              <w:r w:rsidRPr="00787F1D">
                <w:rPr>
                  <w:rFonts w:ascii="Arial" w:hAnsi="Arial" w:cs="Arial"/>
                </w:rPr>
                <w:t>140/1996 Sb.</w:t>
              </w:r>
            </w:hyperlink>
            <w:r w:rsidRPr="00787F1D">
              <w:rPr>
                <w:rFonts w:ascii="Arial" w:hAnsi="Arial" w:cs="Arial"/>
              </w:rPr>
              <w:t>, o zpřístupnění svazků vzniklých činností bývalé Státní bezpečnosti, ve znění zákona č. </w:t>
            </w:r>
            <w:hyperlink r:id="rId61">
              <w:r w:rsidRPr="00787F1D">
                <w:rPr>
                  <w:rFonts w:ascii="Arial" w:hAnsi="Arial" w:cs="Arial"/>
                </w:rPr>
                <w:t>107/2002 Sb.</w:t>
              </w:r>
            </w:hyperlink>
          </w:p>
        </w:tc>
        <w:bookmarkEnd w:id="83"/>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11</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84" w:name="footnote_display_content_d1e2715"/>
            <w:r w:rsidRPr="00787F1D">
              <w:rPr>
                <w:rFonts w:ascii="Arial" w:hAnsi="Arial" w:cs="Arial"/>
              </w:rPr>
              <w:t>Například zákon č. </w:t>
            </w:r>
            <w:hyperlink r:id="rId62">
              <w:r w:rsidRPr="00787F1D">
                <w:rPr>
                  <w:rFonts w:ascii="Arial" w:hAnsi="Arial" w:cs="Arial"/>
                </w:rPr>
                <w:t>13/1993 Sb.</w:t>
              </w:r>
            </w:hyperlink>
            <w:r w:rsidRPr="00787F1D">
              <w:rPr>
                <w:rFonts w:ascii="Arial" w:hAnsi="Arial" w:cs="Arial"/>
              </w:rPr>
              <w:t xml:space="preserve">, </w:t>
            </w:r>
            <w:hyperlink r:id="rId63">
              <w:r w:rsidRPr="00787F1D">
                <w:rPr>
                  <w:rFonts w:ascii="Arial" w:hAnsi="Arial" w:cs="Arial"/>
                </w:rPr>
                <w:t>celní zákon</w:t>
              </w:r>
            </w:hyperlink>
            <w:r w:rsidRPr="00787F1D">
              <w:rPr>
                <w:rFonts w:ascii="Arial" w:hAnsi="Arial" w:cs="Arial"/>
              </w:rPr>
              <w:t>, ve znění pozdějších předpisů.</w:t>
            </w:r>
          </w:p>
        </w:tc>
        <w:bookmarkEnd w:id="84"/>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12</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85" w:name="footnote_display_content_d1e2791"/>
            <w:r w:rsidRPr="00787F1D">
              <w:rPr>
                <w:rFonts w:ascii="Arial" w:hAnsi="Arial" w:cs="Arial"/>
              </w:rPr>
              <w:t>Například zákon č. </w:t>
            </w:r>
            <w:hyperlink r:id="rId64">
              <w:r w:rsidRPr="00787F1D">
                <w:rPr>
                  <w:rFonts w:ascii="Arial" w:hAnsi="Arial" w:cs="Arial"/>
                </w:rPr>
                <w:t>111/1998 Sb.</w:t>
              </w:r>
            </w:hyperlink>
            <w:r w:rsidRPr="00787F1D">
              <w:rPr>
                <w:rFonts w:ascii="Arial" w:hAnsi="Arial" w:cs="Arial"/>
              </w:rPr>
              <w:t>, o vysokých školách a o změně a doplnění dalších zákonů (</w:t>
            </w:r>
            <w:hyperlink r:id="rId65">
              <w:r w:rsidRPr="00787F1D">
                <w:rPr>
                  <w:rFonts w:ascii="Arial" w:hAnsi="Arial" w:cs="Arial"/>
                </w:rPr>
                <w:t>zákon o vysokých školách</w:t>
              </w:r>
            </w:hyperlink>
            <w:r w:rsidRPr="00787F1D">
              <w:rPr>
                <w:rFonts w:ascii="Arial" w:hAnsi="Arial" w:cs="Arial"/>
              </w:rPr>
              <w:t>), ve znění pozdějších předpisů, zákon č. </w:t>
            </w:r>
            <w:hyperlink r:id="rId66">
              <w:r w:rsidRPr="00787F1D">
                <w:rPr>
                  <w:rFonts w:ascii="Arial" w:hAnsi="Arial" w:cs="Arial"/>
                </w:rPr>
                <w:t>564/1990 Sb.</w:t>
              </w:r>
            </w:hyperlink>
            <w:r w:rsidRPr="00787F1D">
              <w:rPr>
                <w:rFonts w:ascii="Arial" w:hAnsi="Arial" w:cs="Arial"/>
              </w:rPr>
              <w:t>, o státní správě a samosprávě ve školství, ve znění pozdějších předpisů, zákon č. </w:t>
            </w:r>
            <w:hyperlink r:id="rId67">
              <w:r w:rsidRPr="00787F1D">
                <w:rPr>
                  <w:rFonts w:ascii="Arial" w:hAnsi="Arial" w:cs="Arial"/>
                </w:rPr>
                <w:t>153/1994 Sb.</w:t>
              </w:r>
            </w:hyperlink>
            <w:r w:rsidRPr="00787F1D">
              <w:rPr>
                <w:rFonts w:ascii="Arial" w:hAnsi="Arial" w:cs="Arial"/>
              </w:rPr>
              <w:t>, o zpravodajských službách České republiky, ve znění pozdějších předpisů, zákon č. </w:t>
            </w:r>
            <w:hyperlink r:id="rId68">
              <w:r w:rsidRPr="00787F1D">
                <w:rPr>
                  <w:rFonts w:ascii="Arial" w:hAnsi="Arial" w:cs="Arial"/>
                </w:rPr>
                <w:t>154/2000 Sb.</w:t>
              </w:r>
            </w:hyperlink>
            <w:r w:rsidRPr="00787F1D">
              <w:rPr>
                <w:rFonts w:ascii="Arial" w:hAnsi="Arial" w:cs="Arial"/>
              </w:rPr>
              <w:t>, o šlechtění, plemenitbě a evidenci hospodářských zvířat a o změně některých souvisejících zákonů (</w:t>
            </w:r>
            <w:hyperlink r:id="rId69">
              <w:r w:rsidRPr="00787F1D">
                <w:rPr>
                  <w:rFonts w:ascii="Arial" w:hAnsi="Arial" w:cs="Arial"/>
                </w:rPr>
                <w:t>plemenářský zákon</w:t>
              </w:r>
            </w:hyperlink>
            <w:r w:rsidRPr="00787F1D">
              <w:rPr>
                <w:rFonts w:ascii="Arial" w:hAnsi="Arial" w:cs="Arial"/>
              </w:rPr>
              <w:t>), ve znění pozdějších předpisů, zákon č. </w:t>
            </w:r>
            <w:hyperlink r:id="rId70">
              <w:r w:rsidRPr="00787F1D">
                <w:rPr>
                  <w:rFonts w:ascii="Arial" w:hAnsi="Arial" w:cs="Arial"/>
                </w:rPr>
                <w:t>166/1999 Sb.</w:t>
              </w:r>
            </w:hyperlink>
            <w:r w:rsidRPr="00787F1D">
              <w:rPr>
                <w:rFonts w:ascii="Arial" w:hAnsi="Arial" w:cs="Arial"/>
              </w:rPr>
              <w:t>, o veterinární péči a o změně některých souvisejících zákonů (</w:t>
            </w:r>
            <w:hyperlink r:id="rId71">
              <w:r w:rsidRPr="00787F1D">
                <w:rPr>
                  <w:rFonts w:ascii="Arial" w:hAnsi="Arial" w:cs="Arial"/>
                </w:rPr>
                <w:t>veterinární zákon</w:t>
              </w:r>
            </w:hyperlink>
            <w:r w:rsidRPr="00787F1D">
              <w:rPr>
                <w:rFonts w:ascii="Arial" w:hAnsi="Arial" w:cs="Arial"/>
              </w:rPr>
              <w:t>), ve znění pozdějších předpisů, zákon č. </w:t>
            </w:r>
            <w:hyperlink r:id="rId72">
              <w:r w:rsidRPr="00787F1D">
                <w:rPr>
                  <w:rFonts w:ascii="Arial" w:hAnsi="Arial" w:cs="Arial"/>
                </w:rPr>
                <w:t>246/1992 Sb.</w:t>
              </w:r>
            </w:hyperlink>
            <w:r w:rsidRPr="00787F1D">
              <w:rPr>
                <w:rFonts w:ascii="Arial" w:hAnsi="Arial" w:cs="Arial"/>
              </w:rPr>
              <w:t>, na ochranu zvířat proti týrání, ve znění pozdějších předpisů, zákon č. </w:t>
            </w:r>
            <w:hyperlink r:id="rId73">
              <w:r w:rsidRPr="00787F1D">
                <w:rPr>
                  <w:rFonts w:ascii="Arial" w:hAnsi="Arial" w:cs="Arial"/>
                </w:rPr>
                <w:t>147/1996 Sb.</w:t>
              </w:r>
            </w:hyperlink>
            <w:r w:rsidRPr="00787F1D">
              <w:rPr>
                <w:rFonts w:ascii="Arial" w:hAnsi="Arial" w:cs="Arial"/>
              </w:rPr>
              <w:t>, o rostlinolékařské péči a změnách některých souvisejících zákonů, ve znění pozdějších předpisů, a zákon č. </w:t>
            </w:r>
            <w:hyperlink r:id="rId74">
              <w:r w:rsidRPr="00787F1D">
                <w:rPr>
                  <w:rFonts w:ascii="Arial" w:hAnsi="Arial" w:cs="Arial"/>
                </w:rPr>
                <w:t>219/2003 Sb.</w:t>
              </w:r>
            </w:hyperlink>
            <w:r w:rsidRPr="00787F1D">
              <w:rPr>
                <w:rFonts w:ascii="Arial" w:hAnsi="Arial" w:cs="Arial"/>
              </w:rPr>
              <w:t>, o uvádění do oběhu osiva a sadby pěstovaných rostlin a o změně některých zákonů (</w:t>
            </w:r>
            <w:hyperlink r:id="rId75">
              <w:r w:rsidRPr="00787F1D">
                <w:rPr>
                  <w:rFonts w:ascii="Arial" w:hAnsi="Arial" w:cs="Arial"/>
                </w:rPr>
                <w:t>zákon o oběhu osiva a sadby</w:t>
              </w:r>
            </w:hyperlink>
            <w:r w:rsidRPr="00787F1D">
              <w:rPr>
                <w:rFonts w:ascii="Arial" w:hAnsi="Arial" w:cs="Arial"/>
              </w:rPr>
              <w:t>).</w:t>
            </w:r>
          </w:p>
        </w:tc>
        <w:bookmarkEnd w:id="85"/>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13</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86" w:name="footnote_display_content_d1e2870"/>
            <w:r w:rsidRPr="00787F1D">
              <w:rPr>
                <w:rFonts w:ascii="Arial" w:hAnsi="Arial" w:cs="Arial"/>
              </w:rPr>
              <w:t>Zákon č. </w:t>
            </w:r>
            <w:hyperlink r:id="rId76">
              <w:r w:rsidRPr="00787F1D">
                <w:rPr>
                  <w:rFonts w:ascii="Arial" w:hAnsi="Arial" w:cs="Arial"/>
                </w:rPr>
                <w:t>81/1966 Sb.</w:t>
              </w:r>
            </w:hyperlink>
            <w:r w:rsidRPr="00787F1D">
              <w:rPr>
                <w:rFonts w:ascii="Arial" w:hAnsi="Arial" w:cs="Arial"/>
              </w:rPr>
              <w:t xml:space="preserve">, </w:t>
            </w:r>
            <w:r w:rsidRPr="00787F1D">
              <w:rPr>
                <w:rFonts w:ascii="Arial" w:hAnsi="Arial" w:cs="Arial"/>
              </w:rPr>
              <w:lastRenderedPageBreak/>
              <w:t>o periodickém tisku a o ostatních hromadných informačních prostředcích, ve znění pozdějších předpisů.</w:t>
            </w:r>
          </w:p>
        </w:tc>
        <w:bookmarkEnd w:id="86"/>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15</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87" w:name="footnote_display_content_d1e3627"/>
            <w:r w:rsidRPr="00787F1D">
              <w:rPr>
                <w:rFonts w:ascii="Arial" w:hAnsi="Arial" w:cs="Arial"/>
              </w:rPr>
              <w:t>Například zákon č. </w:t>
            </w:r>
            <w:hyperlink r:id="rId77">
              <w:r w:rsidRPr="00787F1D">
                <w:rPr>
                  <w:rFonts w:ascii="Arial" w:hAnsi="Arial" w:cs="Arial"/>
                </w:rPr>
                <w:t>20/1966 Sb.</w:t>
              </w:r>
            </w:hyperlink>
            <w:r w:rsidRPr="00787F1D">
              <w:rPr>
                <w:rFonts w:ascii="Arial" w:hAnsi="Arial" w:cs="Arial"/>
              </w:rPr>
              <w:t>, o péči o zdraví lidu, ve znění pozdějších předpisů, zákon č. </w:t>
            </w:r>
            <w:hyperlink r:id="rId78">
              <w:r w:rsidRPr="00787F1D">
                <w:rPr>
                  <w:rFonts w:ascii="Arial" w:hAnsi="Arial" w:cs="Arial"/>
                </w:rPr>
                <w:t>258/2000 Sb.</w:t>
              </w:r>
            </w:hyperlink>
            <w:r w:rsidRPr="00787F1D">
              <w:rPr>
                <w:rFonts w:ascii="Arial" w:hAnsi="Arial" w:cs="Arial"/>
              </w:rPr>
              <w:t>, o ochraně veřejného zdraví a o změně některých souvisejících zákonů, ve znění pozdějších předpisů, zákon č. </w:t>
            </w:r>
            <w:hyperlink r:id="rId79">
              <w:r w:rsidRPr="00787F1D">
                <w:rPr>
                  <w:rFonts w:ascii="Arial" w:hAnsi="Arial" w:cs="Arial"/>
                </w:rPr>
                <w:t>48/1997 Sb.</w:t>
              </w:r>
            </w:hyperlink>
            <w:r w:rsidRPr="00787F1D">
              <w:rPr>
                <w:rFonts w:ascii="Arial" w:hAnsi="Arial" w:cs="Arial"/>
              </w:rPr>
              <w:t>, o veřejném zdravotním pojištění a o změně a doplnění některých souvisejících zákonů, ve znění pozdějších předpisů, zákon č. </w:t>
            </w:r>
            <w:hyperlink r:id="rId80">
              <w:r w:rsidRPr="00787F1D">
                <w:rPr>
                  <w:rFonts w:ascii="Arial" w:hAnsi="Arial" w:cs="Arial"/>
                </w:rPr>
                <w:t>280/1992 Sb.</w:t>
              </w:r>
            </w:hyperlink>
            <w:r w:rsidRPr="00787F1D">
              <w:rPr>
                <w:rFonts w:ascii="Arial" w:hAnsi="Arial" w:cs="Arial"/>
              </w:rPr>
              <w:t>, o resortních, oborových, podnikových a dalších zdravotních pojišťovnách, ve znění pozdějších předpisů, zákon č. </w:t>
            </w:r>
            <w:hyperlink r:id="rId81">
              <w:r w:rsidRPr="00787F1D">
                <w:rPr>
                  <w:rFonts w:ascii="Arial" w:hAnsi="Arial" w:cs="Arial"/>
                </w:rPr>
                <w:t>551/1991 Sb.</w:t>
              </w:r>
            </w:hyperlink>
            <w:r w:rsidRPr="00787F1D">
              <w:rPr>
                <w:rFonts w:ascii="Arial" w:hAnsi="Arial" w:cs="Arial"/>
              </w:rPr>
              <w:t>, o Všeobecné zdravotní pojišťovně České republiky, ve znění pozdějších předpisů, a zákon č. </w:t>
            </w:r>
            <w:hyperlink r:id="rId82">
              <w:r w:rsidRPr="00787F1D">
                <w:rPr>
                  <w:rFonts w:ascii="Arial" w:hAnsi="Arial" w:cs="Arial"/>
                </w:rPr>
                <w:t>592/1992 Sb.</w:t>
              </w:r>
            </w:hyperlink>
            <w:r w:rsidRPr="00787F1D">
              <w:rPr>
                <w:rFonts w:ascii="Arial" w:hAnsi="Arial" w:cs="Arial"/>
              </w:rPr>
              <w:t>, o pojistném na všeobecné zdravotní pojištění, ve znění pozdějších předpisů.</w:t>
            </w:r>
          </w:p>
        </w:tc>
        <w:bookmarkEnd w:id="87"/>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15a</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88" w:name="footnote_display_content_d1e3658"/>
            <w:r w:rsidRPr="00787F1D">
              <w:rPr>
                <w:rFonts w:ascii="Arial" w:hAnsi="Arial" w:cs="Arial"/>
              </w:rPr>
              <w:t>Například zákon č. </w:t>
            </w:r>
            <w:hyperlink r:id="rId83">
              <w:r w:rsidRPr="00787F1D">
                <w:rPr>
                  <w:rFonts w:ascii="Arial" w:hAnsi="Arial" w:cs="Arial"/>
                </w:rPr>
                <w:t>582/1991 Sb.</w:t>
              </w:r>
            </w:hyperlink>
            <w:r w:rsidRPr="00787F1D">
              <w:rPr>
                <w:rFonts w:ascii="Arial" w:hAnsi="Arial" w:cs="Arial"/>
              </w:rPr>
              <w:t>, o organizaci a provádění sociálního zabezpečení, ve znění pozdějších předpisů.</w:t>
            </w:r>
          </w:p>
        </w:tc>
        <w:bookmarkEnd w:id="88"/>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16</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89" w:name="footnote_display_content_d1e3673"/>
            <w:r w:rsidRPr="00787F1D">
              <w:rPr>
                <w:rFonts w:ascii="Arial" w:hAnsi="Arial" w:cs="Arial"/>
              </w:rPr>
              <w:t>Například zákon č. </w:t>
            </w:r>
            <w:hyperlink r:id="rId84">
              <w:r w:rsidRPr="00787F1D">
                <w:rPr>
                  <w:rFonts w:ascii="Arial" w:hAnsi="Arial" w:cs="Arial"/>
                </w:rPr>
                <w:t>65/1965 Sb.</w:t>
              </w:r>
            </w:hyperlink>
            <w:r w:rsidRPr="00787F1D">
              <w:rPr>
                <w:rFonts w:ascii="Arial" w:hAnsi="Arial" w:cs="Arial"/>
              </w:rPr>
              <w:t xml:space="preserve">, </w:t>
            </w:r>
            <w:hyperlink r:id="rId85">
              <w:r w:rsidRPr="00787F1D">
                <w:rPr>
                  <w:rFonts w:ascii="Arial" w:hAnsi="Arial" w:cs="Arial"/>
                </w:rPr>
                <w:t>zákoník práce</w:t>
              </w:r>
            </w:hyperlink>
            <w:r w:rsidRPr="00787F1D">
              <w:rPr>
                <w:rFonts w:ascii="Arial" w:hAnsi="Arial" w:cs="Arial"/>
              </w:rPr>
              <w:t>, ve znění pozdějších předpisů, zákon č. </w:t>
            </w:r>
            <w:hyperlink r:id="rId86">
              <w:r w:rsidRPr="00787F1D">
                <w:rPr>
                  <w:rFonts w:ascii="Arial" w:hAnsi="Arial" w:cs="Arial"/>
                </w:rPr>
                <w:t>1/1992 Sb.</w:t>
              </w:r>
            </w:hyperlink>
            <w:r w:rsidRPr="00787F1D">
              <w:rPr>
                <w:rFonts w:ascii="Arial" w:hAnsi="Arial" w:cs="Arial"/>
              </w:rPr>
              <w:t>, o mzdě, odměně za pracovní pohotovost a o průměrném výdělku, ve znění pozdějších předpisů, zákon č. </w:t>
            </w:r>
            <w:hyperlink r:id="rId87">
              <w:r w:rsidRPr="00787F1D">
                <w:rPr>
                  <w:rFonts w:ascii="Arial" w:hAnsi="Arial" w:cs="Arial"/>
                </w:rPr>
                <w:t>218/2002 Sb.</w:t>
              </w:r>
            </w:hyperlink>
            <w:r w:rsidRPr="00787F1D">
              <w:rPr>
                <w:rFonts w:ascii="Arial" w:hAnsi="Arial" w:cs="Arial"/>
              </w:rPr>
              <w:t>, o službě státních zaměstnanců ve správních úřadech a o odměňování těchto zaměstnanců a ostatních zaměstnanců ve správních úřadech (</w:t>
            </w:r>
            <w:hyperlink r:id="rId88">
              <w:r w:rsidRPr="00787F1D">
                <w:rPr>
                  <w:rFonts w:ascii="Arial" w:hAnsi="Arial" w:cs="Arial"/>
                </w:rPr>
                <w:t>služební zákon</w:t>
              </w:r>
            </w:hyperlink>
            <w:r w:rsidRPr="00787F1D">
              <w:rPr>
                <w:rFonts w:ascii="Arial" w:hAnsi="Arial" w:cs="Arial"/>
              </w:rPr>
              <w:t>), ve znění pozdějších předpisů, a zákon č. </w:t>
            </w:r>
            <w:hyperlink r:id="rId89">
              <w:r w:rsidRPr="00787F1D">
                <w:rPr>
                  <w:rFonts w:ascii="Arial" w:hAnsi="Arial" w:cs="Arial"/>
                </w:rPr>
                <w:t>1/1991 Sb.</w:t>
              </w:r>
            </w:hyperlink>
            <w:r w:rsidRPr="00787F1D">
              <w:rPr>
                <w:rFonts w:ascii="Arial" w:hAnsi="Arial" w:cs="Arial"/>
              </w:rPr>
              <w:t>, o zaměstnanosti, ve znění pozdějších předpisů.</w:t>
            </w:r>
          </w:p>
        </w:tc>
        <w:bookmarkEnd w:id="89"/>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18</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90" w:name="footnote_display_content_d1e4078"/>
            <w:r w:rsidRPr="00787F1D">
              <w:rPr>
                <w:rFonts w:ascii="Arial" w:hAnsi="Arial" w:cs="Arial"/>
              </w:rPr>
              <w:t>Například zákon č. </w:t>
            </w:r>
            <w:hyperlink r:id="rId90">
              <w:r w:rsidRPr="00787F1D">
                <w:rPr>
                  <w:rFonts w:ascii="Arial" w:hAnsi="Arial" w:cs="Arial"/>
                </w:rPr>
                <w:t>123/1998 Sb.</w:t>
              </w:r>
            </w:hyperlink>
            <w:r w:rsidRPr="00787F1D">
              <w:rPr>
                <w:rFonts w:ascii="Arial" w:hAnsi="Arial" w:cs="Arial"/>
              </w:rPr>
              <w:t>, o právu na informace o životním prostředí, zákon č. </w:t>
            </w:r>
            <w:hyperlink r:id="rId91">
              <w:r w:rsidRPr="00787F1D">
                <w:rPr>
                  <w:rFonts w:ascii="Arial" w:hAnsi="Arial" w:cs="Arial"/>
                </w:rPr>
                <w:t>367/1990 Sb.</w:t>
              </w:r>
            </w:hyperlink>
            <w:r w:rsidRPr="00787F1D">
              <w:rPr>
                <w:rFonts w:ascii="Arial" w:hAnsi="Arial" w:cs="Arial"/>
              </w:rPr>
              <w:t>, o obcích (obecní zřízení), ve znění pozdějších předpisů, zákon č. </w:t>
            </w:r>
            <w:hyperlink r:id="rId92">
              <w:r w:rsidRPr="00787F1D">
                <w:rPr>
                  <w:rFonts w:ascii="Arial" w:hAnsi="Arial" w:cs="Arial"/>
                </w:rPr>
                <w:t>106/1999 Sb.</w:t>
              </w:r>
            </w:hyperlink>
            <w:r w:rsidRPr="00787F1D">
              <w:rPr>
                <w:rFonts w:ascii="Arial" w:hAnsi="Arial" w:cs="Arial"/>
              </w:rPr>
              <w:t>, o svobodném přístupu k informacím.</w:t>
            </w:r>
          </w:p>
        </w:tc>
        <w:bookmarkEnd w:id="90"/>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19</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91" w:name="footnote_display_content_d1e4809"/>
            <w:r w:rsidRPr="00787F1D">
              <w:rPr>
                <w:rFonts w:ascii="Arial" w:hAnsi="Arial" w:cs="Arial"/>
              </w:rPr>
              <w:t>Například zákon č. </w:t>
            </w:r>
            <w:hyperlink r:id="rId93">
              <w:r w:rsidRPr="00787F1D">
                <w:rPr>
                  <w:rFonts w:ascii="Arial" w:hAnsi="Arial" w:cs="Arial"/>
                </w:rPr>
                <w:t>148/1998 Sb.</w:t>
              </w:r>
            </w:hyperlink>
            <w:r w:rsidRPr="00787F1D">
              <w:rPr>
                <w:rFonts w:ascii="Arial" w:hAnsi="Arial" w:cs="Arial"/>
              </w:rPr>
              <w:t>, ve znění pozdějších předpisů, zákon č. </w:t>
            </w:r>
            <w:hyperlink r:id="rId94">
              <w:r w:rsidRPr="00787F1D">
                <w:rPr>
                  <w:rFonts w:ascii="Arial" w:hAnsi="Arial" w:cs="Arial"/>
                </w:rPr>
                <w:t>89/1995 Sb.</w:t>
              </w:r>
            </w:hyperlink>
            <w:r w:rsidRPr="00787F1D">
              <w:rPr>
                <w:rFonts w:ascii="Arial" w:hAnsi="Arial" w:cs="Arial"/>
              </w:rPr>
              <w:t>, zákon č. </w:t>
            </w:r>
            <w:hyperlink r:id="rId95">
              <w:r w:rsidRPr="00787F1D">
                <w:rPr>
                  <w:rFonts w:ascii="Arial" w:hAnsi="Arial" w:cs="Arial"/>
                </w:rPr>
                <w:t>20/1966 Sb.</w:t>
              </w:r>
            </w:hyperlink>
            <w:r w:rsidRPr="00787F1D">
              <w:rPr>
                <w:rFonts w:ascii="Arial" w:hAnsi="Arial" w:cs="Arial"/>
              </w:rPr>
              <w:t>, ve znění pozdějších předpisů, zákon č. </w:t>
            </w:r>
            <w:hyperlink r:id="rId96">
              <w:r w:rsidRPr="00787F1D">
                <w:rPr>
                  <w:rFonts w:ascii="Arial" w:hAnsi="Arial" w:cs="Arial"/>
                </w:rPr>
                <w:t>15/1998 Sb.</w:t>
              </w:r>
            </w:hyperlink>
            <w:r w:rsidRPr="00787F1D">
              <w:rPr>
                <w:rFonts w:ascii="Arial" w:hAnsi="Arial" w:cs="Arial"/>
              </w:rPr>
              <w:t>, o Komisi pro cenné papíry a o změně a doplnění dalších zákonů.</w:t>
            </w:r>
          </w:p>
        </w:tc>
        <w:bookmarkEnd w:id="91"/>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20</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92" w:name="footnote_display_content_d1e4836"/>
            <w:r w:rsidRPr="00787F1D">
              <w:rPr>
                <w:rFonts w:ascii="Arial" w:hAnsi="Arial" w:cs="Arial"/>
              </w:rPr>
              <w:t xml:space="preserve">Například </w:t>
            </w:r>
            <w:hyperlink r:id="rId97">
              <w:r w:rsidRPr="00787F1D">
                <w:rPr>
                  <w:rFonts w:ascii="Arial" w:hAnsi="Arial" w:cs="Arial"/>
                </w:rPr>
                <w:t>§ 167</w:t>
              </w:r>
            </w:hyperlink>
            <w:r w:rsidRPr="00787F1D">
              <w:rPr>
                <w:rFonts w:ascii="Arial" w:hAnsi="Arial" w:cs="Arial"/>
              </w:rPr>
              <w:t xml:space="preserve"> a </w:t>
            </w:r>
            <w:hyperlink r:id="rId98">
              <w:r w:rsidRPr="00787F1D">
                <w:rPr>
                  <w:rFonts w:ascii="Arial" w:hAnsi="Arial" w:cs="Arial"/>
                </w:rPr>
                <w:t>168</w:t>
              </w:r>
            </w:hyperlink>
            <w:r w:rsidRPr="00787F1D">
              <w:rPr>
                <w:rFonts w:ascii="Arial" w:hAnsi="Arial" w:cs="Arial"/>
              </w:rPr>
              <w:t xml:space="preserve"> zákona č. 140/1961 Sb., </w:t>
            </w:r>
            <w:hyperlink r:id="rId99">
              <w:r w:rsidRPr="00787F1D">
                <w:rPr>
                  <w:rFonts w:ascii="Arial" w:hAnsi="Arial" w:cs="Arial"/>
                </w:rPr>
                <w:t>trestní zákon</w:t>
              </w:r>
            </w:hyperlink>
            <w:r w:rsidRPr="00787F1D">
              <w:rPr>
                <w:rFonts w:ascii="Arial" w:hAnsi="Arial" w:cs="Arial"/>
              </w:rPr>
              <w:t>, ve znění pozdějších předpisů, zákon č. </w:t>
            </w:r>
            <w:hyperlink r:id="rId100">
              <w:r w:rsidRPr="00787F1D">
                <w:rPr>
                  <w:rFonts w:ascii="Arial" w:hAnsi="Arial" w:cs="Arial"/>
                </w:rPr>
                <w:t>21/1992 Sb.</w:t>
              </w:r>
            </w:hyperlink>
            <w:r w:rsidRPr="00787F1D">
              <w:rPr>
                <w:rFonts w:ascii="Arial" w:hAnsi="Arial" w:cs="Arial"/>
              </w:rPr>
              <w:t>, o bankách, ve znění pozdějších předpisů, zákon č. </w:t>
            </w:r>
            <w:hyperlink r:id="rId101">
              <w:r w:rsidRPr="00787F1D">
                <w:rPr>
                  <w:rFonts w:ascii="Arial" w:hAnsi="Arial" w:cs="Arial"/>
                </w:rPr>
                <w:t>20/1966 Sb.</w:t>
              </w:r>
            </w:hyperlink>
            <w:r w:rsidRPr="00787F1D">
              <w:rPr>
                <w:rFonts w:ascii="Arial" w:hAnsi="Arial" w:cs="Arial"/>
              </w:rPr>
              <w:t>, ve znění pozdějších předpisů.</w:t>
            </w:r>
          </w:p>
        </w:tc>
        <w:bookmarkEnd w:id="92"/>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22</w:t>
            </w:r>
          </w:p>
        </w:tc>
        <w:bookmarkStart w:id="93" w:name="footnote_display_content_d1e6033"/>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r w:rsidRPr="00787F1D">
              <w:rPr>
                <w:rFonts w:ascii="Arial" w:hAnsi="Arial" w:cs="Arial"/>
              </w:rPr>
              <w:fldChar w:fldCharType="begin"/>
            </w:r>
            <w:r w:rsidRPr="00787F1D">
              <w:rPr>
                <w:rFonts w:ascii="Arial" w:hAnsi="Arial" w:cs="Arial"/>
              </w:rPr>
              <w:instrText xml:space="preserve"> HYPERLINK "http://www.beck-online.cz/bo/document-view.seam?documentId=onrf6mjzgy2f6nbqfzygmmjt" \h </w:instrText>
            </w:r>
            <w:r w:rsidRPr="00787F1D">
              <w:rPr>
                <w:rFonts w:ascii="Arial" w:hAnsi="Arial" w:cs="Arial"/>
              </w:rPr>
              <w:fldChar w:fldCharType="separate"/>
            </w:r>
            <w:r w:rsidRPr="00787F1D">
              <w:rPr>
                <w:rFonts w:ascii="Arial" w:hAnsi="Arial" w:cs="Arial"/>
              </w:rPr>
              <w:t>§ 13 občanského zákoníku</w:t>
            </w:r>
            <w:r w:rsidRPr="00787F1D">
              <w:rPr>
                <w:rFonts w:ascii="Arial" w:hAnsi="Arial" w:cs="Arial"/>
              </w:rPr>
              <w:fldChar w:fldCharType="end"/>
            </w:r>
            <w:r w:rsidRPr="00787F1D">
              <w:rPr>
                <w:rFonts w:ascii="Arial" w:hAnsi="Arial" w:cs="Arial"/>
              </w:rPr>
              <w:t>.</w:t>
            </w:r>
          </w:p>
        </w:tc>
        <w:bookmarkEnd w:id="93"/>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23</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94" w:name="footnote_display_content_d1e6575"/>
            <w:r w:rsidRPr="00787F1D">
              <w:rPr>
                <w:rFonts w:ascii="Arial" w:hAnsi="Arial" w:cs="Arial"/>
              </w:rPr>
              <w:t>Zákon č. </w:t>
            </w:r>
            <w:hyperlink r:id="rId102">
              <w:r w:rsidRPr="00787F1D">
                <w:rPr>
                  <w:rFonts w:ascii="Arial" w:hAnsi="Arial" w:cs="Arial"/>
                </w:rPr>
                <w:t>40/1964 Sb.</w:t>
              </w:r>
            </w:hyperlink>
            <w:r w:rsidRPr="00787F1D">
              <w:rPr>
                <w:rFonts w:ascii="Arial" w:hAnsi="Arial" w:cs="Arial"/>
              </w:rPr>
              <w:t>, ve znění pozdějších předpisů.</w:t>
            </w:r>
          </w:p>
        </w:tc>
        <w:bookmarkEnd w:id="94"/>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24</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95" w:name="footnote_display_content_d1e6585"/>
            <w:r w:rsidRPr="00787F1D">
              <w:rPr>
                <w:rFonts w:ascii="Arial" w:hAnsi="Arial" w:cs="Arial"/>
              </w:rPr>
              <w:t>Zákon č. </w:t>
            </w:r>
            <w:hyperlink r:id="rId103">
              <w:r w:rsidRPr="00787F1D">
                <w:rPr>
                  <w:rFonts w:ascii="Arial" w:hAnsi="Arial" w:cs="Arial"/>
                </w:rPr>
                <w:t>513/1991 Sb.</w:t>
              </w:r>
            </w:hyperlink>
            <w:r w:rsidRPr="00787F1D">
              <w:rPr>
                <w:rFonts w:ascii="Arial" w:hAnsi="Arial" w:cs="Arial"/>
              </w:rPr>
              <w:t xml:space="preserve">, </w:t>
            </w:r>
            <w:hyperlink r:id="rId104">
              <w:r w:rsidRPr="00787F1D">
                <w:rPr>
                  <w:rFonts w:ascii="Arial" w:hAnsi="Arial" w:cs="Arial"/>
                </w:rPr>
                <w:t>obchodní zákoník</w:t>
              </w:r>
            </w:hyperlink>
            <w:r w:rsidRPr="00787F1D">
              <w:rPr>
                <w:rFonts w:ascii="Arial" w:hAnsi="Arial" w:cs="Arial"/>
              </w:rPr>
              <w:t>, ve znění pozdějších předpisů.</w:t>
            </w:r>
          </w:p>
        </w:tc>
        <w:bookmarkEnd w:id="95"/>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25</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96" w:name="footnote_display_content_d1e7099"/>
            <w:r w:rsidRPr="00787F1D">
              <w:rPr>
                <w:rFonts w:ascii="Arial" w:hAnsi="Arial" w:cs="Arial"/>
              </w:rPr>
              <w:t xml:space="preserve">Například </w:t>
            </w:r>
            <w:hyperlink r:id="rId105">
              <w:r w:rsidRPr="00787F1D">
                <w:rPr>
                  <w:rFonts w:ascii="Arial" w:hAnsi="Arial" w:cs="Arial"/>
                </w:rPr>
                <w:t>§ 5c</w:t>
              </w:r>
            </w:hyperlink>
            <w:r w:rsidRPr="00787F1D">
              <w:rPr>
                <w:rFonts w:ascii="Arial" w:hAnsi="Arial" w:cs="Arial"/>
              </w:rPr>
              <w:t xml:space="preserve"> zákona č. 1/1991 Sb., o zaměstnanosti, ve znění zákona č. </w:t>
            </w:r>
            <w:hyperlink r:id="rId106">
              <w:r w:rsidRPr="00787F1D">
                <w:rPr>
                  <w:rFonts w:ascii="Arial" w:hAnsi="Arial" w:cs="Arial"/>
                </w:rPr>
                <w:t>167/1999 Sb.</w:t>
              </w:r>
            </w:hyperlink>
            <w:r w:rsidRPr="00787F1D">
              <w:rPr>
                <w:rFonts w:ascii="Arial" w:hAnsi="Arial" w:cs="Arial"/>
              </w:rPr>
              <w:t>, zákona č. </w:t>
            </w:r>
            <w:hyperlink r:id="rId107">
              <w:r w:rsidRPr="00787F1D">
                <w:rPr>
                  <w:rFonts w:ascii="Arial" w:hAnsi="Arial" w:cs="Arial"/>
                </w:rPr>
                <w:t>155/2000 Sb.</w:t>
              </w:r>
            </w:hyperlink>
            <w:r w:rsidRPr="00787F1D">
              <w:rPr>
                <w:rFonts w:ascii="Arial" w:hAnsi="Arial" w:cs="Arial"/>
              </w:rPr>
              <w:t xml:space="preserve"> a zákona č. </w:t>
            </w:r>
            <w:hyperlink r:id="rId108">
              <w:r w:rsidRPr="00787F1D">
                <w:rPr>
                  <w:rFonts w:ascii="Arial" w:hAnsi="Arial" w:cs="Arial"/>
                </w:rPr>
                <w:t>220/2002 Sb.</w:t>
              </w:r>
            </w:hyperlink>
            <w:r w:rsidRPr="00787F1D">
              <w:rPr>
                <w:rFonts w:ascii="Arial" w:hAnsi="Arial" w:cs="Arial"/>
              </w:rPr>
              <w:t xml:space="preserve">, </w:t>
            </w:r>
            <w:hyperlink r:id="rId109">
              <w:r w:rsidRPr="00787F1D">
                <w:rPr>
                  <w:rFonts w:ascii="Arial" w:hAnsi="Arial" w:cs="Arial"/>
                </w:rPr>
                <w:t>§ 71a</w:t>
              </w:r>
            </w:hyperlink>
            <w:r w:rsidRPr="00787F1D">
              <w:rPr>
                <w:rFonts w:ascii="Arial" w:hAnsi="Arial" w:cs="Arial"/>
              </w:rPr>
              <w:t xml:space="preserve"> zákona č. 325/1999 Sb., o azylu a o změně zákona č. </w:t>
            </w:r>
            <w:hyperlink r:id="rId110">
              <w:r w:rsidRPr="00787F1D">
                <w:rPr>
                  <w:rFonts w:ascii="Arial" w:hAnsi="Arial" w:cs="Arial"/>
                </w:rPr>
                <w:t>283/1991 Sb.</w:t>
              </w:r>
            </w:hyperlink>
            <w:r w:rsidRPr="00787F1D">
              <w:rPr>
                <w:rFonts w:ascii="Arial" w:hAnsi="Arial" w:cs="Arial"/>
              </w:rPr>
              <w:t>, o Policii České republiky, ve znění pozdějších předpisů, (</w:t>
            </w:r>
            <w:hyperlink r:id="rId111">
              <w:r w:rsidRPr="00787F1D">
                <w:rPr>
                  <w:rFonts w:ascii="Arial" w:hAnsi="Arial" w:cs="Arial"/>
                </w:rPr>
                <w:t>zákon o azylu</w:t>
              </w:r>
            </w:hyperlink>
            <w:r w:rsidRPr="00787F1D">
              <w:rPr>
                <w:rFonts w:ascii="Arial" w:hAnsi="Arial" w:cs="Arial"/>
              </w:rPr>
              <w:t>), ve znění zákona č. </w:t>
            </w:r>
            <w:hyperlink r:id="rId112">
              <w:r w:rsidRPr="00787F1D">
                <w:rPr>
                  <w:rFonts w:ascii="Arial" w:hAnsi="Arial" w:cs="Arial"/>
                </w:rPr>
                <w:t>2/2002 Sb.</w:t>
              </w:r>
            </w:hyperlink>
            <w:r w:rsidRPr="00787F1D">
              <w:rPr>
                <w:rFonts w:ascii="Arial" w:hAnsi="Arial" w:cs="Arial"/>
              </w:rPr>
              <w:t xml:space="preserve">, </w:t>
            </w:r>
            <w:hyperlink r:id="rId113">
              <w:r w:rsidRPr="00787F1D">
                <w:rPr>
                  <w:rFonts w:ascii="Arial" w:hAnsi="Arial" w:cs="Arial"/>
                </w:rPr>
                <w:t>§ 35</w:t>
              </w:r>
            </w:hyperlink>
            <w:r w:rsidRPr="00787F1D">
              <w:rPr>
                <w:rFonts w:ascii="Arial" w:hAnsi="Arial" w:cs="Arial"/>
              </w:rPr>
              <w:t xml:space="preserve"> odst. 3 zákona č. 359/1999 Sb., o sociálně-právní ochraně dětí, ve znění pozdějších předpisů, a </w:t>
            </w:r>
            <w:hyperlink r:id="rId114">
              <w:r w:rsidRPr="00787F1D">
                <w:rPr>
                  <w:rFonts w:ascii="Arial" w:hAnsi="Arial" w:cs="Arial"/>
                </w:rPr>
                <w:t>§ 4a</w:t>
              </w:r>
            </w:hyperlink>
            <w:r w:rsidRPr="00787F1D">
              <w:rPr>
                <w:rFonts w:ascii="Arial" w:hAnsi="Arial" w:cs="Arial"/>
              </w:rPr>
              <w:t xml:space="preserve"> odst. 3 zákona č. 13/1993 Sb., </w:t>
            </w:r>
            <w:hyperlink r:id="rId115">
              <w:r w:rsidRPr="00787F1D">
                <w:rPr>
                  <w:rFonts w:ascii="Arial" w:hAnsi="Arial" w:cs="Arial"/>
                </w:rPr>
                <w:t>celní zákon</w:t>
              </w:r>
            </w:hyperlink>
            <w:r w:rsidRPr="00787F1D">
              <w:rPr>
                <w:rFonts w:ascii="Arial" w:hAnsi="Arial" w:cs="Arial"/>
              </w:rPr>
              <w:t>, ve znění zákona č. </w:t>
            </w:r>
            <w:hyperlink r:id="rId116">
              <w:r w:rsidRPr="00787F1D">
                <w:rPr>
                  <w:rFonts w:ascii="Arial" w:hAnsi="Arial" w:cs="Arial"/>
                </w:rPr>
                <w:t>1/2002 Sb.</w:t>
              </w:r>
            </w:hyperlink>
          </w:p>
        </w:tc>
        <w:bookmarkEnd w:id="96"/>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25a</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97" w:name="footnote_display_content_d1e7745"/>
            <w:r w:rsidRPr="00787F1D">
              <w:rPr>
                <w:rFonts w:ascii="Arial" w:hAnsi="Arial" w:cs="Arial"/>
              </w:rPr>
              <w:t>Článek 8 odst. 6 a článek 26 odst. 3 Směrnice č. </w:t>
            </w:r>
            <w:hyperlink r:id="rId117">
              <w:r w:rsidRPr="00787F1D">
                <w:rPr>
                  <w:rFonts w:ascii="Arial" w:hAnsi="Arial" w:cs="Arial"/>
                </w:rPr>
                <w:t>95/46/ES</w:t>
              </w:r>
            </w:hyperlink>
            <w:r w:rsidRPr="00787F1D">
              <w:rPr>
                <w:rFonts w:ascii="Arial" w:hAnsi="Arial" w:cs="Arial"/>
              </w:rPr>
              <w:t>.</w:t>
            </w:r>
          </w:p>
        </w:tc>
        <w:bookmarkEnd w:id="97"/>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26</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98" w:name="footnote_display_content_d1e7760"/>
            <w:r w:rsidRPr="00787F1D">
              <w:rPr>
                <w:rFonts w:ascii="Arial" w:hAnsi="Arial" w:cs="Arial"/>
              </w:rPr>
              <w:t>Zákon č. </w:t>
            </w:r>
            <w:hyperlink r:id="rId118">
              <w:r w:rsidRPr="00787F1D">
                <w:rPr>
                  <w:rFonts w:ascii="Arial" w:hAnsi="Arial" w:cs="Arial"/>
                </w:rPr>
                <w:t>552/1991 Sb.</w:t>
              </w:r>
            </w:hyperlink>
            <w:r w:rsidRPr="00787F1D">
              <w:rPr>
                <w:rFonts w:ascii="Arial" w:hAnsi="Arial" w:cs="Arial"/>
              </w:rPr>
              <w:t>, o státní kontrole, ve znění pozdějších předpisů.</w:t>
            </w:r>
          </w:p>
        </w:tc>
        <w:bookmarkEnd w:id="98"/>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26a</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99" w:name="footnote_display_content_d1e8429"/>
            <w:r w:rsidRPr="00787F1D">
              <w:rPr>
                <w:rFonts w:ascii="Arial" w:hAnsi="Arial" w:cs="Arial"/>
              </w:rPr>
              <w:t>Zákon č. </w:t>
            </w:r>
            <w:hyperlink r:id="rId119">
              <w:r w:rsidRPr="00787F1D">
                <w:rPr>
                  <w:rFonts w:ascii="Arial" w:hAnsi="Arial" w:cs="Arial"/>
                </w:rPr>
                <w:t>236/1995 Sb.</w:t>
              </w:r>
            </w:hyperlink>
            <w:r w:rsidRPr="00787F1D">
              <w:rPr>
                <w:rFonts w:ascii="Arial" w:hAnsi="Arial" w:cs="Arial"/>
              </w:rPr>
              <w:t>, o platu a dalších náležitostech spojených s výkonem funkce představitelů státní moci a některých státních orgánů a soudců, ve znění pozdějších předpisů.</w:t>
            </w:r>
          </w:p>
        </w:tc>
        <w:bookmarkEnd w:id="99"/>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27</w:t>
            </w:r>
          </w:p>
        </w:tc>
        <w:bookmarkStart w:id="100" w:name="footnote_display_content_d1e7775"/>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r w:rsidRPr="00787F1D">
              <w:rPr>
                <w:rFonts w:ascii="Arial" w:hAnsi="Arial" w:cs="Arial"/>
              </w:rPr>
              <w:fldChar w:fldCharType="begin"/>
            </w:r>
            <w:r w:rsidRPr="00787F1D">
              <w:rPr>
                <w:rFonts w:ascii="Arial" w:hAnsi="Arial" w:cs="Arial"/>
              </w:rPr>
              <w:instrText xml:space="preserve"> HYPERLINK "http://www.beck-online.cz/bo/document-view.seam?documentId=onrf6mjzhe2f6mjvgmxhazrrgi" \h </w:instrText>
            </w:r>
            <w:r w:rsidRPr="00787F1D">
              <w:rPr>
                <w:rFonts w:ascii="Arial" w:hAnsi="Arial" w:cs="Arial"/>
              </w:rPr>
              <w:fldChar w:fldCharType="separate"/>
            </w:r>
            <w:r w:rsidRPr="00787F1D">
              <w:rPr>
                <w:rFonts w:ascii="Arial" w:hAnsi="Arial" w:cs="Arial"/>
              </w:rPr>
              <w:t>§ 12</w:t>
            </w:r>
            <w:r w:rsidRPr="00787F1D">
              <w:rPr>
                <w:rFonts w:ascii="Arial" w:hAnsi="Arial" w:cs="Arial"/>
              </w:rPr>
              <w:fldChar w:fldCharType="end"/>
            </w:r>
            <w:r w:rsidRPr="00787F1D">
              <w:rPr>
                <w:rFonts w:ascii="Arial" w:hAnsi="Arial" w:cs="Arial"/>
              </w:rPr>
              <w:t xml:space="preserve"> zákona č. 153/1994 Sb.</w:t>
            </w:r>
          </w:p>
        </w:tc>
        <w:bookmarkEnd w:id="100"/>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30</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101" w:name="footnote_display_content_d1e8762"/>
            <w:r w:rsidRPr="00787F1D">
              <w:rPr>
                <w:rFonts w:ascii="Arial" w:hAnsi="Arial" w:cs="Arial"/>
              </w:rPr>
              <w:t>Zákon č. </w:t>
            </w:r>
            <w:hyperlink r:id="rId120">
              <w:r w:rsidRPr="00787F1D">
                <w:rPr>
                  <w:rFonts w:ascii="Arial" w:hAnsi="Arial" w:cs="Arial"/>
                </w:rPr>
                <w:t>451/1991 Sb.</w:t>
              </w:r>
            </w:hyperlink>
          </w:p>
        </w:tc>
        <w:bookmarkEnd w:id="101"/>
      </w:tr>
      <w:tr w:rsidR="00787F1D" w:rsidRPr="00787F1D">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1465C6" w:rsidRPr="00787F1D" w:rsidRDefault="000D4011">
            <w:pPr>
              <w:spacing w:after="0"/>
              <w:rPr>
                <w:rFonts w:ascii="Arial" w:hAnsi="Arial" w:cs="Arial"/>
              </w:rPr>
            </w:pPr>
            <w:r w:rsidRPr="00787F1D">
              <w:rPr>
                <w:rFonts w:ascii="Arial" w:hAnsi="Arial" w:cs="Arial"/>
              </w:rPr>
              <w:t>33</w:t>
            </w:r>
          </w:p>
        </w:tc>
        <w:tc>
          <w:tcPr>
            <w:tcW w:w="17605" w:type="dxa"/>
            <w:gridSpan w:val="4"/>
            <w:tcMar>
              <w:top w:w="15" w:type="dxa"/>
              <w:left w:w="15" w:type="dxa"/>
              <w:bottom w:w="15" w:type="dxa"/>
              <w:right w:w="15" w:type="dxa"/>
            </w:tcMar>
          </w:tcPr>
          <w:p w:rsidR="001465C6" w:rsidRPr="00787F1D" w:rsidRDefault="000D4011">
            <w:pPr>
              <w:pBdr>
                <w:left w:val="none" w:sz="0" w:space="8" w:color="auto"/>
              </w:pBdr>
              <w:spacing w:after="0"/>
              <w:rPr>
                <w:rFonts w:ascii="Arial" w:hAnsi="Arial" w:cs="Arial"/>
              </w:rPr>
            </w:pPr>
            <w:bookmarkStart w:id="102" w:name="footnote_display_content_d1e2096"/>
            <w:r w:rsidRPr="00787F1D">
              <w:rPr>
                <w:rFonts w:ascii="Arial" w:hAnsi="Arial" w:cs="Arial"/>
              </w:rPr>
              <w:t>Zákon č. </w:t>
            </w:r>
            <w:hyperlink r:id="rId121">
              <w:r w:rsidRPr="00787F1D">
                <w:rPr>
                  <w:rFonts w:ascii="Arial" w:hAnsi="Arial" w:cs="Arial"/>
                </w:rPr>
                <w:t>300/2016 Sb.</w:t>
              </w:r>
            </w:hyperlink>
            <w:r w:rsidRPr="00787F1D">
              <w:rPr>
                <w:rFonts w:ascii="Arial" w:hAnsi="Arial" w:cs="Arial"/>
              </w:rPr>
              <w:t>, o centrální evidenci účtů.</w:t>
            </w:r>
          </w:p>
        </w:tc>
        <w:bookmarkEnd w:id="102"/>
      </w:tr>
    </w:tbl>
    <w:p w:rsidR="000D4011" w:rsidRPr="00787F1D" w:rsidRDefault="000D4011">
      <w:pPr>
        <w:rPr>
          <w:rFonts w:ascii="Arial" w:hAnsi="Arial" w:cs="Arial"/>
        </w:rPr>
      </w:pPr>
    </w:p>
    <w:sectPr w:rsidR="000D4011" w:rsidRPr="00787F1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C6"/>
    <w:rsid w:val="000D4011"/>
    <w:rsid w:val="001465C6"/>
    <w:rsid w:val="00787F1D"/>
    <w:rsid w:val="00836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eck-online.cz/bo/document-view.seam?documentId=onrf6mjzhe2f6mjvgm" TargetMode="External"/><Relationship Id="rId117" Type="http://schemas.openxmlformats.org/officeDocument/2006/relationships/hyperlink" Target="http://www.beck-online.cz/bo/document-view.seam?documentId=mv2tgxzrhe4tkx3mgaydinq" TargetMode="External"/><Relationship Id="rId21" Type="http://schemas.openxmlformats.org/officeDocument/2006/relationships/hyperlink" Target="http://www.beck-online.cz/bo/document-view.seam?documentId=onrf6mjzhe4v6mrrhe" TargetMode="External"/><Relationship Id="rId42" Type="http://schemas.openxmlformats.org/officeDocument/2006/relationships/hyperlink" Target="http://www.beck-online.cz/bo/document-view.seam?documentId=onrf6mjzhe3f6nrr" TargetMode="External"/><Relationship Id="rId47" Type="http://schemas.openxmlformats.org/officeDocument/2006/relationships/hyperlink" Target="http://www.beck-online.cz/bo/document-view.seam?documentId=onrf6mrqgayf6mruga" TargetMode="External"/><Relationship Id="rId63" Type="http://schemas.openxmlformats.org/officeDocument/2006/relationships/hyperlink" Target="http://www.beck-online.cz/bo/document-view.seam?documentId=onrf6mjzhezf6nrrha" TargetMode="External"/><Relationship Id="rId68" Type="http://schemas.openxmlformats.org/officeDocument/2006/relationships/hyperlink" Target="http://www.beck-online.cz/bo/document-view.seam?documentId=onrf6mrqgayf6mjvgq" TargetMode="External"/><Relationship Id="rId84" Type="http://schemas.openxmlformats.org/officeDocument/2006/relationships/hyperlink" Target="http://www.beck-online.cz/bo/document-view.seam?documentId=onrf6mjzgy2v6nrv" TargetMode="External"/><Relationship Id="rId89" Type="http://schemas.openxmlformats.org/officeDocument/2006/relationships/hyperlink" Target="http://www.beck-online.cz/bo/document-view.seam?documentId=onrf6mjzheyv6mi" TargetMode="External"/><Relationship Id="rId112" Type="http://schemas.openxmlformats.org/officeDocument/2006/relationships/hyperlink" Target="http://www.beck-online.cz/bo/document-view.seam?documentId=onrf6mrqgazf6mq" TargetMode="External"/><Relationship Id="rId16" Type="http://schemas.openxmlformats.org/officeDocument/2006/relationships/hyperlink" Target="http://www.beck-online.cz/bo/document-view.seam?documentId=onrf6mrqga2f6nbyga" TargetMode="External"/><Relationship Id="rId107" Type="http://schemas.openxmlformats.org/officeDocument/2006/relationships/hyperlink" Target="http://www.beck-online.cz/bo/document-view.seam?documentId=onrf6mrqgayf6mjvgu" TargetMode="External"/><Relationship Id="rId11" Type="http://schemas.openxmlformats.org/officeDocument/2006/relationships/hyperlink" Target="http://www.beck-online.cz/bo/document-view.seam?documentId=onrf6mrqgayf6mjqgexhazrvfuzdg" TargetMode="External"/><Relationship Id="rId32" Type="http://schemas.openxmlformats.org/officeDocument/2006/relationships/hyperlink" Target="http://www.beck-online.cz/bo/document-view.seam?documentId=onrf6mrqgazf6mzsga" TargetMode="External"/><Relationship Id="rId37" Type="http://schemas.openxmlformats.org/officeDocument/2006/relationships/hyperlink" Target="http://www.beck-online.cz/bo/document-view.seam?documentId=onrf6mrqgayf6mruga" TargetMode="External"/><Relationship Id="rId53" Type="http://schemas.openxmlformats.org/officeDocument/2006/relationships/hyperlink" Target="http://www.beck-online.cz/bo/document-view.seam?documentId=onrf6mrqgayf6mrvga" TargetMode="External"/><Relationship Id="rId58" Type="http://schemas.openxmlformats.org/officeDocument/2006/relationships/hyperlink" Target="http://www.beck-online.cz/bo/document-view.seam?documentId=onrf6mjzhezf6mztg4" TargetMode="External"/><Relationship Id="rId74" Type="http://schemas.openxmlformats.org/officeDocument/2006/relationships/hyperlink" Target="http://www.beck-online.cz/bo/document-view.seam?documentId=onrf6mrqgazv6mrrhe" TargetMode="External"/><Relationship Id="rId79" Type="http://schemas.openxmlformats.org/officeDocument/2006/relationships/hyperlink" Target="http://www.beck-online.cz/bo/document-view.seam?documentId=onrf6mjzhe3v6nby" TargetMode="External"/><Relationship Id="rId102" Type="http://schemas.openxmlformats.org/officeDocument/2006/relationships/hyperlink" Target="http://www.beck-online.cz/bo/document-view.seam?documentId=onrf6mjzgy2f6nbq" TargetMode="External"/><Relationship Id="rId123" Type="http://schemas.openxmlformats.org/officeDocument/2006/relationships/theme" Target="theme/theme1.xml"/><Relationship Id="rId5" Type="http://schemas.openxmlformats.org/officeDocument/2006/relationships/hyperlink" Target="http://www.beck-online.cz/bo/document-view.seam?documentId=onrf6mrqge3v6mjygm" TargetMode="External"/><Relationship Id="rId61" Type="http://schemas.openxmlformats.org/officeDocument/2006/relationships/hyperlink" Target="http://www.beck-online.cz/bo/document-view.seam?documentId=onrf6mrqgazf6mjqg4" TargetMode="External"/><Relationship Id="rId82" Type="http://schemas.openxmlformats.org/officeDocument/2006/relationships/hyperlink" Target="http://www.beck-online.cz/bo/document-view.seam?documentId=onrf6mjzhezf6njzgi" TargetMode="External"/><Relationship Id="rId90" Type="http://schemas.openxmlformats.org/officeDocument/2006/relationships/hyperlink" Target="http://www.beck-online.cz/bo/document-view.seam?documentId=onrf6mjzhe4f6mjsgm" TargetMode="External"/><Relationship Id="rId95" Type="http://schemas.openxmlformats.org/officeDocument/2006/relationships/hyperlink" Target="http://www.beck-online.cz/bo/document-view.seam?documentId=onrf6mjzgy3f6mrq" TargetMode="External"/><Relationship Id="rId19" Type="http://schemas.openxmlformats.org/officeDocument/2006/relationships/hyperlink" Target="http://www.beck-online.cz/bo/document-view.seam?documentId=onrf6mjzhe4f6mjrga" TargetMode="External"/><Relationship Id="rId14" Type="http://schemas.openxmlformats.org/officeDocument/2006/relationships/hyperlink" Target="http://www.beck-online.cz/bo/document-view.seam?documentId=mv2tgxzrhe4tkx3mgaydinq" TargetMode="External"/><Relationship Id="rId22" Type="http://schemas.openxmlformats.org/officeDocument/2006/relationships/hyperlink" Target="http://www.beck-online.cz/bo/document-view.seam?documentId=onrf6mrqgayf6mrtha" TargetMode="External"/><Relationship Id="rId27" Type="http://schemas.openxmlformats.org/officeDocument/2006/relationships/hyperlink" Target="http://www.beck-online.cz/bo/document-view.seam?documentId=onrf6mjzhe2f6mjvgq" TargetMode="External"/><Relationship Id="rId30" Type="http://schemas.openxmlformats.org/officeDocument/2006/relationships/hyperlink" Target="http://www.beck-online.cz/bo/document-view.seam?documentId=onrf6mrqga3f6mzugi" TargetMode="External"/><Relationship Id="rId35" Type="http://schemas.openxmlformats.org/officeDocument/2006/relationships/hyperlink" Target="http://www.beck-online.cz/bo/document-view.seam?documentId=onrf6mjzhe4v6mrrhe" TargetMode="External"/><Relationship Id="rId43" Type="http://schemas.openxmlformats.org/officeDocument/2006/relationships/hyperlink" Target="http://www.beck-online.cz/bo/document-view.seam?documentId=onrf6mjzgyyv6mjuge" TargetMode="External"/><Relationship Id="rId48" Type="http://schemas.openxmlformats.org/officeDocument/2006/relationships/hyperlink" Target="http://www.beck-online.cz/bo/document-view.seam?documentId=onrf6mrqgayf6mruga" TargetMode="External"/><Relationship Id="rId56" Type="http://schemas.openxmlformats.org/officeDocument/2006/relationships/hyperlink" Target="http://www.beck-online.cz/bo/document-view.seam?documentId=onrf6mjzhezv6mzqgi" TargetMode="External"/><Relationship Id="rId64" Type="http://schemas.openxmlformats.org/officeDocument/2006/relationships/hyperlink" Target="http://www.beck-online.cz/bo/document-view.seam?documentId=onrf6mjzhe4f6mjrge" TargetMode="External"/><Relationship Id="rId69" Type="http://schemas.openxmlformats.org/officeDocument/2006/relationships/hyperlink" Target="http://www.beck-online.cz/bo/document-view.seam?documentId=onrf6mrqgayf6mjvgq" TargetMode="External"/><Relationship Id="rId77" Type="http://schemas.openxmlformats.org/officeDocument/2006/relationships/hyperlink" Target="http://www.beck-online.cz/bo/document-view.seam?documentId=onrf6mjzgy3f6mrq" TargetMode="External"/><Relationship Id="rId100" Type="http://schemas.openxmlformats.org/officeDocument/2006/relationships/hyperlink" Target="http://www.beck-online.cz/bo/document-view.seam?documentId=onrf6mjzhezf6mrr" TargetMode="External"/><Relationship Id="rId105" Type="http://schemas.openxmlformats.org/officeDocument/2006/relationships/hyperlink" Target="http://www.beck-online.cz/bo/document-view.seam?documentId=onrf6mjzheyv6mjoobtdkyy" TargetMode="External"/><Relationship Id="rId113" Type="http://schemas.openxmlformats.org/officeDocument/2006/relationships/hyperlink" Target="http://www.beck-online.cz/bo/document-view.seam?documentId=onrf6mjzhe4v6mzvhexhazrtgu" TargetMode="External"/><Relationship Id="rId118" Type="http://schemas.openxmlformats.org/officeDocument/2006/relationships/hyperlink" Target="http://www.beck-online.cz/bo/document-view.seam?documentId=onrf6mjzheyv6njvgi" TargetMode="External"/><Relationship Id="rId8" Type="http://schemas.openxmlformats.org/officeDocument/2006/relationships/hyperlink" Target="http://www.beck-online.cz/bo/document-view.seam?documentId=onrf6mjzhezf6mrvgy" TargetMode="External"/><Relationship Id="rId51" Type="http://schemas.openxmlformats.org/officeDocument/2006/relationships/hyperlink" Target="http://www.beck-online.cz/bo/document-view.seam?documentId=onrf6mrqgayf6mrrha" TargetMode="External"/><Relationship Id="rId72" Type="http://schemas.openxmlformats.org/officeDocument/2006/relationships/hyperlink" Target="http://www.beck-online.cz/bo/document-view.seam?documentId=onrf6mjzhezf6mrugy" TargetMode="External"/><Relationship Id="rId80" Type="http://schemas.openxmlformats.org/officeDocument/2006/relationships/hyperlink" Target="http://www.beck-online.cz/bo/document-view.seam?documentId=onrf6mjzhezf6mryga" TargetMode="External"/><Relationship Id="rId85" Type="http://schemas.openxmlformats.org/officeDocument/2006/relationships/hyperlink" Target="http://www.beck-online.cz/bo/document-view.seam?documentId=onrf6mjzgy2v6nrv" TargetMode="External"/><Relationship Id="rId93" Type="http://schemas.openxmlformats.org/officeDocument/2006/relationships/hyperlink" Target="http://www.beck-online.cz/bo/document-view.seam?documentId=onrf6mjzhe4f6mjuha" TargetMode="External"/><Relationship Id="rId98" Type="http://schemas.openxmlformats.org/officeDocument/2006/relationships/hyperlink" Target="http://www.beck-online.cz/bo/document-view.seam?documentId=onrf6mjzgyyv6mjugaxhazrrgy4a" TargetMode="External"/><Relationship Id="rId121" Type="http://schemas.openxmlformats.org/officeDocument/2006/relationships/hyperlink" Target="http://www.beck-online.cz/bo/document-view.seam?documentId=onrf6mrqge3f6mzqga" TargetMode="External"/><Relationship Id="rId3" Type="http://schemas.openxmlformats.org/officeDocument/2006/relationships/settings" Target="settings.xml"/><Relationship Id="rId12" Type="http://schemas.openxmlformats.org/officeDocument/2006/relationships/hyperlink" Target="http://www.beck-online.cz/bo/document-view.seam?documentId=onrf6mrqgazf6njrg4xggyjrga" TargetMode="External"/><Relationship Id="rId17" Type="http://schemas.openxmlformats.org/officeDocument/2006/relationships/hyperlink" Target="http://www.beck-online.cz/bo/document-view.seam?documentId=onrf6mrqga2f6nbyga" TargetMode="External"/><Relationship Id="rId25" Type="http://schemas.openxmlformats.org/officeDocument/2006/relationships/hyperlink" Target="http://www.beck-online.cz/bo/document-view.seam?documentId=onrf6mrqgazf6mzsga" TargetMode="External"/><Relationship Id="rId33" Type="http://schemas.openxmlformats.org/officeDocument/2006/relationships/hyperlink" Target="http://www.beck-online.cz/bo/document-view.seam?documentId=onrf6mjzhe4v6mrrha" TargetMode="External"/><Relationship Id="rId38" Type="http://schemas.openxmlformats.org/officeDocument/2006/relationships/hyperlink" Target="http://www.beck-online.cz/bo/document-view.seam?documentId=onrf6mrqgayf6mruga" TargetMode="External"/><Relationship Id="rId46" Type="http://schemas.openxmlformats.org/officeDocument/2006/relationships/hyperlink" Target="http://www.beck-online.cz/bo/document-view.seam?documentId=onrf6mrqgayf6mruge" TargetMode="External"/><Relationship Id="rId59" Type="http://schemas.openxmlformats.org/officeDocument/2006/relationships/hyperlink" Target="http://www.beck-online.cz/bo/document-view.seam?documentId=onrf6mjzheyv6njvgi" TargetMode="External"/><Relationship Id="rId67" Type="http://schemas.openxmlformats.org/officeDocument/2006/relationships/hyperlink" Target="http://www.beck-online.cz/bo/document-view.seam?documentId=onrf6mjzhe2f6mjvgm" TargetMode="External"/><Relationship Id="rId103" Type="http://schemas.openxmlformats.org/officeDocument/2006/relationships/hyperlink" Target="http://www.beck-online.cz/bo/document-view.seam?documentId=onrf6mjzheyv6njrgm" TargetMode="External"/><Relationship Id="rId108" Type="http://schemas.openxmlformats.org/officeDocument/2006/relationships/hyperlink" Target="http://www.beck-online.cz/bo/document-view.seam?documentId=onrf6mrqgazf6mrsga" TargetMode="External"/><Relationship Id="rId116" Type="http://schemas.openxmlformats.org/officeDocument/2006/relationships/hyperlink" Target="http://www.beck-online.cz/bo/document-view.seam?documentId=onrf6mrqgazf6mi" TargetMode="External"/><Relationship Id="rId20" Type="http://schemas.openxmlformats.org/officeDocument/2006/relationships/hyperlink" Target="http://www.beck-online.cz/bo/document-view.seam?documentId=onrf6mrqgayf6mzqga" TargetMode="External"/><Relationship Id="rId41" Type="http://schemas.openxmlformats.org/officeDocument/2006/relationships/hyperlink" Target="http://www.beck-online.cz/bo/document-view.seam?documentId=onrf6mjzheyv6njvgm" TargetMode="External"/><Relationship Id="rId54" Type="http://schemas.openxmlformats.org/officeDocument/2006/relationships/hyperlink" Target="http://www.beck-online.cz/bo/document-view.seam?documentId=onrf6mjzhezv6nq" TargetMode="External"/><Relationship Id="rId62" Type="http://schemas.openxmlformats.org/officeDocument/2006/relationships/hyperlink" Target="http://www.beck-online.cz/bo/document-view.seam?documentId=onrf6mjzhezv6mjt" TargetMode="External"/><Relationship Id="rId70" Type="http://schemas.openxmlformats.org/officeDocument/2006/relationships/hyperlink" Target="http://www.beck-online.cz/bo/document-view.seam?documentId=onrf6mjzhe4v6mjwgy" TargetMode="External"/><Relationship Id="rId75" Type="http://schemas.openxmlformats.org/officeDocument/2006/relationships/hyperlink" Target="http://www.beck-online.cz/bo/document-view.seam?documentId=onrf6mrqgazv6mrrhe" TargetMode="External"/><Relationship Id="rId83" Type="http://schemas.openxmlformats.org/officeDocument/2006/relationships/hyperlink" Target="http://www.beck-online.cz/bo/document-view.seam?documentId=onrf6mjzheyv6njygi" TargetMode="External"/><Relationship Id="rId88" Type="http://schemas.openxmlformats.org/officeDocument/2006/relationships/hyperlink" Target="http://www.beck-online.cz/bo/document-view.seam?documentId=onrf6mrqgazf6mrrha" TargetMode="External"/><Relationship Id="rId91" Type="http://schemas.openxmlformats.org/officeDocument/2006/relationships/hyperlink" Target="http://www.beck-online.cz/bo/document-view.seam?documentId=onrf6mjzheyf6mzwg4" TargetMode="External"/><Relationship Id="rId96" Type="http://schemas.openxmlformats.org/officeDocument/2006/relationships/hyperlink" Target="http://www.beck-online.cz/bo/document-view.seam?documentId=onrf6mjzhe4f6mjv" TargetMode="External"/><Relationship Id="rId111" Type="http://schemas.openxmlformats.org/officeDocument/2006/relationships/hyperlink" Target="http://www.beck-online.cz/bo/document-view.seam?documentId=onrf6mjzhe4v6mzsgu" TargetMode="External"/><Relationship Id="rId1" Type="http://schemas.openxmlformats.org/officeDocument/2006/relationships/styles" Target="styles.xml"/><Relationship Id="rId6" Type="http://schemas.openxmlformats.org/officeDocument/2006/relationships/hyperlink" Target="http://www.beck-online.cz/bo/document-view.seam?documentId=onrf6mrqge3f6mzqge" TargetMode="External"/><Relationship Id="rId15" Type="http://schemas.openxmlformats.org/officeDocument/2006/relationships/hyperlink" Target="http://www.beck-online.cz/bo/document-view.seam?documentId=onrf6mrqga2f6nbygaxhazrrga" TargetMode="External"/><Relationship Id="rId23" Type="http://schemas.openxmlformats.org/officeDocument/2006/relationships/hyperlink" Target="http://www.beck-online.cz/bo/document-view.seam?documentId=onrf6mrqgayf6mruga" TargetMode="External"/><Relationship Id="rId28" Type="http://schemas.openxmlformats.org/officeDocument/2006/relationships/hyperlink" Target="http://www.beck-online.cz/bo/document-view.seam?documentId=onrf6mjzhe4f6mjuha" TargetMode="External"/><Relationship Id="rId36" Type="http://schemas.openxmlformats.org/officeDocument/2006/relationships/hyperlink" Target="http://www.beck-online.cz/bo/document-view.seam?documentId=onrf6mjzhezf6mjsgq" TargetMode="External"/><Relationship Id="rId49" Type="http://schemas.openxmlformats.org/officeDocument/2006/relationships/hyperlink" Target="http://www.beck-online.cz/bo/document-view.seam?documentId=onrf6mrqgazf6mzsga" TargetMode="External"/><Relationship Id="rId57" Type="http://schemas.openxmlformats.org/officeDocument/2006/relationships/hyperlink" Target="http://www.beck-online.cz/bo/document-view.seam?documentId=onrf6mjzhezv6mjwgy" TargetMode="External"/><Relationship Id="rId106" Type="http://schemas.openxmlformats.org/officeDocument/2006/relationships/hyperlink" Target="http://www.beck-online.cz/bo/document-view.seam?documentId=onrf6mjzhe4v6mjwg4" TargetMode="External"/><Relationship Id="rId114" Type="http://schemas.openxmlformats.org/officeDocument/2006/relationships/hyperlink" Target="http://www.beck-online.cz/bo/document-view.seam?documentId=onrf6mjzhezv6mjtfzygmndb" TargetMode="External"/><Relationship Id="rId119" Type="http://schemas.openxmlformats.org/officeDocument/2006/relationships/hyperlink" Target="http://www.beck-online.cz/bo/document-view.seam?documentId=onrf6mjzhe2v6mrtgy" TargetMode="External"/><Relationship Id="rId10" Type="http://schemas.openxmlformats.org/officeDocument/2006/relationships/hyperlink" Target="http://www.beck-online.cz/bo/document-view.seam?documentId=onrf6mjzhe4f6mjsgm" TargetMode="External"/><Relationship Id="rId31" Type="http://schemas.openxmlformats.org/officeDocument/2006/relationships/hyperlink" Target="http://www.beck-online.cz/bo/document-view.seam?documentId=onrf6mjzhe4v6mrsgi" TargetMode="External"/><Relationship Id="rId44" Type="http://schemas.openxmlformats.org/officeDocument/2006/relationships/hyperlink" Target="http://www.beck-online.cz/bo/document-view.seam?documentId=onrf6mjzgyyv6mjuge" TargetMode="External"/><Relationship Id="rId52" Type="http://schemas.openxmlformats.org/officeDocument/2006/relationships/hyperlink" Target="http://www.beck-online.cz/bo/document-view.seam?documentId=onrf6mrqgayf6mrrha" TargetMode="External"/><Relationship Id="rId60" Type="http://schemas.openxmlformats.org/officeDocument/2006/relationships/hyperlink" Target="http://www.beck-online.cz/bo/document-view.seam?documentId=onrf6mjzhe3f6mjuga" TargetMode="External"/><Relationship Id="rId65" Type="http://schemas.openxmlformats.org/officeDocument/2006/relationships/hyperlink" Target="http://www.beck-online.cz/bo/document-view.seam?documentId=onrf6mjzhe4f6mjrge" TargetMode="External"/><Relationship Id="rId73" Type="http://schemas.openxmlformats.org/officeDocument/2006/relationships/hyperlink" Target="http://www.beck-online.cz/bo/document-view.seam?documentId=onrf6mjzhe3f6mjug4" TargetMode="External"/><Relationship Id="rId78" Type="http://schemas.openxmlformats.org/officeDocument/2006/relationships/hyperlink" Target="http://www.beck-online.cz/bo/document-view.seam?documentId=onrf6mrqgayf6mrvha" TargetMode="External"/><Relationship Id="rId81" Type="http://schemas.openxmlformats.org/officeDocument/2006/relationships/hyperlink" Target="http://www.beck-online.cz/bo/document-view.seam?documentId=onrf6mjzheyv6njvge" TargetMode="External"/><Relationship Id="rId86" Type="http://schemas.openxmlformats.org/officeDocument/2006/relationships/hyperlink" Target="http://www.beck-online.cz/bo/document-view.seam?documentId=onrf6mjzhezf6mi" TargetMode="External"/><Relationship Id="rId94" Type="http://schemas.openxmlformats.org/officeDocument/2006/relationships/hyperlink" Target="http://www.beck-online.cz/bo/document-view.seam?documentId=onrf6mjzhe2v6obz" TargetMode="External"/><Relationship Id="rId99" Type="http://schemas.openxmlformats.org/officeDocument/2006/relationships/hyperlink" Target="http://www.beck-online.cz/bo/document-view.seam?documentId=onrf6mjzgyyv6mjuga" TargetMode="External"/><Relationship Id="rId101" Type="http://schemas.openxmlformats.org/officeDocument/2006/relationships/hyperlink" Target="http://www.beck-online.cz/bo/document-view.seam?documentId=onrf6mjzgy3f6mrq"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ck-online.cz/bo/document-view.seam?documentId=onrf6mjzhe4v6mjqgy" TargetMode="External"/><Relationship Id="rId13" Type="http://schemas.openxmlformats.org/officeDocument/2006/relationships/hyperlink" Target="http://www.beck-online.cz/bo/document-view.seam?documentId=onrf6mrqga2f6nbthexgg3bs" TargetMode="External"/><Relationship Id="rId18" Type="http://schemas.openxmlformats.org/officeDocument/2006/relationships/hyperlink" Target="http://www.beck-online.cz/bo/document-view.seam?documentId=onrg2427giydamk7geytk" TargetMode="External"/><Relationship Id="rId39" Type="http://schemas.openxmlformats.org/officeDocument/2006/relationships/hyperlink" Target="http://www.beck-online.cz/bo/document-view.seam?documentId=onrf6mrqgazf6mzsga" TargetMode="External"/><Relationship Id="rId109" Type="http://schemas.openxmlformats.org/officeDocument/2006/relationships/hyperlink" Target="http://www.beck-online.cz/bo/document-view.seam?documentId=onrf6mjzhe4v6mzsguxhazrxgfqq" TargetMode="External"/><Relationship Id="rId34" Type="http://schemas.openxmlformats.org/officeDocument/2006/relationships/hyperlink" Target="http://www.beck-online.cz/bo/document-view.seam?documentId=onrf6mjzhe4v6mrrha" TargetMode="External"/><Relationship Id="rId50" Type="http://schemas.openxmlformats.org/officeDocument/2006/relationships/hyperlink" Target="http://www.beck-online.cz/bo/document-view.seam?documentId=onrf6mjzhe4f6mjuha" TargetMode="External"/><Relationship Id="rId55" Type="http://schemas.openxmlformats.org/officeDocument/2006/relationships/hyperlink" Target="http://www.beck-online.cz/bo/document-view.seam?documentId=onrf6mjzhezf6mrrgi" TargetMode="External"/><Relationship Id="rId76" Type="http://schemas.openxmlformats.org/officeDocument/2006/relationships/hyperlink" Target="http://www.beck-online.cz/bo/document-view.seam?documentId=onrf6mjzgy3f6obr" TargetMode="External"/><Relationship Id="rId97" Type="http://schemas.openxmlformats.org/officeDocument/2006/relationships/hyperlink" Target="http://www.beck-online.cz/bo/document-view.seam?documentId=onrf6mjzgyyv6mjugaxhazrrgy3q" TargetMode="External"/><Relationship Id="rId104" Type="http://schemas.openxmlformats.org/officeDocument/2006/relationships/hyperlink" Target="http://www.beck-online.cz/bo/document-view.seam?documentId=onrf6mjzheyv6njrgm" TargetMode="External"/><Relationship Id="rId120" Type="http://schemas.openxmlformats.org/officeDocument/2006/relationships/hyperlink" Target="http://www.beck-online.cz/bo/document-view.seam?documentId=onrf6mjzheyv6nbvge" TargetMode="External"/><Relationship Id="rId7" Type="http://schemas.openxmlformats.org/officeDocument/2006/relationships/hyperlink" Target="http://www.beck-online.cz/bo/document-view.seam?documentId=onrf6mrqge2f6mrvga" TargetMode="External"/><Relationship Id="rId71" Type="http://schemas.openxmlformats.org/officeDocument/2006/relationships/hyperlink" Target="http://www.beck-online.cz/bo/document-view.seam?documentId=onrf6mjzhe4v6mjwgy" TargetMode="External"/><Relationship Id="rId92" Type="http://schemas.openxmlformats.org/officeDocument/2006/relationships/hyperlink" Target="http://www.beck-online.cz/bo/document-view.seam?documentId=onrf6mjzhe4v6mjqgy" TargetMode="External"/><Relationship Id="rId2" Type="http://schemas.microsoft.com/office/2007/relationships/stylesWithEffects" Target="stylesWithEffects.xml"/><Relationship Id="rId29" Type="http://schemas.openxmlformats.org/officeDocument/2006/relationships/hyperlink" Target="http://www.beck-online.cz/bo/document-view.seam?documentId=onrf6mjzhezv6nbq" TargetMode="External"/><Relationship Id="rId24" Type="http://schemas.openxmlformats.org/officeDocument/2006/relationships/hyperlink" Target="http://www.beck-online.cz/bo/document-view.seam?documentId=onrf6mrqgayf6mruga" TargetMode="External"/><Relationship Id="rId40" Type="http://schemas.openxmlformats.org/officeDocument/2006/relationships/hyperlink" Target="http://www.beck-online.cz/bo/document-view.seam?documentId=onrf6mjzheyv6mrygm" TargetMode="External"/><Relationship Id="rId45" Type="http://schemas.openxmlformats.org/officeDocument/2006/relationships/hyperlink" Target="http://www.beck-online.cz/bo/document-view.seam?documentId=onrf6mrqge3f6mrvga" TargetMode="External"/><Relationship Id="rId66" Type="http://schemas.openxmlformats.org/officeDocument/2006/relationships/hyperlink" Target="http://www.beck-online.cz/bo/document-view.seam?documentId=onrf6mjzheyf6njwgq" TargetMode="External"/><Relationship Id="rId87" Type="http://schemas.openxmlformats.org/officeDocument/2006/relationships/hyperlink" Target="http://www.beck-online.cz/bo/document-view.seam?documentId=onrf6mrqgazf6mrrha" TargetMode="External"/><Relationship Id="rId110" Type="http://schemas.openxmlformats.org/officeDocument/2006/relationships/hyperlink" Target="http://www.beck-online.cz/bo/document-view.seam?documentId=onrf6mjzheyv6mrygm" TargetMode="External"/><Relationship Id="rId115" Type="http://schemas.openxmlformats.org/officeDocument/2006/relationships/hyperlink" Target="http://www.beck-online.cz/bo/document-view.seam?documentId=onrf6mjzhezf6nrrh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9525</Words>
  <Characters>56203</Characters>
  <Application>Microsoft Office Word</Application>
  <DocSecurity>0</DocSecurity>
  <Lines>468</Lines>
  <Paragraphs>131</Paragraphs>
  <ScaleCrop>false</ScaleCrop>
  <Company>Úřad vlády ČR</Company>
  <LinksUpToDate>false</LinksUpToDate>
  <CharactersWithSpaces>65597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4</cp:revision>
  <dcterms:created xsi:type="dcterms:W3CDTF">2018-03-21T12:53:00Z</dcterms:created>
  <dcterms:modified xsi:type="dcterms:W3CDTF">2018-03-22T08:46:00Z</dcterms:modified>
</cp:coreProperties>
</file>