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C6" w:rsidRPr="00DF3913" w:rsidRDefault="00C316C6">
      <w:pPr>
        <w:pBdr>
          <w:top w:val="none" w:sz="0" w:space="4" w:color="auto"/>
          <w:right w:val="none" w:sz="0" w:space="4" w:color="auto"/>
        </w:pBdr>
        <w:spacing w:after="0" w:line="369" w:lineRule="auto"/>
        <w:ind w:left="375"/>
        <w:jc w:val="right"/>
        <w:rPr>
          <w:rFonts w:ascii="Arial" w:hAnsi="Arial" w:cs="Arial"/>
        </w:rPr>
      </w:pPr>
      <w:bookmarkStart w:id="0" w:name="document_fragment_onrf6mjzhe2v6mruhawtq"/>
    </w:p>
    <w:p w:rsidR="00C316C6" w:rsidRPr="00DF3913" w:rsidRDefault="00D07201">
      <w:pPr>
        <w:spacing w:line="369" w:lineRule="auto"/>
        <w:ind w:left="375"/>
        <w:jc w:val="right"/>
        <w:rPr>
          <w:rFonts w:ascii="Arial" w:hAnsi="Arial" w:cs="Arial"/>
        </w:rPr>
      </w:pPr>
      <w:r w:rsidRPr="00DF3913">
        <w:rPr>
          <w:rFonts w:ascii="Arial" w:hAnsi="Arial" w:cs="Arial"/>
          <w:i/>
        </w:rPr>
        <w:t>248/1995 Sb. znění účinné od 1. 4. 2013 do 31. 12. 2013</w:t>
      </w:r>
    </w:p>
    <w:tbl>
      <w:tblPr>
        <w:tblW w:w="0" w:type="auto"/>
        <w:tblCellSpacing w:w="0" w:type="dxa"/>
        <w:tblLook w:val="04A0" w:firstRow="1" w:lastRow="0" w:firstColumn="1" w:lastColumn="0" w:noHBand="0" w:noVBand="1"/>
      </w:tblPr>
      <w:tblGrid>
        <w:gridCol w:w="3080"/>
        <w:gridCol w:w="1985"/>
        <w:gridCol w:w="4052"/>
      </w:tblGrid>
      <w:tr w:rsidR="00DF3913" w:rsidRPr="00DF3913">
        <w:trPr>
          <w:trHeight w:val="90"/>
          <w:tblCellSpacing w:w="0" w:type="dxa"/>
        </w:trPr>
        <w:tc>
          <w:tcPr>
            <w:tcW w:w="5297" w:type="dxa"/>
            <w:tcMar>
              <w:top w:w="45" w:type="dxa"/>
              <w:left w:w="45" w:type="dxa"/>
              <w:bottom w:w="45" w:type="dxa"/>
              <w:right w:w="45" w:type="dxa"/>
            </w:tcMar>
          </w:tcPr>
          <w:p w:rsidR="00C316C6" w:rsidRPr="00DF3913" w:rsidRDefault="00D07201">
            <w:pPr>
              <w:spacing w:after="0" w:line="369" w:lineRule="auto"/>
              <w:jc w:val="right"/>
              <w:rPr>
                <w:rFonts w:ascii="Arial" w:hAnsi="Arial" w:cs="Arial"/>
              </w:rPr>
            </w:pPr>
            <w:r w:rsidRPr="00DF3913">
              <w:rPr>
                <w:rFonts w:ascii="Arial" w:hAnsi="Arial" w:cs="Arial"/>
                <w:b/>
              </w:rPr>
              <w:t>změněno</w:t>
            </w:r>
          </w:p>
        </w:tc>
        <w:tc>
          <w:tcPr>
            <w:tcW w:w="3027" w:type="dxa"/>
            <w:tcMar>
              <w:top w:w="45" w:type="dxa"/>
              <w:left w:w="45" w:type="dxa"/>
              <w:bottom w:w="45" w:type="dxa"/>
              <w:right w:w="15" w:type="dxa"/>
            </w:tcMar>
          </w:tcPr>
          <w:p w:rsidR="00C316C6" w:rsidRPr="00DF3913" w:rsidRDefault="00D07201">
            <w:pPr>
              <w:spacing w:after="0" w:line="369" w:lineRule="auto"/>
              <w:jc w:val="right"/>
              <w:rPr>
                <w:rFonts w:ascii="Arial" w:hAnsi="Arial" w:cs="Arial"/>
              </w:rPr>
            </w:pPr>
            <w:r w:rsidRPr="00DF3913">
              <w:rPr>
                <w:rFonts w:ascii="Arial" w:hAnsi="Arial" w:cs="Arial"/>
                <w:b/>
              </w:rPr>
              <w:t>s účinností od</w:t>
            </w:r>
          </w:p>
        </w:tc>
        <w:tc>
          <w:tcPr>
            <w:tcW w:w="6811" w:type="dxa"/>
            <w:tcMar>
              <w:top w:w="45" w:type="dxa"/>
              <w:left w:w="300" w:type="dxa"/>
              <w:bottom w:w="45" w:type="dxa"/>
              <w:right w:w="45" w:type="dxa"/>
            </w:tcMar>
          </w:tcPr>
          <w:p w:rsidR="00C316C6" w:rsidRPr="00DF3913" w:rsidRDefault="00D07201">
            <w:pPr>
              <w:spacing w:after="0" w:line="369" w:lineRule="auto"/>
              <w:rPr>
                <w:rFonts w:ascii="Arial" w:hAnsi="Arial" w:cs="Arial"/>
              </w:rPr>
            </w:pPr>
            <w:r w:rsidRPr="00DF3913">
              <w:rPr>
                <w:rFonts w:ascii="Arial" w:hAnsi="Arial" w:cs="Arial"/>
                <w:b/>
              </w:rPr>
              <w:t>poznámka</w:t>
            </w:r>
          </w:p>
        </w:tc>
      </w:tr>
      <w:tr w:rsidR="00DF3913" w:rsidRPr="00DF3913">
        <w:trPr>
          <w:tblCellSpacing w:w="0" w:type="dxa"/>
        </w:trPr>
        <w:tc>
          <w:tcPr>
            <w:tcW w:w="5297" w:type="dxa"/>
            <w:tcMar>
              <w:top w:w="15" w:type="dxa"/>
              <w:left w:w="15" w:type="dxa"/>
              <w:bottom w:w="15" w:type="dxa"/>
              <w:right w:w="150" w:type="dxa"/>
            </w:tcMar>
          </w:tcPr>
          <w:p w:rsidR="00C316C6" w:rsidRPr="00DF3913" w:rsidRDefault="00D07201">
            <w:pPr>
              <w:spacing w:after="60" w:line="369" w:lineRule="auto"/>
              <w:ind w:left="375"/>
              <w:jc w:val="right"/>
              <w:rPr>
                <w:rFonts w:ascii="Arial" w:hAnsi="Arial" w:cs="Arial"/>
              </w:rPr>
            </w:pPr>
            <w:r w:rsidRPr="00DF3913">
              <w:rPr>
                <w:rFonts w:ascii="Arial" w:hAnsi="Arial" w:cs="Arial"/>
              </w:rPr>
              <w:t xml:space="preserve">zákonným opatřením č. </w:t>
            </w:r>
            <w:hyperlink r:id="rId7">
              <w:r w:rsidRPr="00DF3913">
                <w:rPr>
                  <w:rFonts w:ascii="Arial" w:hAnsi="Arial" w:cs="Arial"/>
                </w:rPr>
                <w:t>344/2013 Sb.</w:t>
              </w:r>
            </w:hyperlink>
          </w:p>
        </w:tc>
        <w:tc>
          <w:tcPr>
            <w:tcW w:w="3027" w:type="dxa"/>
            <w:tcMar>
              <w:top w:w="15" w:type="dxa"/>
              <w:left w:w="15" w:type="dxa"/>
              <w:bottom w:w="15" w:type="dxa"/>
              <w:right w:w="15" w:type="dxa"/>
            </w:tcMar>
          </w:tcPr>
          <w:p w:rsidR="00C316C6" w:rsidRPr="00DF3913" w:rsidRDefault="00D07201">
            <w:pPr>
              <w:spacing w:after="60" w:line="369" w:lineRule="auto"/>
              <w:ind w:left="375"/>
              <w:jc w:val="right"/>
              <w:rPr>
                <w:rFonts w:ascii="Arial" w:hAnsi="Arial" w:cs="Arial"/>
              </w:rPr>
            </w:pPr>
            <w:r w:rsidRPr="00DF3913">
              <w:rPr>
                <w:rFonts w:ascii="Arial" w:hAnsi="Arial" w:cs="Arial"/>
              </w:rPr>
              <w:t>1.1.2014</w:t>
            </w:r>
          </w:p>
        </w:tc>
        <w:tc>
          <w:tcPr>
            <w:tcW w:w="6811" w:type="dxa"/>
            <w:tcMar>
              <w:top w:w="15" w:type="dxa"/>
              <w:left w:w="300" w:type="dxa"/>
              <w:bottom w:w="15" w:type="dxa"/>
              <w:right w:w="15" w:type="dxa"/>
            </w:tcMar>
          </w:tcPr>
          <w:p w:rsidR="00C316C6" w:rsidRPr="00DF3913" w:rsidRDefault="00D07201">
            <w:pPr>
              <w:spacing w:after="60" w:line="369" w:lineRule="auto"/>
              <w:ind w:left="675"/>
              <w:jc w:val="both"/>
              <w:rPr>
                <w:rFonts w:ascii="Arial" w:hAnsi="Arial" w:cs="Arial"/>
              </w:rPr>
            </w:pPr>
            <w:r w:rsidRPr="00DF3913">
              <w:rPr>
                <w:rFonts w:ascii="Arial" w:hAnsi="Arial" w:cs="Arial"/>
              </w:rPr>
              <w:t>Novelu nelze zapracovat, neboť celý zákon je k 1. 1. 2014 zrušen.</w:t>
            </w:r>
          </w:p>
        </w:tc>
      </w:tr>
      <w:tr w:rsidR="00DF3913" w:rsidRPr="00DF3913">
        <w:trPr>
          <w:tblCellSpacing w:w="0" w:type="dxa"/>
        </w:trPr>
        <w:tc>
          <w:tcPr>
            <w:tcW w:w="5297" w:type="dxa"/>
            <w:tcMar>
              <w:top w:w="15" w:type="dxa"/>
              <w:left w:w="15" w:type="dxa"/>
              <w:bottom w:w="15" w:type="dxa"/>
              <w:right w:w="150" w:type="dxa"/>
            </w:tcMar>
          </w:tcPr>
          <w:p w:rsidR="00C316C6" w:rsidRPr="00DF3913" w:rsidRDefault="00D07201">
            <w:pPr>
              <w:spacing w:after="60" w:line="369" w:lineRule="auto"/>
              <w:ind w:left="375"/>
              <w:jc w:val="right"/>
              <w:rPr>
                <w:rFonts w:ascii="Arial" w:hAnsi="Arial" w:cs="Arial"/>
              </w:rPr>
            </w:pPr>
            <w:r w:rsidRPr="00DF3913">
              <w:rPr>
                <w:rFonts w:ascii="Arial" w:hAnsi="Arial" w:cs="Arial"/>
              </w:rPr>
              <w:t xml:space="preserve">zákonným opatřením č. </w:t>
            </w:r>
            <w:hyperlink r:id="rId8">
              <w:r w:rsidRPr="00DF3913">
                <w:rPr>
                  <w:rFonts w:ascii="Arial" w:hAnsi="Arial" w:cs="Arial"/>
                </w:rPr>
                <w:t>340/2013 Sb.</w:t>
              </w:r>
            </w:hyperlink>
          </w:p>
        </w:tc>
        <w:tc>
          <w:tcPr>
            <w:tcW w:w="3027" w:type="dxa"/>
            <w:tcMar>
              <w:top w:w="15" w:type="dxa"/>
              <w:left w:w="15" w:type="dxa"/>
              <w:bottom w:w="15" w:type="dxa"/>
              <w:right w:w="15" w:type="dxa"/>
            </w:tcMar>
          </w:tcPr>
          <w:p w:rsidR="00C316C6" w:rsidRPr="00DF3913" w:rsidRDefault="00D07201">
            <w:pPr>
              <w:spacing w:after="60" w:line="369" w:lineRule="auto"/>
              <w:ind w:left="375"/>
              <w:jc w:val="right"/>
              <w:rPr>
                <w:rFonts w:ascii="Arial" w:hAnsi="Arial" w:cs="Arial"/>
              </w:rPr>
            </w:pPr>
            <w:r w:rsidRPr="00DF3913">
              <w:rPr>
                <w:rFonts w:ascii="Arial" w:hAnsi="Arial" w:cs="Arial"/>
              </w:rPr>
              <w:t>1.1.2014</w:t>
            </w:r>
          </w:p>
        </w:tc>
        <w:tc>
          <w:tcPr>
            <w:tcW w:w="6811" w:type="dxa"/>
            <w:tcMar>
              <w:top w:w="15" w:type="dxa"/>
              <w:left w:w="300" w:type="dxa"/>
              <w:bottom w:w="15" w:type="dxa"/>
              <w:right w:w="15" w:type="dxa"/>
            </w:tcMar>
          </w:tcPr>
          <w:p w:rsidR="00C316C6" w:rsidRPr="00DF3913" w:rsidRDefault="00D07201">
            <w:pPr>
              <w:spacing w:after="60" w:line="369" w:lineRule="auto"/>
              <w:ind w:left="675"/>
              <w:jc w:val="both"/>
              <w:rPr>
                <w:rFonts w:ascii="Arial" w:hAnsi="Arial" w:cs="Arial"/>
              </w:rPr>
            </w:pPr>
            <w:r w:rsidRPr="00DF3913">
              <w:rPr>
                <w:rFonts w:ascii="Arial" w:hAnsi="Arial" w:cs="Arial"/>
              </w:rPr>
              <w:t>Novelu nelze zapracovat, neboť celý zákon je k 1. 1. 2014 zrušen.</w:t>
            </w:r>
          </w:p>
        </w:tc>
      </w:tr>
      <w:tr w:rsidR="00DF3913" w:rsidRPr="00DF3913">
        <w:trPr>
          <w:tblCellSpacing w:w="0" w:type="dxa"/>
        </w:trPr>
        <w:tc>
          <w:tcPr>
            <w:tcW w:w="5297" w:type="dxa"/>
            <w:tcMar>
              <w:top w:w="15" w:type="dxa"/>
              <w:left w:w="15" w:type="dxa"/>
              <w:bottom w:w="15" w:type="dxa"/>
              <w:right w:w="150" w:type="dxa"/>
            </w:tcMar>
          </w:tcPr>
          <w:p w:rsidR="00C316C6" w:rsidRPr="00DF3913" w:rsidRDefault="00D07201">
            <w:pPr>
              <w:spacing w:after="60" w:line="369" w:lineRule="auto"/>
              <w:ind w:left="375"/>
              <w:jc w:val="right"/>
              <w:rPr>
                <w:rFonts w:ascii="Arial" w:hAnsi="Arial" w:cs="Arial"/>
              </w:rPr>
            </w:pPr>
            <w:r w:rsidRPr="00DF3913">
              <w:rPr>
                <w:rFonts w:ascii="Arial" w:hAnsi="Arial" w:cs="Arial"/>
              </w:rPr>
              <w:t xml:space="preserve">zákonem č. </w:t>
            </w:r>
            <w:hyperlink r:id="rId9">
              <w:r w:rsidRPr="00DF3913">
                <w:rPr>
                  <w:rFonts w:ascii="Arial" w:hAnsi="Arial" w:cs="Arial"/>
                </w:rPr>
                <w:t>68/2013 Sb.</w:t>
              </w:r>
            </w:hyperlink>
          </w:p>
        </w:tc>
        <w:tc>
          <w:tcPr>
            <w:tcW w:w="3027" w:type="dxa"/>
            <w:tcMar>
              <w:top w:w="15" w:type="dxa"/>
              <w:left w:w="15" w:type="dxa"/>
              <w:bottom w:w="15" w:type="dxa"/>
              <w:right w:w="15" w:type="dxa"/>
            </w:tcMar>
          </w:tcPr>
          <w:p w:rsidR="00C316C6" w:rsidRPr="00DF3913" w:rsidRDefault="00D07201">
            <w:pPr>
              <w:spacing w:after="60" w:line="369" w:lineRule="auto"/>
              <w:ind w:left="375"/>
              <w:jc w:val="right"/>
              <w:rPr>
                <w:rFonts w:ascii="Arial" w:hAnsi="Arial" w:cs="Arial"/>
              </w:rPr>
            </w:pPr>
            <w:r w:rsidRPr="00DF3913">
              <w:rPr>
                <w:rFonts w:ascii="Arial" w:hAnsi="Arial" w:cs="Arial"/>
              </w:rPr>
              <w:t>1.4.2013</w:t>
            </w:r>
          </w:p>
        </w:tc>
        <w:tc>
          <w:tcPr>
            <w:tcW w:w="6811" w:type="dxa"/>
            <w:tcMar>
              <w:top w:w="15" w:type="dxa"/>
              <w:left w:w="300" w:type="dxa"/>
              <w:bottom w:w="15" w:type="dxa"/>
              <w:right w:w="15" w:type="dxa"/>
            </w:tcMar>
          </w:tcPr>
          <w:p w:rsidR="00C316C6" w:rsidRPr="00DF3913" w:rsidRDefault="00D07201">
            <w:pPr>
              <w:spacing w:after="60" w:line="369" w:lineRule="auto"/>
              <w:ind w:left="675"/>
              <w:jc w:val="both"/>
              <w:rPr>
                <w:rFonts w:ascii="Arial" w:hAnsi="Arial" w:cs="Arial"/>
              </w:rPr>
            </w:pPr>
            <w:r w:rsidRPr="00DF3913">
              <w:rPr>
                <w:rFonts w:ascii="Arial" w:hAnsi="Arial" w:cs="Arial"/>
              </w:rPr>
              <w:t> </w:t>
            </w:r>
          </w:p>
        </w:tc>
      </w:tr>
      <w:tr w:rsidR="00DF3913" w:rsidRPr="00DF3913">
        <w:trPr>
          <w:trHeight w:val="60"/>
          <w:tblCellSpacing w:w="0" w:type="dxa"/>
        </w:trPr>
        <w:tc>
          <w:tcPr>
            <w:tcW w:w="5297" w:type="dxa"/>
            <w:tcMar>
              <w:top w:w="15" w:type="dxa"/>
              <w:left w:w="15" w:type="dxa"/>
              <w:bottom w:w="15" w:type="dxa"/>
              <w:right w:w="150" w:type="dxa"/>
            </w:tcMar>
          </w:tcPr>
          <w:p w:rsidR="00C316C6" w:rsidRPr="00DF3913" w:rsidRDefault="00D07201">
            <w:pPr>
              <w:spacing w:after="60" w:line="369" w:lineRule="auto"/>
              <w:ind w:left="375"/>
              <w:jc w:val="right"/>
              <w:rPr>
                <w:rFonts w:ascii="Arial" w:hAnsi="Arial" w:cs="Arial"/>
              </w:rPr>
            </w:pPr>
            <w:bookmarkStart w:id="1" w:name="spanVnVice"/>
            <w:r w:rsidRPr="00DF3913">
              <w:rPr>
                <w:rFonts w:ascii="Arial" w:hAnsi="Arial" w:cs="Arial"/>
              </w:rPr>
              <w:t>Více...</w:t>
            </w:r>
          </w:p>
        </w:tc>
        <w:bookmarkEnd w:id="1"/>
        <w:tc>
          <w:tcPr>
            <w:tcW w:w="3027" w:type="dxa"/>
            <w:tcMar>
              <w:top w:w="15" w:type="dxa"/>
              <w:left w:w="15" w:type="dxa"/>
              <w:bottom w:w="15" w:type="dxa"/>
              <w:right w:w="15" w:type="dxa"/>
            </w:tcMar>
            <w:vAlign w:val="center"/>
          </w:tcPr>
          <w:p w:rsidR="00C316C6" w:rsidRPr="00DF3913" w:rsidRDefault="00C316C6">
            <w:pPr>
              <w:spacing w:after="60" w:line="369" w:lineRule="auto"/>
              <w:ind w:left="375"/>
              <w:jc w:val="both"/>
              <w:rPr>
                <w:rFonts w:ascii="Arial" w:hAnsi="Arial" w:cs="Arial"/>
              </w:rPr>
            </w:pPr>
          </w:p>
        </w:tc>
        <w:tc>
          <w:tcPr>
            <w:tcW w:w="6811" w:type="dxa"/>
            <w:tcMar>
              <w:top w:w="15" w:type="dxa"/>
              <w:left w:w="15" w:type="dxa"/>
              <w:bottom w:w="15" w:type="dxa"/>
              <w:right w:w="15" w:type="dxa"/>
            </w:tcMar>
            <w:vAlign w:val="center"/>
          </w:tcPr>
          <w:p w:rsidR="00C316C6" w:rsidRPr="00DF3913" w:rsidRDefault="00C316C6">
            <w:pPr>
              <w:spacing w:after="60" w:line="369" w:lineRule="auto"/>
              <w:ind w:left="375"/>
              <w:jc w:val="both"/>
              <w:rPr>
                <w:rFonts w:ascii="Arial" w:hAnsi="Arial" w:cs="Arial"/>
              </w:rPr>
            </w:pPr>
          </w:p>
        </w:tc>
      </w:tr>
    </w:tbl>
    <w:p w:rsidR="00C316C6" w:rsidRPr="00DF3913" w:rsidRDefault="00D07201">
      <w:pPr>
        <w:spacing w:after="60" w:line="369" w:lineRule="auto"/>
        <w:ind w:left="375"/>
        <w:jc w:val="center"/>
        <w:rPr>
          <w:rFonts w:ascii="Arial" w:hAnsi="Arial" w:cs="Arial"/>
        </w:rPr>
      </w:pPr>
      <w:r w:rsidRPr="00DF3913">
        <w:rPr>
          <w:rFonts w:ascii="Arial" w:hAnsi="Arial" w:cs="Arial"/>
          <w:b/>
        </w:rPr>
        <w:t>248</w:t>
      </w:r>
    </w:p>
    <w:p w:rsidR="00C316C6" w:rsidRPr="00DF3913" w:rsidRDefault="00D07201">
      <w:pPr>
        <w:spacing w:after="60" w:line="369" w:lineRule="auto"/>
        <w:ind w:left="375"/>
        <w:jc w:val="both"/>
        <w:rPr>
          <w:rFonts w:ascii="Arial" w:hAnsi="Arial" w:cs="Arial"/>
        </w:rPr>
      </w:pPr>
      <w:r w:rsidRPr="00DF3913">
        <w:rPr>
          <w:rFonts w:ascii="Arial" w:hAnsi="Arial" w:cs="Arial"/>
        </w:rPr>
        <w:t> </w:t>
      </w:r>
      <w:bookmarkStart w:id="2" w:name="_GoBack"/>
      <w:bookmarkEnd w:id="2"/>
    </w:p>
    <w:p w:rsidR="00C316C6" w:rsidRPr="00DF3913" w:rsidRDefault="00D07201">
      <w:pPr>
        <w:spacing w:after="60" w:line="369" w:lineRule="auto"/>
        <w:ind w:left="375"/>
        <w:jc w:val="center"/>
        <w:rPr>
          <w:rFonts w:ascii="Arial" w:hAnsi="Arial" w:cs="Arial"/>
        </w:rPr>
      </w:pPr>
      <w:r w:rsidRPr="00DF3913">
        <w:rPr>
          <w:rFonts w:ascii="Arial" w:hAnsi="Arial" w:cs="Arial"/>
          <w:b/>
        </w:rPr>
        <w:t>ZÁKON</w:t>
      </w:r>
    </w:p>
    <w:p w:rsidR="00C316C6" w:rsidRPr="00DF3913" w:rsidRDefault="00D07201">
      <w:pPr>
        <w:spacing w:after="60" w:line="369" w:lineRule="auto"/>
        <w:ind w:left="375"/>
        <w:jc w:val="center"/>
        <w:rPr>
          <w:rFonts w:ascii="Arial" w:hAnsi="Arial" w:cs="Arial"/>
        </w:rPr>
      </w:pPr>
      <w:r w:rsidRPr="00DF3913">
        <w:rPr>
          <w:rFonts w:ascii="Arial" w:hAnsi="Arial" w:cs="Arial"/>
        </w:rPr>
        <w:t>ze dne 28. září 1995</w:t>
      </w:r>
    </w:p>
    <w:p w:rsidR="00C316C6" w:rsidRPr="00DF3913" w:rsidRDefault="00D07201">
      <w:pPr>
        <w:spacing w:after="60" w:line="369" w:lineRule="auto"/>
        <w:ind w:left="375"/>
        <w:jc w:val="center"/>
        <w:rPr>
          <w:rFonts w:ascii="Arial" w:hAnsi="Arial" w:cs="Arial"/>
        </w:rPr>
      </w:pPr>
      <w:r w:rsidRPr="00DF3913">
        <w:rPr>
          <w:rFonts w:ascii="Arial" w:hAnsi="Arial" w:cs="Arial"/>
          <w:b/>
        </w:rPr>
        <w:t>o obecně prospěšných společnostech a o změně a doplnění některých zákonů</w:t>
      </w:r>
    </w:p>
    <w:p w:rsidR="00C316C6" w:rsidRPr="00DF3913" w:rsidRDefault="00D07201">
      <w:pPr>
        <w:spacing w:after="60" w:line="369" w:lineRule="auto"/>
        <w:ind w:left="375"/>
        <w:jc w:val="both"/>
        <w:rPr>
          <w:rFonts w:ascii="Arial" w:hAnsi="Arial" w:cs="Arial"/>
        </w:rPr>
      </w:pPr>
      <w:r w:rsidRPr="00DF3913">
        <w:rPr>
          <w:rFonts w:ascii="Arial" w:hAnsi="Arial" w:cs="Arial"/>
        </w:rPr>
        <w:t> </w:t>
      </w:r>
    </w:p>
    <w:p w:rsidR="00C316C6" w:rsidRPr="00DF3913" w:rsidRDefault="00D07201">
      <w:pPr>
        <w:spacing w:after="60" w:line="369" w:lineRule="auto"/>
        <w:ind w:left="375"/>
        <w:jc w:val="both"/>
        <w:rPr>
          <w:rFonts w:ascii="Arial" w:hAnsi="Arial" w:cs="Arial"/>
        </w:rPr>
      </w:pPr>
      <w:r w:rsidRPr="00DF3913">
        <w:rPr>
          <w:rFonts w:ascii="Arial" w:hAnsi="Arial" w:cs="Arial"/>
        </w:rPr>
        <w:t>Parlament se usnesl na tomto zákoně České republiky:</w:t>
      </w:r>
    </w:p>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3" w:name="ca1"/>
      <w:r w:rsidRPr="00DF3913">
        <w:rPr>
          <w:rFonts w:ascii="Arial" w:hAnsi="Arial" w:cs="Arial"/>
          <w:b/>
        </w:rPr>
        <w:t>Část první</w:t>
      </w:r>
    </w:p>
    <w:p w:rsidR="00C316C6" w:rsidRPr="00DF3913" w:rsidRDefault="00D07201">
      <w:pPr>
        <w:spacing w:after="180" w:line="369" w:lineRule="auto"/>
        <w:ind w:left="375"/>
        <w:jc w:val="center"/>
        <w:rPr>
          <w:rFonts w:ascii="Arial" w:hAnsi="Arial" w:cs="Arial"/>
        </w:rPr>
      </w:pPr>
      <w:r w:rsidRPr="00DF3913">
        <w:rPr>
          <w:rFonts w:ascii="Arial" w:hAnsi="Arial" w:cs="Arial"/>
          <w:b/>
        </w:rPr>
        <w:t>(§ 1-22)</w:t>
      </w:r>
    </w:p>
    <w:bookmarkEnd w:id="3"/>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4" w:name="ca1_hl1"/>
      <w:r w:rsidRPr="00DF3913">
        <w:rPr>
          <w:rFonts w:ascii="Arial" w:hAnsi="Arial" w:cs="Arial"/>
          <w:b/>
        </w:rPr>
        <w:t>Hlava I</w:t>
      </w:r>
    </w:p>
    <w:p w:rsidR="00C316C6" w:rsidRPr="00DF3913" w:rsidRDefault="00D07201">
      <w:pPr>
        <w:spacing w:after="180" w:line="369" w:lineRule="auto"/>
        <w:ind w:left="375"/>
        <w:jc w:val="center"/>
        <w:rPr>
          <w:rFonts w:ascii="Arial" w:hAnsi="Arial" w:cs="Arial"/>
        </w:rPr>
      </w:pPr>
      <w:r w:rsidRPr="00DF3913">
        <w:rPr>
          <w:rFonts w:ascii="Arial" w:hAnsi="Arial" w:cs="Arial"/>
          <w:b/>
        </w:rPr>
        <w:t>Základní ustanovení (§ 1-2)</w:t>
      </w:r>
    </w:p>
    <w:bookmarkEnd w:id="4"/>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5" w:name="pf1"/>
      <w:r w:rsidRPr="00DF3913">
        <w:rPr>
          <w:rFonts w:ascii="Arial" w:hAnsi="Arial" w:cs="Arial"/>
          <w:b/>
        </w:rPr>
        <w:t>§ 1</w:t>
      </w:r>
    </w:p>
    <w:p w:rsidR="00C316C6" w:rsidRPr="00DF3913" w:rsidRDefault="00D07201">
      <w:pPr>
        <w:spacing w:after="180" w:line="369" w:lineRule="auto"/>
        <w:ind w:left="375"/>
        <w:jc w:val="center"/>
        <w:rPr>
          <w:rFonts w:ascii="Arial" w:hAnsi="Arial" w:cs="Arial"/>
        </w:rPr>
      </w:pPr>
      <w:r w:rsidRPr="00DF3913">
        <w:rPr>
          <w:rFonts w:ascii="Arial" w:hAnsi="Arial" w:cs="Arial"/>
          <w:b/>
        </w:rPr>
        <w:t>[Předmět úpravy]</w:t>
      </w:r>
    </w:p>
    <w:bookmarkEnd w:id="5"/>
    <w:p w:rsidR="00C316C6" w:rsidRPr="00DF3913" w:rsidRDefault="00D07201">
      <w:pPr>
        <w:spacing w:after="60" w:line="369" w:lineRule="auto"/>
        <w:ind w:left="375"/>
        <w:jc w:val="both"/>
        <w:rPr>
          <w:rFonts w:ascii="Arial" w:hAnsi="Arial" w:cs="Arial"/>
        </w:rPr>
      </w:pPr>
      <w:r w:rsidRPr="00DF3913">
        <w:rPr>
          <w:rFonts w:ascii="Arial" w:hAnsi="Arial" w:cs="Arial"/>
        </w:rPr>
        <w:t>Tento zákon upravuje postavení a právní poměry obecně prospěšné společnosti.</w:t>
      </w:r>
    </w:p>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6" w:name="pf2"/>
      <w:r w:rsidRPr="00DF3913">
        <w:rPr>
          <w:rFonts w:ascii="Arial" w:hAnsi="Arial" w:cs="Arial"/>
          <w:b/>
        </w:rPr>
        <w:t>§ 2</w:t>
      </w:r>
    </w:p>
    <w:p w:rsidR="00C316C6" w:rsidRPr="00DF3913" w:rsidRDefault="00D07201">
      <w:pPr>
        <w:spacing w:after="180" w:line="369" w:lineRule="auto"/>
        <w:ind w:left="375"/>
        <w:jc w:val="center"/>
        <w:rPr>
          <w:rFonts w:ascii="Arial" w:hAnsi="Arial" w:cs="Arial"/>
        </w:rPr>
      </w:pPr>
      <w:r w:rsidRPr="00DF3913">
        <w:rPr>
          <w:rFonts w:ascii="Arial" w:hAnsi="Arial" w:cs="Arial"/>
          <w:b/>
        </w:rPr>
        <w:lastRenderedPageBreak/>
        <w:t>[Definice]</w:t>
      </w:r>
    </w:p>
    <w:tbl>
      <w:tblPr>
        <w:tblW w:w="0" w:type="auto"/>
        <w:tblCellSpacing w:w="0" w:type="dxa"/>
        <w:tblLook w:val="04A0" w:firstRow="1" w:lastRow="0" w:firstColumn="1" w:lastColumn="0" w:noHBand="0" w:noVBand="1"/>
      </w:tblPr>
      <w:tblGrid>
        <w:gridCol w:w="341"/>
        <w:gridCol w:w="8716"/>
      </w:tblGrid>
      <w:tr w:rsidR="00DF3913" w:rsidRPr="00DF3913">
        <w:trPr>
          <w:trHeight w:val="30"/>
          <w:tblCellSpacing w:w="0" w:type="dxa"/>
        </w:trPr>
        <w:tc>
          <w:tcPr>
            <w:tcW w:w="380" w:type="dxa"/>
            <w:tcMar>
              <w:top w:w="30" w:type="dxa"/>
              <w:left w:w="15" w:type="dxa"/>
              <w:bottom w:w="15" w:type="dxa"/>
              <w:right w:w="15" w:type="dxa"/>
            </w:tcMar>
          </w:tcPr>
          <w:bookmarkEnd w:id="6"/>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je právnickou osobou, která:</w:t>
            </w:r>
          </w:p>
          <w:tbl>
            <w:tblPr>
              <w:tblW w:w="0" w:type="auto"/>
              <w:tblCellSpacing w:w="0" w:type="dxa"/>
              <w:tblLook w:val="04A0" w:firstRow="1" w:lastRow="0" w:firstColumn="1" w:lastColumn="0" w:noHBand="0" w:noVBand="1"/>
            </w:tblPr>
            <w:tblGrid>
              <w:gridCol w:w="306"/>
              <w:gridCol w:w="8335"/>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je založena podle tohoto zákona,</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poskytuje veřejnosti obecně prospěšné služby za předem stanovených a pro všechny uživatele stejných podmínek a</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její výsledek hospodaření (zisk) nesmí být použit ve prospěch zakladatelů, členů jejích orgánů nebo zaměstnanců a musí být použit na poskytování obecně prospěšných služeb, pro které byla obecně prospěšná společnost založena.</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Název obecně prospěšné společnosti musí obsahovat označení „obecně prospěšná společnost“ nebo jeho zkratku „o. p. s.“. Jiné osoby nesmějí ve svém názvu nebo obchodní firmě toto označení používat.</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7" w:name="ca1_hl2"/>
      <w:r w:rsidRPr="00DF3913">
        <w:rPr>
          <w:rFonts w:ascii="Arial" w:hAnsi="Arial" w:cs="Arial"/>
          <w:b/>
        </w:rPr>
        <w:t>Hlava II</w:t>
      </w:r>
    </w:p>
    <w:p w:rsidR="00C316C6" w:rsidRPr="00DF3913" w:rsidRDefault="00D07201">
      <w:pPr>
        <w:spacing w:after="180" w:line="369" w:lineRule="auto"/>
        <w:ind w:left="375"/>
        <w:jc w:val="center"/>
        <w:rPr>
          <w:rFonts w:ascii="Arial" w:hAnsi="Arial" w:cs="Arial"/>
        </w:rPr>
      </w:pPr>
      <w:r w:rsidRPr="00DF3913">
        <w:rPr>
          <w:rFonts w:ascii="Arial" w:hAnsi="Arial" w:cs="Arial"/>
          <w:b/>
        </w:rPr>
        <w:t>Založení a vznik obecně prospěšné společnosti (§ 3-6)</w:t>
      </w:r>
    </w:p>
    <w:bookmarkEnd w:id="7"/>
    <w:p w:rsidR="00C316C6" w:rsidRPr="00DF3913" w:rsidRDefault="00D07201">
      <w:pPr>
        <w:spacing w:after="0" w:line="369" w:lineRule="auto"/>
        <w:ind w:left="375"/>
        <w:jc w:val="center"/>
        <w:rPr>
          <w:rFonts w:ascii="Arial" w:hAnsi="Arial" w:cs="Arial"/>
        </w:rPr>
      </w:pPr>
      <w:r w:rsidRPr="00DF3913">
        <w:rPr>
          <w:rFonts w:ascii="Arial" w:hAnsi="Arial" w:cs="Arial"/>
          <w:b/>
        </w:rPr>
        <w:t>Založení obecně prospěšné společnosti</w:t>
      </w:r>
    </w:p>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8" w:name="pf3"/>
      <w:r w:rsidRPr="00DF3913">
        <w:rPr>
          <w:rFonts w:ascii="Arial" w:hAnsi="Arial" w:cs="Arial"/>
          <w:b/>
        </w:rPr>
        <w:t>§ 3</w:t>
      </w:r>
    </w:p>
    <w:p w:rsidR="00C316C6" w:rsidRPr="00DF3913" w:rsidRDefault="00D07201">
      <w:pPr>
        <w:spacing w:after="180" w:line="369" w:lineRule="auto"/>
        <w:ind w:left="375"/>
        <w:jc w:val="center"/>
        <w:rPr>
          <w:rFonts w:ascii="Arial" w:hAnsi="Arial" w:cs="Arial"/>
        </w:rPr>
      </w:pPr>
      <w:r w:rsidRPr="00DF3913">
        <w:rPr>
          <w:rFonts w:ascii="Arial" w:hAnsi="Arial" w:cs="Arial"/>
          <w:b/>
        </w:rPr>
        <w:t>[Zakladatelé]</w:t>
      </w:r>
    </w:p>
    <w:bookmarkEnd w:id="8"/>
    <w:p w:rsidR="00C316C6" w:rsidRPr="00DF3913" w:rsidRDefault="00D07201">
      <w:pPr>
        <w:spacing w:after="60" w:line="369" w:lineRule="auto"/>
        <w:ind w:left="375"/>
        <w:jc w:val="both"/>
        <w:rPr>
          <w:rFonts w:ascii="Arial" w:hAnsi="Arial" w:cs="Arial"/>
        </w:rPr>
      </w:pPr>
      <w:r w:rsidRPr="00DF3913">
        <w:rPr>
          <w:rFonts w:ascii="Arial" w:hAnsi="Arial" w:cs="Arial"/>
        </w:rPr>
        <w:t>Zakladateli obecně prospěšné společnosti mohou být fyzické osoby, Česká republika nebo právnické osoby.</w:t>
      </w:r>
    </w:p>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9" w:name="pf4"/>
      <w:r w:rsidRPr="00DF3913">
        <w:rPr>
          <w:rFonts w:ascii="Arial" w:hAnsi="Arial" w:cs="Arial"/>
          <w:b/>
        </w:rPr>
        <w:t>§ 4</w:t>
      </w:r>
    </w:p>
    <w:p w:rsidR="00C316C6" w:rsidRPr="00DF3913" w:rsidRDefault="00D07201">
      <w:pPr>
        <w:spacing w:after="180" w:line="369" w:lineRule="auto"/>
        <w:ind w:left="375"/>
        <w:jc w:val="center"/>
        <w:rPr>
          <w:rFonts w:ascii="Arial" w:hAnsi="Arial" w:cs="Arial"/>
        </w:rPr>
      </w:pPr>
      <w:r w:rsidRPr="00DF3913">
        <w:rPr>
          <w:rFonts w:ascii="Arial" w:hAnsi="Arial" w:cs="Arial"/>
          <w:b/>
        </w:rPr>
        <w:t>[Náležitosti založení]</w:t>
      </w:r>
    </w:p>
    <w:tbl>
      <w:tblPr>
        <w:tblW w:w="0" w:type="auto"/>
        <w:tblCellSpacing w:w="0" w:type="dxa"/>
        <w:tblLook w:val="04A0" w:firstRow="1" w:lastRow="0" w:firstColumn="1" w:lastColumn="0" w:noHBand="0" w:noVBand="1"/>
      </w:tblPr>
      <w:tblGrid>
        <w:gridCol w:w="340"/>
        <w:gridCol w:w="8717"/>
      </w:tblGrid>
      <w:tr w:rsidR="00DF3913" w:rsidRPr="00DF3913">
        <w:trPr>
          <w:trHeight w:val="30"/>
          <w:tblCellSpacing w:w="0" w:type="dxa"/>
        </w:trPr>
        <w:tc>
          <w:tcPr>
            <w:tcW w:w="380" w:type="dxa"/>
            <w:tcMar>
              <w:top w:w="30" w:type="dxa"/>
              <w:left w:w="15" w:type="dxa"/>
              <w:bottom w:w="15" w:type="dxa"/>
              <w:right w:w="15" w:type="dxa"/>
            </w:tcMar>
          </w:tcPr>
          <w:bookmarkEnd w:id="9"/>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se zakládá zakládací smlouvou podepsanou všemi zakladateli. Pravost podpisů zakladatelů musí být úředně ověřena. Je-li zakladatel jediný, nahrazuje zakládací smlouvu zakládací listina vyhotovená ve formě notářského zápisu.</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Zakládací listina nebo zakládací smlouva (dále jen „zakládací listina“) obsahuje:</w:t>
            </w:r>
          </w:p>
          <w:tbl>
            <w:tblPr>
              <w:tblW w:w="0" w:type="auto"/>
              <w:tblCellSpacing w:w="0" w:type="dxa"/>
              <w:tblLook w:val="04A0" w:firstRow="1" w:lastRow="0" w:firstColumn="1" w:lastColumn="0" w:noHBand="0" w:noVBand="1"/>
            </w:tblPr>
            <w:tblGrid>
              <w:gridCol w:w="305"/>
              <w:gridCol w:w="8337"/>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 xml:space="preserve">název, sídlo a identifikační číslo osoby zakladatele, jde-li o právnickou osobu, nebo jméno, popřípadě jména a příjmení, rodné číslo, popřípadě datum </w:t>
                  </w:r>
                  <w:r w:rsidRPr="00DF3913">
                    <w:rPr>
                      <w:rFonts w:ascii="Arial" w:hAnsi="Arial" w:cs="Arial"/>
                    </w:rPr>
                    <w:lastRenderedPageBreak/>
                    <w:t>narození zahraničního zakladatele, nebylo-li rodné číslo přiděleno, a trvalý pobyt zakladatele, jde-li o fyzickou osobu,</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název a sídlo obecně prospěšné společnosti,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druh obecně prospěšných služeb, které má obecně prospěšná společnost poskytovat,</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d)</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podmínky poskytování jednotlivých druhů obecně prospěšných služeb,</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e)</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dobu, na kterou se obecně prospěšná společnost zakládá, pokud není založena na dobu neurčitou,</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f)</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jméno, popřípadě jména a příjmení, rodné číslo, u cizích státních příslušníků datum narození, nebylo-li rodné číslo přiděleno, a trvalý pobyt členů správní rady,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g)</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jméno, popřípadě jména a příjmení, rodné číslo a trvalý pobyt ředitele obecně prospěšné společnosti (dále jen „ředitel“); u cizince jméno, popřípadě jména a příjmení, rodné číslo, datum narození, nebylo-li rodné číslo přiděleno, bydliště v cizině a adresu místa pobytu na území České republiky,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h)</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jméno, popřípadě jména a příjmení, rodné číslo a trvalý pobyt členů dozorčí rady; u cizince jméno, popřípadě jména a příjmení, rodné číslo, datum narození, nebylo-li rodné číslo přiděleno, bydliště v cizině a adresu místa pobytu na území České republiky,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i)</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hodnotu a označení majetkových vkladů jednotlivých zakladatelů, jsou-li vkládány, u nepeněžitého vkladu určení jeho předmětu a ocenění odborným odhadcem,</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j)</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možnost odměňování a způsob stanovení výše odměny členů správní rady, členů dozorčí rady a ředitele.</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Zakládací listina stanoví dále zejména</w:t>
            </w:r>
          </w:p>
          <w:tbl>
            <w:tblPr>
              <w:tblW w:w="0" w:type="auto"/>
              <w:tblCellSpacing w:w="0" w:type="dxa"/>
              <w:tblLook w:val="04A0" w:firstRow="1" w:lastRow="0" w:firstColumn="1" w:lastColumn="0" w:noHBand="0" w:noVBand="1"/>
            </w:tblPr>
            <w:tblGrid>
              <w:gridCol w:w="305"/>
              <w:gridCol w:w="8337"/>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podmínky změn určeného druhu poskytovaných obecně prospěšných služeb,</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způsob jednání správní rady a dozorčí rady,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volbu nebo jmenování určitého počtu členů správní rady, popřípadě dozorčí rady na návrh předem určeného okruhu občanů nebo na návrh určité právnické osoby, orgánu územní samosprávy nebo orgánu státní správy,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d)</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možnost opětovného členství ve správní radě,</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e)</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důvody pro odvolání člena správní rady a dozorčí rady zakladatelem,</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f)</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podmínky zcizení nebo zatížení určitého majetku vloženého nebo darovaného zakladatelem.</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Zakládací listina může také určit obecně prospěšnou společnost oprávněnou k přijetí likvidačního zůstatku při zrušení obecně prospěšné společnosti s likvidací; může též stanovit, že určení takovéto obecně prospěšné společnosti provede správní rada v rozhodnutí o zrušení obecně prospěšné společnosti. Zakládací listina může také vyloučit přechod práv a povinností zakladatele na jinou osobu.</w:t>
            </w:r>
          </w:p>
        </w:tc>
      </w:tr>
    </w:tbl>
    <w:p w:rsidR="00C316C6" w:rsidRPr="00DF3913" w:rsidRDefault="00D07201">
      <w:pPr>
        <w:spacing w:after="0" w:line="369" w:lineRule="auto"/>
        <w:ind w:left="375"/>
        <w:jc w:val="center"/>
        <w:rPr>
          <w:rFonts w:ascii="Arial" w:hAnsi="Arial" w:cs="Arial"/>
        </w:rPr>
      </w:pPr>
      <w:r w:rsidRPr="00DF3913">
        <w:rPr>
          <w:rFonts w:ascii="Arial" w:hAnsi="Arial" w:cs="Arial"/>
          <w:b/>
        </w:rPr>
        <w:t>Vznik obecně prospěšné společnosti</w:t>
      </w:r>
    </w:p>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0" w:name="pf5"/>
      <w:r w:rsidRPr="00DF3913">
        <w:rPr>
          <w:rFonts w:ascii="Arial" w:hAnsi="Arial" w:cs="Arial"/>
          <w:b/>
        </w:rPr>
        <w:t>§ 5</w:t>
      </w:r>
    </w:p>
    <w:p w:rsidR="00C316C6" w:rsidRPr="00DF3913" w:rsidRDefault="00D07201">
      <w:pPr>
        <w:spacing w:after="180" w:line="369" w:lineRule="auto"/>
        <w:ind w:left="375"/>
        <w:jc w:val="center"/>
        <w:rPr>
          <w:rFonts w:ascii="Arial" w:hAnsi="Arial" w:cs="Arial"/>
        </w:rPr>
      </w:pPr>
      <w:r w:rsidRPr="00DF3913">
        <w:rPr>
          <w:rFonts w:ascii="Arial" w:hAnsi="Arial" w:cs="Arial"/>
          <w:b/>
        </w:rPr>
        <w:t>[Zápis do rejstříku]</w:t>
      </w:r>
    </w:p>
    <w:tbl>
      <w:tblPr>
        <w:tblW w:w="0" w:type="auto"/>
        <w:tblCellSpacing w:w="0" w:type="dxa"/>
        <w:tblLook w:val="04A0" w:firstRow="1" w:lastRow="0" w:firstColumn="1" w:lastColumn="0" w:noHBand="0" w:noVBand="1"/>
      </w:tblPr>
      <w:tblGrid>
        <w:gridCol w:w="341"/>
        <w:gridCol w:w="8716"/>
      </w:tblGrid>
      <w:tr w:rsidR="00DF3913" w:rsidRPr="00DF3913">
        <w:trPr>
          <w:trHeight w:val="30"/>
          <w:tblCellSpacing w:w="0" w:type="dxa"/>
        </w:trPr>
        <w:tc>
          <w:tcPr>
            <w:tcW w:w="380" w:type="dxa"/>
            <w:tcMar>
              <w:top w:w="30" w:type="dxa"/>
              <w:left w:w="15" w:type="dxa"/>
              <w:bottom w:w="15" w:type="dxa"/>
              <w:right w:w="15" w:type="dxa"/>
            </w:tcMar>
          </w:tcPr>
          <w:bookmarkEnd w:id="10"/>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vzniká dnem zápisu do rejstříku obecně prospěšných společností (dále jen „rejstřík“). Rejstřík vede soud určený zvláštním zákonem k vedení obchodního rejstříku1 (dále jen „rejstříkový soud“).</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Návrh na zápis obecně prospěšné společnosti do rejstříku podává zakladatel nebo osoba k tomu zakladatelem písemně zmocněná. K návrhu na zápis musí být přiložena zakládací listina a doklad o vzniku a trvání zakladatele, je-li právnickou osobou. Návrh na zápis musí být podán do 90 dnů od založení obecně prospěšné společnosti.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Do rejstříku se zapisují tyto údaje:</w:t>
            </w:r>
          </w:p>
          <w:tbl>
            <w:tblPr>
              <w:tblW w:w="0" w:type="auto"/>
              <w:tblCellSpacing w:w="0" w:type="dxa"/>
              <w:tblLook w:val="04A0" w:firstRow="1" w:lastRow="0" w:firstColumn="1" w:lastColumn="0" w:noHBand="0" w:noVBand="1"/>
            </w:tblPr>
            <w:tblGrid>
              <w:gridCol w:w="306"/>
              <w:gridCol w:w="8335"/>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název, sídlo a identifikační číslo osoby obecně prospěšné společnosti; identifikační číslo osoby poskytne rejstříkovému soudu správce základního registru osob2,</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název, sídlo a identifikační číslo osoby zakladatele, je-li právnickou osobou, nebo jméno, popřípadě jména a příjmení, rodné číslo, popřípadě datum narození zahraničního zakladatele, nebylo-li rodné číslo přiděleno, a trvalý pobyt zakladatele, je-li zakladatelem fyzická osoba,</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jméno, popřípadě jména a příjmení, rodné číslo, u cizích státních příslušníků datum narození, nebylo-li rodné číslo přiděleno, a trvalý pobyt členů správní rady,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d)</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 xml:space="preserve">jméno, popřípadě jména a příjmení, rodné číslo a trvalý pobyt ředitele; u cizince </w:t>
                  </w:r>
                  <w:r w:rsidRPr="00DF3913">
                    <w:rPr>
                      <w:rFonts w:ascii="Arial" w:hAnsi="Arial" w:cs="Arial"/>
                    </w:rPr>
                    <w:lastRenderedPageBreak/>
                    <w:t>jméno, popřípadě jména a příjmení, rodné číslo, datum narození, nebylo-li rodné číslo přiděleno, bydliště v cizině a adresu místa pobytu na území České republiky,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e)</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druh obecně prospěšných služeb, k jejichž poskytování byla obecně prospěšná společnost založena, a předmět doplňkové činnosti, bude-li provozována (§ 17),</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f)</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jméno, popřípadě jména a příjmení, rodné číslo a trvalý pobyt členů dozorčí rady; u cizince jméno, popřípadě jména a příjmení, rodné číslo, datum narození, nebylo-li rodné číslo přiděleno, bydliště v cizině a adresu místa pobytu na území České republiky.</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Pokud obecně prospěšná společnost bude vykonávat činnosti, k jejichž výkonu se vyžadují zvláštní podmínky, popřípadě způsob jejich provádění, je zakladatel povinen splnění těchto skutečností prokázat.2a</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(5)</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xml:space="preserve">Nestanoví-li tento zákon jinak, platí pro vedení rejstříku a řízení ve věcech rejstříku obdobně ustanovení </w:t>
            </w:r>
            <w:hyperlink r:id="rId10">
              <w:r w:rsidRPr="00DF3913">
                <w:rPr>
                  <w:rFonts w:ascii="Arial" w:hAnsi="Arial" w:cs="Arial"/>
                </w:rPr>
                <w:t>obchodního zákoníku</w:t>
              </w:r>
            </w:hyperlink>
            <w:r w:rsidRPr="00DF3913">
              <w:rPr>
                <w:rFonts w:ascii="Arial" w:hAnsi="Arial" w:cs="Arial"/>
              </w:rPr>
              <w:t>3 a </w:t>
            </w:r>
            <w:hyperlink r:id="rId11">
              <w:r w:rsidRPr="00DF3913">
                <w:rPr>
                  <w:rFonts w:ascii="Arial" w:hAnsi="Arial" w:cs="Arial"/>
                </w:rPr>
                <w:t>občanského soudního řádu</w:t>
              </w:r>
            </w:hyperlink>
            <w:r w:rsidRPr="00DF3913">
              <w:rPr>
                <w:rFonts w:ascii="Arial" w:hAnsi="Arial" w:cs="Arial"/>
              </w:rPr>
              <w:t>4 o obchodním rejstříku.</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1" w:name="pf6"/>
      <w:r w:rsidRPr="00DF3913">
        <w:rPr>
          <w:rFonts w:ascii="Arial" w:hAnsi="Arial" w:cs="Arial"/>
          <w:b/>
        </w:rPr>
        <w:t>§ 6</w:t>
      </w:r>
    </w:p>
    <w:p w:rsidR="00C316C6" w:rsidRPr="00DF3913" w:rsidRDefault="00D07201">
      <w:pPr>
        <w:spacing w:after="180" w:line="369" w:lineRule="auto"/>
        <w:ind w:left="375"/>
        <w:jc w:val="center"/>
        <w:rPr>
          <w:rFonts w:ascii="Arial" w:hAnsi="Arial" w:cs="Arial"/>
        </w:rPr>
      </w:pPr>
      <w:r w:rsidRPr="00DF3913">
        <w:rPr>
          <w:rFonts w:ascii="Arial" w:hAnsi="Arial" w:cs="Arial"/>
          <w:b/>
        </w:rPr>
        <w:t>[Odpovědnost do vzniku]</w:t>
      </w:r>
    </w:p>
    <w:tbl>
      <w:tblPr>
        <w:tblW w:w="0" w:type="auto"/>
        <w:tblCellSpacing w:w="0" w:type="dxa"/>
        <w:tblLook w:val="04A0" w:firstRow="1" w:lastRow="0" w:firstColumn="1" w:lastColumn="0" w:noHBand="0" w:noVBand="1"/>
      </w:tblPr>
      <w:tblGrid>
        <w:gridCol w:w="342"/>
        <w:gridCol w:w="8715"/>
      </w:tblGrid>
      <w:tr w:rsidR="00DF3913" w:rsidRPr="00DF3913">
        <w:trPr>
          <w:trHeight w:val="30"/>
          <w:tblCellSpacing w:w="0" w:type="dxa"/>
        </w:trPr>
        <w:tc>
          <w:tcPr>
            <w:tcW w:w="380" w:type="dxa"/>
            <w:tcMar>
              <w:top w:w="30" w:type="dxa"/>
              <w:left w:w="15" w:type="dxa"/>
              <w:bottom w:w="15" w:type="dxa"/>
              <w:right w:w="15" w:type="dxa"/>
            </w:tcMar>
          </w:tcPr>
          <w:bookmarkEnd w:id="11"/>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Ve věcech souvisejících se vznikem obecně prospěšné společnosti za ni do jejího vzniku jedná její zakladatel. Je-li zakladatelů více, jednají společně nebo ten z nich, který byl k tomu písemně zmocněn.</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Závazky vzniklé podle odstavce 1 přecházejí na obecně prospěšnou společnost okamžikem jejího vzniku. Obecně prospěšná společnost může do tří měsíců odmítnout takové závazky, které jí brání naplnit účel, pro nějž byla založena. V takovém případě za nepřevzaté závazky odpovídá zakladatel, popřípadě zakladatelé společně a nerozdílně.</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2" w:name="ca1_hl3"/>
      <w:r w:rsidRPr="00DF3913">
        <w:rPr>
          <w:rFonts w:ascii="Arial" w:hAnsi="Arial" w:cs="Arial"/>
          <w:b/>
        </w:rPr>
        <w:t>Hlava III</w:t>
      </w:r>
    </w:p>
    <w:p w:rsidR="00C316C6" w:rsidRPr="00DF3913" w:rsidRDefault="00D07201">
      <w:pPr>
        <w:spacing w:after="180" w:line="369" w:lineRule="auto"/>
        <w:ind w:left="375"/>
        <w:jc w:val="center"/>
        <w:rPr>
          <w:rFonts w:ascii="Arial" w:hAnsi="Arial" w:cs="Arial"/>
        </w:rPr>
      </w:pPr>
      <w:r w:rsidRPr="00DF3913">
        <w:rPr>
          <w:rFonts w:ascii="Arial" w:hAnsi="Arial" w:cs="Arial"/>
          <w:b/>
        </w:rPr>
        <w:t>Zrušení, likvidace a zánik obecně prospěšné společnosti (§ 7-9a)</w:t>
      </w:r>
    </w:p>
    <w:bookmarkEnd w:id="12"/>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3" w:name="pf7"/>
      <w:r w:rsidRPr="00DF3913">
        <w:rPr>
          <w:rFonts w:ascii="Arial" w:hAnsi="Arial" w:cs="Arial"/>
          <w:b/>
        </w:rPr>
        <w:t>§ 7</w:t>
      </w:r>
    </w:p>
    <w:p w:rsidR="00C316C6" w:rsidRPr="00DF3913" w:rsidRDefault="00D07201">
      <w:pPr>
        <w:spacing w:after="180" w:line="369" w:lineRule="auto"/>
        <w:ind w:left="375"/>
        <w:jc w:val="center"/>
        <w:rPr>
          <w:rFonts w:ascii="Arial" w:hAnsi="Arial" w:cs="Arial"/>
        </w:rPr>
      </w:pPr>
      <w:r w:rsidRPr="00DF3913">
        <w:rPr>
          <w:rFonts w:ascii="Arial" w:hAnsi="Arial" w:cs="Arial"/>
          <w:b/>
        </w:rPr>
        <w:lastRenderedPageBreak/>
        <w:t>[Způsob zániku]</w:t>
      </w:r>
    </w:p>
    <w:tbl>
      <w:tblPr>
        <w:tblW w:w="0" w:type="auto"/>
        <w:tblCellSpacing w:w="0" w:type="dxa"/>
        <w:tblLook w:val="04A0" w:firstRow="1" w:lastRow="0" w:firstColumn="1" w:lastColumn="0" w:noHBand="0" w:noVBand="1"/>
      </w:tblPr>
      <w:tblGrid>
        <w:gridCol w:w="342"/>
        <w:gridCol w:w="8715"/>
      </w:tblGrid>
      <w:tr w:rsidR="00DF3913" w:rsidRPr="00DF3913">
        <w:trPr>
          <w:trHeight w:val="30"/>
          <w:tblCellSpacing w:w="0" w:type="dxa"/>
        </w:trPr>
        <w:tc>
          <w:tcPr>
            <w:tcW w:w="380" w:type="dxa"/>
            <w:tcMar>
              <w:top w:w="30" w:type="dxa"/>
              <w:left w:w="15" w:type="dxa"/>
              <w:bottom w:w="15" w:type="dxa"/>
              <w:right w:w="15" w:type="dxa"/>
            </w:tcMar>
          </w:tcPr>
          <w:bookmarkEnd w:id="13"/>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zaniká dnem výmazu z rejstříku.</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Zániku obecně prospěšné společnosti předchází její zrušení s likvidací nebo bez likvidace.</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Vnitrostátní fúze obecně prospěšné společnosti je možná jen s jinou obecně prospěšnou společností; přeshraniční fúze obecně prospěšné společnosti není dovolena. Rozdělení obecně prospěšné společnosti je dovoleno jen se vznikem nových obecně prospěšných společností; jiné formy rozdělení nejsou dovoleny. Při postupu podle věty první a druhé se použijí přiměřeně ustanovení o vnitrostátních fúzích a rozdělení obsažené v zákoně o přeměnách obchodních společností a družstev.</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4" w:name="pf8"/>
      <w:r w:rsidRPr="00DF3913">
        <w:rPr>
          <w:rFonts w:ascii="Arial" w:hAnsi="Arial" w:cs="Arial"/>
          <w:b/>
        </w:rPr>
        <w:t>§ 8</w:t>
      </w:r>
    </w:p>
    <w:p w:rsidR="00C316C6" w:rsidRPr="00DF3913" w:rsidRDefault="00D07201">
      <w:pPr>
        <w:spacing w:after="180" w:line="369" w:lineRule="auto"/>
        <w:ind w:left="375"/>
        <w:jc w:val="center"/>
        <w:rPr>
          <w:rFonts w:ascii="Arial" w:hAnsi="Arial" w:cs="Arial"/>
        </w:rPr>
      </w:pPr>
      <w:r w:rsidRPr="00DF3913">
        <w:rPr>
          <w:rFonts w:ascii="Arial" w:hAnsi="Arial" w:cs="Arial"/>
          <w:b/>
        </w:rPr>
        <w:t>[Formy zrušení]</w:t>
      </w:r>
    </w:p>
    <w:tbl>
      <w:tblPr>
        <w:tblW w:w="0" w:type="auto"/>
        <w:tblCellSpacing w:w="0" w:type="dxa"/>
        <w:tblLook w:val="04A0" w:firstRow="1" w:lastRow="0" w:firstColumn="1" w:lastColumn="0" w:noHBand="0" w:noVBand="1"/>
      </w:tblPr>
      <w:tblGrid>
        <w:gridCol w:w="341"/>
        <w:gridCol w:w="8716"/>
      </w:tblGrid>
      <w:tr w:rsidR="00DF3913" w:rsidRPr="00DF3913">
        <w:trPr>
          <w:trHeight w:val="30"/>
          <w:tblCellSpacing w:w="0" w:type="dxa"/>
        </w:trPr>
        <w:tc>
          <w:tcPr>
            <w:tcW w:w="380" w:type="dxa"/>
            <w:tcMar>
              <w:top w:w="30" w:type="dxa"/>
              <w:left w:w="15" w:type="dxa"/>
              <w:bottom w:w="15" w:type="dxa"/>
              <w:right w:w="15" w:type="dxa"/>
            </w:tcMar>
          </w:tcPr>
          <w:bookmarkEnd w:id="14"/>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se zrušuje:</w:t>
            </w:r>
          </w:p>
          <w:tbl>
            <w:tblPr>
              <w:tblW w:w="0" w:type="auto"/>
              <w:tblCellSpacing w:w="0" w:type="dxa"/>
              <w:tblLook w:val="04A0" w:firstRow="1" w:lastRow="0" w:firstColumn="1" w:lastColumn="0" w:noHBand="0" w:noVBand="1"/>
            </w:tblPr>
            <w:tblGrid>
              <w:gridCol w:w="307"/>
              <w:gridCol w:w="8334"/>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uplynutím doby, na kterou byla založena,</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dosažením účelu, pro který byla založena,</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dnem uvedeným v rozhodnutí správní rady o zrušení obecně prospěšné společnosti,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d)</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vnitrostátní fúzí nebo rozdělením,</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e)</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dnem uvedeným v rozhodnutí soudu o zrušení obecně prospěšné společnosti, jinak dnem, kdy toto rozhodnutí nabude právní moci,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f)</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prohlášením konkursu na její majetek5</w:t>
                  </w:r>
                  <w:r w:rsidRPr="00DF3913">
                    <w:rPr>
                      <w:rFonts w:ascii="MS Gothic" w:eastAsia="MS Gothic" w:hAnsi="MS Gothic" w:cs="MS Gothic" w:hint="eastAsia"/>
                    </w:rPr>
                    <w:t>․</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Rozhodnutí podle odstavce 1 písm. c) musí správní rada oznámit písemně zakladateli nejméně dva měsíce přede dnem, ke kterému má být obecně prospěšná společnost zrušena, jinak toto rozhodnutí pozbude platnosti. Dříve, než je obecně prospěšná společnost podle rozhodnutí správní rady zrušena, může zakladatel toto rozhodnutí změnit nebo zrušit, musí však současně zajistit činnost obecně prospěšné společnosti alespoň v rozsahu, který umožní plnění závazků obecně prospěšné společnosti.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xml:space="preserve">Pokud zakladatel změnil nebo zrušil rozhodnutí správní rady v době, kdy již toto </w:t>
            </w:r>
            <w:r w:rsidRPr="00DF3913">
              <w:rPr>
                <w:rFonts w:ascii="Arial" w:hAnsi="Arial" w:cs="Arial"/>
              </w:rPr>
              <w:lastRenderedPageBreak/>
              <w:t>rozhodnutí bylo oznámeno rejstříkovému soudu, musí být soudu oznámeno také rozhodnutí zakladatele. Předchozí návrhy správní rady obecně prospěšné společnosti na likvidaci, případně i jmenování likvidátora jsou v takovém případě neúčinné.</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Soud na návrh státního orgánu, zakladatele nebo osoby, která osvědčí právní zájem, rozhodne o zrušení obecně prospěšné společnosti a o její likvidaci, jestliže</w:t>
            </w:r>
          </w:p>
          <w:tbl>
            <w:tblPr>
              <w:tblW w:w="0" w:type="auto"/>
              <w:tblCellSpacing w:w="0" w:type="dxa"/>
              <w:tblLook w:val="04A0" w:firstRow="1" w:lastRow="0" w:firstColumn="1" w:lastColumn="0" w:noHBand="0" w:noVBand="1"/>
            </w:tblPr>
            <w:tblGrid>
              <w:gridCol w:w="306"/>
              <w:gridCol w:w="8335"/>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v uplynulém roce se nekonalo ani jedno zasedání správní rady obecně prospěšné společnosti,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nebyly jmenovány orgány obecně prospěšné společnosti a dosavadním orgánům skončilo funkční období před více než rokem,</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obecně prospěšná společnost neposkytuje obecně prospěšné služby uvedené v zakládací listině po dobu delší než šest měsíců,</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d)</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provozováním doplňkové činnosti došlo v období šesti měsíců opakovaně k ohrožení kvality, rozsahu a dostupnosti obecně prospěšných služeb, k jejichž poskytování byla obecně prospěšná společnost založena,</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e)</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obecně prospěšná společnost užívá příjmů ze své činnosti a svěřeného majetku v rozporu s tímto zákonem,</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f)</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obecně prospěšná společnost porušuje ustanovení tohoto zákona.</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(5)</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Soud může stanovit lhůtu k odstranění příčiny, pro kterou bylo zrušení obecně prospěšné společnosti navrženo.</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(6)</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Není-li zakladatel, vstupuje do jeho práv a povinností jeho právní nástupce.</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(7)</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Zanikne-li jediný zakladatel bez právního nástupce anebo zemře-li jediný zakladatel, rozhodne správní rada do 6 měsíců ode dne, kdy se o zániku nebo smrti zakladatele doví, o přechodu práv a povinností zakladatele stanovených tímto zákonem na jinou osobu, nestanoví-li zakládací listina jinak; s tímto přechodem musí vyslovit předchozí souhlas dozorčí rada. Nerozhodne-li správní rada ve lhůtě podle věty první o přechodu práv a povinností zakladatele na jinou osobu, rozhodne na návrh člena dozorčí rady obecně prospěšné společnosti anebo osoby, která osvědčí právní zájem, nebo i bez návrhu soud. Osoba, na kterou přechází práva a povinnosti zakladatele, musí s tímto přechodem vyslovit souhlas.</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5" w:name="pf9"/>
      <w:r w:rsidRPr="00DF3913">
        <w:rPr>
          <w:rFonts w:ascii="Arial" w:hAnsi="Arial" w:cs="Arial"/>
          <w:b/>
        </w:rPr>
        <w:t>§ 9</w:t>
      </w:r>
    </w:p>
    <w:p w:rsidR="00C316C6" w:rsidRPr="00DF3913" w:rsidRDefault="00D07201">
      <w:pPr>
        <w:spacing w:after="180" w:line="369" w:lineRule="auto"/>
        <w:ind w:left="375"/>
        <w:jc w:val="center"/>
        <w:rPr>
          <w:rFonts w:ascii="Arial" w:hAnsi="Arial" w:cs="Arial"/>
        </w:rPr>
      </w:pPr>
      <w:r w:rsidRPr="00DF3913">
        <w:rPr>
          <w:rFonts w:ascii="Arial" w:hAnsi="Arial" w:cs="Arial"/>
          <w:b/>
        </w:rPr>
        <w:t>[Postup při likvidaci]</w:t>
      </w:r>
    </w:p>
    <w:tbl>
      <w:tblPr>
        <w:tblW w:w="0" w:type="auto"/>
        <w:tblCellSpacing w:w="0" w:type="dxa"/>
        <w:tblLook w:val="04A0" w:firstRow="1" w:lastRow="0" w:firstColumn="1" w:lastColumn="0" w:noHBand="0" w:noVBand="1"/>
      </w:tblPr>
      <w:tblGrid>
        <w:gridCol w:w="479"/>
        <w:gridCol w:w="8578"/>
      </w:tblGrid>
      <w:tr w:rsidR="00DF3913" w:rsidRPr="00DF3913">
        <w:trPr>
          <w:trHeight w:val="30"/>
          <w:tblCellSpacing w:w="0" w:type="dxa"/>
        </w:trPr>
        <w:tc>
          <w:tcPr>
            <w:tcW w:w="534" w:type="dxa"/>
            <w:tcMar>
              <w:top w:w="30" w:type="dxa"/>
              <w:left w:w="15" w:type="dxa"/>
              <w:bottom w:w="15" w:type="dxa"/>
              <w:right w:w="15" w:type="dxa"/>
            </w:tcMar>
          </w:tcPr>
          <w:bookmarkEnd w:id="15"/>
          <w:p w:rsidR="00C316C6" w:rsidRPr="00DF3913" w:rsidRDefault="00D07201">
            <w:pPr>
              <w:spacing w:after="0" w:line="369" w:lineRule="auto"/>
              <w:rPr>
                <w:rFonts w:ascii="Arial" w:hAnsi="Arial" w:cs="Arial"/>
              </w:rPr>
            </w:pPr>
            <w:r w:rsidRPr="00DF3913">
              <w:rPr>
                <w:rFonts w:ascii="Arial" w:hAnsi="Arial" w:cs="Arial"/>
              </w:rPr>
              <w:lastRenderedPageBreak/>
              <w:t>(1)</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K provedení likvidace jmenuje správní rada likvidátora.</w:t>
            </w: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Není-li likvidátor jmenován správní radou, bez zbytečného odkladu jej jmenuje příslušný soud podle sídla obecně prospěšné společnosti.</w:t>
            </w: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Likvidátor zahajuje likvidaci</w:t>
            </w:r>
          </w:p>
          <w:tbl>
            <w:tblPr>
              <w:tblW w:w="0" w:type="auto"/>
              <w:tblCellSpacing w:w="0" w:type="dxa"/>
              <w:tblLook w:val="04A0" w:firstRow="1" w:lastRow="0" w:firstColumn="1" w:lastColumn="0" w:noHBand="0" w:noVBand="1"/>
            </w:tblPr>
            <w:tblGrid>
              <w:gridCol w:w="305"/>
              <w:gridCol w:w="8198"/>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141"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ověřením, že zakladatelé obecně prospěšné společnosti byli včas o likvidaci informováni,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141"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výzvou k věřitelům a ostatním osobám likvidací dotčeným, k přihlášení se o svá práva a pohledávky ve lhůtě, která nesmí být kratší než tři měsíce,</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141"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zveřejněním vstupu obecně prospěšné společnosti do likvidace v Obchodním věstníku,</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d)</w:t>
                  </w:r>
                </w:p>
              </w:tc>
              <w:tc>
                <w:tcPr>
                  <w:tcW w:w="14141"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oznámením zahájení likvidace obci, v níž obecně prospěšná společnost sídlí, a příslušnému finančnímu úřadu.</w:t>
                  </w:r>
                </w:p>
              </w:tc>
            </w:tr>
          </w:tbl>
          <w:p w:rsidR="00C316C6" w:rsidRPr="00DF3913" w:rsidRDefault="00C316C6">
            <w:pPr>
              <w:rPr>
                <w:rFonts w:ascii="Arial" w:hAnsi="Arial" w:cs="Arial"/>
              </w:rPr>
            </w:pP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(4)</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Postup likvidace se stanoví tak, aby byl zpeněžen pouze majetek nutný pro splnění závazků obecně prospěšné společnosti.</w:t>
            </w: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(5)</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Majetek ve vlastnictví obecně prospěšné společnosti tvoří součást likvidační podstaty a použije se k uspokojení pohledávek věřitelů v pořadí jako pohledávky vzniklé po prohlášení konkursu.5Odměna likvidátora se uspokojí v pořadí příslušejícím insolvenčnímu správci podle zvláštního právního předpisu5.</w:t>
            </w: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(6)</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xml:space="preserve">Nejde-li o případ podle § 4 odst. 4 a není-li zakladatelem obecně prospěšné společnosti Česká republika nebo kraj, likvidační zůstatek nabídne likvidátor k převodu obci, ve které sídlí obecně prospěšná společnost v likvidaci. </w:t>
            </w: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(7)</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Nejde-li o případ podle § 4 odst. 4 a je-li zakladatelem obecně prospěšné společnosti kraj, likvidační zůstatek nabídne likvidátor k převodu kraji.</w:t>
            </w: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(8)</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Je-li zakladatelem obecně prospěšné společnosti Česká republika, likvidační zůstatek přechází na Českou republiku.</w:t>
            </w: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(9)</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Je-li jedním z více zakladatelů obecně prospěšné společnosti obec, dobrovolný svazek obcí, kraj nebo Česká republika, nabídne likvidátor každému ze zakladatelů část likvidačního zůstatku podle hodnoty jimi vložených vkladů nebo poskytnutých darů, anebo rovným dílem, pokud zakladatelé žádný vklad nevložili ani dar neposkytli.</w:t>
            </w: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(10)</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xml:space="preserve">Pokud obec nebo kraj do 30 dnů od doručení nabídky nepotvrdí písemně úmysl převzít likvidační zůstatek, přechází likvidační zůstatek na Českou republiku </w:t>
            </w:r>
            <w:r w:rsidRPr="00DF3913">
              <w:rPr>
                <w:rFonts w:ascii="Arial" w:hAnsi="Arial" w:cs="Arial"/>
              </w:rPr>
              <w:lastRenderedPageBreak/>
              <w:t>a likvidátor zajistí jeho předání Úřadu pro zastupování státu ve věcech majetkových. Česká republika použije likvidační zůstatek k poskytování obecně prospěšných služeb.</w:t>
            </w:r>
          </w:p>
        </w:tc>
      </w:tr>
      <w:tr w:rsidR="00DF3913" w:rsidRPr="00DF3913">
        <w:trPr>
          <w:trHeight w:val="30"/>
          <w:tblCellSpacing w:w="0" w:type="dxa"/>
        </w:trPr>
        <w:tc>
          <w:tcPr>
            <w:tcW w:w="534"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(11)</w:t>
            </w:r>
          </w:p>
        </w:tc>
        <w:tc>
          <w:tcPr>
            <w:tcW w:w="14601"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Do 30 dnů po skončení likvidace podá likvidátor rejstříkovému soudu návrh na výmaz obecně prospěšné společnosti z rejstříku.</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6" w:name="pf9a"/>
      <w:r w:rsidRPr="00DF3913">
        <w:rPr>
          <w:rFonts w:ascii="Arial" w:hAnsi="Arial" w:cs="Arial"/>
          <w:b/>
        </w:rPr>
        <w:t>§ 9a</w:t>
      </w:r>
    </w:p>
    <w:p w:rsidR="00C316C6" w:rsidRPr="00DF3913" w:rsidRDefault="00D07201">
      <w:pPr>
        <w:spacing w:after="180" w:line="369" w:lineRule="auto"/>
        <w:ind w:left="375"/>
        <w:jc w:val="center"/>
        <w:rPr>
          <w:rFonts w:ascii="Arial" w:hAnsi="Arial" w:cs="Arial"/>
        </w:rPr>
      </w:pPr>
      <w:r w:rsidRPr="00DF3913">
        <w:rPr>
          <w:rFonts w:ascii="Arial" w:hAnsi="Arial" w:cs="Arial"/>
          <w:b/>
        </w:rPr>
        <w:t>Ředitel</w:t>
      </w:r>
    </w:p>
    <w:tbl>
      <w:tblPr>
        <w:tblW w:w="0" w:type="auto"/>
        <w:tblCellSpacing w:w="0" w:type="dxa"/>
        <w:tblLook w:val="04A0" w:firstRow="1" w:lastRow="0" w:firstColumn="1" w:lastColumn="0" w:noHBand="0" w:noVBand="1"/>
      </w:tblPr>
      <w:tblGrid>
        <w:gridCol w:w="342"/>
        <w:gridCol w:w="8715"/>
      </w:tblGrid>
      <w:tr w:rsidR="00DF3913" w:rsidRPr="00DF3913">
        <w:trPr>
          <w:trHeight w:val="30"/>
          <w:tblCellSpacing w:w="0" w:type="dxa"/>
        </w:trPr>
        <w:tc>
          <w:tcPr>
            <w:tcW w:w="380" w:type="dxa"/>
            <w:tcMar>
              <w:top w:w="30" w:type="dxa"/>
              <w:left w:w="15" w:type="dxa"/>
              <w:bottom w:w="15" w:type="dxa"/>
              <w:right w:w="15" w:type="dxa"/>
            </w:tcMar>
          </w:tcPr>
          <w:bookmarkEnd w:id="16"/>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Ředitel je statutárním orgánem obecně prospěšné společnosti, jenž řídí činnost obecně prospěšné společnosti a jedná jejím jménem. Ředitele jmenuje a odvolává správní rada.</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Ředitelem může být pouze fyzická osoba, která je bezúhonná a má způsobilost k právním úkonům; pro posuzování bezúhonnosti platí obdobně § 10 odst. 3.</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Ředitel nemůže být členem správní rady ani dozorčí rady, je však oprávněn se zúčastnit jednání správní rady a dozorčí rady s hlasem poradním.</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Ředitel vykonává funkci ve smluvním poměru. Pro výkon funkce ředitele platí obdobně § 10 odst. 5.</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(5)</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Úkony týkající se vztahu ředitele k obecně prospěšné společnosti činí správní rada.</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7" w:name="ca1_hl4"/>
      <w:r w:rsidRPr="00DF3913">
        <w:rPr>
          <w:rFonts w:ascii="Arial" w:hAnsi="Arial" w:cs="Arial"/>
          <w:b/>
        </w:rPr>
        <w:t>Hlava IV</w:t>
      </w:r>
    </w:p>
    <w:p w:rsidR="00C316C6" w:rsidRPr="00DF3913" w:rsidRDefault="00D07201">
      <w:pPr>
        <w:spacing w:after="180" w:line="369" w:lineRule="auto"/>
        <w:ind w:left="375"/>
        <w:jc w:val="center"/>
        <w:rPr>
          <w:rFonts w:ascii="Arial" w:hAnsi="Arial" w:cs="Arial"/>
        </w:rPr>
      </w:pPr>
      <w:r w:rsidRPr="00DF3913">
        <w:rPr>
          <w:rFonts w:ascii="Arial" w:hAnsi="Arial" w:cs="Arial"/>
          <w:b/>
        </w:rPr>
        <w:t>Orgány obecně prospěšné</w:t>
      </w:r>
    </w:p>
    <w:p w:rsidR="00C316C6" w:rsidRPr="00DF3913" w:rsidRDefault="00D07201">
      <w:pPr>
        <w:spacing w:after="180" w:line="369" w:lineRule="auto"/>
        <w:ind w:left="375"/>
        <w:jc w:val="center"/>
        <w:rPr>
          <w:rFonts w:ascii="Arial" w:hAnsi="Arial" w:cs="Arial"/>
        </w:rPr>
      </w:pPr>
      <w:r w:rsidRPr="00DF3913">
        <w:rPr>
          <w:rFonts w:ascii="Arial" w:hAnsi="Arial" w:cs="Arial"/>
          <w:b/>
        </w:rPr>
        <w:t>společnosti (§ 10-16)</w:t>
      </w:r>
    </w:p>
    <w:bookmarkEnd w:id="17"/>
    <w:p w:rsidR="00C316C6" w:rsidRPr="00DF3913" w:rsidRDefault="00D07201">
      <w:pPr>
        <w:spacing w:after="0" w:line="369" w:lineRule="auto"/>
        <w:ind w:left="375"/>
        <w:jc w:val="center"/>
        <w:rPr>
          <w:rFonts w:ascii="Arial" w:hAnsi="Arial" w:cs="Arial"/>
        </w:rPr>
      </w:pPr>
      <w:r w:rsidRPr="00DF3913">
        <w:rPr>
          <w:rFonts w:ascii="Arial" w:hAnsi="Arial" w:cs="Arial"/>
          <w:b/>
        </w:rPr>
        <w:t>Správní rada</w:t>
      </w:r>
    </w:p>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8" w:name="pf10"/>
      <w:r w:rsidRPr="00DF3913">
        <w:rPr>
          <w:rFonts w:ascii="Arial" w:hAnsi="Arial" w:cs="Arial"/>
          <w:b/>
        </w:rPr>
        <w:t>§ 10</w:t>
      </w:r>
    </w:p>
    <w:p w:rsidR="00C316C6" w:rsidRPr="00DF3913" w:rsidRDefault="00D07201">
      <w:pPr>
        <w:spacing w:after="180" w:line="369" w:lineRule="auto"/>
        <w:ind w:left="375"/>
        <w:jc w:val="center"/>
        <w:rPr>
          <w:rFonts w:ascii="Arial" w:hAnsi="Arial" w:cs="Arial"/>
        </w:rPr>
      </w:pPr>
      <w:r w:rsidRPr="00DF3913">
        <w:rPr>
          <w:rFonts w:ascii="Arial" w:hAnsi="Arial" w:cs="Arial"/>
          <w:b/>
        </w:rPr>
        <w:t>[Složení, členství]</w:t>
      </w:r>
    </w:p>
    <w:tbl>
      <w:tblPr>
        <w:tblW w:w="0" w:type="auto"/>
        <w:tblCellSpacing w:w="0" w:type="dxa"/>
        <w:tblLook w:val="04A0" w:firstRow="1" w:lastRow="0" w:firstColumn="1" w:lastColumn="0" w:noHBand="0" w:noVBand="1"/>
      </w:tblPr>
      <w:tblGrid>
        <w:gridCol w:w="340"/>
        <w:gridCol w:w="8717"/>
      </w:tblGrid>
      <w:tr w:rsidR="00DF3913" w:rsidRPr="00DF3913">
        <w:trPr>
          <w:trHeight w:val="30"/>
          <w:tblCellSpacing w:w="0" w:type="dxa"/>
        </w:trPr>
        <w:tc>
          <w:tcPr>
            <w:tcW w:w="380" w:type="dxa"/>
            <w:tcMar>
              <w:top w:w="30" w:type="dxa"/>
              <w:left w:w="15" w:type="dxa"/>
              <w:bottom w:w="15" w:type="dxa"/>
              <w:right w:w="15" w:type="dxa"/>
            </w:tcMar>
          </w:tcPr>
          <w:bookmarkEnd w:id="18"/>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Správní rada má nejméně tři členy. Počet členů správní rady musí být dělitelný třemi.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xml:space="preserve">Členem správní rady může být pouze fyzická osoba, která je bezúhonná a má způsobilost </w:t>
            </w:r>
            <w:r w:rsidRPr="00DF3913">
              <w:rPr>
                <w:rFonts w:ascii="Arial" w:hAnsi="Arial" w:cs="Arial"/>
              </w:rPr>
              <w:lastRenderedPageBreak/>
              <w:t>k právním úkonům. V pracovněprávním vztahu k dané obecně prospěšné společnosti může být nejvýše jedna třetina členů správní rady.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Za bezúhonného se pro účely tohoto zákona považuje ten, kdo nebyl pravomocně odsouzen pro úmyslný trestný čin.</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xml:space="preserve">Členství ve správní radě obecně prospěšné společnosti je neslučitelné s členstvím v dozorčí radě téže obecně prospěšné společnosti. </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(5)</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Členové správní rady jsou povinni vykonávat svou funkci s péči řádného hospodáře a zachovávat mlčenlivost o důvěrných informacích a skutečnostech, jejichž prozrazení by mohlo způsobit obecně prospěšné společnosti škodu. V případě pochybností, zda člen správní rady jednal s péčí řádného hospodáře, musí tento člen správní rady prokázat, že s péčí řádného hospodáře jednal. Ti členové správní rady, kteří společným jednáním způsobili obecně prospěšné společnosti porušením povinností při výkonu funkce škodu, odpovídají za tuto škodu společně a nerozdílně. Ujednání mezi členem správní rady a obecně prospěšnou společností vylučující nebo omezující odpovědnost člena správní rady za škodu je neplatné.</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19" w:name="pf11"/>
      <w:r w:rsidRPr="00DF3913">
        <w:rPr>
          <w:rFonts w:ascii="Arial" w:hAnsi="Arial" w:cs="Arial"/>
          <w:b/>
        </w:rPr>
        <w:t>§ 11</w:t>
      </w:r>
    </w:p>
    <w:p w:rsidR="00C316C6" w:rsidRPr="00DF3913" w:rsidRDefault="00D07201">
      <w:pPr>
        <w:spacing w:after="180" w:line="369" w:lineRule="auto"/>
        <w:ind w:left="375"/>
        <w:jc w:val="center"/>
        <w:rPr>
          <w:rFonts w:ascii="Arial" w:hAnsi="Arial" w:cs="Arial"/>
        </w:rPr>
      </w:pPr>
      <w:r w:rsidRPr="00DF3913">
        <w:rPr>
          <w:rFonts w:ascii="Arial" w:hAnsi="Arial" w:cs="Arial"/>
          <w:b/>
        </w:rPr>
        <w:t>[Funkční období]</w:t>
      </w:r>
    </w:p>
    <w:tbl>
      <w:tblPr>
        <w:tblW w:w="0" w:type="auto"/>
        <w:tblCellSpacing w:w="0" w:type="dxa"/>
        <w:tblLook w:val="04A0" w:firstRow="1" w:lastRow="0" w:firstColumn="1" w:lastColumn="0" w:noHBand="0" w:noVBand="1"/>
      </w:tblPr>
      <w:tblGrid>
        <w:gridCol w:w="341"/>
        <w:gridCol w:w="8716"/>
      </w:tblGrid>
      <w:tr w:rsidR="00DF3913" w:rsidRPr="00DF3913">
        <w:trPr>
          <w:trHeight w:val="30"/>
          <w:tblCellSpacing w:w="0" w:type="dxa"/>
        </w:trPr>
        <w:tc>
          <w:tcPr>
            <w:tcW w:w="380" w:type="dxa"/>
            <w:tcMar>
              <w:top w:w="30" w:type="dxa"/>
              <w:left w:w="15" w:type="dxa"/>
              <w:bottom w:w="15" w:type="dxa"/>
              <w:right w:w="15" w:type="dxa"/>
            </w:tcMar>
          </w:tcPr>
          <w:bookmarkEnd w:id="19"/>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Funkční období členů správní rady je tříleté.</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Opětovné členství ve správní radě je možné, nestanoví-li zakládací listina jinak.</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Členové správní rady volí ze svého středu předsedu, který svolává a řídí jednání správní rady.</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Při rozhodování je hlasovací právo členů správní rady rovné. Nestanoví-li zakládací listina nebo statut jinak, při rovnosti hlasů rozhoduje hlas předsedy správní rady. Nestanoví-li zakládací listina nebo statut jinak, je správní rada usnášeníschopná, je-li přítomna nadpoloviční většina jejích členů, a k rozhodnutí je třeba souhlasu většiny přítomných členů.</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0" w:name="pf12"/>
      <w:r w:rsidRPr="00DF3913">
        <w:rPr>
          <w:rFonts w:ascii="Arial" w:hAnsi="Arial" w:cs="Arial"/>
          <w:b/>
        </w:rPr>
        <w:t>§ 12</w:t>
      </w:r>
    </w:p>
    <w:p w:rsidR="00C316C6" w:rsidRPr="00DF3913" w:rsidRDefault="00D07201">
      <w:pPr>
        <w:spacing w:after="180" w:line="369" w:lineRule="auto"/>
        <w:ind w:left="375"/>
        <w:jc w:val="center"/>
        <w:rPr>
          <w:rFonts w:ascii="Arial" w:hAnsi="Arial" w:cs="Arial"/>
        </w:rPr>
      </w:pPr>
      <w:r w:rsidRPr="00DF3913">
        <w:rPr>
          <w:rFonts w:ascii="Arial" w:hAnsi="Arial" w:cs="Arial"/>
          <w:b/>
        </w:rPr>
        <w:t>[Jmenování, zánik členství]</w:t>
      </w:r>
    </w:p>
    <w:tbl>
      <w:tblPr>
        <w:tblW w:w="0" w:type="auto"/>
        <w:tblCellSpacing w:w="0" w:type="dxa"/>
        <w:tblLook w:val="04A0" w:firstRow="1" w:lastRow="0" w:firstColumn="1" w:lastColumn="0" w:noHBand="0" w:noVBand="1"/>
      </w:tblPr>
      <w:tblGrid>
        <w:gridCol w:w="341"/>
        <w:gridCol w:w="8716"/>
      </w:tblGrid>
      <w:tr w:rsidR="00DF3913" w:rsidRPr="00DF3913">
        <w:trPr>
          <w:trHeight w:val="30"/>
          <w:tblCellSpacing w:w="0" w:type="dxa"/>
        </w:trPr>
        <w:tc>
          <w:tcPr>
            <w:tcW w:w="380" w:type="dxa"/>
            <w:tcMar>
              <w:top w:w="30" w:type="dxa"/>
              <w:left w:w="15" w:type="dxa"/>
              <w:bottom w:w="15" w:type="dxa"/>
              <w:right w:w="15" w:type="dxa"/>
            </w:tcMar>
          </w:tcPr>
          <w:bookmarkEnd w:id="20"/>
          <w:p w:rsidR="00C316C6" w:rsidRPr="00DF3913" w:rsidRDefault="00D07201">
            <w:pPr>
              <w:spacing w:after="0" w:line="369" w:lineRule="auto"/>
              <w:rPr>
                <w:rFonts w:ascii="Arial" w:hAnsi="Arial" w:cs="Arial"/>
              </w:rPr>
            </w:pPr>
            <w:r w:rsidRPr="00DF3913">
              <w:rPr>
                <w:rFonts w:ascii="Arial" w:hAnsi="Arial" w:cs="Arial"/>
              </w:rPr>
              <w:lastRenderedPageBreak/>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Členy správní rady jmenuje zakladatel, pokud v zakládací listině nestanovil jinak.</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Členství ve správní radě zaniká:</w:t>
            </w:r>
          </w:p>
          <w:tbl>
            <w:tblPr>
              <w:tblW w:w="0" w:type="auto"/>
              <w:tblCellSpacing w:w="0" w:type="dxa"/>
              <w:tblLook w:val="04A0" w:firstRow="1" w:lastRow="0" w:firstColumn="1" w:lastColumn="0" w:noHBand="0" w:noVBand="1"/>
            </w:tblPr>
            <w:tblGrid>
              <w:gridCol w:w="306"/>
              <w:gridCol w:w="8335"/>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uplynutím funkčního období,</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úmrtím,</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odstoupením,</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d)</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odvoláním.</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Zakladatel odvolá člena správní rady, přestane-li tento člen splňovat podmínky pro členství ve správní radě podle § 10 odst. 3 nebo porušil-li závažným způsobem nebo opakovaně tento zákon, zakládací listinu nebo statut obecně prospěšné společnosti nebo z jiných důvodů stanovených v zakládací listině.</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Zakladatel odvolá člena správní rady do jednoho měsíce ode dne, kdy se o důvodu odvolání dozvěděl, nejpozději však do šesti měsíců ode dne, kdy tento důvod nastal. Neodvolá-li zakladatel člena správní rady ve stanovené lhůtě nebo není-li zakladatel a nepřešla-li práva zakladatele na jinou osobu, odvolá člena správní rady soud na návrh člena správní rady nebo na návrh dozorčí rady nebo osoby, která osvědčí právní zájem.</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(5)</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Na uvolněná místa členů správní rady jsou nejpozději do 60 dnů jmenováni, popřípadě způsobem stanoveným v zakládací listině ustanoveni noví členové. Po marném uplynutí této lhůty jmenuje nové členy správní rady na návrh člena správní rady nebo na návrh dozorčí rady nebo osoby, která osvědčí právní zájem, nebo i bez návrhu soud.</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1" w:name="pf13"/>
      <w:r w:rsidRPr="00DF3913">
        <w:rPr>
          <w:rFonts w:ascii="Arial" w:hAnsi="Arial" w:cs="Arial"/>
          <w:b/>
        </w:rPr>
        <w:t>§ 13</w:t>
      </w:r>
    </w:p>
    <w:p w:rsidR="00C316C6" w:rsidRPr="00DF3913" w:rsidRDefault="00D07201">
      <w:pPr>
        <w:spacing w:after="180" w:line="369" w:lineRule="auto"/>
        <w:ind w:left="375"/>
        <w:jc w:val="center"/>
        <w:rPr>
          <w:rFonts w:ascii="Arial" w:hAnsi="Arial" w:cs="Arial"/>
        </w:rPr>
      </w:pPr>
      <w:r w:rsidRPr="00DF3913">
        <w:rPr>
          <w:rFonts w:ascii="Arial" w:hAnsi="Arial" w:cs="Arial"/>
          <w:b/>
        </w:rPr>
        <w:t>[Působnost]</w:t>
      </w:r>
    </w:p>
    <w:tbl>
      <w:tblPr>
        <w:tblW w:w="0" w:type="auto"/>
        <w:tblCellSpacing w:w="0" w:type="dxa"/>
        <w:tblLook w:val="04A0" w:firstRow="1" w:lastRow="0" w:firstColumn="1" w:lastColumn="0" w:noHBand="0" w:noVBand="1"/>
      </w:tblPr>
      <w:tblGrid>
        <w:gridCol w:w="341"/>
        <w:gridCol w:w="8716"/>
      </w:tblGrid>
      <w:tr w:rsidR="00DF3913" w:rsidRPr="00DF3913">
        <w:trPr>
          <w:trHeight w:val="30"/>
          <w:tblCellSpacing w:w="0" w:type="dxa"/>
        </w:trPr>
        <w:tc>
          <w:tcPr>
            <w:tcW w:w="380" w:type="dxa"/>
            <w:tcMar>
              <w:top w:w="30" w:type="dxa"/>
              <w:left w:w="15" w:type="dxa"/>
              <w:bottom w:w="15" w:type="dxa"/>
              <w:right w:w="15" w:type="dxa"/>
            </w:tcMar>
          </w:tcPr>
          <w:bookmarkEnd w:id="21"/>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Správní rada vydává předchozí souhlas písemnou formou k právnímu úkonu, kterým obecně prospěšná společnost</w:t>
            </w:r>
          </w:p>
          <w:tbl>
            <w:tblPr>
              <w:tblW w:w="0" w:type="auto"/>
              <w:tblCellSpacing w:w="0" w:type="dxa"/>
              <w:tblLook w:val="04A0" w:firstRow="1" w:lastRow="0" w:firstColumn="1" w:lastColumn="0" w:noHBand="0" w:noVBand="1"/>
            </w:tblPr>
            <w:tblGrid>
              <w:gridCol w:w="307"/>
              <w:gridCol w:w="8334"/>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nabývá, zcizuje nebo zatěžuje nemovitou věc,</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nabývá nebo zcizuje movitou věc, zřizuje věcné břemeno nebo předkupní právo u movité věci, jejíž cena je vyšší než hodnota veřejné zakázky malého rozsahu podle zákona upravujícího veřejné zakázky6,</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nabývá nebo zcizuje autorská práva nebo průmyslová práva,</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d)</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zakládá jinou právnickou osobu a vkládá peněžitý nebo nepeněžitý majetek do této právnické osoby.</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Správní rada schvaluje</w:t>
            </w:r>
          </w:p>
          <w:tbl>
            <w:tblPr>
              <w:tblW w:w="0" w:type="auto"/>
              <w:tblCellSpacing w:w="0" w:type="dxa"/>
              <w:tblLook w:val="04A0" w:firstRow="1" w:lastRow="0" w:firstColumn="1" w:lastColumn="0" w:noHBand="0" w:noVBand="1"/>
            </w:tblPr>
            <w:tblGrid>
              <w:gridCol w:w="305"/>
              <w:gridCol w:w="8336"/>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rozpočet obecně prospěšné společnosti,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řádnou a mimořádnou účetní závěrku a výroční zprávu obecně prospěšné společnosti,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předmět doplňkových činností (§ 17).</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Správní rada rozhoduje o</w:t>
            </w:r>
          </w:p>
          <w:tbl>
            <w:tblPr>
              <w:tblW w:w="0" w:type="auto"/>
              <w:tblCellSpacing w:w="0" w:type="dxa"/>
              <w:tblLook w:val="04A0" w:firstRow="1" w:lastRow="0" w:firstColumn="1" w:lastColumn="0" w:noHBand="0" w:noVBand="1"/>
            </w:tblPr>
            <w:tblGrid>
              <w:gridCol w:w="307"/>
              <w:gridCol w:w="8334"/>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zrušení obecně prospěšné společnosti, a v případě podle § 4 odst. 4 rozhoduje o určení obecně prospěšné společnosti, na kterou se převede likvidační zůstatek,</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přechodu práv a povinností zakladatele stanovených tímto zákonem na jinou osobu, zanikne-li jediný zakladatel bez právního nástupce nebo zemře-li jediný zakladatel a nestanoví-li zakládací listina jinak.</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Správní rada může vydat statut obecně prospěšné společnosti, který upravuje podrobnosti její činnosti; správní rada schvaluje změnu statutu obecně prospěšné společnosti, byl-li vydán.</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(5)</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do 30 dnů ode dne vydání statutu podle odstavce 4 jej uloží do sbírky listin1; obdobně se postupuje v případě změn statutu obecně prospěšné společnosti.</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2" w:name="pf14"/>
      <w:r w:rsidRPr="00DF3913">
        <w:rPr>
          <w:rFonts w:ascii="Arial" w:hAnsi="Arial" w:cs="Arial"/>
          <w:b/>
        </w:rPr>
        <w:t>§ 14</w:t>
      </w:r>
    </w:p>
    <w:p w:rsidR="00C316C6" w:rsidRPr="00DF3913" w:rsidRDefault="00D07201">
      <w:pPr>
        <w:spacing w:after="180" w:line="369" w:lineRule="auto"/>
        <w:ind w:left="375"/>
        <w:jc w:val="center"/>
        <w:rPr>
          <w:rFonts w:ascii="Arial" w:hAnsi="Arial" w:cs="Arial"/>
        </w:rPr>
      </w:pPr>
      <w:r w:rsidRPr="00DF3913">
        <w:rPr>
          <w:rFonts w:ascii="Arial" w:hAnsi="Arial" w:cs="Arial"/>
          <w:b/>
        </w:rPr>
        <w:t>[Vymezení působnosti]</w:t>
      </w:r>
    </w:p>
    <w:tbl>
      <w:tblPr>
        <w:tblW w:w="0" w:type="auto"/>
        <w:tblCellSpacing w:w="0" w:type="dxa"/>
        <w:tblLook w:val="04A0" w:firstRow="1" w:lastRow="0" w:firstColumn="1" w:lastColumn="0" w:noHBand="0" w:noVBand="1"/>
      </w:tblPr>
      <w:tblGrid>
        <w:gridCol w:w="342"/>
        <w:gridCol w:w="8715"/>
      </w:tblGrid>
      <w:tr w:rsidR="00DF3913" w:rsidRPr="00DF3913">
        <w:trPr>
          <w:trHeight w:val="30"/>
          <w:tblCellSpacing w:w="0" w:type="dxa"/>
        </w:trPr>
        <w:tc>
          <w:tcPr>
            <w:tcW w:w="380" w:type="dxa"/>
            <w:tcMar>
              <w:top w:w="30" w:type="dxa"/>
              <w:left w:w="15" w:type="dxa"/>
              <w:bottom w:w="15" w:type="dxa"/>
              <w:right w:w="15" w:type="dxa"/>
            </w:tcMar>
          </w:tcPr>
          <w:bookmarkEnd w:id="22"/>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Převádějí-li se úplatně nemovité věci nebo movité věci v hodnotě podle § 13 odst. 1 písm. b) a je-li zakladatelem Česká republika nebo územní samosprávný celek, sjednává se cena nejméně ve výši, která je v daném místě a čase obvyklá; bezúplatně lze nemovitou věc nebo movitou věc převést pouze v případě, je- -li bezúplatný převod hospodárnější než jiný způsob naložení s věcí.</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Správní rada nevydá předchozí souhlas k právnímu úkonu, jestliže by jím bylo ohroženo plnění úkolů obecně prospěšné společnosti nebo jestliže odporuje § 4 odst. 3.</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xml:space="preserve">Vydání předchozího souhlasu k právním úkonům uvedeným v § 13 odst. 1 je povinna </w:t>
            </w:r>
            <w:r w:rsidRPr="00DF3913">
              <w:rPr>
                <w:rFonts w:ascii="Arial" w:hAnsi="Arial" w:cs="Arial"/>
              </w:rPr>
              <w:lastRenderedPageBreak/>
              <w:t>správní rada oznámit do 7 dnů ode dne jeho vydání řediteli a dozorčí radě. Je-li zakladatelem obecně prospěšné společnosti Česká republika nebo územní samosprávný celek, je správní rada povinna vydání předchozího souhlasu k právním úkonům uvedeným v § 13 odst. 1 oznámit do 7 dnů rovněž zakladateli.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Právní úkony uvedené v § 13 odst. 1 jsou bez předchozího souhlasu správní rady neplatné. Tyto úkony se považují za platné, pokud se zakladatel, správní rada nebo ten, kdo je takovým úkonem dotčen, neplatnosti právního úkonu nedovolá.</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(5)</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Správní rada dbá na zachování účelu, pro který byla obecně prospěšná společnost založena, a na řádné hospodaření s jejím majetkem.</w:t>
            </w:r>
          </w:p>
        </w:tc>
      </w:tr>
    </w:tbl>
    <w:p w:rsidR="00C316C6" w:rsidRPr="00DF3913" w:rsidRDefault="00D07201">
      <w:pPr>
        <w:spacing w:after="0" w:line="369" w:lineRule="auto"/>
        <w:ind w:left="375"/>
        <w:jc w:val="center"/>
        <w:rPr>
          <w:rFonts w:ascii="Arial" w:hAnsi="Arial" w:cs="Arial"/>
        </w:rPr>
      </w:pPr>
      <w:r w:rsidRPr="00DF3913">
        <w:rPr>
          <w:rFonts w:ascii="Arial" w:hAnsi="Arial" w:cs="Arial"/>
          <w:b/>
        </w:rPr>
        <w:t>Dozorčí rada</w:t>
      </w:r>
    </w:p>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3" w:name="pf15"/>
      <w:r w:rsidRPr="00DF3913">
        <w:rPr>
          <w:rFonts w:ascii="Arial" w:hAnsi="Arial" w:cs="Arial"/>
          <w:b/>
        </w:rPr>
        <w:t>§ 15</w:t>
      </w:r>
    </w:p>
    <w:p w:rsidR="00C316C6" w:rsidRPr="00DF3913" w:rsidRDefault="00D07201">
      <w:pPr>
        <w:spacing w:after="180" w:line="369" w:lineRule="auto"/>
        <w:ind w:left="375"/>
        <w:jc w:val="center"/>
        <w:rPr>
          <w:rFonts w:ascii="Arial" w:hAnsi="Arial" w:cs="Arial"/>
        </w:rPr>
      </w:pPr>
      <w:r w:rsidRPr="00DF3913">
        <w:rPr>
          <w:rFonts w:ascii="Arial" w:hAnsi="Arial" w:cs="Arial"/>
          <w:b/>
        </w:rPr>
        <w:t>[Zřízení, členství]</w:t>
      </w:r>
    </w:p>
    <w:tbl>
      <w:tblPr>
        <w:tblW w:w="0" w:type="auto"/>
        <w:tblCellSpacing w:w="0" w:type="dxa"/>
        <w:tblLook w:val="04A0" w:firstRow="1" w:lastRow="0" w:firstColumn="1" w:lastColumn="0" w:noHBand="0" w:noVBand="1"/>
      </w:tblPr>
      <w:tblGrid>
        <w:gridCol w:w="343"/>
        <w:gridCol w:w="8714"/>
      </w:tblGrid>
      <w:tr w:rsidR="00DF3913" w:rsidRPr="00DF3913">
        <w:trPr>
          <w:trHeight w:val="30"/>
          <w:tblCellSpacing w:w="0" w:type="dxa"/>
        </w:trPr>
        <w:tc>
          <w:tcPr>
            <w:tcW w:w="380" w:type="dxa"/>
            <w:tcMar>
              <w:top w:w="30" w:type="dxa"/>
              <w:left w:w="15" w:type="dxa"/>
              <w:bottom w:w="15" w:type="dxa"/>
              <w:right w:w="15" w:type="dxa"/>
            </w:tcMar>
          </w:tcPr>
          <w:bookmarkEnd w:id="23"/>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zřizuje jako svůj kontrolní orgán dozorčí radu.</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Dozorčí rada je nejméně tříčlenná. Počet jejích členů musí být dělitelný třemi. Členové dozorčí rady volí ze svého středu předsedu, který svolává a řídí jednání dozorčí rady.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Členy dozorčí rady jmenuje zakladatel, nestanoví-li zakládací listina jinak.</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(4)</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Nestanoví-li tento zákon jinak, platí pro způsob ustanovení a členství v dozorčí radě obdobně ustanovení o správní radě.</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4" w:name="pf16"/>
      <w:r w:rsidRPr="00DF3913">
        <w:rPr>
          <w:rFonts w:ascii="Arial" w:hAnsi="Arial" w:cs="Arial"/>
          <w:b/>
        </w:rPr>
        <w:t>§ 16</w:t>
      </w:r>
    </w:p>
    <w:p w:rsidR="00C316C6" w:rsidRPr="00DF3913" w:rsidRDefault="00D07201">
      <w:pPr>
        <w:spacing w:after="180" w:line="369" w:lineRule="auto"/>
        <w:ind w:left="375"/>
        <w:jc w:val="center"/>
        <w:rPr>
          <w:rFonts w:ascii="Arial" w:hAnsi="Arial" w:cs="Arial"/>
        </w:rPr>
      </w:pPr>
      <w:r w:rsidRPr="00DF3913">
        <w:rPr>
          <w:rFonts w:ascii="Arial" w:hAnsi="Arial" w:cs="Arial"/>
          <w:b/>
        </w:rPr>
        <w:t>[Působnost]</w:t>
      </w:r>
    </w:p>
    <w:tbl>
      <w:tblPr>
        <w:tblW w:w="0" w:type="auto"/>
        <w:tblCellSpacing w:w="0" w:type="dxa"/>
        <w:tblLook w:val="04A0" w:firstRow="1" w:lastRow="0" w:firstColumn="1" w:lastColumn="0" w:noHBand="0" w:noVBand="1"/>
      </w:tblPr>
      <w:tblGrid>
        <w:gridCol w:w="341"/>
        <w:gridCol w:w="8716"/>
      </w:tblGrid>
      <w:tr w:rsidR="00DF3913" w:rsidRPr="00DF3913">
        <w:trPr>
          <w:trHeight w:val="30"/>
          <w:tblCellSpacing w:w="0" w:type="dxa"/>
        </w:trPr>
        <w:tc>
          <w:tcPr>
            <w:tcW w:w="380" w:type="dxa"/>
            <w:tcMar>
              <w:top w:w="30" w:type="dxa"/>
              <w:left w:w="15" w:type="dxa"/>
              <w:bottom w:w="15" w:type="dxa"/>
              <w:right w:w="15" w:type="dxa"/>
            </w:tcMar>
          </w:tcPr>
          <w:bookmarkEnd w:id="24"/>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Dozorčí rada</w:t>
            </w:r>
          </w:p>
          <w:tbl>
            <w:tblPr>
              <w:tblW w:w="0" w:type="auto"/>
              <w:tblCellSpacing w:w="0" w:type="dxa"/>
              <w:tblLook w:val="04A0" w:firstRow="1" w:lastRow="0" w:firstColumn="1" w:lastColumn="0" w:noHBand="0" w:noVBand="1"/>
            </w:tblPr>
            <w:tblGrid>
              <w:gridCol w:w="305"/>
              <w:gridCol w:w="8336"/>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přezkoumává řádnou a mimořádnou účetní závěrku a výroční zprávu obecně prospěšné společnosti,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nejméně jedenkrát ročně podává zprávu řediteli a správní radě o výsledcích své kontrolní činnosti,</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dohlíží na to, že obecně prospěšná společnost vyvíjí činnost v souladu se zákony a zakládací listinou obecně prospěšné společnosti.</w:t>
                  </w:r>
                </w:p>
              </w:tc>
            </w:tr>
          </w:tbl>
          <w:p w:rsidR="00C316C6" w:rsidRPr="00DF3913" w:rsidRDefault="00C316C6">
            <w:pPr>
              <w:rPr>
                <w:rFonts w:ascii="Arial" w:hAnsi="Arial" w:cs="Arial"/>
              </w:rPr>
            </w:pP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Dozorčí rada je oprávněna:</w:t>
            </w:r>
          </w:p>
          <w:tbl>
            <w:tblPr>
              <w:tblW w:w="0" w:type="auto"/>
              <w:tblCellSpacing w:w="0" w:type="dxa"/>
              <w:tblLook w:val="04A0" w:firstRow="1" w:lastRow="0" w:firstColumn="1" w:lastColumn="0" w:noHBand="0" w:noVBand="1"/>
            </w:tblPr>
            <w:tblGrid>
              <w:gridCol w:w="306"/>
              <w:gridCol w:w="8335"/>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nahlížet do účetních knih a jiných dokladů a kontrolovat tam obsažené údaje,</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svolat mimořádné jednání správní rady, jestliže to vyžadují zájmy obecně prospěšné společnosti.</w:t>
                  </w:r>
                </w:p>
              </w:tc>
            </w:tr>
          </w:tbl>
          <w:p w:rsidR="00C316C6" w:rsidRPr="00DF3913" w:rsidRDefault="00D07201">
            <w:pPr>
              <w:spacing w:after="60" w:line="369" w:lineRule="auto"/>
              <w:ind w:left="435"/>
              <w:jc w:val="both"/>
              <w:rPr>
                <w:rFonts w:ascii="Arial" w:hAnsi="Arial" w:cs="Arial"/>
              </w:rPr>
            </w:pPr>
            <w:r w:rsidRPr="00DF3913">
              <w:rPr>
                <w:rFonts w:ascii="Arial" w:hAnsi="Arial" w:cs="Arial"/>
              </w:rPr>
              <w:t>Členové dozorčí rady mají právo účastnit se jednání správní rady; musí jim být uděleno slovo, pokud o ně požádají.</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Dozorčí rada je povinna upozornit ředitele a správní radu na porušení zákonů, ustanovení zakládací listiny nebo statutu, na nehospodárné postupy, popřípadě na další nedostatky v činnosti obecně prospěšné společnosti. Dozorčí rada je oprávněna stanovit řediteli nebo správní radě lhůtu k zjednání nápravy. Není-li náprava zjednána, dozorčí rada neprodleně informuje o zjištěných nedostatcích zakladatele.</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5" w:name="ca1_hl5"/>
      <w:r w:rsidRPr="00DF3913">
        <w:rPr>
          <w:rFonts w:ascii="Arial" w:hAnsi="Arial" w:cs="Arial"/>
          <w:b/>
        </w:rPr>
        <w:t>Hlava V</w:t>
      </w:r>
    </w:p>
    <w:p w:rsidR="00C316C6" w:rsidRPr="00DF3913" w:rsidRDefault="00D07201">
      <w:pPr>
        <w:spacing w:after="180" w:line="369" w:lineRule="auto"/>
        <w:ind w:left="375"/>
        <w:jc w:val="center"/>
        <w:rPr>
          <w:rFonts w:ascii="Arial" w:hAnsi="Arial" w:cs="Arial"/>
        </w:rPr>
      </w:pPr>
      <w:r w:rsidRPr="00DF3913">
        <w:rPr>
          <w:rFonts w:ascii="Arial" w:hAnsi="Arial" w:cs="Arial"/>
          <w:b/>
        </w:rPr>
        <w:t>Hospodaření obecně prospěšné společnosti (§ 17-22)</w:t>
      </w:r>
    </w:p>
    <w:bookmarkEnd w:id="25"/>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6" w:name="pf17"/>
      <w:r w:rsidRPr="00DF3913">
        <w:rPr>
          <w:rFonts w:ascii="Arial" w:hAnsi="Arial" w:cs="Arial"/>
          <w:b/>
        </w:rPr>
        <w:t>§ 17</w:t>
      </w:r>
    </w:p>
    <w:p w:rsidR="00C316C6" w:rsidRPr="00DF3913" w:rsidRDefault="00D07201">
      <w:pPr>
        <w:spacing w:after="180" w:line="369" w:lineRule="auto"/>
        <w:ind w:left="375"/>
        <w:jc w:val="center"/>
        <w:rPr>
          <w:rFonts w:ascii="Arial" w:hAnsi="Arial" w:cs="Arial"/>
        </w:rPr>
      </w:pPr>
      <w:r w:rsidRPr="00DF3913">
        <w:rPr>
          <w:rFonts w:ascii="Arial" w:hAnsi="Arial" w:cs="Arial"/>
          <w:b/>
        </w:rPr>
        <w:t>[Doplňková činnost]</w:t>
      </w:r>
    </w:p>
    <w:tbl>
      <w:tblPr>
        <w:tblW w:w="0" w:type="auto"/>
        <w:tblCellSpacing w:w="0" w:type="dxa"/>
        <w:tblLook w:val="04A0" w:firstRow="1" w:lastRow="0" w:firstColumn="1" w:lastColumn="0" w:noHBand="0" w:noVBand="1"/>
      </w:tblPr>
      <w:tblGrid>
        <w:gridCol w:w="342"/>
        <w:gridCol w:w="8715"/>
      </w:tblGrid>
      <w:tr w:rsidR="00DF3913" w:rsidRPr="00DF3913">
        <w:trPr>
          <w:trHeight w:val="30"/>
          <w:tblCellSpacing w:w="0" w:type="dxa"/>
        </w:trPr>
        <w:tc>
          <w:tcPr>
            <w:tcW w:w="380" w:type="dxa"/>
            <w:tcMar>
              <w:top w:w="30" w:type="dxa"/>
              <w:left w:w="15" w:type="dxa"/>
              <w:bottom w:w="15" w:type="dxa"/>
              <w:right w:w="15" w:type="dxa"/>
            </w:tcMar>
          </w:tcPr>
          <w:bookmarkEnd w:id="26"/>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Kromě obecně prospěšných služeb, k jejichž poskytování byla založena, obecně prospěšná společnost může vykonávat i jiné činnosti („doplňková činnost“) za podmínky, že doplňkovou činností bude dosaženo účinnějšího využití prostředků obecně prospěšné společnosti a zároveň tím nebude ohrožena kvalita, rozsah a dostupnost obecně prospěšných služeb.</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xml:space="preserve">Obecně prospěšná společnost se nesmí účastnit na podnikání jiných osob. </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xml:space="preserve">Obecně prospěšná společnost, která je soukromou vysokou školou podle zvláštního zákona,7a se považuje pro účely </w:t>
            </w:r>
            <w:hyperlink r:id="rId12">
              <w:r w:rsidRPr="00DF3913">
                <w:rPr>
                  <w:rFonts w:ascii="Arial" w:hAnsi="Arial" w:cs="Arial"/>
                </w:rPr>
                <w:t>zákona o daních z příjmů</w:t>
              </w:r>
            </w:hyperlink>
            <w:r w:rsidRPr="00DF3913">
              <w:rPr>
                <w:rFonts w:ascii="Arial" w:hAnsi="Arial" w:cs="Arial"/>
              </w:rPr>
              <w:t xml:space="preserve"> za veřejnou vysokou školu.</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7" w:name="pf18"/>
      <w:r w:rsidRPr="00DF3913">
        <w:rPr>
          <w:rFonts w:ascii="Arial" w:hAnsi="Arial" w:cs="Arial"/>
          <w:b/>
        </w:rPr>
        <w:t>§ 18</w:t>
      </w:r>
    </w:p>
    <w:p w:rsidR="00C316C6" w:rsidRPr="00DF3913" w:rsidRDefault="00D07201">
      <w:pPr>
        <w:spacing w:after="60" w:line="369" w:lineRule="auto"/>
        <w:ind w:left="375"/>
        <w:rPr>
          <w:rFonts w:ascii="Arial" w:hAnsi="Arial" w:cs="Arial"/>
        </w:rPr>
      </w:pPr>
      <w:r w:rsidRPr="00DF3913">
        <w:rPr>
          <w:rFonts w:ascii="Arial" w:hAnsi="Arial" w:cs="Arial"/>
          <w:i/>
        </w:rPr>
        <w:t>zrušen</w:t>
      </w:r>
    </w:p>
    <w:bookmarkEnd w:id="27"/>
    <w:p w:rsidR="00C316C6" w:rsidRPr="00DF3913" w:rsidRDefault="00D07201">
      <w:pPr>
        <w:spacing w:after="0" w:line="369" w:lineRule="auto"/>
        <w:ind w:left="375"/>
        <w:jc w:val="center"/>
        <w:rPr>
          <w:rFonts w:ascii="Arial" w:hAnsi="Arial" w:cs="Arial"/>
        </w:rPr>
      </w:pPr>
      <w:r w:rsidRPr="00DF3913">
        <w:rPr>
          <w:rFonts w:ascii="Arial" w:hAnsi="Arial" w:cs="Arial"/>
          <w:b/>
        </w:rPr>
        <w:t>Účetnictví a výroční zpráva</w:t>
      </w:r>
    </w:p>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8" w:name="pf19"/>
      <w:r w:rsidRPr="00DF3913">
        <w:rPr>
          <w:rFonts w:ascii="Arial" w:hAnsi="Arial" w:cs="Arial"/>
          <w:b/>
        </w:rPr>
        <w:t>§ 19</w:t>
      </w:r>
    </w:p>
    <w:p w:rsidR="00C316C6" w:rsidRPr="00DF3913" w:rsidRDefault="00D07201">
      <w:pPr>
        <w:spacing w:after="180" w:line="369" w:lineRule="auto"/>
        <w:ind w:left="375"/>
        <w:jc w:val="center"/>
        <w:rPr>
          <w:rFonts w:ascii="Arial" w:hAnsi="Arial" w:cs="Arial"/>
        </w:rPr>
      </w:pPr>
      <w:r w:rsidRPr="00DF3913">
        <w:rPr>
          <w:rFonts w:ascii="Arial" w:hAnsi="Arial" w:cs="Arial"/>
          <w:b/>
        </w:rPr>
        <w:t>[Povinnosti v účetnictví]</w:t>
      </w:r>
    </w:p>
    <w:tbl>
      <w:tblPr>
        <w:tblW w:w="0" w:type="auto"/>
        <w:tblCellSpacing w:w="0" w:type="dxa"/>
        <w:tblLook w:val="04A0" w:firstRow="1" w:lastRow="0" w:firstColumn="1" w:lastColumn="0" w:noHBand="0" w:noVBand="1"/>
      </w:tblPr>
      <w:tblGrid>
        <w:gridCol w:w="341"/>
        <w:gridCol w:w="8716"/>
      </w:tblGrid>
      <w:tr w:rsidR="00DF3913" w:rsidRPr="00DF3913">
        <w:trPr>
          <w:trHeight w:val="30"/>
          <w:tblCellSpacing w:w="0" w:type="dxa"/>
        </w:trPr>
        <w:tc>
          <w:tcPr>
            <w:tcW w:w="380" w:type="dxa"/>
            <w:tcMar>
              <w:top w:w="30" w:type="dxa"/>
              <w:left w:w="15" w:type="dxa"/>
              <w:bottom w:w="15" w:type="dxa"/>
              <w:right w:w="15" w:type="dxa"/>
            </w:tcMar>
          </w:tcPr>
          <w:bookmarkEnd w:id="28"/>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je povinna ve svém účetnictví důsledně oddělit náklady a výnosy spojené s doplňkovými činnostmi, náklady a výnosy spojené s obecně prospěšnými službami a náklady a výnosy nepatřící do předchozích skupin a spojené se správou obecně prospěšné společnosti.</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Řádnou a mimořádnou účetní závěrku musí mít ověřenu auditorem obecně prospěšné společnosti, které</w:t>
            </w:r>
          </w:p>
          <w:tbl>
            <w:tblPr>
              <w:tblW w:w="0" w:type="auto"/>
              <w:tblCellSpacing w:w="0" w:type="dxa"/>
              <w:tblLook w:val="04A0" w:firstRow="1" w:lastRow="0" w:firstColumn="1" w:lastColumn="0" w:noHBand="0" w:noVBand="1"/>
            </w:tblPr>
            <w:tblGrid>
              <w:gridCol w:w="306"/>
              <w:gridCol w:w="8335"/>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jsou příjemci dotací nebo jiných příjmů ze státního rozpočtu, z rozpočtu obce, případně z rozpočtu jiného územního orgánu nebo od státního fondu, jejichž celkový objem přesáhne v účetním období, za nějž je účetní závěrka sestavována, jeden milion Kč, nebo</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ve výši čistého obratu překročily deset milionů Kč.</w:t>
                  </w:r>
                </w:p>
              </w:tc>
            </w:tr>
          </w:tbl>
          <w:p w:rsidR="00C316C6" w:rsidRPr="00DF3913" w:rsidRDefault="00C316C6">
            <w:pPr>
              <w:rPr>
                <w:rFonts w:ascii="Arial" w:hAnsi="Arial" w:cs="Arial"/>
              </w:rPr>
            </w:pP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29" w:name="pf20"/>
      <w:r w:rsidRPr="00DF3913">
        <w:rPr>
          <w:rFonts w:ascii="Arial" w:hAnsi="Arial" w:cs="Arial"/>
          <w:b/>
        </w:rPr>
        <w:t>§ 20</w:t>
      </w:r>
    </w:p>
    <w:p w:rsidR="00C316C6" w:rsidRPr="00DF3913" w:rsidRDefault="00D07201">
      <w:pPr>
        <w:spacing w:after="180" w:line="369" w:lineRule="auto"/>
        <w:ind w:left="375"/>
        <w:jc w:val="center"/>
        <w:rPr>
          <w:rFonts w:ascii="Arial" w:hAnsi="Arial" w:cs="Arial"/>
        </w:rPr>
      </w:pPr>
      <w:r w:rsidRPr="00DF3913">
        <w:rPr>
          <w:rFonts w:ascii="Arial" w:hAnsi="Arial" w:cs="Arial"/>
          <w:b/>
        </w:rPr>
        <w:t>[Výroční zpráva]</w:t>
      </w:r>
    </w:p>
    <w:tbl>
      <w:tblPr>
        <w:tblW w:w="0" w:type="auto"/>
        <w:tblCellSpacing w:w="0" w:type="dxa"/>
        <w:tblLook w:val="04A0" w:firstRow="1" w:lastRow="0" w:firstColumn="1" w:lastColumn="0" w:noHBand="0" w:noVBand="1"/>
      </w:tblPr>
      <w:tblGrid>
        <w:gridCol w:w="342"/>
        <w:gridCol w:w="8715"/>
      </w:tblGrid>
      <w:tr w:rsidR="00DF3913" w:rsidRPr="00DF3913">
        <w:trPr>
          <w:trHeight w:val="30"/>
          <w:tblCellSpacing w:w="0" w:type="dxa"/>
        </w:trPr>
        <w:tc>
          <w:tcPr>
            <w:tcW w:w="380" w:type="dxa"/>
            <w:tcMar>
              <w:top w:w="30" w:type="dxa"/>
              <w:left w:w="15" w:type="dxa"/>
              <w:bottom w:w="15" w:type="dxa"/>
              <w:right w:w="15" w:type="dxa"/>
            </w:tcMar>
          </w:tcPr>
          <w:bookmarkEnd w:id="29"/>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vypracovává a zveřejňuje výroční zprávu  v termínu, který stanoví správní rada, nejpozději však do šesti měsíců po skončení účetního období. Účelem výroční zprávy je informovat o činnosti a hospodaření obecně prospěšné společnosti. Tím není dotčena povinnost podle zvláštních předpisů9.</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Obecně prospěšná společnost uloží do 30 dnů po schválení správní radou výroční zprávu do sbírky listin1. V zakládací listině nebo ve statutu obecně prospěšné společnosti může být stanoven další způsob zveřejňování výroční zprávy.</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Vyjdou-li po zveřejnění výroční zprávy najevo skutečnosti, které odůvodňují její opravu, je obecně prospěšná společnost povinna tuto opravu bez zbytečného odkladu provést a zveřejnit; pro zveřejnění opravy výroční zprávy platí obdobně odstavec 2.</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30" w:name="pf21"/>
      <w:r w:rsidRPr="00DF3913">
        <w:rPr>
          <w:rFonts w:ascii="Arial" w:hAnsi="Arial" w:cs="Arial"/>
          <w:b/>
        </w:rPr>
        <w:t>§ 21</w:t>
      </w:r>
    </w:p>
    <w:p w:rsidR="00C316C6" w:rsidRPr="00DF3913" w:rsidRDefault="00D07201">
      <w:pPr>
        <w:spacing w:after="180" w:line="369" w:lineRule="auto"/>
        <w:ind w:left="375"/>
        <w:jc w:val="center"/>
        <w:rPr>
          <w:rFonts w:ascii="Arial" w:hAnsi="Arial" w:cs="Arial"/>
        </w:rPr>
      </w:pPr>
      <w:r w:rsidRPr="00DF3913">
        <w:rPr>
          <w:rFonts w:ascii="Arial" w:hAnsi="Arial" w:cs="Arial"/>
          <w:b/>
        </w:rPr>
        <w:t>[Náležitosti zprávy]</w:t>
      </w:r>
    </w:p>
    <w:tbl>
      <w:tblPr>
        <w:tblW w:w="0" w:type="auto"/>
        <w:tblCellSpacing w:w="0" w:type="dxa"/>
        <w:tblLook w:val="04A0" w:firstRow="1" w:lastRow="0" w:firstColumn="1" w:lastColumn="0" w:noHBand="0" w:noVBand="1"/>
      </w:tblPr>
      <w:tblGrid>
        <w:gridCol w:w="341"/>
        <w:gridCol w:w="8716"/>
      </w:tblGrid>
      <w:tr w:rsidR="00DF3913" w:rsidRPr="00DF3913">
        <w:trPr>
          <w:trHeight w:val="30"/>
          <w:tblCellSpacing w:w="0" w:type="dxa"/>
        </w:trPr>
        <w:tc>
          <w:tcPr>
            <w:tcW w:w="380" w:type="dxa"/>
            <w:tcMar>
              <w:top w:w="30" w:type="dxa"/>
              <w:left w:w="15" w:type="dxa"/>
              <w:bottom w:w="15" w:type="dxa"/>
              <w:right w:w="15" w:type="dxa"/>
            </w:tcMar>
          </w:tcPr>
          <w:bookmarkEnd w:id="30"/>
          <w:p w:rsidR="00C316C6" w:rsidRPr="00DF3913" w:rsidRDefault="00D07201">
            <w:pPr>
              <w:spacing w:after="0" w:line="369" w:lineRule="auto"/>
              <w:rPr>
                <w:rFonts w:ascii="Arial" w:hAnsi="Arial" w:cs="Arial"/>
              </w:rPr>
            </w:pPr>
            <w:r w:rsidRPr="00DF3913">
              <w:rPr>
                <w:rFonts w:ascii="Arial" w:hAnsi="Arial" w:cs="Arial"/>
              </w:rPr>
              <w:lastRenderedPageBreak/>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Výroční zpráva kromě náležitostí stanovených zákonem upravujícím účetnictví9a musí obsahovat také informace o</w:t>
            </w:r>
          </w:p>
          <w:tbl>
            <w:tblPr>
              <w:tblW w:w="0" w:type="auto"/>
              <w:tblCellSpacing w:w="0" w:type="dxa"/>
              <w:tblLook w:val="04A0" w:firstRow="1" w:lastRow="0" w:firstColumn="1" w:lastColumn="0" w:noHBand="0" w:noVBand="1"/>
            </w:tblPr>
            <w:tblGrid>
              <w:gridCol w:w="305"/>
              <w:gridCol w:w="8336"/>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všech činnostech uskutečněných v účetním období v rámci obecně prospěšných služeb a doplňkové činnosti a jejich zhodnocení,</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lidských zdrojích,</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c)</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výnosech v členění podle zdrojů,</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d)</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vývoji a stavu fondů obecně prospěšné společnosti k rozvahovému dni9b,</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e)</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stavu majetku a závazků obecně prospěšné společnosti k rozvahovému dni a o jejich struktuře,</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f)</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celkovém objemu nákladů v členění na náklady vynaložené pro plnění obecně prospěšných služeb, pro plnění doplňkových činností a na vlastní činnost obecně prospěšné společnosti, včetně výše nákladů na odměnu ředitele a na odměny členů správní rady a členů dozorčí rady,</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g)</w:t>
                  </w:r>
                </w:p>
              </w:tc>
              <w:tc>
                <w:tcPr>
                  <w:tcW w:w="14295" w:type="dxa"/>
                  <w:tcMar>
                    <w:top w:w="30" w:type="dxa"/>
                    <w:left w:w="60" w:type="dxa"/>
                    <w:bottom w:w="15" w:type="dxa"/>
                    <w:right w:w="15" w:type="dxa"/>
                  </w:tcMar>
                  <w:vAlign w:val="center"/>
                </w:tcPr>
                <w:p w:rsidR="00C316C6" w:rsidRPr="00DF3913" w:rsidRDefault="00D07201">
                  <w:pPr>
                    <w:spacing w:after="60" w:line="369" w:lineRule="auto"/>
                    <w:ind w:left="495"/>
                    <w:jc w:val="both"/>
                    <w:rPr>
                      <w:rFonts w:ascii="Arial" w:hAnsi="Arial" w:cs="Arial"/>
                    </w:rPr>
                  </w:pPr>
                  <w:r w:rsidRPr="00DF3913">
                    <w:rPr>
                      <w:rFonts w:ascii="Arial" w:hAnsi="Arial" w:cs="Arial"/>
                    </w:rPr>
                    <w:t>změně zakládací listiny a změně ve složení správní rady a dozorčí rady a o změně osoby ředitele, k nimž došlo v průběhu účetního období.</w:t>
                  </w:r>
                </w:p>
              </w:tc>
            </w:tr>
          </w:tbl>
          <w:p w:rsidR="00C316C6" w:rsidRPr="00DF3913" w:rsidRDefault="00C316C6">
            <w:pPr>
              <w:rPr>
                <w:rFonts w:ascii="Arial" w:hAnsi="Arial" w:cs="Arial"/>
              </w:rPr>
            </w:pP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Pro ověřování výroční zprávy auditorem platí obdobně § 19 odst. 2.</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bookmarkStart w:id="31" w:name="document_fragment_onrf6mjzhe2v6mruhaxhaz"/>
    </w:p>
    <w:p w:rsidR="00C316C6" w:rsidRPr="00DF3913" w:rsidRDefault="00D07201">
      <w:pPr>
        <w:spacing w:after="0" w:line="369" w:lineRule="auto"/>
        <w:ind w:left="375"/>
        <w:jc w:val="center"/>
        <w:rPr>
          <w:rFonts w:ascii="Arial" w:hAnsi="Arial" w:cs="Arial"/>
        </w:rPr>
      </w:pPr>
      <w:bookmarkStart w:id="32" w:name="pf22"/>
      <w:r w:rsidRPr="00DF3913">
        <w:rPr>
          <w:rFonts w:ascii="Arial" w:hAnsi="Arial" w:cs="Arial"/>
          <w:b/>
        </w:rPr>
        <w:t>§ 22</w:t>
      </w:r>
    </w:p>
    <w:p w:rsidR="00C316C6" w:rsidRPr="00DF3913" w:rsidRDefault="00D07201">
      <w:pPr>
        <w:spacing w:after="180" w:line="369" w:lineRule="auto"/>
        <w:ind w:left="375"/>
        <w:jc w:val="center"/>
        <w:rPr>
          <w:rFonts w:ascii="Arial" w:hAnsi="Arial" w:cs="Arial"/>
        </w:rPr>
      </w:pPr>
      <w:r w:rsidRPr="00DF3913">
        <w:rPr>
          <w:rFonts w:ascii="Arial" w:hAnsi="Arial" w:cs="Arial"/>
          <w:b/>
        </w:rPr>
        <w:t>[Sankční ustanovení]</w:t>
      </w:r>
    </w:p>
    <w:bookmarkEnd w:id="32"/>
    <w:p w:rsidR="00C316C6" w:rsidRPr="00DF3913" w:rsidRDefault="00D07201">
      <w:pPr>
        <w:spacing w:after="60" w:line="369" w:lineRule="auto"/>
        <w:ind w:left="375"/>
        <w:jc w:val="both"/>
        <w:rPr>
          <w:rFonts w:ascii="Arial" w:hAnsi="Arial" w:cs="Arial"/>
        </w:rPr>
      </w:pPr>
      <w:r w:rsidRPr="00DF3913">
        <w:rPr>
          <w:rFonts w:ascii="Arial" w:hAnsi="Arial" w:cs="Arial"/>
        </w:rPr>
        <w:t>Pokud obecně prospěšná společnost poruší ustanovení § 2, 17 a 20, pozbývá</w:t>
      </w:r>
    </w:p>
    <w:tbl>
      <w:tblPr>
        <w:tblW w:w="0" w:type="auto"/>
        <w:tblCellSpacing w:w="0" w:type="dxa"/>
        <w:tblLook w:val="04A0" w:firstRow="1" w:lastRow="0" w:firstColumn="1" w:lastColumn="0" w:noHBand="0" w:noVBand="1"/>
      </w:tblPr>
      <w:tblGrid>
        <w:gridCol w:w="307"/>
        <w:gridCol w:w="8750"/>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a)</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pro rok, v němž k porušení došlo, daňová zvýhodnění stanovená tímto zákonem, zákonem o daních z příjmů a zákonem o dani dědické, dani darovací a dani z převodu nemovitostí,10</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b)</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pro následující zdaňovací období po roce, v němž k porušení došlo, daňová zvýhodnění stanovená zákonem o dani z nemovitostí.11</w:t>
            </w:r>
          </w:p>
        </w:tc>
      </w:tr>
      <w:bookmarkEnd w:id="31"/>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33" w:name="ca2"/>
      <w:r w:rsidRPr="00DF3913">
        <w:rPr>
          <w:rFonts w:ascii="Arial" w:hAnsi="Arial" w:cs="Arial"/>
          <w:b/>
        </w:rPr>
        <w:t>Část druhá</w:t>
      </w:r>
    </w:p>
    <w:bookmarkEnd w:id="33"/>
    <w:p w:rsidR="00C316C6" w:rsidRPr="00DF3913" w:rsidRDefault="00D07201">
      <w:pPr>
        <w:spacing w:after="60" w:line="369" w:lineRule="auto"/>
        <w:ind w:left="375"/>
        <w:jc w:val="both"/>
        <w:rPr>
          <w:rFonts w:ascii="Arial" w:hAnsi="Arial" w:cs="Arial"/>
        </w:rPr>
      </w:pPr>
      <w:r w:rsidRPr="00DF3913">
        <w:rPr>
          <w:rFonts w:ascii="Arial" w:hAnsi="Arial" w:cs="Arial"/>
        </w:rPr>
        <w:t>Zákon České národní rady č. </w:t>
      </w:r>
      <w:hyperlink r:id="rId13">
        <w:r w:rsidRPr="00DF3913">
          <w:rPr>
            <w:rFonts w:ascii="Arial" w:hAnsi="Arial" w:cs="Arial"/>
          </w:rPr>
          <w:t>586/1992 Sb.</w:t>
        </w:r>
      </w:hyperlink>
      <w:r w:rsidRPr="00DF3913">
        <w:rPr>
          <w:rFonts w:ascii="Arial" w:hAnsi="Arial" w:cs="Arial"/>
        </w:rPr>
        <w:t>, o daních z příjmů, ve znění zákona České národní rady č. </w:t>
      </w:r>
      <w:hyperlink r:id="rId14">
        <w:r w:rsidRPr="00DF3913">
          <w:rPr>
            <w:rFonts w:ascii="Arial" w:hAnsi="Arial" w:cs="Arial"/>
          </w:rPr>
          <w:t>35/1993 Sb.</w:t>
        </w:r>
      </w:hyperlink>
      <w:r w:rsidRPr="00DF3913">
        <w:rPr>
          <w:rFonts w:ascii="Arial" w:hAnsi="Arial" w:cs="Arial"/>
        </w:rPr>
        <w:t>, zákona č. </w:t>
      </w:r>
      <w:hyperlink r:id="rId15">
        <w:r w:rsidRPr="00DF3913">
          <w:rPr>
            <w:rFonts w:ascii="Arial" w:hAnsi="Arial" w:cs="Arial"/>
          </w:rPr>
          <w:t>96/1993 Sb.</w:t>
        </w:r>
      </w:hyperlink>
      <w:r w:rsidRPr="00DF3913">
        <w:rPr>
          <w:rFonts w:ascii="Arial" w:hAnsi="Arial" w:cs="Arial"/>
        </w:rPr>
        <w:t>, zákona č. </w:t>
      </w:r>
      <w:hyperlink r:id="rId16">
        <w:r w:rsidRPr="00DF3913">
          <w:rPr>
            <w:rFonts w:ascii="Arial" w:hAnsi="Arial" w:cs="Arial"/>
          </w:rPr>
          <w:t>157/1993 Sb.</w:t>
        </w:r>
      </w:hyperlink>
      <w:r w:rsidRPr="00DF3913">
        <w:rPr>
          <w:rFonts w:ascii="Arial" w:hAnsi="Arial" w:cs="Arial"/>
        </w:rPr>
        <w:t>, zákona č. </w:t>
      </w:r>
      <w:hyperlink r:id="rId17">
        <w:r w:rsidRPr="00DF3913">
          <w:rPr>
            <w:rFonts w:ascii="Arial" w:hAnsi="Arial" w:cs="Arial"/>
          </w:rPr>
          <w:t>196/1993 Sb.</w:t>
        </w:r>
      </w:hyperlink>
      <w:r w:rsidRPr="00DF3913">
        <w:rPr>
          <w:rFonts w:ascii="Arial" w:hAnsi="Arial" w:cs="Arial"/>
        </w:rPr>
        <w:t>, zákona č. </w:t>
      </w:r>
      <w:hyperlink r:id="rId18">
        <w:r w:rsidRPr="00DF3913">
          <w:rPr>
            <w:rFonts w:ascii="Arial" w:hAnsi="Arial" w:cs="Arial"/>
          </w:rPr>
          <w:t>323/1993 Sb.</w:t>
        </w:r>
      </w:hyperlink>
      <w:r w:rsidRPr="00DF3913">
        <w:rPr>
          <w:rFonts w:ascii="Arial" w:hAnsi="Arial" w:cs="Arial"/>
        </w:rPr>
        <w:t>, zákona č. </w:t>
      </w:r>
      <w:hyperlink r:id="rId19">
        <w:r w:rsidRPr="00DF3913">
          <w:rPr>
            <w:rFonts w:ascii="Arial" w:hAnsi="Arial" w:cs="Arial"/>
          </w:rPr>
          <w:t>42/1994 Sb.</w:t>
        </w:r>
      </w:hyperlink>
      <w:r w:rsidRPr="00DF3913">
        <w:rPr>
          <w:rFonts w:ascii="Arial" w:hAnsi="Arial" w:cs="Arial"/>
        </w:rPr>
        <w:t>, zákona č. </w:t>
      </w:r>
      <w:hyperlink r:id="rId20">
        <w:r w:rsidRPr="00DF3913">
          <w:rPr>
            <w:rFonts w:ascii="Arial" w:hAnsi="Arial" w:cs="Arial"/>
          </w:rPr>
          <w:t>85/1994 Sb.</w:t>
        </w:r>
      </w:hyperlink>
      <w:r w:rsidRPr="00DF3913">
        <w:rPr>
          <w:rFonts w:ascii="Arial" w:hAnsi="Arial" w:cs="Arial"/>
        </w:rPr>
        <w:t>, zákona č. </w:t>
      </w:r>
      <w:hyperlink r:id="rId21">
        <w:r w:rsidRPr="00DF3913">
          <w:rPr>
            <w:rFonts w:ascii="Arial" w:hAnsi="Arial" w:cs="Arial"/>
          </w:rPr>
          <w:t>114/1994 Sb.</w:t>
        </w:r>
      </w:hyperlink>
      <w:r w:rsidRPr="00DF3913">
        <w:rPr>
          <w:rFonts w:ascii="Arial" w:hAnsi="Arial" w:cs="Arial"/>
        </w:rPr>
        <w:t xml:space="preserve">, </w:t>
      </w:r>
      <w:r w:rsidRPr="00DF3913">
        <w:rPr>
          <w:rFonts w:ascii="Arial" w:hAnsi="Arial" w:cs="Arial"/>
        </w:rPr>
        <w:lastRenderedPageBreak/>
        <w:t>zákona č. </w:t>
      </w:r>
      <w:hyperlink r:id="rId22">
        <w:r w:rsidRPr="00DF3913">
          <w:rPr>
            <w:rFonts w:ascii="Arial" w:hAnsi="Arial" w:cs="Arial"/>
          </w:rPr>
          <w:t>259/1994 Sb.</w:t>
        </w:r>
      </w:hyperlink>
      <w:r w:rsidRPr="00DF3913">
        <w:rPr>
          <w:rFonts w:ascii="Arial" w:hAnsi="Arial" w:cs="Arial"/>
        </w:rPr>
        <w:t>, zákona č. </w:t>
      </w:r>
      <w:hyperlink r:id="rId23">
        <w:r w:rsidRPr="00DF3913">
          <w:rPr>
            <w:rFonts w:ascii="Arial" w:hAnsi="Arial" w:cs="Arial"/>
          </w:rPr>
          <w:t>32/1995 Sb.</w:t>
        </w:r>
      </w:hyperlink>
      <w:r w:rsidRPr="00DF3913">
        <w:rPr>
          <w:rFonts w:ascii="Arial" w:hAnsi="Arial" w:cs="Arial"/>
        </w:rPr>
        <w:t>, zákona č. </w:t>
      </w:r>
      <w:hyperlink r:id="rId24">
        <w:r w:rsidRPr="00DF3913">
          <w:rPr>
            <w:rFonts w:ascii="Arial" w:hAnsi="Arial" w:cs="Arial"/>
          </w:rPr>
          <w:t>87/1995 Sb.</w:t>
        </w:r>
      </w:hyperlink>
      <w:r w:rsidRPr="00DF3913">
        <w:rPr>
          <w:rFonts w:ascii="Arial" w:hAnsi="Arial" w:cs="Arial"/>
        </w:rPr>
        <w:t>, zákona č. </w:t>
      </w:r>
      <w:hyperlink r:id="rId25">
        <w:r w:rsidRPr="00DF3913">
          <w:rPr>
            <w:rFonts w:ascii="Arial" w:hAnsi="Arial" w:cs="Arial"/>
          </w:rPr>
          <w:t>118/1995 Sb.</w:t>
        </w:r>
      </w:hyperlink>
      <w:r w:rsidRPr="00DF3913">
        <w:rPr>
          <w:rFonts w:ascii="Arial" w:hAnsi="Arial" w:cs="Arial"/>
        </w:rPr>
        <w:t xml:space="preserve"> a zákona č. </w:t>
      </w:r>
      <w:hyperlink r:id="rId26">
        <w:r w:rsidRPr="00DF3913">
          <w:rPr>
            <w:rFonts w:ascii="Arial" w:hAnsi="Arial" w:cs="Arial"/>
          </w:rPr>
          <w:t>149/1995 Sb.</w:t>
        </w:r>
      </w:hyperlink>
      <w:r w:rsidRPr="00DF3913">
        <w:rPr>
          <w:rFonts w:ascii="Arial" w:hAnsi="Arial" w:cs="Arial"/>
        </w:rPr>
        <w:t>, se mění a doplňuje takto:</w:t>
      </w:r>
    </w:p>
    <w:tbl>
      <w:tblPr>
        <w:tblW w:w="0" w:type="auto"/>
        <w:tblCellSpacing w:w="0" w:type="dxa"/>
        <w:tblLook w:val="04A0" w:firstRow="1" w:lastRow="0" w:firstColumn="1" w:lastColumn="0" w:noHBand="0" w:noVBand="1"/>
      </w:tblPr>
      <w:tblGrid>
        <w:gridCol w:w="303"/>
        <w:gridCol w:w="8754"/>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 § 18 odst. 7 se za slovo „nadace,“ vkládají tato slova: „obecně prospěšné společnosti,“.</w:t>
            </w:r>
          </w:p>
          <w:p w:rsidR="00C316C6" w:rsidRPr="00DF3913" w:rsidRDefault="00D07201">
            <w:pPr>
              <w:spacing w:after="60" w:line="369" w:lineRule="auto"/>
              <w:ind w:left="435"/>
              <w:jc w:val="both"/>
              <w:rPr>
                <w:rFonts w:ascii="Arial" w:hAnsi="Arial" w:cs="Arial"/>
              </w:rPr>
            </w:pPr>
            <w:r w:rsidRPr="00DF3913">
              <w:rPr>
                <w:rFonts w:ascii="Arial" w:hAnsi="Arial" w:cs="Arial"/>
              </w:rPr>
              <w:t> </w:t>
            </w:r>
          </w:p>
        </w:tc>
      </w:tr>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 34 se doplňuje odstavcem 12, který zní:</w:t>
            </w:r>
          </w:p>
          <w:p w:rsidR="00C316C6" w:rsidRPr="00DF3913" w:rsidRDefault="00D07201">
            <w:pPr>
              <w:spacing w:after="60" w:line="369" w:lineRule="auto"/>
              <w:ind w:left="435"/>
              <w:jc w:val="both"/>
              <w:rPr>
                <w:rFonts w:ascii="Arial" w:hAnsi="Arial" w:cs="Arial"/>
              </w:rPr>
            </w:pPr>
            <w:r w:rsidRPr="00DF3913">
              <w:rPr>
                <w:rFonts w:ascii="Arial" w:hAnsi="Arial" w:cs="Arial"/>
              </w:rPr>
              <w:t>„(12) Ustanovení odstavců 1 a 2 se nevztahují na obecně prospěšné společnosti.“.</w:t>
            </w:r>
          </w:p>
          <w:p w:rsidR="00C316C6" w:rsidRPr="00DF3913" w:rsidRDefault="00D07201">
            <w:pPr>
              <w:spacing w:after="60" w:line="369" w:lineRule="auto"/>
              <w:ind w:left="435"/>
              <w:jc w:val="both"/>
              <w:rPr>
                <w:rFonts w:ascii="Arial" w:hAnsi="Arial" w:cs="Arial"/>
              </w:rPr>
            </w:pPr>
            <w:r w:rsidRPr="00DF3913">
              <w:rPr>
                <w:rFonts w:ascii="Arial" w:hAnsi="Arial" w:cs="Arial"/>
              </w:rPr>
              <w:t> </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 příloze k zákonu v položce (1–27) se slova „přístrojů pro měření délky v terénu“ nahrazují slovy „nástrojů pro měření délky“ a v položce (2–53) se slova „přístroje pro měření délky v terénu“ nahrazují slovy „nástroje pro měření délky“.</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34" w:name="ca3"/>
      <w:r w:rsidRPr="00DF3913">
        <w:rPr>
          <w:rFonts w:ascii="Arial" w:hAnsi="Arial" w:cs="Arial"/>
          <w:b/>
        </w:rPr>
        <w:t>Část třetí</w:t>
      </w:r>
    </w:p>
    <w:bookmarkEnd w:id="34"/>
    <w:p w:rsidR="00C316C6" w:rsidRPr="00DF3913" w:rsidRDefault="00D07201">
      <w:pPr>
        <w:spacing w:after="60" w:line="369" w:lineRule="auto"/>
        <w:ind w:left="375"/>
        <w:jc w:val="both"/>
        <w:rPr>
          <w:rFonts w:ascii="Arial" w:hAnsi="Arial" w:cs="Arial"/>
        </w:rPr>
      </w:pPr>
      <w:r w:rsidRPr="00DF3913">
        <w:rPr>
          <w:rFonts w:ascii="Arial" w:hAnsi="Arial" w:cs="Arial"/>
        </w:rPr>
        <w:t>Zákon č. </w:t>
      </w:r>
      <w:hyperlink r:id="rId27">
        <w:r w:rsidRPr="00DF3913">
          <w:rPr>
            <w:rFonts w:ascii="Arial" w:hAnsi="Arial" w:cs="Arial"/>
          </w:rPr>
          <w:t>149/1995 Sb.</w:t>
        </w:r>
      </w:hyperlink>
      <w:r w:rsidRPr="00DF3913">
        <w:rPr>
          <w:rFonts w:ascii="Arial" w:hAnsi="Arial" w:cs="Arial"/>
        </w:rPr>
        <w:t>, kterým se mění a doplňuje zákon České národní rady č. </w:t>
      </w:r>
      <w:hyperlink r:id="rId28">
        <w:r w:rsidRPr="00DF3913">
          <w:rPr>
            <w:rFonts w:ascii="Arial" w:hAnsi="Arial" w:cs="Arial"/>
          </w:rPr>
          <w:t>586/1992 Sb.</w:t>
        </w:r>
      </w:hyperlink>
      <w:r w:rsidRPr="00DF3913">
        <w:rPr>
          <w:rFonts w:ascii="Arial" w:hAnsi="Arial" w:cs="Arial"/>
        </w:rPr>
        <w:t>, o daních z příjmů, ve znění pozdějších předpisů, a mění zákon České národní rady č. </w:t>
      </w:r>
      <w:hyperlink r:id="rId29">
        <w:r w:rsidRPr="00DF3913">
          <w:rPr>
            <w:rFonts w:ascii="Arial" w:hAnsi="Arial" w:cs="Arial"/>
          </w:rPr>
          <w:t>589/1992 Sb.</w:t>
        </w:r>
      </w:hyperlink>
      <w:r w:rsidRPr="00DF3913">
        <w:rPr>
          <w:rFonts w:ascii="Arial" w:hAnsi="Arial" w:cs="Arial"/>
        </w:rPr>
        <w:t>, o pojistném na sociální zabezpečení a příspěvku na státní politiku zaměstnanosti, ve znění pozdějších předpisů, a zákon České národní rady č. </w:t>
      </w:r>
      <w:hyperlink r:id="rId30">
        <w:r w:rsidRPr="00DF3913">
          <w:rPr>
            <w:rFonts w:ascii="Arial" w:hAnsi="Arial" w:cs="Arial"/>
          </w:rPr>
          <w:t>185/1991 Sb.</w:t>
        </w:r>
      </w:hyperlink>
      <w:r w:rsidRPr="00DF3913">
        <w:rPr>
          <w:rFonts w:ascii="Arial" w:hAnsi="Arial" w:cs="Arial"/>
        </w:rPr>
        <w:t>, o pojišťovnictví, ve znění pozdějších předpisů, se mění a doplňuje takto:</w:t>
      </w:r>
    </w:p>
    <w:tbl>
      <w:tblPr>
        <w:tblW w:w="0" w:type="auto"/>
        <w:tblCellSpacing w:w="0" w:type="dxa"/>
        <w:tblLook w:val="04A0" w:firstRow="1" w:lastRow="0" w:firstColumn="1" w:lastColumn="0" w:noHBand="0" w:noVBand="1"/>
      </w:tblPr>
      <w:tblGrid>
        <w:gridCol w:w="303"/>
        <w:gridCol w:w="8754"/>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 článku V bodu 1 se slova „v bodech 1 a 2“ nahrazují slovy „v bodech 1, 2 a 3“.</w:t>
            </w:r>
          </w:p>
          <w:p w:rsidR="00C316C6" w:rsidRPr="00DF3913" w:rsidRDefault="00D07201">
            <w:pPr>
              <w:spacing w:after="60" w:line="369" w:lineRule="auto"/>
              <w:ind w:left="435"/>
              <w:jc w:val="both"/>
              <w:rPr>
                <w:rFonts w:ascii="Arial" w:hAnsi="Arial" w:cs="Arial"/>
              </w:rPr>
            </w:pPr>
            <w:r w:rsidRPr="00DF3913">
              <w:rPr>
                <w:rFonts w:ascii="Arial" w:hAnsi="Arial" w:cs="Arial"/>
              </w:rPr>
              <w:t> </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 článku V bodu 1 se za druhou větu vkládá tato věta: „Obdobně lze postupovat i u celého souboru těchto pohledávek.“.</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35" w:name="ca4"/>
      <w:r w:rsidRPr="00DF3913">
        <w:rPr>
          <w:rFonts w:ascii="Arial" w:hAnsi="Arial" w:cs="Arial"/>
          <w:b/>
        </w:rPr>
        <w:t>Část čtvrtá</w:t>
      </w:r>
    </w:p>
    <w:bookmarkEnd w:id="35"/>
    <w:p w:rsidR="00C316C6" w:rsidRPr="00DF3913" w:rsidRDefault="00D07201">
      <w:pPr>
        <w:spacing w:after="60" w:line="369" w:lineRule="auto"/>
        <w:ind w:left="375"/>
        <w:jc w:val="both"/>
        <w:rPr>
          <w:rFonts w:ascii="Arial" w:hAnsi="Arial" w:cs="Arial"/>
        </w:rPr>
      </w:pPr>
      <w:r w:rsidRPr="00DF3913">
        <w:rPr>
          <w:rFonts w:ascii="Arial" w:hAnsi="Arial" w:cs="Arial"/>
        </w:rPr>
        <w:t>Zákon České národní rady č. </w:t>
      </w:r>
      <w:hyperlink r:id="rId31">
        <w:r w:rsidRPr="00DF3913">
          <w:rPr>
            <w:rFonts w:ascii="Arial" w:hAnsi="Arial" w:cs="Arial"/>
          </w:rPr>
          <w:t>338/1992 Sb.</w:t>
        </w:r>
      </w:hyperlink>
      <w:r w:rsidRPr="00DF3913">
        <w:rPr>
          <w:rFonts w:ascii="Arial" w:hAnsi="Arial" w:cs="Arial"/>
        </w:rPr>
        <w:t>, o dani z nemovitostí, ve znění zákona č. </w:t>
      </w:r>
      <w:hyperlink r:id="rId32">
        <w:r w:rsidRPr="00DF3913">
          <w:rPr>
            <w:rFonts w:ascii="Arial" w:hAnsi="Arial" w:cs="Arial"/>
          </w:rPr>
          <w:t>315/1993 Sb.</w:t>
        </w:r>
      </w:hyperlink>
      <w:r w:rsidRPr="00DF3913">
        <w:rPr>
          <w:rFonts w:ascii="Arial" w:hAnsi="Arial" w:cs="Arial"/>
        </w:rPr>
        <w:t xml:space="preserve"> a zákona č. </w:t>
      </w:r>
      <w:hyperlink r:id="rId33">
        <w:r w:rsidRPr="00DF3913">
          <w:rPr>
            <w:rFonts w:ascii="Arial" w:hAnsi="Arial" w:cs="Arial"/>
          </w:rPr>
          <w:t>242/1994 Sb.</w:t>
        </w:r>
      </w:hyperlink>
      <w:r w:rsidRPr="00DF3913">
        <w:rPr>
          <w:rFonts w:ascii="Arial" w:hAnsi="Arial" w:cs="Arial"/>
        </w:rPr>
        <w:t>, se doplňuje takto:</w:t>
      </w:r>
    </w:p>
    <w:tbl>
      <w:tblPr>
        <w:tblW w:w="0" w:type="auto"/>
        <w:tblCellSpacing w:w="0" w:type="dxa"/>
        <w:tblLook w:val="04A0" w:firstRow="1" w:lastRow="0" w:firstColumn="1" w:lastColumn="0" w:noHBand="0" w:noVBand="1"/>
      </w:tblPr>
      <w:tblGrid>
        <w:gridCol w:w="303"/>
        <w:gridCol w:w="8754"/>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 § 4 odst. 1 písm. f) se na konci vypouští čárka a připojují se tato slova: „a obecně prospěšných společností,“.</w:t>
            </w:r>
          </w:p>
          <w:p w:rsidR="00C316C6" w:rsidRPr="00DF3913" w:rsidRDefault="00D07201">
            <w:pPr>
              <w:spacing w:after="60" w:line="369" w:lineRule="auto"/>
              <w:ind w:left="435"/>
              <w:jc w:val="both"/>
              <w:rPr>
                <w:rFonts w:ascii="Arial" w:hAnsi="Arial" w:cs="Arial"/>
              </w:rPr>
            </w:pPr>
            <w:r w:rsidRPr="00DF3913">
              <w:rPr>
                <w:rFonts w:ascii="Arial" w:hAnsi="Arial" w:cs="Arial"/>
              </w:rPr>
              <w:t> </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 § 9 odst. 1 písm. f) se na konci vypouští čárka a připojují se tato slova: „a obecně prospěšných společností,“.</w:t>
            </w: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p>
    <w:p w:rsidR="00C316C6" w:rsidRPr="00DF3913" w:rsidRDefault="00D07201">
      <w:pPr>
        <w:spacing w:after="0" w:line="369" w:lineRule="auto"/>
        <w:ind w:left="375"/>
        <w:jc w:val="center"/>
        <w:rPr>
          <w:rFonts w:ascii="Arial" w:hAnsi="Arial" w:cs="Arial"/>
        </w:rPr>
      </w:pPr>
      <w:bookmarkStart w:id="36" w:name="ca5"/>
      <w:r w:rsidRPr="00DF3913">
        <w:rPr>
          <w:rFonts w:ascii="Arial" w:hAnsi="Arial" w:cs="Arial"/>
          <w:b/>
        </w:rPr>
        <w:t>Část pátá</w:t>
      </w:r>
    </w:p>
    <w:bookmarkEnd w:id="36"/>
    <w:p w:rsidR="00C316C6" w:rsidRPr="00DF3913" w:rsidRDefault="00D07201">
      <w:pPr>
        <w:spacing w:after="60" w:line="369" w:lineRule="auto"/>
        <w:ind w:left="375"/>
        <w:jc w:val="both"/>
        <w:rPr>
          <w:rFonts w:ascii="Arial" w:hAnsi="Arial" w:cs="Arial"/>
        </w:rPr>
      </w:pPr>
      <w:r w:rsidRPr="00DF3913">
        <w:rPr>
          <w:rFonts w:ascii="Arial" w:hAnsi="Arial" w:cs="Arial"/>
        </w:rPr>
        <w:t>Zákon České národní rady č. </w:t>
      </w:r>
      <w:hyperlink r:id="rId34">
        <w:r w:rsidRPr="00DF3913">
          <w:rPr>
            <w:rFonts w:ascii="Arial" w:hAnsi="Arial" w:cs="Arial"/>
          </w:rPr>
          <w:t>357/1992 Sb.</w:t>
        </w:r>
      </w:hyperlink>
      <w:r w:rsidRPr="00DF3913">
        <w:rPr>
          <w:rFonts w:ascii="Arial" w:hAnsi="Arial" w:cs="Arial"/>
        </w:rPr>
        <w:t>, o dani dědické, dani darovací a dani z převodu nemovitostí, ve znění zákona České národní rady č. </w:t>
      </w:r>
      <w:hyperlink r:id="rId35">
        <w:r w:rsidRPr="00DF3913">
          <w:rPr>
            <w:rFonts w:ascii="Arial" w:hAnsi="Arial" w:cs="Arial"/>
          </w:rPr>
          <w:t>18/1993 Sb.</w:t>
        </w:r>
      </w:hyperlink>
      <w:r w:rsidRPr="00DF3913">
        <w:rPr>
          <w:rFonts w:ascii="Arial" w:hAnsi="Arial" w:cs="Arial"/>
        </w:rPr>
        <w:t>, zákona č. </w:t>
      </w:r>
      <w:hyperlink r:id="rId36">
        <w:r w:rsidRPr="00DF3913">
          <w:rPr>
            <w:rFonts w:ascii="Arial" w:hAnsi="Arial" w:cs="Arial"/>
          </w:rPr>
          <w:t>322/1993 Sb.</w:t>
        </w:r>
      </w:hyperlink>
      <w:r w:rsidRPr="00DF3913">
        <w:rPr>
          <w:rFonts w:ascii="Arial" w:hAnsi="Arial" w:cs="Arial"/>
        </w:rPr>
        <w:t>, zákona č. </w:t>
      </w:r>
      <w:hyperlink r:id="rId37">
        <w:r w:rsidRPr="00DF3913">
          <w:rPr>
            <w:rFonts w:ascii="Arial" w:hAnsi="Arial" w:cs="Arial"/>
          </w:rPr>
          <w:t>42/1994 Sb.</w:t>
        </w:r>
      </w:hyperlink>
      <w:r w:rsidRPr="00DF3913">
        <w:rPr>
          <w:rFonts w:ascii="Arial" w:hAnsi="Arial" w:cs="Arial"/>
        </w:rPr>
        <w:t>, zákona č. </w:t>
      </w:r>
      <w:hyperlink r:id="rId38">
        <w:r w:rsidRPr="00DF3913">
          <w:rPr>
            <w:rFonts w:ascii="Arial" w:hAnsi="Arial" w:cs="Arial"/>
          </w:rPr>
          <w:t>72/1994 Sb.</w:t>
        </w:r>
      </w:hyperlink>
      <w:r w:rsidRPr="00DF3913">
        <w:rPr>
          <w:rFonts w:ascii="Arial" w:hAnsi="Arial" w:cs="Arial"/>
        </w:rPr>
        <w:t>, zákona č. </w:t>
      </w:r>
      <w:hyperlink r:id="rId39">
        <w:r w:rsidRPr="00DF3913">
          <w:rPr>
            <w:rFonts w:ascii="Arial" w:hAnsi="Arial" w:cs="Arial"/>
          </w:rPr>
          <w:t>85/1994 Sb.</w:t>
        </w:r>
      </w:hyperlink>
      <w:r w:rsidRPr="00DF3913">
        <w:rPr>
          <w:rFonts w:ascii="Arial" w:hAnsi="Arial" w:cs="Arial"/>
        </w:rPr>
        <w:t xml:space="preserve"> a zákona č. </w:t>
      </w:r>
      <w:hyperlink r:id="rId40">
        <w:r w:rsidRPr="00DF3913">
          <w:rPr>
            <w:rFonts w:ascii="Arial" w:hAnsi="Arial" w:cs="Arial"/>
          </w:rPr>
          <w:t>113/1994 Sb.</w:t>
        </w:r>
      </w:hyperlink>
      <w:r w:rsidRPr="00DF3913">
        <w:rPr>
          <w:rFonts w:ascii="Arial" w:hAnsi="Arial" w:cs="Arial"/>
        </w:rPr>
        <w:t>, se doplňuje takto:</w:t>
      </w:r>
    </w:p>
    <w:tbl>
      <w:tblPr>
        <w:tblW w:w="0" w:type="auto"/>
        <w:tblCellSpacing w:w="0" w:type="dxa"/>
        <w:tblLook w:val="04A0" w:firstRow="1" w:lastRow="0" w:firstColumn="1" w:lastColumn="0" w:noHBand="0" w:noVBand="1"/>
      </w:tblPr>
      <w:tblGrid>
        <w:gridCol w:w="297"/>
        <w:gridCol w:w="8760"/>
      </w:tblGrid>
      <w:tr w:rsidR="00DF3913"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1.</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 § 20 odst. 4 písm. b) se na konci tečka nahrazuje čárkou a doplňuje se písmeno c), které zní:</w:t>
            </w:r>
          </w:p>
          <w:tbl>
            <w:tblPr>
              <w:tblW w:w="0" w:type="auto"/>
              <w:tblCellSpacing w:w="20" w:type="dxa"/>
              <w:tblLook w:val="04A0" w:firstRow="1" w:lastRow="0" w:firstColumn="1" w:lastColumn="0" w:noHBand="0" w:noVBand="1"/>
            </w:tblPr>
            <w:tblGrid>
              <w:gridCol w:w="797"/>
              <w:gridCol w:w="6643"/>
            </w:tblGrid>
            <w:tr w:rsidR="00DF3913" w:rsidRPr="00DF3913">
              <w:trPr>
                <w:trHeight w:val="30"/>
                <w:tblCellSpacing w:w="20" w:type="dxa"/>
              </w:trPr>
              <w:tc>
                <w:tcPr>
                  <w:tcW w:w="439" w:type="dxa"/>
                  <w:tcMar>
                    <w:top w:w="15" w:type="dxa"/>
                    <w:left w:w="15" w:type="dxa"/>
                    <w:bottom w:w="15" w:type="dxa"/>
                    <w:right w:w="15" w:type="dxa"/>
                  </w:tcMar>
                </w:tcPr>
                <w:p w:rsidR="00C316C6" w:rsidRPr="00DF3913" w:rsidRDefault="00D07201">
                  <w:pPr>
                    <w:spacing w:after="60" w:line="369" w:lineRule="auto"/>
                    <w:ind w:left="450"/>
                    <w:jc w:val="both"/>
                    <w:rPr>
                      <w:rFonts w:ascii="Arial" w:hAnsi="Arial" w:cs="Arial"/>
                    </w:rPr>
                  </w:pPr>
                  <w:r w:rsidRPr="00DF3913">
                    <w:rPr>
                      <w:rFonts w:ascii="Arial" w:hAnsi="Arial" w:cs="Arial"/>
                    </w:rPr>
                    <w:t>„c)</w:t>
                  </w:r>
                </w:p>
              </w:tc>
              <w:tc>
                <w:tcPr>
                  <w:tcW w:w="6583" w:type="dxa"/>
                  <w:tcMar>
                    <w:top w:w="15" w:type="dxa"/>
                    <w:left w:w="15" w:type="dxa"/>
                    <w:bottom w:w="15" w:type="dxa"/>
                    <w:right w:w="15" w:type="dxa"/>
                  </w:tcMar>
                </w:tcPr>
                <w:p w:rsidR="00C316C6" w:rsidRPr="00DF3913" w:rsidRDefault="00D07201">
                  <w:pPr>
                    <w:spacing w:after="60" w:line="369" w:lineRule="auto"/>
                    <w:ind w:left="450"/>
                    <w:jc w:val="both"/>
                    <w:rPr>
                      <w:rFonts w:ascii="Arial" w:hAnsi="Arial" w:cs="Arial"/>
                    </w:rPr>
                  </w:pPr>
                  <w:r w:rsidRPr="00DF3913">
                    <w:rPr>
                      <w:rFonts w:ascii="Arial" w:hAnsi="Arial" w:cs="Arial"/>
                    </w:rPr>
                    <w:t>obecně prospěšnými společnostmi určená na jejich činnost.“.</w:t>
                  </w:r>
                </w:p>
              </w:tc>
            </w:tr>
          </w:tbl>
          <w:p w:rsidR="00C316C6" w:rsidRPr="00DF3913" w:rsidRDefault="00D07201">
            <w:pPr>
              <w:spacing w:after="60" w:line="369" w:lineRule="auto"/>
              <w:ind w:left="435"/>
              <w:jc w:val="both"/>
              <w:rPr>
                <w:rFonts w:ascii="Arial" w:hAnsi="Arial" w:cs="Arial"/>
              </w:rPr>
            </w:pPr>
            <w:r w:rsidRPr="00DF3913">
              <w:rPr>
                <w:rFonts w:ascii="Arial" w:hAnsi="Arial" w:cs="Arial"/>
              </w:rPr>
              <w:t> </w:t>
            </w:r>
          </w:p>
        </w:tc>
      </w:tr>
      <w:tr w:rsidR="00501F92" w:rsidRPr="00DF3913">
        <w:trPr>
          <w:trHeight w:val="30"/>
          <w:tblCellSpacing w:w="0" w:type="dxa"/>
        </w:trPr>
        <w:tc>
          <w:tcPr>
            <w:tcW w:w="380" w:type="dxa"/>
            <w:tcMar>
              <w:top w:w="30"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55" w:type="dxa"/>
            <w:tcMar>
              <w:top w:w="30" w:type="dxa"/>
              <w:left w:w="60" w:type="dxa"/>
              <w:bottom w:w="15" w:type="dxa"/>
              <w:right w:w="15" w:type="dxa"/>
            </w:tcMar>
            <w:vAlign w:val="center"/>
          </w:tcPr>
          <w:p w:rsidR="00C316C6" w:rsidRPr="00DF3913" w:rsidRDefault="00D07201">
            <w:pPr>
              <w:spacing w:after="60" w:line="369" w:lineRule="auto"/>
              <w:ind w:left="435"/>
              <w:jc w:val="both"/>
              <w:rPr>
                <w:rFonts w:ascii="Arial" w:hAnsi="Arial" w:cs="Arial"/>
              </w:rPr>
            </w:pPr>
            <w:r w:rsidRPr="00DF3913">
              <w:rPr>
                <w:rFonts w:ascii="Arial" w:hAnsi="Arial" w:cs="Arial"/>
              </w:rPr>
              <w:t>V § 21 odst. 1 písm. c) se na konci tečka nahrazuje čárkou a doplňuje se písmeno d), které zní:</w:t>
            </w:r>
          </w:p>
          <w:tbl>
            <w:tblPr>
              <w:tblW w:w="0" w:type="auto"/>
              <w:tblCellSpacing w:w="20" w:type="dxa"/>
              <w:tblLook w:val="04A0" w:firstRow="1" w:lastRow="0" w:firstColumn="1" w:lastColumn="0" w:noHBand="0" w:noVBand="1"/>
            </w:tblPr>
            <w:tblGrid>
              <w:gridCol w:w="809"/>
              <w:gridCol w:w="7876"/>
            </w:tblGrid>
            <w:tr w:rsidR="00DF3913" w:rsidRPr="00DF3913">
              <w:trPr>
                <w:trHeight w:val="30"/>
                <w:tblCellSpacing w:w="20" w:type="dxa"/>
              </w:trPr>
              <w:tc>
                <w:tcPr>
                  <w:tcW w:w="325" w:type="dxa"/>
                  <w:tcMar>
                    <w:top w:w="15" w:type="dxa"/>
                    <w:left w:w="15" w:type="dxa"/>
                    <w:bottom w:w="15" w:type="dxa"/>
                    <w:right w:w="15" w:type="dxa"/>
                  </w:tcMar>
                </w:tcPr>
                <w:p w:rsidR="00C316C6" w:rsidRPr="00DF3913" w:rsidRDefault="00D07201">
                  <w:pPr>
                    <w:spacing w:after="60" w:line="369" w:lineRule="auto"/>
                    <w:ind w:left="450"/>
                    <w:jc w:val="both"/>
                    <w:rPr>
                      <w:rFonts w:ascii="Arial" w:hAnsi="Arial" w:cs="Arial"/>
                    </w:rPr>
                  </w:pPr>
                  <w:r w:rsidRPr="00DF3913">
                    <w:rPr>
                      <w:rFonts w:ascii="Arial" w:hAnsi="Arial" w:cs="Arial"/>
                    </w:rPr>
                    <w:t>„d)</w:t>
                  </w:r>
                </w:p>
              </w:tc>
              <w:tc>
                <w:tcPr>
                  <w:tcW w:w="14310" w:type="dxa"/>
                  <w:tcMar>
                    <w:top w:w="15" w:type="dxa"/>
                    <w:left w:w="15" w:type="dxa"/>
                    <w:bottom w:w="15" w:type="dxa"/>
                    <w:right w:w="15" w:type="dxa"/>
                  </w:tcMar>
                </w:tcPr>
                <w:p w:rsidR="00C316C6" w:rsidRPr="00DF3913" w:rsidRDefault="00D07201">
                  <w:pPr>
                    <w:spacing w:after="60" w:line="369" w:lineRule="auto"/>
                    <w:ind w:left="450"/>
                    <w:jc w:val="both"/>
                    <w:rPr>
                      <w:rFonts w:ascii="Arial" w:hAnsi="Arial" w:cs="Arial"/>
                    </w:rPr>
                  </w:pPr>
                  <w:r w:rsidRPr="00DF3913">
                    <w:rPr>
                      <w:rFonts w:ascii="Arial" w:hAnsi="Arial" w:cs="Arial"/>
                    </w:rPr>
                    <w:t>uplynutí každého pololetí příslušného kalendářního roku, jde-li o bezúplatné nabytí majetku právnickými osobami podle § 20 odst. 4 tohoto zákona. Přiznání zahrnuje veškerý takto nabytý majetek za toto období.“.</w:t>
                  </w:r>
                </w:p>
              </w:tc>
            </w:tr>
          </w:tbl>
          <w:p w:rsidR="00C316C6" w:rsidRPr="00DF3913" w:rsidRDefault="00C316C6">
            <w:pPr>
              <w:rPr>
                <w:rFonts w:ascii="Arial" w:hAnsi="Arial" w:cs="Arial"/>
              </w:rPr>
            </w:pPr>
          </w:p>
        </w:tc>
      </w:tr>
    </w:tbl>
    <w:p w:rsidR="00C316C6" w:rsidRPr="00DF3913" w:rsidRDefault="00C316C6">
      <w:pPr>
        <w:pBdr>
          <w:top w:val="none" w:sz="0" w:space="4" w:color="auto"/>
          <w:right w:val="none" w:sz="0" w:space="4" w:color="auto"/>
        </w:pBdr>
        <w:spacing w:after="0" w:line="369" w:lineRule="auto"/>
        <w:ind w:left="375"/>
        <w:jc w:val="right"/>
        <w:rPr>
          <w:rFonts w:ascii="Arial" w:hAnsi="Arial" w:cs="Arial"/>
        </w:rPr>
      </w:pPr>
      <w:bookmarkStart w:id="37" w:name="document_fragment_onrf6mjzhe2v6mruhaxggy"/>
    </w:p>
    <w:p w:rsidR="00C316C6" w:rsidRPr="00DF3913" w:rsidRDefault="00D07201">
      <w:pPr>
        <w:spacing w:after="0" w:line="369" w:lineRule="auto"/>
        <w:ind w:left="375"/>
        <w:jc w:val="center"/>
        <w:rPr>
          <w:rFonts w:ascii="Arial" w:hAnsi="Arial" w:cs="Arial"/>
        </w:rPr>
      </w:pPr>
      <w:bookmarkStart w:id="38" w:name="ca6"/>
      <w:r w:rsidRPr="00DF3913">
        <w:rPr>
          <w:rFonts w:ascii="Arial" w:hAnsi="Arial" w:cs="Arial"/>
          <w:b/>
        </w:rPr>
        <w:t>Část šestá</w:t>
      </w:r>
    </w:p>
    <w:bookmarkEnd w:id="38"/>
    <w:p w:rsidR="00C316C6" w:rsidRPr="00DF3913" w:rsidRDefault="00D07201">
      <w:pPr>
        <w:spacing w:after="60" w:line="369" w:lineRule="auto"/>
        <w:ind w:left="375"/>
        <w:jc w:val="both"/>
        <w:rPr>
          <w:rFonts w:ascii="Arial" w:hAnsi="Arial" w:cs="Arial"/>
        </w:rPr>
      </w:pPr>
      <w:r w:rsidRPr="00DF3913">
        <w:rPr>
          <w:rFonts w:ascii="Arial" w:hAnsi="Arial" w:cs="Arial"/>
        </w:rPr>
        <w:t>Tento zákon nabývá účinnosti dnem 1. ledna 1996.</w:t>
      </w:r>
    </w:p>
    <w:bookmarkEnd w:id="37"/>
    <w:p w:rsidR="00C316C6" w:rsidRPr="00DF3913" w:rsidRDefault="00D07201">
      <w:pPr>
        <w:spacing w:after="60" w:line="369" w:lineRule="auto"/>
        <w:ind w:left="375"/>
        <w:jc w:val="center"/>
        <w:rPr>
          <w:rFonts w:ascii="Arial" w:hAnsi="Arial" w:cs="Arial"/>
        </w:rPr>
      </w:pPr>
      <w:r w:rsidRPr="00DF3913">
        <w:rPr>
          <w:rFonts w:ascii="Arial" w:hAnsi="Arial" w:cs="Arial"/>
          <w:b/>
        </w:rPr>
        <w:t>Uhde</w:t>
      </w:r>
      <w:r w:rsidRPr="00DF3913">
        <w:rPr>
          <w:rFonts w:ascii="Arial" w:hAnsi="Arial" w:cs="Arial"/>
        </w:rPr>
        <w:t xml:space="preserve"> v. r.</w:t>
      </w:r>
    </w:p>
    <w:p w:rsidR="00C316C6" w:rsidRPr="00DF3913" w:rsidRDefault="00D07201">
      <w:pPr>
        <w:spacing w:after="60" w:line="369" w:lineRule="auto"/>
        <w:ind w:left="375"/>
        <w:jc w:val="center"/>
        <w:rPr>
          <w:rFonts w:ascii="Arial" w:hAnsi="Arial" w:cs="Arial"/>
        </w:rPr>
      </w:pPr>
      <w:r w:rsidRPr="00DF3913">
        <w:rPr>
          <w:rFonts w:ascii="Arial" w:hAnsi="Arial" w:cs="Arial"/>
          <w:b/>
        </w:rPr>
        <w:t>Havel</w:t>
      </w:r>
      <w:r w:rsidRPr="00DF3913">
        <w:rPr>
          <w:rFonts w:ascii="Arial" w:hAnsi="Arial" w:cs="Arial"/>
        </w:rPr>
        <w:t xml:space="preserve"> v. r.</w:t>
      </w:r>
    </w:p>
    <w:p w:rsidR="00C316C6" w:rsidRPr="00DF3913" w:rsidRDefault="00D07201">
      <w:pPr>
        <w:spacing w:after="60" w:line="369" w:lineRule="auto"/>
        <w:ind w:left="375"/>
        <w:jc w:val="center"/>
        <w:rPr>
          <w:rFonts w:ascii="Arial" w:hAnsi="Arial" w:cs="Arial"/>
        </w:rPr>
      </w:pPr>
      <w:r w:rsidRPr="00DF3913">
        <w:rPr>
          <w:rFonts w:ascii="Arial" w:hAnsi="Arial" w:cs="Arial"/>
          <w:b/>
        </w:rPr>
        <w:t>Klaus</w:t>
      </w:r>
      <w:r w:rsidRPr="00DF3913">
        <w:rPr>
          <w:rFonts w:ascii="Arial" w:hAnsi="Arial" w:cs="Arial"/>
        </w:rPr>
        <w:t xml:space="preserve"> v. r.</w:t>
      </w:r>
    </w:p>
    <w:p w:rsidR="00C316C6" w:rsidRPr="00DF3913" w:rsidRDefault="00C316C6">
      <w:pPr>
        <w:pBdr>
          <w:top w:val="none" w:sz="0" w:space="4" w:color="auto"/>
          <w:right w:val="none" w:sz="0" w:space="4" w:color="auto"/>
        </w:pBdr>
        <w:spacing w:after="0" w:line="369" w:lineRule="auto"/>
        <w:ind w:left="375"/>
        <w:jc w:val="right"/>
        <w:rPr>
          <w:rFonts w:ascii="Arial" w:hAnsi="Arial" w:cs="Arial"/>
        </w:rPr>
      </w:pPr>
      <w:bookmarkStart w:id="39" w:name="document_fragment_onrf6mjzhe2v6mruhaxha5"/>
    </w:p>
    <w:p w:rsidR="00C316C6" w:rsidRPr="00DF3913" w:rsidRDefault="00D07201">
      <w:pPr>
        <w:pBdr>
          <w:bottom w:val="none" w:sz="0" w:space="11" w:color="auto"/>
        </w:pBdr>
        <w:spacing w:after="0" w:line="369" w:lineRule="auto"/>
        <w:ind w:left="375"/>
        <w:rPr>
          <w:rFonts w:ascii="Arial" w:hAnsi="Arial" w:cs="Arial"/>
        </w:rPr>
      </w:pPr>
      <w:r w:rsidRPr="00DF3913">
        <w:rPr>
          <w:rFonts w:ascii="Arial" w:hAnsi="Arial" w:cs="Arial"/>
          <w:b/>
        </w:rPr>
        <w:t>Přechodná ustanovení novel:</w:t>
      </w:r>
    </w:p>
    <w:tbl>
      <w:tblPr>
        <w:tblW w:w="0" w:type="auto"/>
        <w:tblCellSpacing w:w="20" w:type="dxa"/>
        <w:tblInd w:w="3994" w:type="dxa"/>
        <w:tblLook w:val="04A0" w:firstRow="1" w:lastRow="0" w:firstColumn="1" w:lastColumn="0" w:noHBand="0" w:noVBand="1"/>
      </w:tblPr>
      <w:tblGrid>
        <w:gridCol w:w="347"/>
        <w:gridCol w:w="40"/>
        <w:gridCol w:w="2209"/>
        <w:gridCol w:w="1297"/>
        <w:gridCol w:w="1310"/>
      </w:tblGrid>
      <w:tr w:rsidR="00DF3913" w:rsidRPr="00DF3913">
        <w:trPr>
          <w:gridBefore w:val="2"/>
          <w:gridAfter w:val="1"/>
          <w:wAfter w:w="3935" w:type="dxa"/>
          <w:trHeight w:val="90"/>
          <w:tblCellSpacing w:w="20" w:type="dxa"/>
        </w:trPr>
        <w:tc>
          <w:tcPr>
            <w:tcW w:w="5423" w:type="dxa"/>
            <w:tcMar>
              <w:top w:w="45" w:type="dxa"/>
              <w:left w:w="45" w:type="dxa"/>
              <w:bottom w:w="45" w:type="dxa"/>
              <w:right w:w="45" w:type="dxa"/>
            </w:tcMar>
          </w:tcPr>
          <w:p w:rsidR="00C316C6" w:rsidRPr="00DF3913" w:rsidRDefault="00C316C6">
            <w:pPr>
              <w:spacing w:after="60" w:line="369" w:lineRule="auto"/>
              <w:ind w:left="420"/>
              <w:jc w:val="both"/>
              <w:rPr>
                <w:rFonts w:ascii="Arial" w:hAnsi="Arial" w:cs="Arial"/>
              </w:rPr>
            </w:pPr>
          </w:p>
        </w:tc>
        <w:tc>
          <w:tcPr>
            <w:tcW w:w="1683" w:type="dxa"/>
            <w:tcMar>
              <w:top w:w="45" w:type="dxa"/>
              <w:left w:w="300" w:type="dxa"/>
              <w:bottom w:w="45" w:type="dxa"/>
              <w:right w:w="45" w:type="dxa"/>
            </w:tcMar>
          </w:tcPr>
          <w:p w:rsidR="00C316C6" w:rsidRPr="00DF3913" w:rsidRDefault="00D07201">
            <w:pPr>
              <w:spacing w:after="0" w:line="369" w:lineRule="auto"/>
              <w:jc w:val="right"/>
              <w:rPr>
                <w:rFonts w:ascii="Arial" w:hAnsi="Arial" w:cs="Arial"/>
              </w:rPr>
            </w:pPr>
            <w:r w:rsidRPr="00DF3913">
              <w:rPr>
                <w:rFonts w:ascii="Arial" w:hAnsi="Arial" w:cs="Arial"/>
                <w:b/>
              </w:rPr>
              <w:t>účinné od</w:t>
            </w:r>
          </w:p>
        </w:tc>
      </w:tr>
      <w:tr w:rsidR="00DF3913" w:rsidRPr="00DF3913">
        <w:trPr>
          <w:gridBefore w:val="2"/>
          <w:gridAfter w:val="1"/>
          <w:wAfter w:w="3935" w:type="dxa"/>
          <w:trHeight w:val="30"/>
          <w:tblCellSpacing w:w="20" w:type="dxa"/>
        </w:trPr>
        <w:tc>
          <w:tcPr>
            <w:tcW w:w="5423" w:type="dxa"/>
            <w:tcMar>
              <w:top w:w="15" w:type="dxa"/>
              <w:left w:w="15" w:type="dxa"/>
              <w:bottom w:w="15" w:type="dxa"/>
              <w:right w:w="15" w:type="dxa"/>
            </w:tcMar>
            <w:vAlign w:val="center"/>
          </w:tcPr>
          <w:p w:rsidR="00C316C6" w:rsidRPr="00DF3913" w:rsidRDefault="00501F92">
            <w:pPr>
              <w:spacing w:after="0" w:line="369" w:lineRule="auto"/>
              <w:jc w:val="right"/>
              <w:rPr>
                <w:rFonts w:ascii="Arial" w:hAnsi="Arial" w:cs="Arial"/>
              </w:rPr>
            </w:pPr>
            <w:hyperlink r:id="rId41">
              <w:r w:rsidR="00D07201" w:rsidRPr="00DF3913">
                <w:rPr>
                  <w:rFonts w:ascii="Arial" w:hAnsi="Arial" w:cs="Arial"/>
                </w:rPr>
                <w:t>Čl. II zákona č. 231/2010 Sb.</w:t>
              </w:r>
            </w:hyperlink>
          </w:p>
        </w:tc>
        <w:tc>
          <w:tcPr>
            <w:tcW w:w="1683" w:type="dxa"/>
            <w:tcMar>
              <w:top w:w="15" w:type="dxa"/>
              <w:left w:w="300" w:type="dxa"/>
              <w:bottom w:w="15" w:type="dxa"/>
              <w:right w:w="15" w:type="dxa"/>
            </w:tcMar>
            <w:vAlign w:val="center"/>
          </w:tcPr>
          <w:p w:rsidR="00C316C6" w:rsidRPr="00DF3913" w:rsidRDefault="00D07201">
            <w:pPr>
              <w:spacing w:after="0" w:line="369" w:lineRule="auto"/>
              <w:jc w:val="right"/>
              <w:rPr>
                <w:rFonts w:ascii="Arial" w:hAnsi="Arial" w:cs="Arial"/>
              </w:rPr>
            </w:pPr>
            <w:r w:rsidRPr="00DF3913">
              <w:rPr>
                <w:rFonts w:ascii="Arial" w:hAnsi="Arial" w:cs="Arial"/>
              </w:rPr>
              <w:t>1.1.2011</w:t>
            </w:r>
          </w:p>
        </w:tc>
      </w:tr>
      <w:tr w:rsidR="00DF3913" w:rsidRPr="00DF3913">
        <w:trPr>
          <w:gridBefore w:val="2"/>
          <w:gridAfter w:val="1"/>
          <w:wAfter w:w="3935" w:type="dxa"/>
          <w:trHeight w:val="30"/>
          <w:tblCellSpacing w:w="20" w:type="dxa"/>
        </w:trPr>
        <w:tc>
          <w:tcPr>
            <w:tcW w:w="5423" w:type="dxa"/>
            <w:tcMar>
              <w:top w:w="15" w:type="dxa"/>
              <w:left w:w="15" w:type="dxa"/>
              <w:bottom w:w="15" w:type="dxa"/>
              <w:right w:w="15" w:type="dxa"/>
            </w:tcMar>
            <w:vAlign w:val="center"/>
          </w:tcPr>
          <w:p w:rsidR="00C316C6" w:rsidRPr="00DF3913" w:rsidRDefault="00501F92">
            <w:pPr>
              <w:spacing w:after="0" w:line="369" w:lineRule="auto"/>
              <w:jc w:val="right"/>
              <w:rPr>
                <w:rFonts w:ascii="Arial" w:hAnsi="Arial" w:cs="Arial"/>
              </w:rPr>
            </w:pPr>
            <w:hyperlink r:id="rId42">
              <w:r w:rsidR="00D07201" w:rsidRPr="00DF3913">
                <w:rPr>
                  <w:rFonts w:ascii="Arial" w:hAnsi="Arial" w:cs="Arial"/>
                </w:rPr>
                <w:t>Části stodevatenácté zákona č. 320/2002 Sb.</w:t>
              </w:r>
            </w:hyperlink>
          </w:p>
        </w:tc>
        <w:tc>
          <w:tcPr>
            <w:tcW w:w="1683" w:type="dxa"/>
            <w:tcMar>
              <w:top w:w="15" w:type="dxa"/>
              <w:left w:w="300" w:type="dxa"/>
              <w:bottom w:w="15" w:type="dxa"/>
              <w:right w:w="15" w:type="dxa"/>
            </w:tcMar>
            <w:vAlign w:val="center"/>
          </w:tcPr>
          <w:p w:rsidR="00C316C6" w:rsidRPr="00DF3913" w:rsidRDefault="00D07201">
            <w:pPr>
              <w:spacing w:after="0" w:line="369" w:lineRule="auto"/>
              <w:jc w:val="right"/>
              <w:rPr>
                <w:rFonts w:ascii="Arial" w:hAnsi="Arial" w:cs="Arial"/>
              </w:rPr>
            </w:pPr>
            <w:r w:rsidRPr="00DF3913">
              <w:rPr>
                <w:rFonts w:ascii="Arial" w:hAnsi="Arial" w:cs="Arial"/>
              </w:rPr>
              <w:t>1.1.2003</w:t>
            </w:r>
          </w:p>
        </w:tc>
      </w:tr>
      <w:tr w:rsidR="00DF3913" w:rsidRPr="00DF3913">
        <w:trPr>
          <w:gridBefore w:val="2"/>
          <w:gridAfter w:val="1"/>
          <w:wAfter w:w="3935" w:type="dxa"/>
          <w:trHeight w:val="30"/>
          <w:tblCellSpacing w:w="20" w:type="dxa"/>
        </w:trPr>
        <w:tc>
          <w:tcPr>
            <w:tcW w:w="5423" w:type="dxa"/>
            <w:tcMar>
              <w:top w:w="15" w:type="dxa"/>
              <w:left w:w="15" w:type="dxa"/>
              <w:bottom w:w="15" w:type="dxa"/>
              <w:right w:w="15" w:type="dxa"/>
            </w:tcMar>
            <w:vAlign w:val="center"/>
          </w:tcPr>
          <w:p w:rsidR="00C316C6" w:rsidRPr="00DF3913" w:rsidRDefault="00501F92">
            <w:pPr>
              <w:spacing w:after="0" w:line="369" w:lineRule="auto"/>
              <w:jc w:val="right"/>
              <w:rPr>
                <w:rFonts w:ascii="Arial" w:hAnsi="Arial" w:cs="Arial"/>
              </w:rPr>
            </w:pPr>
            <w:hyperlink r:id="rId43">
              <w:r w:rsidR="00D07201" w:rsidRPr="00DF3913">
                <w:rPr>
                  <w:rFonts w:ascii="Arial" w:hAnsi="Arial" w:cs="Arial"/>
                </w:rPr>
                <w:t>Části stoosmnácté zákona č. 320/2002 Sb.</w:t>
              </w:r>
            </w:hyperlink>
          </w:p>
        </w:tc>
        <w:tc>
          <w:tcPr>
            <w:tcW w:w="1683" w:type="dxa"/>
            <w:tcMar>
              <w:top w:w="15" w:type="dxa"/>
              <w:left w:w="300" w:type="dxa"/>
              <w:bottom w:w="15" w:type="dxa"/>
              <w:right w:w="15" w:type="dxa"/>
            </w:tcMar>
            <w:vAlign w:val="center"/>
          </w:tcPr>
          <w:p w:rsidR="00C316C6" w:rsidRPr="00DF3913" w:rsidRDefault="00D07201">
            <w:pPr>
              <w:spacing w:after="0" w:line="369" w:lineRule="auto"/>
              <w:jc w:val="right"/>
              <w:rPr>
                <w:rFonts w:ascii="Arial" w:hAnsi="Arial" w:cs="Arial"/>
              </w:rPr>
            </w:pPr>
            <w:r w:rsidRPr="00DF3913">
              <w:rPr>
                <w:rFonts w:ascii="Arial" w:hAnsi="Arial" w:cs="Arial"/>
              </w:rPr>
              <w:t>1.1.2003</w:t>
            </w:r>
          </w:p>
        </w:tc>
      </w:tr>
      <w:tr w:rsidR="00DF3913" w:rsidRPr="00DF3913">
        <w:trPr>
          <w:gridBefore w:val="2"/>
          <w:gridAfter w:val="1"/>
          <w:wAfter w:w="3935" w:type="dxa"/>
          <w:trHeight w:val="30"/>
          <w:tblCellSpacing w:w="20" w:type="dxa"/>
        </w:trPr>
        <w:tc>
          <w:tcPr>
            <w:tcW w:w="5423" w:type="dxa"/>
            <w:tcMar>
              <w:top w:w="15" w:type="dxa"/>
              <w:left w:w="15" w:type="dxa"/>
              <w:bottom w:w="15" w:type="dxa"/>
              <w:right w:w="15" w:type="dxa"/>
            </w:tcMar>
            <w:vAlign w:val="center"/>
          </w:tcPr>
          <w:p w:rsidR="00C316C6" w:rsidRPr="00DF3913" w:rsidRDefault="00D07201">
            <w:pPr>
              <w:spacing w:after="60" w:line="369" w:lineRule="auto"/>
              <w:ind w:left="390"/>
              <w:jc w:val="right"/>
              <w:rPr>
                <w:rFonts w:ascii="Arial" w:hAnsi="Arial" w:cs="Arial"/>
              </w:rPr>
            </w:pPr>
            <w:bookmarkStart w:id="40" w:name="spanPuVice"/>
            <w:r w:rsidRPr="00DF3913">
              <w:rPr>
                <w:rFonts w:ascii="Arial" w:hAnsi="Arial" w:cs="Arial"/>
              </w:rPr>
              <w:t>Více...</w:t>
            </w:r>
          </w:p>
        </w:tc>
        <w:bookmarkEnd w:id="40"/>
        <w:tc>
          <w:tcPr>
            <w:tcW w:w="1683" w:type="dxa"/>
            <w:tcMar>
              <w:top w:w="15" w:type="dxa"/>
              <w:left w:w="15" w:type="dxa"/>
              <w:bottom w:w="15" w:type="dxa"/>
              <w:right w:w="15" w:type="dxa"/>
            </w:tcMar>
            <w:vAlign w:val="center"/>
          </w:tcPr>
          <w:p w:rsidR="00C316C6" w:rsidRPr="00DF3913" w:rsidRDefault="00C316C6">
            <w:pPr>
              <w:spacing w:after="60" w:line="369" w:lineRule="auto"/>
              <w:ind w:left="390"/>
              <w:jc w:val="both"/>
              <w:rPr>
                <w:rFonts w:ascii="Arial" w:hAnsi="Arial" w:cs="Arial"/>
              </w:rPr>
            </w:pPr>
          </w:p>
        </w:tc>
      </w:tr>
      <w:bookmarkEnd w:id="0"/>
      <w:bookmarkEnd w:id="39"/>
      <w:tr w:rsidR="00DF3913" w:rsidRPr="00DF3913">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C316C6" w:rsidRPr="00DF3913" w:rsidRDefault="00D07201">
            <w:pPr>
              <w:spacing w:after="0" w:line="369" w:lineRule="auto"/>
              <w:ind w:left="420"/>
              <w:rPr>
                <w:rFonts w:ascii="Arial" w:hAnsi="Arial" w:cs="Arial"/>
              </w:rPr>
            </w:pPr>
            <w:r w:rsidRPr="00DF3913">
              <w:rPr>
                <w:rFonts w:ascii="Arial" w:hAnsi="Arial" w:cs="Arial"/>
                <w:b/>
              </w:rPr>
              <w:t>Poznámky pod čarou:</w:t>
            </w:r>
          </w:p>
        </w:tc>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1</w:t>
            </w:r>
          </w:p>
        </w:tc>
        <w:bookmarkStart w:id="41" w:name="footnote_display_content_d1e1592"/>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r w:rsidRPr="00DF3913">
              <w:rPr>
                <w:rFonts w:ascii="Arial" w:hAnsi="Arial" w:cs="Arial"/>
              </w:rPr>
              <w:fldChar w:fldCharType="begin"/>
            </w:r>
            <w:r w:rsidRPr="00DF3913">
              <w:rPr>
                <w:rFonts w:ascii="Arial" w:hAnsi="Arial" w:cs="Arial"/>
              </w:rPr>
              <w:instrText xml:space="preserve"> HYPERLINK "https://www.beck-online.cz/bo/document-view.seam?documentId=onrf6mjzheyv6njrgmxhazrsg4" \h </w:instrText>
            </w:r>
            <w:r w:rsidRPr="00DF3913">
              <w:rPr>
                <w:rFonts w:ascii="Arial" w:hAnsi="Arial" w:cs="Arial"/>
              </w:rPr>
              <w:fldChar w:fldCharType="separate"/>
            </w:r>
            <w:r w:rsidRPr="00DF3913">
              <w:rPr>
                <w:rFonts w:ascii="Arial" w:hAnsi="Arial" w:cs="Arial"/>
              </w:rPr>
              <w:t>§ 27</w:t>
            </w:r>
            <w:r w:rsidRPr="00DF3913">
              <w:rPr>
                <w:rFonts w:ascii="Arial" w:hAnsi="Arial" w:cs="Arial"/>
              </w:rPr>
              <w:fldChar w:fldCharType="end"/>
            </w:r>
            <w:r w:rsidRPr="00DF3913">
              <w:rPr>
                <w:rFonts w:ascii="Arial" w:hAnsi="Arial" w:cs="Arial"/>
              </w:rPr>
              <w:t xml:space="preserve"> zákona č. 513/1991 Sb., </w:t>
            </w:r>
            <w:hyperlink r:id="rId44">
              <w:r w:rsidRPr="00DF3913">
                <w:rPr>
                  <w:rFonts w:ascii="Arial" w:hAnsi="Arial" w:cs="Arial"/>
                </w:rPr>
                <w:t>obchodní zákoník</w:t>
              </w:r>
            </w:hyperlink>
            <w:r w:rsidRPr="00DF3913">
              <w:rPr>
                <w:rFonts w:ascii="Arial" w:hAnsi="Arial" w:cs="Arial"/>
              </w:rPr>
              <w:t>, ve znění pozdějších předpisů.</w:t>
            </w:r>
          </w:p>
        </w:tc>
        <w:bookmarkEnd w:id="41"/>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w:t>
            </w:r>
          </w:p>
        </w:tc>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bookmarkStart w:id="42" w:name="footnote_display_content_d1e1620"/>
            <w:r w:rsidRPr="00DF3913">
              <w:rPr>
                <w:rFonts w:ascii="Arial" w:hAnsi="Arial" w:cs="Arial"/>
              </w:rPr>
              <w:t>Zákon č. </w:t>
            </w:r>
            <w:hyperlink r:id="rId45">
              <w:r w:rsidRPr="00DF3913">
                <w:rPr>
                  <w:rFonts w:ascii="Arial" w:hAnsi="Arial" w:cs="Arial"/>
                </w:rPr>
                <w:t>111/2009 Sb.</w:t>
              </w:r>
            </w:hyperlink>
            <w:r w:rsidRPr="00DF3913">
              <w:rPr>
                <w:rFonts w:ascii="Arial" w:hAnsi="Arial" w:cs="Arial"/>
              </w:rPr>
              <w:t>, o základních registrech.</w:t>
            </w:r>
          </w:p>
        </w:tc>
        <w:bookmarkEnd w:id="42"/>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2a</w:t>
            </w:r>
          </w:p>
        </w:tc>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bookmarkStart w:id="43" w:name="footnote_display_content_d1e1663"/>
            <w:r w:rsidRPr="00DF3913">
              <w:rPr>
                <w:rFonts w:ascii="Arial" w:hAnsi="Arial" w:cs="Arial"/>
              </w:rPr>
              <w:t>Například zákon č. </w:t>
            </w:r>
            <w:hyperlink r:id="rId46">
              <w:r w:rsidRPr="00DF3913">
                <w:rPr>
                  <w:rFonts w:ascii="Arial" w:hAnsi="Arial" w:cs="Arial"/>
                </w:rPr>
                <w:t>455/1991 Sb.</w:t>
              </w:r>
            </w:hyperlink>
            <w:r w:rsidRPr="00DF3913">
              <w:rPr>
                <w:rFonts w:ascii="Arial" w:hAnsi="Arial" w:cs="Arial"/>
              </w:rPr>
              <w:t>, o živnostenském podnikání (</w:t>
            </w:r>
            <w:hyperlink r:id="rId47">
              <w:r w:rsidRPr="00DF3913">
                <w:rPr>
                  <w:rFonts w:ascii="Arial" w:hAnsi="Arial" w:cs="Arial"/>
                </w:rPr>
                <w:t>živnostenský zákon</w:t>
              </w:r>
            </w:hyperlink>
            <w:r w:rsidRPr="00DF3913">
              <w:rPr>
                <w:rFonts w:ascii="Arial" w:hAnsi="Arial" w:cs="Arial"/>
              </w:rPr>
              <w:t>), ve znění pozdějších předpisů, zákon č. </w:t>
            </w:r>
            <w:hyperlink r:id="rId48">
              <w:r w:rsidRPr="00DF3913">
                <w:rPr>
                  <w:rFonts w:ascii="Arial" w:hAnsi="Arial" w:cs="Arial"/>
                </w:rPr>
                <w:t>160/1992 Sb.</w:t>
              </w:r>
            </w:hyperlink>
            <w:r w:rsidRPr="00DF3913">
              <w:rPr>
                <w:rFonts w:ascii="Arial" w:hAnsi="Arial" w:cs="Arial"/>
              </w:rPr>
              <w:t>, o zdravotní péči v nestátních zdravotnických zařízeních, ve znění pozdějších předpisů, zákon č. </w:t>
            </w:r>
            <w:hyperlink r:id="rId49">
              <w:r w:rsidRPr="00DF3913">
                <w:rPr>
                  <w:rFonts w:ascii="Arial" w:hAnsi="Arial" w:cs="Arial"/>
                </w:rPr>
                <w:t>29/1984 Sb.</w:t>
              </w:r>
            </w:hyperlink>
            <w:r w:rsidRPr="00DF3913">
              <w:rPr>
                <w:rFonts w:ascii="Arial" w:hAnsi="Arial" w:cs="Arial"/>
              </w:rPr>
              <w:t>, o soustavě základních škol, středních škol a vyšších odborných škol (</w:t>
            </w:r>
            <w:hyperlink r:id="rId50">
              <w:r w:rsidRPr="00DF3913">
                <w:rPr>
                  <w:rFonts w:ascii="Arial" w:hAnsi="Arial" w:cs="Arial"/>
                </w:rPr>
                <w:t>školský zákon</w:t>
              </w:r>
            </w:hyperlink>
            <w:r w:rsidRPr="00DF3913">
              <w:rPr>
                <w:rFonts w:ascii="Arial" w:hAnsi="Arial" w:cs="Arial"/>
              </w:rPr>
              <w:t>), ve znění pozdějších předpisů.</w:t>
            </w:r>
          </w:p>
        </w:tc>
        <w:bookmarkEnd w:id="43"/>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3</w:t>
            </w:r>
          </w:p>
        </w:tc>
        <w:bookmarkStart w:id="44" w:name="footnote_display_content_d1e1689"/>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r w:rsidRPr="00DF3913">
              <w:rPr>
                <w:rFonts w:ascii="Arial" w:hAnsi="Arial" w:cs="Arial"/>
              </w:rPr>
              <w:fldChar w:fldCharType="begin"/>
            </w:r>
            <w:r w:rsidRPr="00DF3913">
              <w:rPr>
                <w:rFonts w:ascii="Arial" w:hAnsi="Arial" w:cs="Arial"/>
              </w:rPr>
              <w:instrText xml:space="preserve"> HYPERLINK "https://www.beck-online.cz/bo/document-view.seam?documentId=onrf6mjzheyv6njrgmxhazrsg4" \h </w:instrText>
            </w:r>
            <w:r w:rsidRPr="00DF3913">
              <w:rPr>
                <w:rFonts w:ascii="Arial" w:hAnsi="Arial" w:cs="Arial"/>
              </w:rPr>
              <w:fldChar w:fldCharType="separate"/>
            </w:r>
            <w:r w:rsidRPr="00DF3913">
              <w:rPr>
                <w:rFonts w:ascii="Arial" w:hAnsi="Arial" w:cs="Arial"/>
              </w:rPr>
              <w:t>§ 27</w:t>
            </w:r>
            <w:r w:rsidRPr="00DF3913">
              <w:rPr>
                <w:rFonts w:ascii="Arial" w:hAnsi="Arial" w:cs="Arial"/>
              </w:rPr>
              <w:fldChar w:fldCharType="end"/>
            </w:r>
            <w:r w:rsidRPr="00DF3913">
              <w:rPr>
                <w:rFonts w:ascii="Arial" w:hAnsi="Arial" w:cs="Arial"/>
              </w:rPr>
              <w:t xml:space="preserve"> až </w:t>
            </w:r>
            <w:hyperlink r:id="rId51">
              <w:r w:rsidRPr="00DF3913">
                <w:rPr>
                  <w:rFonts w:ascii="Arial" w:hAnsi="Arial" w:cs="Arial"/>
                </w:rPr>
                <w:t>33</w:t>
              </w:r>
            </w:hyperlink>
            <w:r w:rsidRPr="00DF3913">
              <w:rPr>
                <w:rFonts w:ascii="Arial" w:hAnsi="Arial" w:cs="Arial"/>
              </w:rPr>
              <w:t xml:space="preserve"> zákona č. 513/1991 Sb., ve znění pozdějších předpisů.</w:t>
            </w:r>
          </w:p>
        </w:tc>
        <w:bookmarkEnd w:id="44"/>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4</w:t>
            </w:r>
          </w:p>
        </w:tc>
        <w:bookmarkStart w:id="45" w:name="footnote_display_content_d1e1700"/>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r w:rsidRPr="00DF3913">
              <w:rPr>
                <w:rFonts w:ascii="Arial" w:hAnsi="Arial" w:cs="Arial"/>
              </w:rPr>
              <w:fldChar w:fldCharType="begin"/>
            </w:r>
            <w:r w:rsidRPr="00DF3913">
              <w:rPr>
                <w:rFonts w:ascii="Arial" w:hAnsi="Arial" w:cs="Arial"/>
              </w:rPr>
              <w:instrText xml:space="preserve"> HYPERLINK "https://www.beck-online.cz/bo/document-view.seam?documentId=onrf6mjzgyzv6ojzfzygmmrqgbqq" \h </w:instrText>
            </w:r>
            <w:r w:rsidRPr="00DF3913">
              <w:rPr>
                <w:rFonts w:ascii="Arial" w:hAnsi="Arial" w:cs="Arial"/>
              </w:rPr>
              <w:fldChar w:fldCharType="separate"/>
            </w:r>
            <w:r w:rsidRPr="00DF3913">
              <w:rPr>
                <w:rFonts w:ascii="Arial" w:hAnsi="Arial" w:cs="Arial"/>
              </w:rPr>
              <w:t>§ 200a</w:t>
            </w:r>
            <w:r w:rsidRPr="00DF3913">
              <w:rPr>
                <w:rFonts w:ascii="Arial" w:hAnsi="Arial" w:cs="Arial"/>
              </w:rPr>
              <w:fldChar w:fldCharType="end"/>
            </w:r>
            <w:r w:rsidRPr="00DF3913">
              <w:rPr>
                <w:rFonts w:ascii="Arial" w:hAnsi="Arial" w:cs="Arial"/>
              </w:rPr>
              <w:t xml:space="preserve"> až </w:t>
            </w:r>
            <w:hyperlink r:id="rId52">
              <w:r w:rsidRPr="00DF3913">
                <w:rPr>
                  <w:rFonts w:ascii="Arial" w:hAnsi="Arial" w:cs="Arial"/>
                </w:rPr>
                <w:t>200d</w:t>
              </w:r>
            </w:hyperlink>
            <w:r w:rsidRPr="00DF3913">
              <w:rPr>
                <w:rFonts w:ascii="Arial" w:hAnsi="Arial" w:cs="Arial"/>
              </w:rPr>
              <w:t xml:space="preserve"> zákona č. 99/1963 Sb., </w:t>
            </w:r>
            <w:hyperlink r:id="rId53">
              <w:r w:rsidRPr="00DF3913">
                <w:rPr>
                  <w:rFonts w:ascii="Arial" w:hAnsi="Arial" w:cs="Arial"/>
                </w:rPr>
                <w:t>občanský soudní řád</w:t>
              </w:r>
            </w:hyperlink>
            <w:r w:rsidRPr="00DF3913">
              <w:rPr>
                <w:rFonts w:ascii="Arial" w:hAnsi="Arial" w:cs="Arial"/>
              </w:rPr>
              <w:t>, ve znění pozdějších předpisů.</w:t>
            </w:r>
          </w:p>
        </w:tc>
        <w:bookmarkEnd w:id="45"/>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5</w:t>
            </w:r>
          </w:p>
        </w:tc>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bookmarkStart w:id="46" w:name="footnote_display_content_d1e2338"/>
            <w:r w:rsidRPr="00DF3913">
              <w:rPr>
                <w:rFonts w:ascii="Arial" w:hAnsi="Arial" w:cs="Arial"/>
              </w:rPr>
              <w:t>Zákon č. </w:t>
            </w:r>
            <w:hyperlink r:id="rId54">
              <w:r w:rsidRPr="00DF3913">
                <w:rPr>
                  <w:rFonts w:ascii="Arial" w:hAnsi="Arial" w:cs="Arial"/>
                </w:rPr>
                <w:t>182/2006 Sb.</w:t>
              </w:r>
            </w:hyperlink>
            <w:r w:rsidRPr="00DF3913">
              <w:rPr>
                <w:rFonts w:ascii="Arial" w:hAnsi="Arial" w:cs="Arial"/>
              </w:rPr>
              <w:t>, o úpadku a způsobech jeho řešení (</w:t>
            </w:r>
            <w:hyperlink r:id="rId55">
              <w:r w:rsidRPr="00DF3913">
                <w:rPr>
                  <w:rFonts w:ascii="Arial" w:hAnsi="Arial" w:cs="Arial"/>
                </w:rPr>
                <w:t>insolvenční zákon</w:t>
              </w:r>
            </w:hyperlink>
            <w:r w:rsidRPr="00DF3913">
              <w:rPr>
                <w:rFonts w:ascii="Arial" w:hAnsi="Arial" w:cs="Arial"/>
              </w:rPr>
              <w:t>), ve znění pozdějších předpisů.</w:t>
            </w:r>
          </w:p>
        </w:tc>
        <w:bookmarkEnd w:id="46"/>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6</w:t>
            </w:r>
          </w:p>
        </w:tc>
        <w:bookmarkStart w:id="47" w:name="footnote_display_content_d1e3650"/>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r w:rsidRPr="00DF3913">
              <w:rPr>
                <w:rFonts w:ascii="Arial" w:hAnsi="Arial" w:cs="Arial"/>
              </w:rPr>
              <w:fldChar w:fldCharType="begin"/>
            </w:r>
            <w:r w:rsidRPr="00DF3913">
              <w:rPr>
                <w:rFonts w:ascii="Arial" w:hAnsi="Arial" w:cs="Arial"/>
              </w:rPr>
              <w:instrText xml:space="preserve"> HYPERLINK "https://www.beck-online.cz/bo/document-view.seam?documentId=onrf6mrqga3f6mjtg4xhazrrgi" \h </w:instrText>
            </w:r>
            <w:r w:rsidRPr="00DF3913">
              <w:rPr>
                <w:rFonts w:ascii="Arial" w:hAnsi="Arial" w:cs="Arial"/>
              </w:rPr>
              <w:fldChar w:fldCharType="separate"/>
            </w:r>
            <w:r w:rsidRPr="00DF3913">
              <w:rPr>
                <w:rFonts w:ascii="Arial" w:hAnsi="Arial" w:cs="Arial"/>
              </w:rPr>
              <w:t>§ 12</w:t>
            </w:r>
            <w:r w:rsidRPr="00DF3913">
              <w:rPr>
                <w:rFonts w:ascii="Arial" w:hAnsi="Arial" w:cs="Arial"/>
              </w:rPr>
              <w:fldChar w:fldCharType="end"/>
            </w:r>
            <w:r w:rsidRPr="00DF3913">
              <w:rPr>
                <w:rFonts w:ascii="Arial" w:hAnsi="Arial" w:cs="Arial"/>
              </w:rPr>
              <w:t xml:space="preserve"> odst. 6 zákona č. 137/2006 Sb., o veřejných zakázkách, ve znění zákona č. </w:t>
            </w:r>
            <w:hyperlink r:id="rId56">
              <w:r w:rsidRPr="00DF3913">
                <w:rPr>
                  <w:rFonts w:ascii="Arial" w:hAnsi="Arial" w:cs="Arial"/>
                </w:rPr>
                <w:t>76/2008 Sb.</w:t>
              </w:r>
            </w:hyperlink>
          </w:p>
        </w:tc>
        <w:bookmarkEnd w:id="47"/>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7a</w:t>
            </w:r>
          </w:p>
        </w:tc>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bookmarkStart w:id="48" w:name="footnote_display_content_d1e4540"/>
            <w:r w:rsidRPr="00DF3913">
              <w:rPr>
                <w:rFonts w:ascii="Arial" w:hAnsi="Arial" w:cs="Arial"/>
              </w:rPr>
              <w:t>Zákon č. </w:t>
            </w:r>
            <w:hyperlink r:id="rId57">
              <w:r w:rsidRPr="00DF3913">
                <w:rPr>
                  <w:rFonts w:ascii="Arial" w:hAnsi="Arial" w:cs="Arial"/>
                </w:rPr>
                <w:t>111/1998 Sb.</w:t>
              </w:r>
            </w:hyperlink>
            <w:r w:rsidRPr="00DF3913">
              <w:rPr>
                <w:rFonts w:ascii="Arial" w:hAnsi="Arial" w:cs="Arial"/>
              </w:rPr>
              <w:t>, o vysokých školách a o změně a doplnění dalších zákonů (</w:t>
            </w:r>
            <w:hyperlink r:id="rId58">
              <w:r w:rsidRPr="00DF3913">
                <w:rPr>
                  <w:rFonts w:ascii="Arial" w:hAnsi="Arial" w:cs="Arial"/>
                </w:rPr>
                <w:t>zákon o vysokých školách</w:t>
              </w:r>
            </w:hyperlink>
            <w:r w:rsidRPr="00DF3913">
              <w:rPr>
                <w:rFonts w:ascii="Arial" w:hAnsi="Arial" w:cs="Arial"/>
              </w:rPr>
              <w:t>), ve znění pozdějších předpisů.</w:t>
            </w:r>
          </w:p>
        </w:tc>
        <w:bookmarkEnd w:id="48"/>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lastRenderedPageBreak/>
              <w:t>9</w:t>
            </w:r>
          </w:p>
        </w:tc>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bookmarkStart w:id="49" w:name="footnote_display_content_d1e4990"/>
            <w:r w:rsidRPr="00DF3913">
              <w:rPr>
                <w:rFonts w:ascii="Arial" w:hAnsi="Arial" w:cs="Arial"/>
              </w:rPr>
              <w:t>Například vyhláška č. </w:t>
            </w:r>
            <w:hyperlink r:id="rId59">
              <w:r w:rsidRPr="00DF3913">
                <w:rPr>
                  <w:rFonts w:ascii="Arial" w:hAnsi="Arial" w:cs="Arial"/>
                </w:rPr>
                <w:t>15/2005 Sb.</w:t>
              </w:r>
            </w:hyperlink>
            <w:r w:rsidRPr="00DF3913">
              <w:rPr>
                <w:rFonts w:ascii="Arial" w:hAnsi="Arial" w:cs="Arial"/>
              </w:rPr>
              <w:t>, kterou se stanoví náležitosti dlouhodobých záměrů, výročních zpráv a vlastního hodnocení školy.</w:t>
            </w:r>
          </w:p>
        </w:tc>
        <w:bookmarkEnd w:id="49"/>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9a</w:t>
            </w:r>
          </w:p>
        </w:tc>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bookmarkStart w:id="50" w:name="footnote_display_content_d1e5166"/>
            <w:r w:rsidRPr="00DF3913">
              <w:rPr>
                <w:rFonts w:ascii="Arial" w:hAnsi="Arial" w:cs="Arial"/>
              </w:rPr>
              <w:t>Zákon č. </w:t>
            </w:r>
            <w:hyperlink r:id="rId60">
              <w:r w:rsidRPr="00DF3913">
                <w:rPr>
                  <w:rFonts w:ascii="Arial" w:hAnsi="Arial" w:cs="Arial"/>
                </w:rPr>
                <w:t>563/1991 Sb.</w:t>
              </w:r>
            </w:hyperlink>
            <w:r w:rsidRPr="00DF3913">
              <w:rPr>
                <w:rFonts w:ascii="Arial" w:hAnsi="Arial" w:cs="Arial"/>
              </w:rPr>
              <w:t>, o účetnictví, ve znění pozdějších předpisů.</w:t>
            </w:r>
          </w:p>
        </w:tc>
        <w:bookmarkEnd w:id="50"/>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9b</w:t>
            </w:r>
          </w:p>
        </w:tc>
        <w:bookmarkStart w:id="51" w:name="footnote_display_content_d1e5198"/>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r w:rsidRPr="00DF3913">
              <w:rPr>
                <w:rFonts w:ascii="Arial" w:hAnsi="Arial" w:cs="Arial"/>
              </w:rPr>
              <w:fldChar w:fldCharType="begin"/>
            </w:r>
            <w:r w:rsidRPr="00DF3913">
              <w:rPr>
                <w:rFonts w:ascii="Arial" w:hAnsi="Arial" w:cs="Arial"/>
              </w:rPr>
              <w:instrText xml:space="preserve"> HYPERLINK "https://www.beck-online.cz/bo/document-view.seam?documentId=onrf6mjzheyv6njwgmxhazrrhe" \h </w:instrText>
            </w:r>
            <w:r w:rsidRPr="00DF3913">
              <w:rPr>
                <w:rFonts w:ascii="Arial" w:hAnsi="Arial" w:cs="Arial"/>
              </w:rPr>
              <w:fldChar w:fldCharType="separate"/>
            </w:r>
            <w:r w:rsidRPr="00DF3913">
              <w:rPr>
                <w:rFonts w:ascii="Arial" w:hAnsi="Arial" w:cs="Arial"/>
              </w:rPr>
              <w:t>§ 19</w:t>
            </w:r>
            <w:r w:rsidRPr="00DF3913">
              <w:rPr>
                <w:rFonts w:ascii="Arial" w:hAnsi="Arial" w:cs="Arial"/>
              </w:rPr>
              <w:fldChar w:fldCharType="end"/>
            </w:r>
            <w:r w:rsidRPr="00DF3913">
              <w:rPr>
                <w:rFonts w:ascii="Arial" w:hAnsi="Arial" w:cs="Arial"/>
              </w:rPr>
              <w:t xml:space="preserve"> zákona č. 563/1991 Sb., ve znění zákona č. </w:t>
            </w:r>
            <w:hyperlink r:id="rId61">
              <w:r w:rsidRPr="00DF3913">
                <w:rPr>
                  <w:rFonts w:ascii="Arial" w:hAnsi="Arial" w:cs="Arial"/>
                </w:rPr>
                <w:t>492/2000 Sb.</w:t>
              </w:r>
            </w:hyperlink>
            <w:r w:rsidRPr="00DF3913">
              <w:rPr>
                <w:rFonts w:ascii="Arial" w:hAnsi="Arial" w:cs="Arial"/>
              </w:rPr>
              <w:t>, zákona č. </w:t>
            </w:r>
            <w:hyperlink r:id="rId62">
              <w:r w:rsidRPr="00DF3913">
                <w:rPr>
                  <w:rFonts w:ascii="Arial" w:hAnsi="Arial" w:cs="Arial"/>
                </w:rPr>
                <w:t>353/2001 Sb.</w:t>
              </w:r>
            </w:hyperlink>
            <w:r w:rsidRPr="00DF3913">
              <w:rPr>
                <w:rFonts w:ascii="Arial" w:hAnsi="Arial" w:cs="Arial"/>
              </w:rPr>
              <w:t xml:space="preserve"> a zákona č. </w:t>
            </w:r>
            <w:hyperlink r:id="rId63">
              <w:r w:rsidRPr="00DF3913">
                <w:rPr>
                  <w:rFonts w:ascii="Arial" w:hAnsi="Arial" w:cs="Arial"/>
                </w:rPr>
                <w:t>437/2003 Sb.</w:t>
              </w:r>
            </w:hyperlink>
          </w:p>
        </w:tc>
        <w:bookmarkEnd w:id="51"/>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10</w:t>
            </w:r>
          </w:p>
        </w:tc>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bookmarkStart w:id="52" w:name="footnote_display_content_d1e5371"/>
            <w:r w:rsidRPr="00DF3913">
              <w:rPr>
                <w:rFonts w:ascii="Arial" w:hAnsi="Arial" w:cs="Arial"/>
              </w:rPr>
              <w:t>Zákon ČNR č. </w:t>
            </w:r>
            <w:hyperlink r:id="rId64">
              <w:r w:rsidRPr="00DF3913">
                <w:rPr>
                  <w:rFonts w:ascii="Arial" w:hAnsi="Arial" w:cs="Arial"/>
                </w:rPr>
                <w:t>586/1992 Sb.</w:t>
              </w:r>
            </w:hyperlink>
            <w:r w:rsidRPr="00DF3913">
              <w:rPr>
                <w:rFonts w:ascii="Arial" w:hAnsi="Arial" w:cs="Arial"/>
              </w:rPr>
              <w:t>, o daních z příjmů, ve znění pozdějších předpisů.</w:t>
            </w:r>
            <w:r w:rsidRPr="00DF3913">
              <w:rPr>
                <w:rFonts w:ascii="Arial" w:hAnsi="Arial" w:cs="Arial"/>
              </w:rPr>
              <w:br/>
              <w:t>Zákon ČNR č. </w:t>
            </w:r>
            <w:hyperlink r:id="rId65">
              <w:r w:rsidRPr="00DF3913">
                <w:rPr>
                  <w:rFonts w:ascii="Arial" w:hAnsi="Arial" w:cs="Arial"/>
                </w:rPr>
                <w:t>357/1992 Sb.</w:t>
              </w:r>
            </w:hyperlink>
            <w:r w:rsidRPr="00DF3913">
              <w:rPr>
                <w:rFonts w:ascii="Arial" w:hAnsi="Arial" w:cs="Arial"/>
              </w:rPr>
              <w:t>, o dani dědické, dani darovací a dani z převodu nemovitostí, ve znění pozdějších předpisů.</w:t>
            </w:r>
          </w:p>
        </w:tc>
        <w:bookmarkEnd w:id="52"/>
      </w:tr>
      <w:tr w:rsidR="00DF3913" w:rsidRPr="00DF3913">
        <w:tblPrEx>
          <w:tblBorders>
            <w:top w:val="dotted" w:sz="8" w:space="0" w:color="808080"/>
          </w:tblBorders>
        </w:tblPrEx>
        <w:trPr>
          <w:trHeight w:val="30"/>
          <w:tblCellSpacing w:w="20" w:type="dxa"/>
        </w:trPr>
        <w:tc>
          <w:tcPr>
            <w:tcW w:w="351" w:type="dxa"/>
            <w:tcMar>
              <w:top w:w="15" w:type="dxa"/>
              <w:left w:w="15" w:type="dxa"/>
              <w:bottom w:w="15" w:type="dxa"/>
              <w:right w:w="15" w:type="dxa"/>
            </w:tcMar>
          </w:tcPr>
          <w:p w:rsidR="00C316C6" w:rsidRPr="00DF3913" w:rsidRDefault="00D07201">
            <w:pPr>
              <w:spacing w:after="0" w:line="369" w:lineRule="auto"/>
              <w:rPr>
                <w:rFonts w:ascii="Arial" w:hAnsi="Arial" w:cs="Arial"/>
              </w:rPr>
            </w:pPr>
            <w:r w:rsidRPr="00DF3913">
              <w:rPr>
                <w:rFonts w:ascii="Arial" w:hAnsi="Arial" w:cs="Arial"/>
              </w:rPr>
              <w:t>11</w:t>
            </w:r>
          </w:p>
        </w:tc>
        <w:tc>
          <w:tcPr>
            <w:tcW w:w="14744" w:type="dxa"/>
            <w:gridSpan w:val="4"/>
            <w:tcMar>
              <w:top w:w="15" w:type="dxa"/>
              <w:left w:w="15" w:type="dxa"/>
              <w:bottom w:w="15" w:type="dxa"/>
              <w:right w:w="15" w:type="dxa"/>
            </w:tcMar>
          </w:tcPr>
          <w:p w:rsidR="00C316C6" w:rsidRPr="00DF3913" w:rsidRDefault="00D07201">
            <w:pPr>
              <w:pBdr>
                <w:left w:val="none" w:sz="0" w:space="8" w:color="auto"/>
              </w:pBdr>
              <w:spacing w:after="0" w:line="369" w:lineRule="auto"/>
              <w:ind w:left="540"/>
              <w:rPr>
                <w:rFonts w:ascii="Arial" w:hAnsi="Arial" w:cs="Arial"/>
              </w:rPr>
            </w:pPr>
            <w:bookmarkStart w:id="53" w:name="footnote_display_content_d1e5388"/>
            <w:r w:rsidRPr="00DF3913">
              <w:rPr>
                <w:rFonts w:ascii="Arial" w:hAnsi="Arial" w:cs="Arial"/>
              </w:rPr>
              <w:t>Zákon ČNR č. </w:t>
            </w:r>
            <w:hyperlink r:id="rId66">
              <w:r w:rsidRPr="00DF3913">
                <w:rPr>
                  <w:rFonts w:ascii="Arial" w:hAnsi="Arial" w:cs="Arial"/>
                </w:rPr>
                <w:t>338/1992 Sb.</w:t>
              </w:r>
            </w:hyperlink>
            <w:r w:rsidRPr="00DF3913">
              <w:rPr>
                <w:rFonts w:ascii="Arial" w:hAnsi="Arial" w:cs="Arial"/>
              </w:rPr>
              <w:t>, o dani z nemovitostí, ve znění pozdějších předpisů.</w:t>
            </w:r>
          </w:p>
        </w:tc>
        <w:bookmarkEnd w:id="53"/>
      </w:tr>
    </w:tbl>
    <w:p w:rsidR="00D07201" w:rsidRPr="00DF3913" w:rsidRDefault="00D07201">
      <w:pPr>
        <w:rPr>
          <w:rFonts w:ascii="Arial" w:hAnsi="Arial" w:cs="Arial"/>
        </w:rPr>
      </w:pPr>
    </w:p>
    <w:sectPr w:rsidR="00D07201" w:rsidRPr="00DF3913">
      <w:headerReference w:type="default" r:id="rId67"/>
      <w:footerReference w:type="default" r:id="rId68"/>
      <w:headerReference w:type="first" r:id="rId69"/>
      <w:footerReference w:type="first" r:id="rId7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F92" w:rsidRDefault="00501F92">
      <w:pPr>
        <w:spacing w:after="0" w:line="240" w:lineRule="auto"/>
      </w:pPr>
      <w:r>
        <w:separator/>
      </w:r>
    </w:p>
  </w:endnote>
  <w:endnote w:type="continuationSeparator" w:id="0">
    <w:p w:rsidR="00501F92" w:rsidRDefault="0050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6" w:rsidRDefault="00C316C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6" w:rsidRDefault="00D07201">
    <w:pPr>
      <w:jc w:val="center"/>
    </w:pPr>
    <w:r>
      <w:rPr>
        <w:sz w:val="21"/>
      </w:rPr>
      <w:t>Zdroj: http://www.beck-online.cz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F92" w:rsidRDefault="00501F92">
      <w:pPr>
        <w:spacing w:after="0" w:line="240" w:lineRule="auto"/>
      </w:pPr>
      <w:r>
        <w:separator/>
      </w:r>
    </w:p>
  </w:footnote>
  <w:footnote w:type="continuationSeparator" w:id="0">
    <w:p w:rsidR="00501F92" w:rsidRDefault="00501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6" w:rsidRDefault="00C316C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C6" w:rsidRDefault="00D07201">
    <w:pPr>
      <w:jc w:val="center"/>
    </w:pPr>
    <w:r>
      <w:rPr>
        <w:sz w:val="21"/>
      </w:rPr>
      <w:t>Úřad vlády České republiky                                        </w:t>
    </w: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r>
      <w:rPr>
        <w:sz w:val="21"/>
      </w:rPr>
      <w:t>                                                        09.10.2020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C6"/>
    <w:rsid w:val="00501F92"/>
    <w:rsid w:val="008F6492"/>
    <w:rsid w:val="00C316C6"/>
    <w:rsid w:val="00D07201"/>
    <w:rsid w:val="00DF39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8F64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6492"/>
    <w:rPr>
      <w:rFonts w:ascii="Tahoma" w:hAnsi="Tahoma" w:cs="Tahoma"/>
      <w:sz w:val="16"/>
      <w:szCs w:val="16"/>
    </w:rPr>
  </w:style>
  <w:style w:type="paragraph" w:styleId="Zpat">
    <w:name w:val="footer"/>
    <w:basedOn w:val="Normln"/>
    <w:link w:val="ZpatChar"/>
    <w:uiPriority w:val="99"/>
    <w:unhideWhenUsed/>
    <w:rsid w:val="00DF3913"/>
    <w:pPr>
      <w:tabs>
        <w:tab w:val="center" w:pos="4536"/>
        <w:tab w:val="right" w:pos="9072"/>
      </w:tabs>
      <w:spacing w:after="0" w:line="240" w:lineRule="auto"/>
    </w:pPr>
  </w:style>
  <w:style w:type="character" w:customStyle="1" w:styleId="ZpatChar">
    <w:name w:val="Zápatí Char"/>
    <w:basedOn w:val="Standardnpsmoodstavce"/>
    <w:link w:val="Zpat"/>
    <w:uiPriority w:val="99"/>
    <w:rsid w:val="00DF3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8F64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6492"/>
    <w:rPr>
      <w:rFonts w:ascii="Tahoma" w:hAnsi="Tahoma" w:cs="Tahoma"/>
      <w:sz w:val="16"/>
      <w:szCs w:val="16"/>
    </w:rPr>
  </w:style>
  <w:style w:type="paragraph" w:styleId="Zpat">
    <w:name w:val="footer"/>
    <w:basedOn w:val="Normln"/>
    <w:link w:val="ZpatChar"/>
    <w:uiPriority w:val="99"/>
    <w:unhideWhenUsed/>
    <w:rsid w:val="00DF3913"/>
    <w:pPr>
      <w:tabs>
        <w:tab w:val="center" w:pos="4536"/>
        <w:tab w:val="right" w:pos="9072"/>
      </w:tabs>
      <w:spacing w:after="0" w:line="240" w:lineRule="auto"/>
    </w:pPr>
  </w:style>
  <w:style w:type="character" w:customStyle="1" w:styleId="ZpatChar">
    <w:name w:val="Zápatí Char"/>
    <w:basedOn w:val="Standardnpsmoodstavce"/>
    <w:link w:val="Zpat"/>
    <w:uiPriority w:val="99"/>
    <w:rsid w:val="00DF3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beck-online.cz/bo/document-view.seam?documentId=onrf6mjzhezf6njygy" TargetMode="External"/><Relationship Id="rId18" Type="http://schemas.openxmlformats.org/officeDocument/2006/relationships/hyperlink" Target="https://www.beck-online.cz/bo/document-view.seam?documentId=onrf6mjzhezv6mzsgm" TargetMode="External"/><Relationship Id="rId26" Type="http://schemas.openxmlformats.org/officeDocument/2006/relationships/hyperlink" Target="https://www.beck-online.cz/bo/document-view.seam?documentId=onrf6mjzhe2v6mjuhe" TargetMode="External"/><Relationship Id="rId39" Type="http://schemas.openxmlformats.org/officeDocument/2006/relationships/hyperlink" Target="https://www.beck-online.cz/bo/document-view.seam?documentId=onrf6mjzhe2f6obv" TargetMode="External"/><Relationship Id="rId21" Type="http://schemas.openxmlformats.org/officeDocument/2006/relationships/hyperlink" Target="https://www.beck-online.cz/bo/document-view.seam?documentId=onrf6mjzhe2f6mjrgq" TargetMode="External"/><Relationship Id="rId34" Type="http://schemas.openxmlformats.org/officeDocument/2006/relationships/hyperlink" Target="https://www.beck-online.cz/bo/document-view.seam?documentId=onrf6mjzhezf6mzvg4" TargetMode="External"/><Relationship Id="rId42" Type="http://schemas.openxmlformats.org/officeDocument/2006/relationships/hyperlink" Target="https://www.beck-online.cz/bo/document-view.seam?documentId=onrf6mrqgazf6mzsgaxggyjrge4q" TargetMode="External"/><Relationship Id="rId47" Type="http://schemas.openxmlformats.org/officeDocument/2006/relationships/hyperlink" Target="https://www.beck-online.cz/bo/document-view.seam?documentId=onrf6mjzheyv6nbvgu" TargetMode="External"/><Relationship Id="rId50" Type="http://schemas.openxmlformats.org/officeDocument/2006/relationships/hyperlink" Target="https://www.beck-online.cz/bo/document-view.seam?documentId=onrf6mjzha2f6mrz" TargetMode="External"/><Relationship Id="rId55" Type="http://schemas.openxmlformats.org/officeDocument/2006/relationships/hyperlink" Target="https://www.beck-online.cz/bo/document-view.seam?documentId=onrf6mrqga3f6mjygi" TargetMode="External"/><Relationship Id="rId63" Type="http://schemas.openxmlformats.org/officeDocument/2006/relationships/hyperlink" Target="https://www.beck-online.cz/bo/document-view.seam?documentId=onrf6mrqgazv6nbtg4" TargetMode="External"/><Relationship Id="rId68" Type="http://schemas.openxmlformats.org/officeDocument/2006/relationships/footer" Target="footer1.xml"/><Relationship Id="rId7" Type="http://schemas.openxmlformats.org/officeDocument/2006/relationships/hyperlink" Target="https://www.beck-online.cz/bo/document-view.seam?documentId=onrf6mrqgezv6mzugq"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beck-online.cz/bo/document-view.seam?documentId=onrf6mjzhezv6mjvg4" TargetMode="External"/><Relationship Id="rId29" Type="http://schemas.openxmlformats.org/officeDocument/2006/relationships/hyperlink" Target="https://www.beck-online.cz/bo/document-view.seam?documentId=onrf6mjzhezf6njyh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eck-online.cz/bo/document-view.seam?documentId=onrf6mjzgyzv6ojz" TargetMode="External"/><Relationship Id="rId24" Type="http://schemas.openxmlformats.org/officeDocument/2006/relationships/hyperlink" Target="https://www.beck-online.cz/bo/document-view.seam?documentId=onrf6mjzhe2v6obx" TargetMode="External"/><Relationship Id="rId32" Type="http://schemas.openxmlformats.org/officeDocument/2006/relationships/hyperlink" Target="https://www.beck-online.cz/bo/document-view.seam?documentId=onrf6mjzhezv6mzrgu" TargetMode="External"/><Relationship Id="rId37" Type="http://schemas.openxmlformats.org/officeDocument/2006/relationships/hyperlink" Target="https://www.beck-online.cz/bo/document-view.seam?documentId=onrf6mjzhe2f6nbs" TargetMode="External"/><Relationship Id="rId40" Type="http://schemas.openxmlformats.org/officeDocument/2006/relationships/hyperlink" Target="https://www.beck-online.cz/bo/document-view.seam?documentId=onrf6mjzhe2f6mjrgm" TargetMode="External"/><Relationship Id="rId45" Type="http://schemas.openxmlformats.org/officeDocument/2006/relationships/hyperlink" Target="https://www.beck-online.cz/bo/document-view.seam?documentId=onrf6mrqga4v6mjrge" TargetMode="External"/><Relationship Id="rId53" Type="http://schemas.openxmlformats.org/officeDocument/2006/relationships/hyperlink" Target="https://www.beck-online.cz/bo/document-view.seam?documentId=onrf6mjzgyzv6ojz" TargetMode="External"/><Relationship Id="rId58" Type="http://schemas.openxmlformats.org/officeDocument/2006/relationships/hyperlink" Target="https://www.beck-online.cz/bo/document-view.seam?documentId=onrf6mjzhe4f6mjrge" TargetMode="External"/><Relationship Id="rId66" Type="http://schemas.openxmlformats.org/officeDocument/2006/relationships/hyperlink" Target="https://www.beck-online.cz/bo/document-view.seam?documentId=onrf6mjzhezf6mztha" TargetMode="External"/><Relationship Id="rId5" Type="http://schemas.openxmlformats.org/officeDocument/2006/relationships/footnotes" Target="footnotes.xml"/><Relationship Id="rId15" Type="http://schemas.openxmlformats.org/officeDocument/2006/relationships/hyperlink" Target="https://www.beck-online.cz/bo/document-view.seam?documentId=onrf6mjzhezv6ojw" TargetMode="External"/><Relationship Id="rId23" Type="http://schemas.openxmlformats.org/officeDocument/2006/relationships/hyperlink" Target="https://www.beck-online.cz/bo/document-view.seam?documentId=onrf6mjzhe2v6mzs" TargetMode="External"/><Relationship Id="rId28" Type="http://schemas.openxmlformats.org/officeDocument/2006/relationships/hyperlink" Target="https://www.beck-online.cz/bo/document-view.seam?documentId=onrf6mjzhezf6njygy" TargetMode="External"/><Relationship Id="rId36" Type="http://schemas.openxmlformats.org/officeDocument/2006/relationships/hyperlink" Target="https://www.beck-online.cz/bo/document-view.seam?documentId=onrf6mjzhezv6mzsgi" TargetMode="External"/><Relationship Id="rId49" Type="http://schemas.openxmlformats.org/officeDocument/2006/relationships/hyperlink" Target="https://www.beck-online.cz/bo/document-view.seam?documentId=onrf6mjzha2f6mrz" TargetMode="External"/><Relationship Id="rId57" Type="http://schemas.openxmlformats.org/officeDocument/2006/relationships/hyperlink" Target="https://www.beck-online.cz/bo/document-view.seam?documentId=onrf6mjzhe4f6mjrge" TargetMode="External"/><Relationship Id="rId61" Type="http://schemas.openxmlformats.org/officeDocument/2006/relationships/hyperlink" Target="https://www.beck-online.cz/bo/document-view.seam?documentId=onrf6mrqgayf6nbzgi" TargetMode="External"/><Relationship Id="rId10" Type="http://schemas.openxmlformats.org/officeDocument/2006/relationships/hyperlink" Target="https://www.beck-online.cz/bo/document-view.seam?documentId=onrf6mjzheyv6njrgm" TargetMode="External"/><Relationship Id="rId19" Type="http://schemas.openxmlformats.org/officeDocument/2006/relationships/hyperlink" Target="https://www.beck-online.cz/bo/document-view.seam?documentId=onrf6mjzhe2f6nbs" TargetMode="External"/><Relationship Id="rId31" Type="http://schemas.openxmlformats.org/officeDocument/2006/relationships/hyperlink" Target="https://www.beck-online.cz/bo/document-view.seam?documentId=onrf6mjzhezf6mztha" TargetMode="External"/><Relationship Id="rId44" Type="http://schemas.openxmlformats.org/officeDocument/2006/relationships/hyperlink" Target="https://www.beck-online.cz/bo/document-view.seam?documentId=onrf6mjzheyv6njrgm" TargetMode="External"/><Relationship Id="rId52" Type="http://schemas.openxmlformats.org/officeDocument/2006/relationships/hyperlink" Target="https://www.beck-online.cz/bo/document-view.seam?documentId=onrf6mjzgyzv6ojzfzygmmrqgbsa" TargetMode="External"/><Relationship Id="rId60" Type="http://schemas.openxmlformats.org/officeDocument/2006/relationships/hyperlink" Target="https://www.beck-online.cz/bo/document-view.seam?documentId=onrf6mjzheyv6njwgm" TargetMode="External"/><Relationship Id="rId65" Type="http://schemas.openxmlformats.org/officeDocument/2006/relationships/hyperlink" Target="https://www.beck-online.cz/bo/document-view.seam?documentId=onrf6mjzhezf6mzvg4" TargetMode="External"/><Relationship Id="rId4" Type="http://schemas.openxmlformats.org/officeDocument/2006/relationships/webSettings" Target="webSettings.xml"/><Relationship Id="rId9" Type="http://schemas.openxmlformats.org/officeDocument/2006/relationships/hyperlink" Target="https://www.beck-online.cz/bo/document-view.seam?documentId=onrf6mrqgezv6nry" TargetMode="External"/><Relationship Id="rId14" Type="http://schemas.openxmlformats.org/officeDocument/2006/relationships/hyperlink" Target="https://www.beck-online.cz/bo/document-view.seam?documentId=onrf6mjzhezv6mzv" TargetMode="External"/><Relationship Id="rId22" Type="http://schemas.openxmlformats.org/officeDocument/2006/relationships/hyperlink" Target="https://www.beck-online.cz/bo/document-view.seam?documentId=onrf6mjzhe2f6mrvhe" TargetMode="External"/><Relationship Id="rId27" Type="http://schemas.openxmlformats.org/officeDocument/2006/relationships/hyperlink" Target="https://www.beck-online.cz/bo/document-view.seam?documentId=onrf6mjzhe2v6mjuhe" TargetMode="External"/><Relationship Id="rId30" Type="http://schemas.openxmlformats.org/officeDocument/2006/relationships/hyperlink" Target="https://www.beck-online.cz/bo/document-view.seam?documentId=onrf6mjzheyv6mjygu" TargetMode="External"/><Relationship Id="rId35" Type="http://schemas.openxmlformats.org/officeDocument/2006/relationships/hyperlink" Target="https://www.beck-online.cz/bo/document-view.seam?documentId=onrf6mjzhezv6mjy" TargetMode="External"/><Relationship Id="rId43" Type="http://schemas.openxmlformats.org/officeDocument/2006/relationships/hyperlink" Target="https://www.beck-online.cz/bo/document-view.seam?documentId=onrf6mrqgazf6mzsgaxggyjrge4a" TargetMode="External"/><Relationship Id="rId48" Type="http://schemas.openxmlformats.org/officeDocument/2006/relationships/hyperlink" Target="https://www.beck-online.cz/bo/document-view.seam?documentId=onrf6mjzhezf6mjwga" TargetMode="External"/><Relationship Id="rId56" Type="http://schemas.openxmlformats.org/officeDocument/2006/relationships/hyperlink" Target="https://www.beck-online.cz/bo/document-view.seam?documentId=onrf6mrqga4f6nzw" TargetMode="External"/><Relationship Id="rId64" Type="http://schemas.openxmlformats.org/officeDocument/2006/relationships/hyperlink" Target="https://www.beck-online.cz/bo/document-view.seam?documentId=onrf6mjzhezf6njygy" TargetMode="External"/><Relationship Id="rId69" Type="http://schemas.openxmlformats.org/officeDocument/2006/relationships/header" Target="header2.xml"/><Relationship Id="rId8" Type="http://schemas.openxmlformats.org/officeDocument/2006/relationships/hyperlink" Target="https://www.beck-online.cz/bo/document-view.seam?documentId=onrf6mrqgezv6mzuga" TargetMode="External"/><Relationship Id="rId51" Type="http://schemas.openxmlformats.org/officeDocument/2006/relationships/hyperlink" Target="https://www.beck-online.cz/bo/document-view.seam?documentId=onrf6mjzheyv6njrgmxhazrtg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eck-online.cz/bo/document-view.seam?documentId=onrf6mjzhezf6njygy" TargetMode="External"/><Relationship Id="rId17" Type="http://schemas.openxmlformats.org/officeDocument/2006/relationships/hyperlink" Target="https://www.beck-online.cz/bo/document-view.seam?documentId=onrf6mjzhezv6mjzgy" TargetMode="External"/><Relationship Id="rId25" Type="http://schemas.openxmlformats.org/officeDocument/2006/relationships/hyperlink" Target="https://www.beck-online.cz/bo/document-view.seam?documentId=onrf6mjzhe2v6mjrha" TargetMode="External"/><Relationship Id="rId33" Type="http://schemas.openxmlformats.org/officeDocument/2006/relationships/hyperlink" Target="https://www.beck-online.cz/bo/document-view.seam?documentId=onrf6mjzhe2f6mrugi" TargetMode="External"/><Relationship Id="rId38" Type="http://schemas.openxmlformats.org/officeDocument/2006/relationships/hyperlink" Target="https://www.beck-online.cz/bo/document-view.seam?documentId=onrf6mjzhe2f6nzs" TargetMode="External"/><Relationship Id="rId46" Type="http://schemas.openxmlformats.org/officeDocument/2006/relationships/hyperlink" Target="https://www.beck-online.cz/bo/document-view.seam?documentId=onrf6mjzheyv6nbvgu" TargetMode="External"/><Relationship Id="rId59" Type="http://schemas.openxmlformats.org/officeDocument/2006/relationships/hyperlink" Target="https://www.beck-online.cz/bo/document-view.seam?documentId=onrf6mrqga2v6mjv" TargetMode="External"/><Relationship Id="rId67" Type="http://schemas.openxmlformats.org/officeDocument/2006/relationships/header" Target="header1.xml"/><Relationship Id="rId20" Type="http://schemas.openxmlformats.org/officeDocument/2006/relationships/hyperlink" Target="https://www.beck-online.cz/bo/document-view.seam?documentId=onrf6mjzhe2f6obv" TargetMode="External"/><Relationship Id="rId41" Type="http://schemas.openxmlformats.org/officeDocument/2006/relationships/hyperlink" Target="https://www.beck-online.cz/bo/document-view.seam?documentId=onrf6mrqgeyf6mrtgexgg3bs" TargetMode="External"/><Relationship Id="rId54" Type="http://schemas.openxmlformats.org/officeDocument/2006/relationships/hyperlink" Target="https://www.beck-online.cz/bo/document-view.seam?documentId=onrf6mrqga3f6mjygi" TargetMode="External"/><Relationship Id="rId62" Type="http://schemas.openxmlformats.org/officeDocument/2006/relationships/hyperlink" Target="https://www.beck-online.cz/bo/document-view.seam?documentId=onrf6mrqgayv6mzvgm" TargetMode="External"/><Relationship Id="rId7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5339</Words>
  <Characters>31502</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Řezáčová Veronika</dc:creator>
  <cp:lastModifiedBy>Řezáčová Veronika</cp:lastModifiedBy>
  <cp:revision>3</cp:revision>
  <dcterms:created xsi:type="dcterms:W3CDTF">2020-10-09T11:40:00Z</dcterms:created>
  <dcterms:modified xsi:type="dcterms:W3CDTF">2020-10-09T11:40:00Z</dcterms:modified>
</cp:coreProperties>
</file>