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5"/>
        <w:gridCol w:w="1794"/>
        <w:gridCol w:w="2452"/>
        <w:gridCol w:w="1183"/>
        <w:gridCol w:w="1349"/>
        <w:gridCol w:w="920"/>
        <w:gridCol w:w="1316"/>
        <w:gridCol w:w="850"/>
        <w:gridCol w:w="3072"/>
        <w:gridCol w:w="973"/>
        <w:gridCol w:w="770"/>
      </w:tblGrid>
      <w:tr w:rsidR="00776A8F" w:rsidRPr="00C931F3" w:rsidTr="00EE4130">
        <w:trPr>
          <w:cantSplit/>
          <w:tblHeader/>
        </w:trPr>
        <w:tc>
          <w:tcPr>
            <w:tcW w:w="1258" w:type="dxa"/>
            <w:tcBorders>
              <w:top w:val="single" w:sz="4" w:space="0" w:color="auto"/>
            </w:tcBorders>
          </w:tcPr>
          <w:p w:rsidR="00647778" w:rsidRPr="00C931F3" w:rsidRDefault="00647778" w:rsidP="008F4F0A">
            <w:pPr>
              <w:rPr>
                <w:sz w:val="18"/>
              </w:rPr>
            </w:pPr>
            <w:bookmarkStart w:id="0" w:name="_GoBack"/>
            <w:bookmarkEnd w:id="0"/>
            <w:r w:rsidRPr="00C931F3">
              <w:rPr>
                <w:sz w:val="18"/>
              </w:rPr>
              <w:t>Celex:</w:t>
            </w:r>
          </w:p>
        </w:tc>
        <w:tc>
          <w:tcPr>
            <w:tcW w:w="0" w:type="auto"/>
            <w:tcBorders>
              <w:top w:val="single" w:sz="4" w:space="0" w:color="auto"/>
            </w:tcBorders>
          </w:tcPr>
          <w:p w:rsidR="00647778" w:rsidRPr="00C931F3" w:rsidRDefault="00647778" w:rsidP="008F4F0A">
            <w:pPr>
              <w:rPr>
                <w:b/>
                <w:sz w:val="18"/>
              </w:rPr>
            </w:pPr>
            <w:r w:rsidRPr="00C931F3">
              <w:rPr>
                <w:b/>
                <w:sz w:val="18"/>
              </w:rPr>
              <w:t>32017L0828</w:t>
            </w:r>
          </w:p>
        </w:tc>
        <w:tc>
          <w:tcPr>
            <w:tcW w:w="0" w:type="auto"/>
            <w:tcBorders>
              <w:top w:val="single" w:sz="4" w:space="0" w:color="auto"/>
            </w:tcBorders>
          </w:tcPr>
          <w:p w:rsidR="00647778" w:rsidRPr="00C931F3" w:rsidRDefault="00647778" w:rsidP="008F4F0A">
            <w:pPr>
              <w:rPr>
                <w:bCs/>
                <w:sz w:val="18"/>
              </w:rPr>
            </w:pPr>
            <w:r w:rsidRPr="00C931F3">
              <w:rPr>
                <w:sz w:val="18"/>
              </w:rPr>
              <w:t>Lhůta pro implementaci</w:t>
            </w:r>
          </w:p>
        </w:tc>
        <w:tc>
          <w:tcPr>
            <w:tcW w:w="0" w:type="auto"/>
            <w:tcBorders>
              <w:top w:val="single" w:sz="4" w:space="0" w:color="auto"/>
            </w:tcBorders>
          </w:tcPr>
          <w:p w:rsidR="00647778" w:rsidRPr="00C931F3" w:rsidRDefault="00647778" w:rsidP="008F4F0A">
            <w:pPr>
              <w:rPr>
                <w:bCs/>
                <w:sz w:val="18"/>
              </w:rPr>
            </w:pPr>
            <w:r w:rsidRPr="00C931F3">
              <w:rPr>
                <w:bCs/>
                <w:sz w:val="18"/>
              </w:rPr>
              <w:t>10. 6. 2019</w:t>
            </w:r>
          </w:p>
        </w:tc>
        <w:tc>
          <w:tcPr>
            <w:tcW w:w="0" w:type="auto"/>
            <w:tcBorders>
              <w:top w:val="single" w:sz="4" w:space="0" w:color="auto"/>
            </w:tcBorders>
          </w:tcPr>
          <w:p w:rsidR="00647778" w:rsidRPr="00C931F3" w:rsidRDefault="00647778" w:rsidP="00364777">
            <w:pPr>
              <w:rPr>
                <w:sz w:val="18"/>
              </w:rPr>
            </w:pPr>
            <w:r w:rsidRPr="00C931F3">
              <w:rPr>
                <w:sz w:val="18"/>
              </w:rPr>
              <w:t xml:space="preserve">Úřední věstník        </w:t>
            </w:r>
          </w:p>
        </w:tc>
        <w:tc>
          <w:tcPr>
            <w:tcW w:w="0" w:type="auto"/>
            <w:tcBorders>
              <w:top w:val="single" w:sz="4" w:space="0" w:color="auto"/>
            </w:tcBorders>
          </w:tcPr>
          <w:p w:rsidR="00647778" w:rsidRPr="00C931F3" w:rsidRDefault="00647778" w:rsidP="008F4F0A">
            <w:pPr>
              <w:rPr>
                <w:sz w:val="18"/>
              </w:rPr>
            </w:pPr>
            <w:r w:rsidRPr="00C931F3">
              <w:rPr>
                <w:sz w:val="18"/>
              </w:rPr>
              <w:t>L 132</w:t>
            </w:r>
            <w:r w:rsidR="00DA1855" w:rsidRPr="00C931F3">
              <w:rPr>
                <w:sz w:val="18"/>
              </w:rPr>
              <w:t xml:space="preserve"> 2017</w:t>
            </w:r>
          </w:p>
        </w:tc>
        <w:tc>
          <w:tcPr>
            <w:tcW w:w="0" w:type="auto"/>
            <w:tcBorders>
              <w:top w:val="single" w:sz="4" w:space="0" w:color="auto"/>
            </w:tcBorders>
          </w:tcPr>
          <w:p w:rsidR="00647778" w:rsidRPr="00C931F3" w:rsidRDefault="00647778" w:rsidP="008F4F0A">
            <w:pPr>
              <w:rPr>
                <w:sz w:val="18"/>
              </w:rPr>
            </w:pPr>
            <w:r w:rsidRPr="00C931F3">
              <w:rPr>
                <w:sz w:val="18"/>
              </w:rPr>
              <w:t>Gestor</w:t>
            </w:r>
          </w:p>
        </w:tc>
        <w:tc>
          <w:tcPr>
            <w:tcW w:w="0" w:type="auto"/>
            <w:tcBorders>
              <w:top w:val="single" w:sz="4" w:space="0" w:color="auto"/>
            </w:tcBorders>
          </w:tcPr>
          <w:p w:rsidR="00647778" w:rsidRPr="00C931F3" w:rsidRDefault="00647778" w:rsidP="008F4F0A">
            <w:pPr>
              <w:rPr>
                <w:sz w:val="18"/>
              </w:rPr>
            </w:pPr>
            <w:r w:rsidRPr="00C931F3">
              <w:rPr>
                <w:sz w:val="18"/>
              </w:rPr>
              <w:t>MF</w:t>
            </w:r>
          </w:p>
        </w:tc>
        <w:tc>
          <w:tcPr>
            <w:tcW w:w="0" w:type="auto"/>
            <w:tcBorders>
              <w:top w:val="single" w:sz="4" w:space="0" w:color="auto"/>
            </w:tcBorders>
          </w:tcPr>
          <w:p w:rsidR="00647778" w:rsidRPr="00C931F3" w:rsidRDefault="00647778" w:rsidP="008F4F0A">
            <w:pPr>
              <w:jc w:val="right"/>
              <w:rPr>
                <w:sz w:val="18"/>
              </w:rPr>
            </w:pPr>
            <w:r w:rsidRPr="00C931F3">
              <w:rPr>
                <w:sz w:val="18"/>
              </w:rPr>
              <w:t>Zpracoval (jméno+datum):</w:t>
            </w:r>
          </w:p>
        </w:tc>
        <w:tc>
          <w:tcPr>
            <w:tcW w:w="0" w:type="auto"/>
            <w:gridSpan w:val="2"/>
            <w:tcBorders>
              <w:top w:val="single" w:sz="4" w:space="0" w:color="auto"/>
            </w:tcBorders>
          </w:tcPr>
          <w:p w:rsidR="00647778" w:rsidRPr="00C931F3" w:rsidRDefault="007F7B4C" w:rsidP="00E146A6">
            <w:pPr>
              <w:rPr>
                <w:sz w:val="18"/>
              </w:rPr>
            </w:pPr>
            <w:r w:rsidRPr="00C931F3">
              <w:rPr>
                <w:sz w:val="18"/>
              </w:rPr>
              <w:t xml:space="preserve">Mgr. Eliška </w:t>
            </w:r>
            <w:r w:rsidR="00DA1855" w:rsidRPr="00C931F3">
              <w:rPr>
                <w:sz w:val="18"/>
              </w:rPr>
              <w:t>Hrůzová</w:t>
            </w:r>
            <w:r w:rsidR="00647778" w:rsidRPr="00C931F3">
              <w:rPr>
                <w:sz w:val="18"/>
              </w:rPr>
              <w:t xml:space="preserve">, </w:t>
            </w:r>
            <w:r w:rsidR="00E82DB5" w:rsidRPr="00C931F3">
              <w:rPr>
                <w:sz w:val="18"/>
              </w:rPr>
              <w:t xml:space="preserve">Mgr. Ing. Alžběta Pazderková </w:t>
            </w:r>
            <w:r w:rsidR="00E146A6">
              <w:rPr>
                <w:sz w:val="18"/>
              </w:rPr>
              <w:t>23. 8</w:t>
            </w:r>
            <w:r w:rsidR="00647778" w:rsidRPr="00C931F3">
              <w:rPr>
                <w:sz w:val="18"/>
              </w:rPr>
              <w:t>. 201</w:t>
            </w:r>
            <w:r w:rsidR="00E82DB5" w:rsidRPr="00C931F3">
              <w:rPr>
                <w:sz w:val="18"/>
              </w:rPr>
              <w:t>9</w:t>
            </w:r>
          </w:p>
        </w:tc>
      </w:tr>
      <w:tr w:rsidR="0034307B" w:rsidRPr="00C931F3" w:rsidTr="00EE4130">
        <w:trPr>
          <w:cantSplit/>
          <w:tblHeader/>
        </w:trPr>
        <w:tc>
          <w:tcPr>
            <w:tcW w:w="1258" w:type="dxa"/>
          </w:tcPr>
          <w:p w:rsidR="00647778" w:rsidRPr="00C931F3" w:rsidRDefault="00647778" w:rsidP="008F4F0A">
            <w:pPr>
              <w:rPr>
                <w:sz w:val="18"/>
              </w:rPr>
            </w:pPr>
            <w:r w:rsidRPr="00C931F3">
              <w:rPr>
                <w:sz w:val="18"/>
              </w:rPr>
              <w:t>Název:</w:t>
            </w:r>
          </w:p>
        </w:tc>
        <w:tc>
          <w:tcPr>
            <w:tcW w:w="0" w:type="auto"/>
            <w:gridSpan w:val="7"/>
          </w:tcPr>
          <w:p w:rsidR="00647778" w:rsidRPr="00C931F3" w:rsidRDefault="00647778" w:rsidP="00AD5B11">
            <w:pPr>
              <w:pStyle w:val="CM1"/>
              <w:spacing w:before="200" w:after="200"/>
              <w:rPr>
                <w:rFonts w:ascii="Times New Roman" w:hAnsi="Times New Roman"/>
                <w:color w:val="000000"/>
              </w:rPr>
            </w:pPr>
            <w:r w:rsidRPr="00C931F3">
              <w:rPr>
                <w:rFonts w:ascii="Times New Roman" w:hAnsi="Times New Roman"/>
                <w:bCs/>
                <w:color w:val="000000"/>
                <w:sz w:val="19"/>
                <w:szCs w:val="19"/>
              </w:rPr>
              <w:t xml:space="preserve">SMĚRNICE EVROPSKÉHO PARLAMENTU A RADY (EU) 2017/828 </w:t>
            </w:r>
            <w:r w:rsidR="008E69CE">
              <w:rPr>
                <w:rFonts w:ascii="Times New Roman" w:hAnsi="Times New Roman"/>
                <w:bCs/>
                <w:color w:val="000000"/>
                <w:sz w:val="19"/>
                <w:szCs w:val="19"/>
              </w:rPr>
              <w:t xml:space="preserve"> ze dne 17. května 2017,</w:t>
            </w:r>
            <w:r w:rsidRPr="00C931F3">
              <w:rPr>
                <w:rFonts w:ascii="Times New Roman" w:hAnsi="Times New Roman"/>
                <w:bCs/>
                <w:color w:val="000000"/>
                <w:sz w:val="19"/>
                <w:szCs w:val="19"/>
              </w:rPr>
              <w:t xml:space="preserve"> kterou se mění směrnice 2007/36/ES, pokud jde o podporu dlouhodobého zapojení akcionářů</w:t>
            </w:r>
          </w:p>
        </w:tc>
        <w:tc>
          <w:tcPr>
            <w:tcW w:w="0" w:type="auto"/>
          </w:tcPr>
          <w:p w:rsidR="00647778" w:rsidRPr="00C931F3" w:rsidRDefault="00647778" w:rsidP="008F4F0A">
            <w:pPr>
              <w:jc w:val="right"/>
              <w:rPr>
                <w:sz w:val="18"/>
              </w:rPr>
            </w:pPr>
            <w:r w:rsidRPr="00C931F3">
              <w:rPr>
                <w:sz w:val="18"/>
              </w:rPr>
              <w:t>Schválil    (jméno+datum):</w:t>
            </w:r>
          </w:p>
        </w:tc>
        <w:tc>
          <w:tcPr>
            <w:tcW w:w="0" w:type="auto"/>
            <w:gridSpan w:val="2"/>
          </w:tcPr>
          <w:p w:rsidR="00647778" w:rsidRPr="00C931F3" w:rsidRDefault="00647778" w:rsidP="0099540D">
            <w:pPr>
              <w:rPr>
                <w:sz w:val="18"/>
              </w:rPr>
            </w:pPr>
            <w:r w:rsidRPr="00C931F3">
              <w:rPr>
                <w:sz w:val="18"/>
              </w:rPr>
              <w:t xml:space="preserve">Ing. Mgr. Tomáš Nýdrle, </w:t>
            </w:r>
            <w:r w:rsidR="00E146A6">
              <w:rPr>
                <w:sz w:val="18"/>
              </w:rPr>
              <w:t>23. 8</w:t>
            </w:r>
            <w:r w:rsidR="0099540D">
              <w:rPr>
                <w:sz w:val="18"/>
              </w:rPr>
              <w:t>.</w:t>
            </w:r>
            <w:r w:rsidRPr="00C931F3">
              <w:rPr>
                <w:sz w:val="18"/>
              </w:rPr>
              <w:t xml:space="preserve"> 201</w:t>
            </w:r>
            <w:r w:rsidR="00DA1855" w:rsidRPr="00C931F3">
              <w:rPr>
                <w:sz w:val="18"/>
              </w:rPr>
              <w:t>9</w:t>
            </w:r>
          </w:p>
        </w:tc>
      </w:tr>
      <w:tr w:rsidR="0034307B" w:rsidRPr="00C931F3" w:rsidTr="00EE4130">
        <w:trPr>
          <w:cantSplit/>
          <w:tblHeader/>
        </w:trPr>
        <w:tc>
          <w:tcPr>
            <w:tcW w:w="6804" w:type="dxa"/>
            <w:gridSpan w:val="4"/>
            <w:tcBorders>
              <w:right w:val="single" w:sz="18" w:space="0" w:color="auto"/>
            </w:tcBorders>
            <w:shd w:val="clear" w:color="auto" w:fill="00FFFF"/>
          </w:tcPr>
          <w:p w:rsidR="00647778" w:rsidRPr="00C931F3" w:rsidRDefault="00647778" w:rsidP="008F4F0A">
            <w:pPr>
              <w:rPr>
                <w:sz w:val="16"/>
              </w:rPr>
            </w:pPr>
            <w:r w:rsidRPr="00C931F3">
              <w:rPr>
                <w:sz w:val="16"/>
              </w:rPr>
              <w:t xml:space="preserve">                                                                Právní předpis EU              </w:t>
            </w:r>
          </w:p>
        </w:tc>
        <w:tc>
          <w:tcPr>
            <w:tcW w:w="0" w:type="auto"/>
            <w:gridSpan w:val="7"/>
            <w:tcBorders>
              <w:left w:val="single" w:sz="18" w:space="0" w:color="auto"/>
            </w:tcBorders>
            <w:shd w:val="clear" w:color="auto" w:fill="FFFF00"/>
          </w:tcPr>
          <w:p w:rsidR="00647778" w:rsidRPr="00C931F3" w:rsidRDefault="00647778" w:rsidP="008F4F0A">
            <w:pPr>
              <w:jc w:val="center"/>
              <w:rPr>
                <w:sz w:val="16"/>
              </w:rPr>
            </w:pPr>
            <w:r w:rsidRPr="00C931F3">
              <w:rPr>
                <w:sz w:val="16"/>
              </w:rPr>
              <w:t>Implementační předpisy ČR</w:t>
            </w:r>
          </w:p>
        </w:tc>
      </w:tr>
      <w:tr w:rsidR="00776A8F" w:rsidRPr="00C931F3" w:rsidTr="00EE4130">
        <w:trPr>
          <w:cantSplit/>
          <w:tblHeader/>
        </w:trPr>
        <w:tc>
          <w:tcPr>
            <w:tcW w:w="1258" w:type="dxa"/>
          </w:tcPr>
          <w:p w:rsidR="00647778" w:rsidRPr="00C931F3" w:rsidRDefault="00647778" w:rsidP="008F4F0A">
            <w:pPr>
              <w:rPr>
                <w:sz w:val="12"/>
              </w:rPr>
            </w:pPr>
            <w:r w:rsidRPr="00C931F3">
              <w:rPr>
                <w:sz w:val="12"/>
              </w:rPr>
              <w:t>Ustanovení (článek,odst., písm., atd.)</w:t>
            </w:r>
          </w:p>
        </w:tc>
        <w:tc>
          <w:tcPr>
            <w:tcW w:w="0" w:type="auto"/>
            <w:gridSpan w:val="3"/>
            <w:tcBorders>
              <w:right w:val="single" w:sz="18" w:space="0" w:color="auto"/>
            </w:tcBorders>
          </w:tcPr>
          <w:p w:rsidR="00647778" w:rsidRPr="00C931F3" w:rsidRDefault="00647778" w:rsidP="008F4F0A">
            <w:pPr>
              <w:jc w:val="center"/>
              <w:rPr>
                <w:sz w:val="12"/>
              </w:rPr>
            </w:pPr>
            <w:r w:rsidRPr="00C931F3">
              <w:rPr>
                <w:sz w:val="12"/>
              </w:rPr>
              <w:t>Citace ustanovení</w:t>
            </w:r>
          </w:p>
        </w:tc>
        <w:tc>
          <w:tcPr>
            <w:tcW w:w="0" w:type="auto"/>
            <w:tcBorders>
              <w:left w:val="single" w:sz="18" w:space="0" w:color="auto"/>
            </w:tcBorders>
          </w:tcPr>
          <w:p w:rsidR="00647778" w:rsidRPr="00C931F3" w:rsidRDefault="00647778" w:rsidP="008F4F0A">
            <w:pPr>
              <w:rPr>
                <w:sz w:val="12"/>
              </w:rPr>
            </w:pPr>
            <w:r w:rsidRPr="00C931F3">
              <w:rPr>
                <w:sz w:val="12"/>
              </w:rPr>
              <w:t>Číslo Sb. / ID</w:t>
            </w:r>
          </w:p>
        </w:tc>
        <w:tc>
          <w:tcPr>
            <w:tcW w:w="0" w:type="auto"/>
          </w:tcPr>
          <w:p w:rsidR="00647778" w:rsidRPr="00C931F3" w:rsidRDefault="00647778" w:rsidP="008F4F0A">
            <w:pPr>
              <w:rPr>
                <w:sz w:val="12"/>
              </w:rPr>
            </w:pPr>
            <w:r w:rsidRPr="00C931F3">
              <w:rPr>
                <w:sz w:val="12"/>
              </w:rPr>
              <w:t>Ustanovení (§, odst., písm., atd.)</w:t>
            </w:r>
          </w:p>
        </w:tc>
        <w:tc>
          <w:tcPr>
            <w:tcW w:w="0" w:type="auto"/>
            <w:gridSpan w:val="3"/>
          </w:tcPr>
          <w:p w:rsidR="00647778" w:rsidRPr="00C931F3" w:rsidRDefault="00647778" w:rsidP="008F4F0A">
            <w:pPr>
              <w:jc w:val="center"/>
              <w:rPr>
                <w:sz w:val="12"/>
              </w:rPr>
            </w:pPr>
            <w:r w:rsidRPr="00C931F3">
              <w:rPr>
                <w:sz w:val="12"/>
              </w:rPr>
              <w:t>Citace ustanovení</w:t>
            </w:r>
          </w:p>
        </w:tc>
        <w:tc>
          <w:tcPr>
            <w:tcW w:w="0" w:type="auto"/>
          </w:tcPr>
          <w:p w:rsidR="00647778" w:rsidRPr="00C931F3" w:rsidRDefault="00647778" w:rsidP="008F4F0A">
            <w:pPr>
              <w:rPr>
                <w:sz w:val="12"/>
              </w:rPr>
            </w:pPr>
            <w:r w:rsidRPr="00C931F3">
              <w:rPr>
                <w:sz w:val="12"/>
              </w:rPr>
              <w:t>Vyhodnocení *</w:t>
            </w:r>
          </w:p>
          <w:p w:rsidR="00647778" w:rsidRPr="00C931F3" w:rsidRDefault="00647778" w:rsidP="008F4F0A">
            <w:pPr>
              <w:rPr>
                <w:sz w:val="12"/>
              </w:rPr>
            </w:pPr>
          </w:p>
        </w:tc>
        <w:tc>
          <w:tcPr>
            <w:tcW w:w="0" w:type="auto"/>
          </w:tcPr>
          <w:p w:rsidR="00647778" w:rsidRPr="00C931F3" w:rsidRDefault="00647778" w:rsidP="008F4F0A">
            <w:pPr>
              <w:rPr>
                <w:sz w:val="12"/>
              </w:rPr>
            </w:pPr>
            <w:r w:rsidRPr="00C931F3">
              <w:rPr>
                <w:sz w:val="12"/>
              </w:rPr>
              <w:t>Poznámka</w:t>
            </w:r>
          </w:p>
          <w:p w:rsidR="00647778" w:rsidRPr="00C931F3" w:rsidRDefault="00647778" w:rsidP="008F4F0A">
            <w:pPr>
              <w:jc w:val="center"/>
              <w:rPr>
                <w:sz w:val="12"/>
              </w:rPr>
            </w:pPr>
          </w:p>
        </w:tc>
      </w:tr>
      <w:tr w:rsidR="00776A8F" w:rsidRPr="006D4F97" w:rsidTr="00EE4130">
        <w:tc>
          <w:tcPr>
            <w:tcW w:w="1258" w:type="dxa"/>
            <w:tcBorders>
              <w:bottom w:val="nil"/>
              <w:right w:val="single" w:sz="4" w:space="0" w:color="auto"/>
            </w:tcBorders>
          </w:tcPr>
          <w:p w:rsidR="00647778" w:rsidRPr="006D4F97" w:rsidRDefault="00647778" w:rsidP="00DC3CBD">
            <w:pPr>
              <w:jc w:val="both"/>
              <w:rPr>
                <w:sz w:val="19"/>
                <w:szCs w:val="19"/>
              </w:rPr>
            </w:pPr>
            <w:r w:rsidRPr="006D4F97">
              <w:rPr>
                <w:sz w:val="19"/>
                <w:szCs w:val="19"/>
              </w:rPr>
              <w:t>Článek 1 odst. 1 písm. a)</w:t>
            </w:r>
          </w:p>
        </w:tc>
        <w:tc>
          <w:tcPr>
            <w:tcW w:w="0" w:type="auto"/>
            <w:gridSpan w:val="3"/>
            <w:tcBorders>
              <w:left w:val="single" w:sz="4" w:space="0" w:color="auto"/>
              <w:bottom w:val="nil"/>
              <w:right w:val="single" w:sz="18" w:space="0" w:color="auto"/>
            </w:tcBorders>
          </w:tcPr>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Směrnice 2007/36/ES se mění takto: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1) Článek 1 se mění takto: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a) odstavce </w:t>
            </w:r>
            <w:smartTag w:uri="urn:schemas-microsoft-com:office:smarttags" w:element="metricconverter">
              <w:smartTagPr>
                <w:attr w:name="ProductID" w:val="1 a"/>
              </w:smartTagPr>
              <w:r w:rsidRPr="006D4F97">
                <w:rPr>
                  <w:rFonts w:ascii="Times New Roman" w:hAnsi="Times New Roman"/>
                  <w:color w:val="000000"/>
                  <w:sz w:val="19"/>
                  <w:szCs w:val="19"/>
                </w:rPr>
                <w:t>1 a</w:t>
              </w:r>
            </w:smartTag>
            <w:r w:rsidRPr="006D4F97">
              <w:rPr>
                <w:rFonts w:ascii="Times New Roman" w:hAnsi="Times New Roman"/>
                <w:color w:val="000000"/>
                <w:sz w:val="19"/>
                <w:szCs w:val="19"/>
              </w:rPr>
              <w:t xml:space="preserve"> 2 se nahrazují tímto: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„1. Tato směrnice stanoví požadavky související s výkonem některých práv akcionářů, jež jsou spojena s akciemi s hlasovacím právem, na valné hromadě společností, které mají sídlo v členském státě a jejichž akcie jsou přijaty k obchodování na regulovaném trhu umístěném nebo provozovaném v členském státě. Tato směrnice stanoví rovněž specifické požadavky, jež mají za cíl podpořit zapojení akcionářů, zejména v dlouhodobém horizontu. Tyto specifické požadavky se týkají identifikace akcionářů, předávání informací, usnadnění výkonu práv akcionářů, transparentnosti institucionálních investorů, správců aktiv a poradců pro hlasování, odměňování členů orgánu společnosti a transakcí se spřízněnými stranami.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2. K právní úpravě záležitostí upravených touto směrnicí je příslušný členský stát, v němž má společnost sídlo, a „rozhodným právem“ se rozumí právo tohoto členského státu.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Pro účely použití kapitoly Ib se příslušným členským státem rozumí: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a) v případě institucionálních investorů a správců aktiv domovský členský stát, jak je vymezen v použitelném odvětvovém legislativním aktu Unie; </w:t>
            </w:r>
          </w:p>
          <w:p w:rsidR="00647778" w:rsidRPr="006D4F97" w:rsidRDefault="00647778" w:rsidP="00DC3CBD">
            <w:pPr>
              <w:pStyle w:val="Zpat"/>
              <w:tabs>
                <w:tab w:val="clear" w:pos="4536"/>
                <w:tab w:val="clear" w:pos="9072"/>
              </w:tabs>
              <w:jc w:val="both"/>
              <w:rPr>
                <w:sz w:val="19"/>
                <w:szCs w:val="19"/>
              </w:rPr>
            </w:pPr>
            <w:r w:rsidRPr="006D4F97">
              <w:rPr>
                <w:color w:val="000000"/>
                <w:sz w:val="19"/>
                <w:szCs w:val="19"/>
              </w:rPr>
              <w:t>b) v případě poradců pro hlasování členský stát, v němž má poradce pro hlasování své sídlo, nebo nemá-li poradce pro hlasování sídlo v členském státě, členský stát, v němž má poradce pro hlasování správní ústředí, anebo nemá-li poradce pro hlasování sídlo ani správní ústředí v žádném členském státě, členský stát, v němž má poradce pro hlasování pobočku.“;</w:t>
            </w:r>
          </w:p>
        </w:tc>
        <w:tc>
          <w:tcPr>
            <w:tcW w:w="0" w:type="auto"/>
            <w:tcBorders>
              <w:left w:val="single" w:sz="18" w:space="0" w:color="auto"/>
              <w:bottom w:val="nil"/>
              <w:right w:val="single" w:sz="4" w:space="0" w:color="auto"/>
            </w:tcBorders>
          </w:tcPr>
          <w:p w:rsidR="00647778" w:rsidRPr="006D4F97" w:rsidRDefault="004D3A1D" w:rsidP="008F4F0A">
            <w:pPr>
              <w:rPr>
                <w:sz w:val="19"/>
                <w:szCs w:val="19"/>
              </w:rPr>
            </w:pPr>
            <w:r>
              <w:rPr>
                <w:sz w:val="19"/>
                <w:szCs w:val="19"/>
              </w:rPr>
              <w:t>256/2004 ve </w:t>
            </w:r>
            <w:r w:rsidR="00D7597E">
              <w:rPr>
                <w:sz w:val="19"/>
                <w:szCs w:val="19"/>
              </w:rPr>
              <w:t xml:space="preserve">znění </w:t>
            </w:r>
            <w:r w:rsidR="003901A6">
              <w:rPr>
                <w:sz w:val="19"/>
                <w:szCs w:val="19"/>
              </w:rPr>
              <w:t>204/2019</w:t>
            </w:r>
          </w:p>
        </w:tc>
        <w:tc>
          <w:tcPr>
            <w:tcW w:w="0" w:type="auto"/>
            <w:tcBorders>
              <w:left w:val="single" w:sz="4" w:space="0" w:color="auto"/>
              <w:bottom w:val="nil"/>
              <w:right w:val="single" w:sz="4" w:space="0" w:color="auto"/>
            </w:tcBorders>
          </w:tcPr>
          <w:p w:rsidR="006D767C" w:rsidRPr="006D4F97" w:rsidRDefault="00AA797F" w:rsidP="00773479">
            <w:pPr>
              <w:jc w:val="both"/>
              <w:rPr>
                <w:sz w:val="19"/>
                <w:szCs w:val="19"/>
              </w:rPr>
            </w:pPr>
            <w:r w:rsidRPr="006D4F97">
              <w:rPr>
                <w:sz w:val="19"/>
                <w:szCs w:val="19"/>
              </w:rPr>
              <w:t>§ 121c</w:t>
            </w:r>
          </w:p>
        </w:tc>
        <w:tc>
          <w:tcPr>
            <w:tcW w:w="0" w:type="auto"/>
            <w:gridSpan w:val="3"/>
            <w:tcBorders>
              <w:left w:val="single" w:sz="4" w:space="0" w:color="auto"/>
              <w:bottom w:val="nil"/>
              <w:right w:val="single" w:sz="4" w:space="0" w:color="auto"/>
            </w:tcBorders>
          </w:tcPr>
          <w:p w:rsidR="006D767C" w:rsidRPr="006D4F97" w:rsidRDefault="00AA797F" w:rsidP="00773479">
            <w:pPr>
              <w:jc w:val="both"/>
              <w:rPr>
                <w:sz w:val="19"/>
                <w:szCs w:val="19"/>
              </w:rPr>
            </w:pPr>
            <w:r w:rsidRPr="006D4F97">
              <w:rPr>
                <w:sz w:val="19"/>
                <w:szCs w:val="19"/>
              </w:rPr>
              <w:t>Ustanovení této hlavy se uplatní pouze ve vztahu k akciím nebo obdobným cenným papírům představujícím podíl na emitentovi se sídlem v členském státě Evropské unie, jsou-li přijaté k obchodování na evropském regulovaném trhu.</w:t>
            </w:r>
          </w:p>
        </w:tc>
        <w:tc>
          <w:tcPr>
            <w:tcW w:w="0" w:type="auto"/>
            <w:tcBorders>
              <w:left w:val="single" w:sz="4" w:space="0" w:color="auto"/>
              <w:bottom w:val="nil"/>
              <w:right w:val="single" w:sz="4" w:space="0" w:color="auto"/>
            </w:tcBorders>
          </w:tcPr>
          <w:p w:rsidR="00647778" w:rsidRPr="006D4F97" w:rsidRDefault="00B75F8B" w:rsidP="008F4F0A">
            <w:pPr>
              <w:rPr>
                <w:sz w:val="19"/>
                <w:szCs w:val="19"/>
              </w:rPr>
            </w:pPr>
            <w:r w:rsidRPr="006D4F97">
              <w:rPr>
                <w:sz w:val="19"/>
                <w:szCs w:val="19"/>
              </w:rPr>
              <w:t>P</w:t>
            </w:r>
            <w:r w:rsidR="00647778" w:rsidRPr="006D4F97">
              <w:rPr>
                <w:sz w:val="19"/>
                <w:szCs w:val="19"/>
              </w:rPr>
              <w:t>T</w:t>
            </w:r>
          </w:p>
        </w:tc>
        <w:tc>
          <w:tcPr>
            <w:tcW w:w="0" w:type="auto"/>
            <w:tcBorders>
              <w:left w:val="single" w:sz="4" w:space="0" w:color="auto"/>
              <w:bottom w:val="nil"/>
            </w:tcBorders>
          </w:tcPr>
          <w:p w:rsidR="00647778" w:rsidRPr="006D4F97" w:rsidRDefault="00647778" w:rsidP="008F4F0A">
            <w:pPr>
              <w:rPr>
                <w:sz w:val="19"/>
                <w:szCs w:val="19"/>
              </w:rPr>
            </w:pPr>
          </w:p>
        </w:tc>
      </w:tr>
      <w:tr w:rsidR="00776A8F" w:rsidRPr="006D4F97" w:rsidTr="00EE4130">
        <w:tc>
          <w:tcPr>
            <w:tcW w:w="1258" w:type="dxa"/>
            <w:tcBorders>
              <w:top w:val="nil"/>
              <w:bottom w:val="nil"/>
              <w:right w:val="single" w:sz="4" w:space="0" w:color="auto"/>
            </w:tcBorders>
          </w:tcPr>
          <w:p w:rsidR="00773479" w:rsidRPr="006D4F97" w:rsidRDefault="00773479" w:rsidP="00B75F8B">
            <w:pPr>
              <w:jc w:val="both"/>
              <w:rPr>
                <w:sz w:val="19"/>
                <w:szCs w:val="19"/>
              </w:rPr>
            </w:pPr>
          </w:p>
        </w:tc>
        <w:tc>
          <w:tcPr>
            <w:tcW w:w="0" w:type="auto"/>
            <w:gridSpan w:val="3"/>
            <w:tcBorders>
              <w:top w:val="nil"/>
              <w:left w:val="single" w:sz="4" w:space="0" w:color="auto"/>
              <w:bottom w:val="nil"/>
              <w:right w:val="single" w:sz="18" w:space="0" w:color="auto"/>
            </w:tcBorders>
          </w:tcPr>
          <w:p w:rsidR="00773479" w:rsidRPr="006D4F97" w:rsidRDefault="00773479" w:rsidP="00B75F8B">
            <w:pPr>
              <w:jc w:val="both"/>
              <w:rPr>
                <w:sz w:val="19"/>
                <w:szCs w:val="19"/>
              </w:rPr>
            </w:pPr>
          </w:p>
        </w:tc>
        <w:tc>
          <w:tcPr>
            <w:tcW w:w="0" w:type="auto"/>
            <w:tcBorders>
              <w:top w:val="nil"/>
              <w:left w:val="single" w:sz="18" w:space="0" w:color="auto"/>
              <w:bottom w:val="nil"/>
              <w:right w:val="single" w:sz="4" w:space="0" w:color="auto"/>
            </w:tcBorders>
          </w:tcPr>
          <w:p w:rsidR="00773479" w:rsidRPr="006D4F97" w:rsidRDefault="004D3A1D" w:rsidP="00B75F8B">
            <w:pPr>
              <w:rPr>
                <w:sz w:val="19"/>
                <w:szCs w:val="19"/>
              </w:rPr>
            </w:pPr>
            <w:r>
              <w:rPr>
                <w:sz w:val="19"/>
                <w:szCs w:val="19"/>
              </w:rPr>
              <w:t>256/2004 ve </w:t>
            </w:r>
            <w:r w:rsidR="000841F6">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773479" w:rsidRPr="006D4F97" w:rsidRDefault="00773479" w:rsidP="00773479">
            <w:pPr>
              <w:jc w:val="both"/>
              <w:rPr>
                <w:sz w:val="19"/>
                <w:szCs w:val="19"/>
              </w:rPr>
            </w:pPr>
            <w:r w:rsidRPr="006D4F97">
              <w:rPr>
                <w:sz w:val="19"/>
                <w:szCs w:val="19"/>
              </w:rPr>
              <w:t>§ 121j</w:t>
            </w:r>
          </w:p>
        </w:tc>
        <w:tc>
          <w:tcPr>
            <w:tcW w:w="0" w:type="auto"/>
            <w:gridSpan w:val="3"/>
            <w:tcBorders>
              <w:top w:val="nil"/>
              <w:left w:val="single" w:sz="4" w:space="0" w:color="auto"/>
              <w:bottom w:val="nil"/>
              <w:right w:val="single" w:sz="4" w:space="0" w:color="auto"/>
            </w:tcBorders>
          </w:tcPr>
          <w:p w:rsidR="00773479" w:rsidRPr="006D4F97" w:rsidRDefault="00773479" w:rsidP="00993722">
            <w:pPr>
              <w:jc w:val="both"/>
              <w:rPr>
                <w:sz w:val="19"/>
                <w:szCs w:val="19"/>
              </w:rPr>
            </w:pPr>
            <w:r w:rsidRPr="006D4F97">
              <w:rPr>
                <w:sz w:val="19"/>
                <w:szCs w:val="19"/>
              </w:rPr>
              <w:t>Ustanovení této hlavy se použijí pouze na emitenta uvedeného v § 118 odst. 1 písm. a).</w:t>
            </w:r>
          </w:p>
        </w:tc>
        <w:tc>
          <w:tcPr>
            <w:tcW w:w="0" w:type="auto"/>
            <w:tcBorders>
              <w:top w:val="nil"/>
              <w:left w:val="single" w:sz="4" w:space="0" w:color="auto"/>
              <w:bottom w:val="nil"/>
              <w:right w:val="single" w:sz="4" w:space="0" w:color="auto"/>
            </w:tcBorders>
          </w:tcPr>
          <w:p w:rsidR="00773479" w:rsidRPr="006D4F97" w:rsidRDefault="00773479" w:rsidP="00B75F8B">
            <w:pPr>
              <w:rPr>
                <w:sz w:val="19"/>
                <w:szCs w:val="19"/>
              </w:rPr>
            </w:pPr>
          </w:p>
        </w:tc>
        <w:tc>
          <w:tcPr>
            <w:tcW w:w="0" w:type="auto"/>
            <w:tcBorders>
              <w:top w:val="nil"/>
              <w:left w:val="single" w:sz="4" w:space="0" w:color="auto"/>
              <w:bottom w:val="nil"/>
            </w:tcBorders>
          </w:tcPr>
          <w:p w:rsidR="00773479" w:rsidRPr="006D4F97" w:rsidRDefault="00773479" w:rsidP="00B75F8B">
            <w:pPr>
              <w:rPr>
                <w:sz w:val="19"/>
                <w:szCs w:val="19"/>
              </w:rPr>
            </w:pPr>
          </w:p>
        </w:tc>
      </w:tr>
      <w:tr w:rsidR="00776A8F" w:rsidRPr="006D4F97" w:rsidTr="00EE4130">
        <w:tc>
          <w:tcPr>
            <w:tcW w:w="1258" w:type="dxa"/>
            <w:tcBorders>
              <w:top w:val="nil"/>
              <w:bottom w:val="nil"/>
              <w:right w:val="single" w:sz="4" w:space="0" w:color="auto"/>
            </w:tcBorders>
          </w:tcPr>
          <w:p w:rsidR="00773479" w:rsidRPr="006D4F97" w:rsidRDefault="00773479" w:rsidP="00B75F8B">
            <w:pPr>
              <w:jc w:val="both"/>
              <w:rPr>
                <w:sz w:val="19"/>
                <w:szCs w:val="19"/>
              </w:rPr>
            </w:pPr>
          </w:p>
        </w:tc>
        <w:tc>
          <w:tcPr>
            <w:tcW w:w="0" w:type="auto"/>
            <w:gridSpan w:val="3"/>
            <w:tcBorders>
              <w:top w:val="nil"/>
              <w:left w:val="single" w:sz="4" w:space="0" w:color="auto"/>
              <w:bottom w:val="nil"/>
              <w:right w:val="single" w:sz="18" w:space="0" w:color="auto"/>
            </w:tcBorders>
          </w:tcPr>
          <w:p w:rsidR="00773479" w:rsidRPr="006D4F97" w:rsidRDefault="00773479" w:rsidP="00B75F8B">
            <w:pPr>
              <w:jc w:val="both"/>
              <w:rPr>
                <w:sz w:val="19"/>
                <w:szCs w:val="19"/>
              </w:rPr>
            </w:pPr>
          </w:p>
        </w:tc>
        <w:tc>
          <w:tcPr>
            <w:tcW w:w="0" w:type="auto"/>
            <w:tcBorders>
              <w:top w:val="nil"/>
              <w:left w:val="single" w:sz="18" w:space="0" w:color="auto"/>
              <w:bottom w:val="nil"/>
              <w:right w:val="single" w:sz="4" w:space="0" w:color="auto"/>
            </w:tcBorders>
          </w:tcPr>
          <w:p w:rsidR="00773479" w:rsidRPr="006D4F97" w:rsidRDefault="000841F6" w:rsidP="00B75F8B">
            <w:pPr>
              <w:rPr>
                <w:sz w:val="19"/>
                <w:szCs w:val="19"/>
              </w:rPr>
            </w:pPr>
            <w:r>
              <w:rPr>
                <w:sz w:val="19"/>
                <w:szCs w:val="19"/>
              </w:rPr>
              <w:t>256/2004 ve</w:t>
            </w:r>
            <w:r w:rsidR="004D3A1D">
              <w:rPr>
                <w:sz w:val="19"/>
                <w:szCs w:val="19"/>
              </w:rPr>
              <w:t> </w:t>
            </w:r>
            <w:r>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773479" w:rsidRPr="006D4F97" w:rsidRDefault="00773479" w:rsidP="00773479">
            <w:pPr>
              <w:jc w:val="both"/>
              <w:rPr>
                <w:sz w:val="19"/>
                <w:szCs w:val="19"/>
              </w:rPr>
            </w:pPr>
            <w:r w:rsidRPr="006D4F97">
              <w:rPr>
                <w:sz w:val="19"/>
                <w:szCs w:val="19"/>
              </w:rPr>
              <w:t>§ 127e odst. 1</w:t>
            </w:r>
          </w:p>
        </w:tc>
        <w:tc>
          <w:tcPr>
            <w:tcW w:w="0" w:type="auto"/>
            <w:gridSpan w:val="3"/>
            <w:tcBorders>
              <w:top w:val="nil"/>
              <w:left w:val="single" w:sz="4" w:space="0" w:color="auto"/>
              <w:bottom w:val="nil"/>
              <w:right w:val="single" w:sz="4" w:space="0" w:color="auto"/>
            </w:tcBorders>
          </w:tcPr>
          <w:p w:rsidR="00773479" w:rsidRPr="006D4F97" w:rsidRDefault="00773479" w:rsidP="00993722">
            <w:pPr>
              <w:pStyle w:val="Default"/>
              <w:jc w:val="both"/>
              <w:rPr>
                <w:rFonts w:ascii="Times New Roman" w:eastAsia="Times New Roman" w:hAnsi="Times New Roman" w:cs="Times New Roman"/>
                <w:color w:val="auto"/>
                <w:sz w:val="19"/>
                <w:szCs w:val="19"/>
                <w:lang w:eastAsia="cs-CZ"/>
              </w:rPr>
            </w:pPr>
            <w:r w:rsidRPr="006D4F97">
              <w:rPr>
                <w:rFonts w:ascii="Times New Roman" w:eastAsia="Times New Roman" w:hAnsi="Times New Roman" w:cs="Times New Roman"/>
                <w:color w:val="auto"/>
                <w:sz w:val="19"/>
                <w:szCs w:val="19"/>
                <w:lang w:eastAsia="cs-CZ"/>
              </w:rPr>
              <w:t xml:space="preserve">(1) Ustanovení této hlavy se použijí v případě, že institucionální investor vlastní akcie nebo obdobné cenné papíry představující </w:t>
            </w:r>
            <w:r w:rsidRPr="006D4F97">
              <w:rPr>
                <w:rFonts w:ascii="Times New Roman" w:eastAsia="Times New Roman" w:hAnsi="Times New Roman" w:cs="Times New Roman"/>
                <w:color w:val="auto"/>
                <w:sz w:val="19"/>
                <w:szCs w:val="19"/>
                <w:lang w:eastAsia="cs-CZ"/>
              </w:rPr>
              <w:lastRenderedPageBreak/>
              <w:t>podíl na emitentovi se sídlem v členském státě Evropské unie, jsou-li přijaté k obchodování na evropském regulovaném trhu.</w:t>
            </w:r>
          </w:p>
        </w:tc>
        <w:tc>
          <w:tcPr>
            <w:tcW w:w="0" w:type="auto"/>
            <w:tcBorders>
              <w:top w:val="nil"/>
              <w:left w:val="single" w:sz="4" w:space="0" w:color="auto"/>
              <w:bottom w:val="nil"/>
              <w:right w:val="single" w:sz="4" w:space="0" w:color="auto"/>
            </w:tcBorders>
          </w:tcPr>
          <w:p w:rsidR="00773479" w:rsidRPr="006D4F97" w:rsidRDefault="00773479" w:rsidP="00B75F8B">
            <w:pPr>
              <w:rPr>
                <w:sz w:val="19"/>
                <w:szCs w:val="19"/>
              </w:rPr>
            </w:pPr>
          </w:p>
        </w:tc>
        <w:tc>
          <w:tcPr>
            <w:tcW w:w="0" w:type="auto"/>
            <w:tcBorders>
              <w:top w:val="nil"/>
              <w:left w:val="single" w:sz="4" w:space="0" w:color="auto"/>
              <w:bottom w:val="nil"/>
            </w:tcBorders>
          </w:tcPr>
          <w:p w:rsidR="00773479" w:rsidRPr="006D4F97" w:rsidRDefault="00773479" w:rsidP="00B75F8B">
            <w:pPr>
              <w:rPr>
                <w:sz w:val="19"/>
                <w:szCs w:val="19"/>
              </w:rPr>
            </w:pPr>
          </w:p>
        </w:tc>
      </w:tr>
      <w:tr w:rsidR="00776A8F" w:rsidRPr="006D4F97" w:rsidTr="00EE4130">
        <w:tc>
          <w:tcPr>
            <w:tcW w:w="1258" w:type="dxa"/>
            <w:tcBorders>
              <w:top w:val="nil"/>
              <w:bottom w:val="nil"/>
              <w:right w:val="single" w:sz="4" w:space="0" w:color="auto"/>
            </w:tcBorders>
          </w:tcPr>
          <w:p w:rsidR="00647778" w:rsidRPr="006D4F97" w:rsidRDefault="00647778" w:rsidP="00DC3CBD">
            <w:pPr>
              <w:jc w:val="both"/>
              <w:rPr>
                <w:sz w:val="19"/>
                <w:szCs w:val="19"/>
              </w:rPr>
            </w:pPr>
          </w:p>
        </w:tc>
        <w:tc>
          <w:tcPr>
            <w:tcW w:w="0" w:type="auto"/>
            <w:gridSpan w:val="3"/>
            <w:tcBorders>
              <w:top w:val="nil"/>
              <w:left w:val="single" w:sz="4" w:space="0" w:color="auto"/>
              <w:bottom w:val="nil"/>
              <w:right w:val="single" w:sz="18" w:space="0" w:color="auto"/>
            </w:tcBorders>
          </w:tcPr>
          <w:p w:rsidR="00647778" w:rsidRPr="006D4F97" w:rsidRDefault="00647778" w:rsidP="00DC3CBD">
            <w:pPr>
              <w:jc w:val="both"/>
              <w:rPr>
                <w:sz w:val="19"/>
                <w:szCs w:val="19"/>
              </w:rPr>
            </w:pPr>
          </w:p>
        </w:tc>
        <w:tc>
          <w:tcPr>
            <w:tcW w:w="0" w:type="auto"/>
            <w:tcBorders>
              <w:top w:val="nil"/>
              <w:left w:val="single" w:sz="18" w:space="0" w:color="auto"/>
              <w:bottom w:val="nil"/>
              <w:right w:val="single" w:sz="4" w:space="0" w:color="auto"/>
            </w:tcBorders>
          </w:tcPr>
          <w:p w:rsidR="00647778" w:rsidRPr="006D4F97" w:rsidRDefault="004D3A1D" w:rsidP="008F4F0A">
            <w:pPr>
              <w:rPr>
                <w:sz w:val="19"/>
                <w:szCs w:val="19"/>
              </w:rPr>
            </w:pPr>
            <w:r>
              <w:rPr>
                <w:sz w:val="19"/>
                <w:szCs w:val="19"/>
              </w:rPr>
              <w:t>256/2004 ve </w:t>
            </w:r>
            <w:r w:rsidR="000841F6">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647778" w:rsidRPr="006D4F97" w:rsidRDefault="00773479" w:rsidP="00773479">
            <w:pPr>
              <w:jc w:val="both"/>
              <w:rPr>
                <w:sz w:val="19"/>
                <w:szCs w:val="19"/>
              </w:rPr>
            </w:pPr>
            <w:r w:rsidRPr="006D4F97">
              <w:rPr>
                <w:sz w:val="19"/>
                <w:szCs w:val="19"/>
              </w:rPr>
              <w:t>§ 127e odst. 2</w:t>
            </w:r>
          </w:p>
        </w:tc>
        <w:tc>
          <w:tcPr>
            <w:tcW w:w="0" w:type="auto"/>
            <w:gridSpan w:val="3"/>
            <w:tcBorders>
              <w:top w:val="nil"/>
              <w:left w:val="single" w:sz="4" w:space="0" w:color="auto"/>
              <w:bottom w:val="nil"/>
              <w:right w:val="single" w:sz="4" w:space="0" w:color="auto"/>
            </w:tcBorders>
          </w:tcPr>
          <w:p w:rsidR="00647778" w:rsidRPr="006D4F97" w:rsidRDefault="00773479" w:rsidP="00773479">
            <w:pPr>
              <w:jc w:val="both"/>
              <w:rPr>
                <w:sz w:val="19"/>
                <w:szCs w:val="19"/>
              </w:rPr>
            </w:pPr>
            <w:r w:rsidRPr="006D4F97">
              <w:rPr>
                <w:sz w:val="19"/>
                <w:szCs w:val="19"/>
              </w:rPr>
              <w:t>(2) Ustanovení této hlavy se použijí na správce aktiv v případě, že správce aktiv poskytuje investiční službu podle § 4 odst. 2 písm. d) nebo obhospodařuje investiční fondy a zahraniční investiční fondy podle zákona upravujícího investiční společnosti a investiční fondy, a to ve vztahu k akciím nebo obdobným cenným papírům představujícím podíl na emitentovi se sídlem v členském státě Evropské unie, jsou-li přijaté k obchodování na evropském regulovaném trhu.</w:t>
            </w:r>
          </w:p>
        </w:tc>
        <w:tc>
          <w:tcPr>
            <w:tcW w:w="0" w:type="auto"/>
            <w:tcBorders>
              <w:top w:val="nil"/>
              <w:left w:val="single" w:sz="4" w:space="0" w:color="auto"/>
              <w:bottom w:val="nil"/>
              <w:right w:val="single" w:sz="4" w:space="0" w:color="auto"/>
            </w:tcBorders>
          </w:tcPr>
          <w:p w:rsidR="00647778" w:rsidRPr="006D4F97" w:rsidRDefault="00647778" w:rsidP="008F4F0A">
            <w:pPr>
              <w:rPr>
                <w:sz w:val="19"/>
                <w:szCs w:val="19"/>
              </w:rPr>
            </w:pPr>
          </w:p>
        </w:tc>
        <w:tc>
          <w:tcPr>
            <w:tcW w:w="0" w:type="auto"/>
            <w:tcBorders>
              <w:top w:val="nil"/>
              <w:left w:val="single" w:sz="4" w:space="0" w:color="auto"/>
              <w:bottom w:val="nil"/>
            </w:tcBorders>
          </w:tcPr>
          <w:p w:rsidR="00647778" w:rsidRPr="006D4F97" w:rsidRDefault="00647778" w:rsidP="008F4F0A">
            <w:pPr>
              <w:rPr>
                <w:sz w:val="19"/>
                <w:szCs w:val="19"/>
              </w:rPr>
            </w:pPr>
          </w:p>
        </w:tc>
      </w:tr>
      <w:tr w:rsidR="00776A8F" w:rsidRPr="00C931F3" w:rsidTr="002A26C8">
        <w:tc>
          <w:tcPr>
            <w:tcW w:w="1258" w:type="dxa"/>
            <w:tcBorders>
              <w:top w:val="single" w:sz="4" w:space="0" w:color="auto"/>
              <w:bottom w:val="single" w:sz="4" w:space="0" w:color="auto"/>
              <w:right w:val="single" w:sz="4" w:space="0" w:color="auto"/>
            </w:tcBorders>
          </w:tcPr>
          <w:p w:rsidR="00993722" w:rsidRPr="00C931F3" w:rsidRDefault="00993722" w:rsidP="00DC3CBD">
            <w:pPr>
              <w:jc w:val="both"/>
              <w:rPr>
                <w:sz w:val="18"/>
              </w:rPr>
            </w:pPr>
            <w:r w:rsidRPr="00C931F3">
              <w:rPr>
                <w:sz w:val="18"/>
              </w:rPr>
              <w:t>Článek 1 odst. 1 písm. b)</w:t>
            </w:r>
          </w:p>
        </w:tc>
        <w:tc>
          <w:tcPr>
            <w:tcW w:w="0" w:type="auto"/>
            <w:gridSpan w:val="3"/>
            <w:tcBorders>
              <w:top w:val="single" w:sz="4" w:space="0" w:color="auto"/>
              <w:left w:val="single" w:sz="4" w:space="0" w:color="auto"/>
              <w:bottom w:val="single" w:sz="4" w:space="0" w:color="auto"/>
              <w:right w:val="single" w:sz="18" w:space="0" w:color="auto"/>
            </w:tcBorders>
          </w:tcPr>
          <w:p w:rsidR="00993722" w:rsidRPr="00C931F3" w:rsidRDefault="00993722" w:rsidP="00DC3CBD">
            <w:pPr>
              <w:pStyle w:val="CM4"/>
              <w:spacing w:before="60" w:after="60"/>
              <w:jc w:val="both"/>
              <w:rPr>
                <w:rFonts w:ascii="Times New Roman" w:hAnsi="Times New Roman"/>
                <w:color w:val="000000"/>
                <w:sz w:val="19"/>
                <w:szCs w:val="19"/>
              </w:rPr>
            </w:pPr>
            <w:r w:rsidRPr="00C931F3">
              <w:rPr>
                <w:rFonts w:ascii="Times New Roman" w:hAnsi="Times New Roman"/>
                <w:color w:val="000000"/>
                <w:sz w:val="19"/>
                <w:szCs w:val="19"/>
              </w:rPr>
              <w:t xml:space="preserve">b) v odstavci 3 se písmena a) a b) nahrazují tímto: </w:t>
            </w:r>
          </w:p>
          <w:p w:rsidR="00993722" w:rsidRPr="00C931F3" w:rsidRDefault="00993722" w:rsidP="00DC3CBD">
            <w:pPr>
              <w:pStyle w:val="CM4"/>
              <w:spacing w:before="60" w:after="60"/>
              <w:jc w:val="both"/>
              <w:rPr>
                <w:rFonts w:ascii="Times New Roman" w:hAnsi="Times New Roman"/>
                <w:color w:val="000000"/>
                <w:sz w:val="19"/>
                <w:szCs w:val="19"/>
              </w:rPr>
            </w:pPr>
            <w:r w:rsidRPr="00C931F3">
              <w:rPr>
                <w:rFonts w:ascii="Times New Roman" w:hAnsi="Times New Roman"/>
                <w:color w:val="000000"/>
                <w:sz w:val="19"/>
                <w:szCs w:val="19"/>
              </w:rPr>
              <w:t xml:space="preserve">„a) subjekty kolektivního investování do převoditelných cenných papírů (SKIPCP) ve smyslu čl. 1 odst. 2 směrnice Evropského parlamentu a Rady 2009/65/ES </w:t>
            </w:r>
            <w:r w:rsidRPr="00C931F3">
              <w:rPr>
                <w:rFonts w:ascii="Times New Roman" w:hAnsi="Times New Roman"/>
                <w:color w:val="000000"/>
                <w:sz w:val="19"/>
                <w:szCs w:val="19"/>
                <w:vertAlign w:val="superscript"/>
              </w:rPr>
              <w:t>1</w:t>
            </w:r>
            <w:r w:rsidRPr="00C931F3">
              <w:rPr>
                <w:rFonts w:ascii="Times New Roman" w:hAnsi="Times New Roman"/>
                <w:color w:val="000000"/>
                <w:sz w:val="19"/>
                <w:szCs w:val="19"/>
              </w:rPr>
              <w:t xml:space="preserve">; </w:t>
            </w:r>
          </w:p>
          <w:p w:rsidR="00993722" w:rsidRPr="00C931F3" w:rsidRDefault="00993722" w:rsidP="00DC3CBD">
            <w:pPr>
              <w:jc w:val="both"/>
              <w:rPr>
                <w:color w:val="000000"/>
                <w:sz w:val="19"/>
                <w:szCs w:val="19"/>
              </w:rPr>
            </w:pPr>
            <w:r w:rsidRPr="00C931F3">
              <w:rPr>
                <w:color w:val="000000"/>
                <w:sz w:val="19"/>
                <w:szCs w:val="19"/>
              </w:rPr>
              <w:t xml:space="preserve">b) subjekty kolektivního investování ve smyslu čl. 4 odst. 1 písm. a) směrnice Evropského parlamentu a Rady 2011/61/EU </w:t>
            </w:r>
            <w:r w:rsidRPr="00C931F3">
              <w:rPr>
                <w:color w:val="000000"/>
                <w:sz w:val="19"/>
                <w:szCs w:val="19"/>
                <w:vertAlign w:val="superscript"/>
              </w:rPr>
              <w:t>2</w:t>
            </w:r>
            <w:r w:rsidRPr="00C931F3">
              <w:rPr>
                <w:color w:val="000000"/>
                <w:sz w:val="19"/>
                <w:szCs w:val="19"/>
              </w:rPr>
              <w:t>;</w:t>
            </w:r>
          </w:p>
          <w:p w:rsidR="00993722" w:rsidRPr="00C931F3" w:rsidRDefault="00993722" w:rsidP="00EF6E6F">
            <w:pPr>
              <w:keepNext/>
              <w:autoSpaceDE w:val="0"/>
              <w:autoSpaceDN w:val="0"/>
              <w:adjustRightInd w:val="0"/>
              <w:spacing w:after="120"/>
              <w:ind w:right="-1"/>
              <w:jc w:val="both"/>
              <w:rPr>
                <w:sz w:val="18"/>
              </w:rPr>
            </w:pPr>
          </w:p>
          <w:p w:rsidR="00993722" w:rsidRPr="00C931F3" w:rsidRDefault="00993722" w:rsidP="0055469B">
            <w:pPr>
              <w:keepNext/>
              <w:autoSpaceDE w:val="0"/>
              <w:autoSpaceDN w:val="0"/>
              <w:adjustRightInd w:val="0"/>
              <w:spacing w:after="120"/>
              <w:ind w:right="-1"/>
              <w:jc w:val="both"/>
              <w:rPr>
                <w:sz w:val="18"/>
                <w:szCs w:val="18"/>
              </w:rPr>
            </w:pPr>
            <w:r w:rsidRPr="00C931F3">
              <w:rPr>
                <w:sz w:val="18"/>
                <w:szCs w:val="18"/>
              </w:rPr>
              <w:t>____________</w:t>
            </w:r>
          </w:p>
          <w:p w:rsidR="00993722" w:rsidRPr="00C931F3" w:rsidRDefault="00993722" w:rsidP="00EF6E6F">
            <w:pPr>
              <w:keepNext/>
              <w:autoSpaceDE w:val="0"/>
              <w:autoSpaceDN w:val="0"/>
              <w:adjustRightInd w:val="0"/>
              <w:spacing w:after="120"/>
              <w:ind w:right="-1"/>
              <w:jc w:val="both"/>
              <w:rPr>
                <w:color w:val="000000"/>
                <w:sz w:val="18"/>
                <w:szCs w:val="18"/>
              </w:rPr>
            </w:pPr>
            <w:r w:rsidRPr="00C931F3">
              <w:rPr>
                <w:sz w:val="18"/>
                <w:vertAlign w:val="superscript"/>
              </w:rPr>
              <w:t xml:space="preserve">1 </w:t>
            </w:r>
            <w:r w:rsidRPr="00C931F3">
              <w:rPr>
                <w:color w:val="000000"/>
                <w:sz w:val="18"/>
                <w:szCs w:val="18"/>
              </w:rPr>
              <w:t>Směrnice Evropského parlamentu a Rady 2009/65/ES ze dne 13. července 2009 o koordinaci právních a správních předpisů týkajících se subjektů kolektivního investování do převoditelných cenných papírů (SKIPCP) (Úř. věst. L 302, 17.11.2009, s. 32).</w:t>
            </w:r>
          </w:p>
          <w:p w:rsidR="00993722" w:rsidRPr="00C931F3" w:rsidRDefault="00993722" w:rsidP="00EF6E6F">
            <w:pPr>
              <w:keepNext/>
              <w:autoSpaceDE w:val="0"/>
              <w:autoSpaceDN w:val="0"/>
              <w:adjustRightInd w:val="0"/>
              <w:spacing w:after="120"/>
              <w:ind w:right="-1"/>
              <w:jc w:val="both"/>
              <w:rPr>
                <w:sz w:val="18"/>
              </w:rPr>
            </w:pPr>
            <w:r w:rsidRPr="00C931F3">
              <w:rPr>
                <w:color w:val="000000"/>
                <w:sz w:val="19"/>
                <w:szCs w:val="19"/>
                <w:vertAlign w:val="superscript"/>
              </w:rPr>
              <w:t xml:space="preserve">2 </w:t>
            </w:r>
            <w:r w:rsidRPr="00C931F3">
              <w:rPr>
                <w:color w:val="000000"/>
                <w:sz w:val="18"/>
                <w:szCs w:val="18"/>
              </w:rPr>
              <w:t>Směrnice Evropského parlamentu a Rady 2011/61/EU ze dne 8. června 2011 o správcích alternativních investičních fondů a o změně směrnic 2003/41/ES a 2009/65/ES a nařízení (ES) č. 1060/2009 a (EU) č. 1095/2010 (Úř. věst. L 174, 1.7.2011, s. 1).“;</w:t>
            </w:r>
          </w:p>
        </w:tc>
        <w:tc>
          <w:tcPr>
            <w:tcW w:w="0" w:type="auto"/>
            <w:tcBorders>
              <w:top w:val="single" w:sz="4" w:space="0" w:color="auto"/>
              <w:left w:val="single" w:sz="18" w:space="0" w:color="auto"/>
              <w:bottom w:val="single" w:sz="4" w:space="0" w:color="auto"/>
              <w:right w:val="single" w:sz="4" w:space="0" w:color="auto"/>
            </w:tcBorders>
          </w:tcPr>
          <w:p w:rsidR="00993722" w:rsidRPr="006D4F97" w:rsidRDefault="004D3A1D" w:rsidP="008F4F0A">
            <w:pPr>
              <w:rPr>
                <w:sz w:val="19"/>
                <w:szCs w:val="19"/>
              </w:rPr>
            </w:pPr>
            <w:r>
              <w:rPr>
                <w:sz w:val="19"/>
                <w:szCs w:val="19"/>
              </w:rPr>
              <w:t>256/2004 ve </w:t>
            </w:r>
            <w:r w:rsidR="000841F6">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993722" w:rsidRPr="006D4F97" w:rsidRDefault="00993722" w:rsidP="001707BE">
            <w:pPr>
              <w:jc w:val="both"/>
              <w:rPr>
                <w:sz w:val="19"/>
                <w:szCs w:val="19"/>
              </w:rPr>
            </w:pPr>
            <w:r w:rsidRPr="006D4F97">
              <w:rPr>
                <w:sz w:val="19"/>
                <w:szCs w:val="19"/>
              </w:rPr>
              <w:t>§ 127e odst. 2</w:t>
            </w:r>
          </w:p>
        </w:tc>
        <w:tc>
          <w:tcPr>
            <w:tcW w:w="0" w:type="auto"/>
            <w:gridSpan w:val="3"/>
            <w:tcBorders>
              <w:top w:val="single" w:sz="4" w:space="0" w:color="auto"/>
              <w:left w:val="single" w:sz="4" w:space="0" w:color="auto"/>
              <w:bottom w:val="single" w:sz="4" w:space="0" w:color="auto"/>
              <w:right w:val="single" w:sz="4" w:space="0" w:color="auto"/>
            </w:tcBorders>
          </w:tcPr>
          <w:p w:rsidR="00993722" w:rsidRPr="006D4F97" w:rsidRDefault="00993722" w:rsidP="001707BE">
            <w:pPr>
              <w:jc w:val="both"/>
              <w:rPr>
                <w:sz w:val="19"/>
                <w:szCs w:val="19"/>
              </w:rPr>
            </w:pPr>
            <w:r w:rsidRPr="006D4F97">
              <w:rPr>
                <w:sz w:val="19"/>
                <w:szCs w:val="19"/>
              </w:rPr>
              <w:t>(2) Ustanovení této hlavy se použijí na správce aktiv v případě, že správce aktiv poskytuje investiční službu podle § 4 odst. 2 písm. d) nebo obhospodařuje investiční fondy a zahraniční investiční fondy podle zákona upravujícího investiční společnosti a investiční fondy, a to ve vztahu k akciím nebo obdobným cenným papírům představujícím podíl na emitentovi se sídlem v členském státě Evropské unie, jsou-li přijaté k obchodování na evropském regulovaném trhu.</w:t>
            </w:r>
          </w:p>
        </w:tc>
        <w:tc>
          <w:tcPr>
            <w:tcW w:w="0" w:type="auto"/>
            <w:tcBorders>
              <w:top w:val="single" w:sz="4" w:space="0" w:color="auto"/>
              <w:left w:val="single" w:sz="4" w:space="0" w:color="auto"/>
              <w:bottom w:val="single" w:sz="4" w:space="0" w:color="auto"/>
              <w:right w:val="single" w:sz="4" w:space="0" w:color="auto"/>
            </w:tcBorders>
          </w:tcPr>
          <w:p w:rsidR="00993722" w:rsidRPr="006D4F97" w:rsidRDefault="00993722" w:rsidP="008F4F0A">
            <w:pPr>
              <w:rPr>
                <w:sz w:val="19"/>
                <w:szCs w:val="19"/>
              </w:rPr>
            </w:pPr>
            <w:r>
              <w:rPr>
                <w:sz w:val="19"/>
                <w:szCs w:val="19"/>
              </w:rPr>
              <w:t>P</w:t>
            </w:r>
            <w:r w:rsidRPr="006D4F97">
              <w:rPr>
                <w:sz w:val="19"/>
                <w:szCs w:val="19"/>
              </w:rPr>
              <w:t>T</w:t>
            </w:r>
          </w:p>
        </w:tc>
        <w:tc>
          <w:tcPr>
            <w:tcW w:w="0" w:type="auto"/>
            <w:tcBorders>
              <w:top w:val="single" w:sz="4" w:space="0" w:color="auto"/>
              <w:left w:val="single" w:sz="4" w:space="0" w:color="auto"/>
              <w:bottom w:val="single" w:sz="4" w:space="0" w:color="auto"/>
            </w:tcBorders>
          </w:tcPr>
          <w:p w:rsidR="00993722" w:rsidRPr="00C931F3" w:rsidRDefault="00993722" w:rsidP="008F4F0A">
            <w:pPr>
              <w:rPr>
                <w:sz w:val="18"/>
              </w:rPr>
            </w:pPr>
          </w:p>
        </w:tc>
      </w:tr>
      <w:tr w:rsidR="00776A8F" w:rsidRPr="006D4F97" w:rsidTr="002A26C8">
        <w:tc>
          <w:tcPr>
            <w:tcW w:w="1258" w:type="dxa"/>
            <w:tcBorders>
              <w:top w:val="single" w:sz="4" w:space="0" w:color="auto"/>
              <w:bottom w:val="single" w:sz="4" w:space="0" w:color="auto"/>
              <w:right w:val="single" w:sz="4" w:space="0" w:color="auto"/>
            </w:tcBorders>
          </w:tcPr>
          <w:p w:rsidR="00647778" w:rsidRPr="006D4F97" w:rsidRDefault="00647778" w:rsidP="00DC3CBD">
            <w:pPr>
              <w:jc w:val="both"/>
              <w:rPr>
                <w:sz w:val="19"/>
                <w:szCs w:val="19"/>
              </w:rPr>
            </w:pPr>
            <w:r w:rsidRPr="006D4F97">
              <w:rPr>
                <w:sz w:val="19"/>
                <w:szCs w:val="19"/>
              </w:rPr>
              <w:t xml:space="preserve">Článek 1 odst. 1 písm. c) </w:t>
            </w:r>
          </w:p>
        </w:tc>
        <w:tc>
          <w:tcPr>
            <w:tcW w:w="0" w:type="auto"/>
            <w:gridSpan w:val="3"/>
            <w:tcBorders>
              <w:top w:val="single" w:sz="4" w:space="0" w:color="auto"/>
              <w:left w:val="single" w:sz="4" w:space="0" w:color="auto"/>
              <w:bottom w:val="single" w:sz="4" w:space="0" w:color="auto"/>
              <w:right w:val="single" w:sz="18" w:space="0" w:color="auto"/>
            </w:tcBorders>
          </w:tcPr>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c) vkládá se nový odstavec, který zní: </w:t>
            </w:r>
          </w:p>
          <w:p w:rsidR="00647778" w:rsidRPr="006D4F97" w:rsidRDefault="00647778" w:rsidP="00DC3CBD">
            <w:pPr>
              <w:jc w:val="both"/>
              <w:rPr>
                <w:sz w:val="19"/>
                <w:szCs w:val="19"/>
              </w:rPr>
            </w:pPr>
            <w:r w:rsidRPr="006D4F97">
              <w:rPr>
                <w:color w:val="000000"/>
                <w:sz w:val="19"/>
                <w:szCs w:val="19"/>
              </w:rPr>
              <w:t>„3a. Společnosti uvedené v odstavci 3 nelze vyloučit z použití kapitoly Ib.“;</w:t>
            </w:r>
          </w:p>
        </w:tc>
        <w:tc>
          <w:tcPr>
            <w:tcW w:w="0" w:type="auto"/>
            <w:tcBorders>
              <w:top w:val="single" w:sz="4" w:space="0" w:color="auto"/>
              <w:left w:val="single" w:sz="18" w:space="0" w:color="auto"/>
              <w:bottom w:val="single" w:sz="4" w:space="0" w:color="auto"/>
              <w:right w:val="single" w:sz="4" w:space="0" w:color="auto"/>
            </w:tcBorders>
          </w:tcPr>
          <w:p w:rsidR="00647778" w:rsidRPr="006D4F97" w:rsidRDefault="0064777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647778" w:rsidRPr="006D4F97" w:rsidRDefault="00647778" w:rsidP="00773479">
            <w:pPr>
              <w:jc w:val="both"/>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647778" w:rsidRPr="006D4F97" w:rsidRDefault="00E82DB5" w:rsidP="00773479">
            <w:pPr>
              <w:jc w:val="both"/>
              <w:rPr>
                <w:i/>
                <w:sz w:val="19"/>
                <w:szCs w:val="19"/>
              </w:rPr>
            </w:pPr>
            <w:r w:rsidRPr="006D4F97">
              <w:rPr>
                <w:i/>
                <w:sz w:val="19"/>
                <w:szCs w:val="19"/>
              </w:rPr>
              <w:t>Nerelevantní z hlediska transpozice</w:t>
            </w:r>
          </w:p>
        </w:tc>
        <w:tc>
          <w:tcPr>
            <w:tcW w:w="0" w:type="auto"/>
            <w:tcBorders>
              <w:top w:val="single" w:sz="4" w:space="0" w:color="auto"/>
              <w:left w:val="single" w:sz="4" w:space="0" w:color="auto"/>
              <w:bottom w:val="single" w:sz="4" w:space="0" w:color="auto"/>
              <w:right w:val="single" w:sz="4" w:space="0" w:color="auto"/>
            </w:tcBorders>
          </w:tcPr>
          <w:p w:rsidR="00647778" w:rsidRPr="006D4F97" w:rsidRDefault="00647778" w:rsidP="008F4F0A">
            <w:pPr>
              <w:rPr>
                <w:sz w:val="19"/>
                <w:szCs w:val="19"/>
              </w:rPr>
            </w:pPr>
            <w:r w:rsidRPr="006D4F97">
              <w:rPr>
                <w:sz w:val="19"/>
                <w:szCs w:val="19"/>
              </w:rPr>
              <w:t>NT</w:t>
            </w:r>
          </w:p>
        </w:tc>
        <w:tc>
          <w:tcPr>
            <w:tcW w:w="0" w:type="auto"/>
            <w:tcBorders>
              <w:top w:val="single" w:sz="4" w:space="0" w:color="auto"/>
              <w:left w:val="single" w:sz="4" w:space="0" w:color="auto"/>
              <w:bottom w:val="single" w:sz="4" w:space="0" w:color="auto"/>
            </w:tcBorders>
          </w:tcPr>
          <w:p w:rsidR="00647778" w:rsidRPr="006D4F97" w:rsidRDefault="00647778" w:rsidP="008F4F0A">
            <w:pPr>
              <w:rPr>
                <w:sz w:val="19"/>
                <w:szCs w:val="19"/>
              </w:rPr>
            </w:pPr>
          </w:p>
        </w:tc>
      </w:tr>
      <w:tr w:rsidR="00776A8F" w:rsidRPr="006D4F97" w:rsidTr="002A26C8">
        <w:tc>
          <w:tcPr>
            <w:tcW w:w="1258" w:type="dxa"/>
            <w:tcBorders>
              <w:top w:val="single" w:sz="4" w:space="0" w:color="auto"/>
              <w:bottom w:val="nil"/>
              <w:right w:val="single" w:sz="4" w:space="0" w:color="auto"/>
            </w:tcBorders>
          </w:tcPr>
          <w:p w:rsidR="00BD6962" w:rsidRPr="006D4F97" w:rsidRDefault="00BD6962" w:rsidP="00DC3CBD">
            <w:pPr>
              <w:jc w:val="both"/>
              <w:rPr>
                <w:sz w:val="19"/>
                <w:szCs w:val="19"/>
              </w:rPr>
            </w:pPr>
            <w:r w:rsidRPr="006D4F97">
              <w:rPr>
                <w:sz w:val="19"/>
                <w:szCs w:val="19"/>
              </w:rPr>
              <w:t xml:space="preserve">Článek 1 odst. 1 písm. d) </w:t>
            </w:r>
          </w:p>
        </w:tc>
        <w:tc>
          <w:tcPr>
            <w:tcW w:w="0" w:type="auto"/>
            <w:gridSpan w:val="3"/>
            <w:tcBorders>
              <w:top w:val="single" w:sz="4" w:space="0" w:color="auto"/>
              <w:left w:val="single" w:sz="4" w:space="0" w:color="auto"/>
              <w:bottom w:val="nil"/>
              <w:right w:val="single" w:sz="18" w:space="0" w:color="auto"/>
            </w:tcBorders>
          </w:tcPr>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d) doplňují se nové odstavce, které znějí: </w:t>
            </w:r>
          </w:p>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„5. Kapitola Ia se vztahuje na zprostředkovatele, pokud poskytují služby akcionářům nebo jiným zprostředkovatelům v souvislosti s akciemi společností, které mají sídlo v členském státě a jejichž akcie </w:t>
            </w:r>
            <w:r w:rsidRPr="006D4F97">
              <w:rPr>
                <w:rFonts w:ascii="Times New Roman" w:hAnsi="Times New Roman"/>
                <w:color w:val="000000"/>
                <w:sz w:val="19"/>
                <w:szCs w:val="19"/>
              </w:rPr>
              <w:lastRenderedPageBreak/>
              <w:t xml:space="preserve">jsou přijaty k obchodování na regulovaném trhu umístěném nebo provozovaném v členském státě. </w:t>
            </w:r>
          </w:p>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6. Kapitola Ib se vztahuje na: </w:t>
            </w:r>
          </w:p>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a) institucionální investory, pokud přímo nebo prostřednictvím správce aktiv investují do akcií obchodovaných na regulovaném trhu, </w:t>
            </w:r>
          </w:p>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b) správce aktiv, pokud jménem investorů investují do takových akcií, a </w:t>
            </w:r>
          </w:p>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c) poradce pro hlasování, pokud poskytují služby akcionářům v souvislosti s akciemi společností, které mají sídlo v členském státě a jejichž akcie jsou přijaty k obchodování na regulovaném trhu umístěném nebo provozovaném v členském státě. </w:t>
            </w:r>
          </w:p>
          <w:p w:rsidR="00BD6962" w:rsidRPr="006D4F97" w:rsidRDefault="00BD6962" w:rsidP="00DC3CBD">
            <w:pPr>
              <w:jc w:val="both"/>
              <w:rPr>
                <w:sz w:val="19"/>
                <w:szCs w:val="19"/>
              </w:rPr>
            </w:pPr>
            <w:r w:rsidRPr="006D4F97">
              <w:rPr>
                <w:color w:val="000000"/>
                <w:sz w:val="19"/>
                <w:szCs w:val="19"/>
              </w:rPr>
              <w:t>7. Ustanoveními této směrnice nejsou dotčena ustanovení odvětvových legislativních aktů Unie, které upravují specifické druhy společností nebo specifické druhy subjektů. Pokud tato směrnice stanoví specifičtější pravidla nebo přidává k ustanovením jakéhokoli odvětvového legislativního aktu Unie další požadavky, jsou tato ustanovení uplatňována ve spojen</w:t>
            </w:r>
            <w:r w:rsidR="00055B4A">
              <w:rPr>
                <w:color w:val="000000"/>
                <w:sz w:val="19"/>
                <w:szCs w:val="19"/>
              </w:rPr>
              <w:t>í s ustanoveními této směrnice.</w:t>
            </w:r>
          </w:p>
        </w:tc>
        <w:tc>
          <w:tcPr>
            <w:tcW w:w="0" w:type="auto"/>
            <w:tcBorders>
              <w:top w:val="single" w:sz="4" w:space="0" w:color="auto"/>
              <w:left w:val="single" w:sz="18" w:space="0" w:color="auto"/>
              <w:bottom w:val="nil"/>
              <w:right w:val="single" w:sz="4" w:space="0" w:color="auto"/>
            </w:tcBorders>
          </w:tcPr>
          <w:p w:rsidR="00BD6962" w:rsidRPr="006D4F97" w:rsidRDefault="004D3A1D" w:rsidP="008F4F0A">
            <w:pPr>
              <w:rPr>
                <w:sz w:val="19"/>
                <w:szCs w:val="19"/>
              </w:rPr>
            </w:pPr>
            <w:r>
              <w:rPr>
                <w:sz w:val="19"/>
                <w:szCs w:val="19"/>
              </w:rPr>
              <w:lastRenderedPageBreak/>
              <w:t>256/2004 ve </w:t>
            </w:r>
            <w:r w:rsidR="000841F6">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BD6962" w:rsidRPr="006D4F97" w:rsidRDefault="00BD6962" w:rsidP="00417175">
            <w:pPr>
              <w:spacing w:after="120"/>
              <w:ind w:right="57"/>
              <w:jc w:val="both"/>
              <w:rPr>
                <w:sz w:val="19"/>
                <w:szCs w:val="19"/>
              </w:rPr>
            </w:pPr>
            <w:r w:rsidRPr="006D4F97">
              <w:rPr>
                <w:rFonts w:eastAsia="Calibri"/>
                <w:color w:val="000000"/>
                <w:sz w:val="19"/>
                <w:szCs w:val="19"/>
                <w:lang w:eastAsia="en-US"/>
              </w:rPr>
              <w:t>§ 127e odst. 1</w:t>
            </w:r>
            <w:r w:rsidR="00E73645">
              <w:rPr>
                <w:rFonts w:eastAsia="Calibri"/>
                <w:color w:val="000000"/>
                <w:sz w:val="19"/>
                <w:szCs w:val="19"/>
                <w:lang w:eastAsia="en-US"/>
              </w:rPr>
              <w:t xml:space="preserve"> až 3</w:t>
            </w:r>
          </w:p>
        </w:tc>
        <w:tc>
          <w:tcPr>
            <w:tcW w:w="0" w:type="auto"/>
            <w:gridSpan w:val="3"/>
            <w:tcBorders>
              <w:top w:val="single" w:sz="4" w:space="0" w:color="auto"/>
              <w:left w:val="single" w:sz="4" w:space="0" w:color="auto"/>
              <w:bottom w:val="nil"/>
              <w:right w:val="single" w:sz="4" w:space="0" w:color="auto"/>
            </w:tcBorders>
          </w:tcPr>
          <w:p w:rsidR="00BD6962" w:rsidRDefault="00BD6962" w:rsidP="00993722">
            <w:pPr>
              <w:pStyle w:val="Default"/>
              <w:jc w:val="both"/>
              <w:rPr>
                <w:rFonts w:ascii="Times New Roman" w:hAnsi="Times New Roman" w:cs="Times New Roman"/>
                <w:sz w:val="19"/>
                <w:szCs w:val="19"/>
              </w:rPr>
            </w:pPr>
            <w:r w:rsidRPr="006D4F97">
              <w:rPr>
                <w:rFonts w:ascii="Times New Roman" w:hAnsi="Times New Roman" w:cs="Times New Roman"/>
                <w:sz w:val="19"/>
                <w:szCs w:val="19"/>
              </w:rPr>
              <w:t>(1) Ustanovení této hlavy se použijí v případě, že institucionální investor vlastní akcie nebo obdobné cenné papíry představující podíl na emitentovi se sídlem v členském státě Evropské unie, jsou-li přijaté k obchodování na evropském regulovaném trhu.</w:t>
            </w:r>
          </w:p>
          <w:p w:rsidR="00E73645" w:rsidRPr="00E73645" w:rsidRDefault="00E73645" w:rsidP="00E73645">
            <w:pPr>
              <w:pStyle w:val="Default"/>
              <w:jc w:val="both"/>
              <w:rPr>
                <w:rFonts w:ascii="Times New Roman" w:hAnsi="Times New Roman" w:cs="Times New Roman"/>
                <w:sz w:val="19"/>
                <w:szCs w:val="19"/>
              </w:rPr>
            </w:pPr>
            <w:r w:rsidRPr="00E73645">
              <w:rPr>
                <w:rFonts w:ascii="Times New Roman" w:hAnsi="Times New Roman" w:cs="Times New Roman"/>
                <w:sz w:val="19"/>
                <w:szCs w:val="19"/>
              </w:rPr>
              <w:lastRenderedPageBreak/>
              <w:t>(2) Ustanovení této hlavy se použijí na správce aktiv v případě, že správce aktiv poskytuje investiční službu podle § 4 odst. 2 písm. d) nebo obhospodařuje investiční fondy a zahraniční investiční fondy podle zákona upravujícího investiční společnosti a investiční fondy, a to ve vztahu k akciím nebo obdobným cenným papírům představujícím podíl na emitentovi se sídlem v členském státě Evropské unie, jsou-li přijaté k obchodování na evropském regulovaném trhu.</w:t>
            </w:r>
          </w:p>
          <w:p w:rsidR="00E73645" w:rsidRPr="006D4F97" w:rsidRDefault="00E73645" w:rsidP="00E73645">
            <w:pPr>
              <w:pStyle w:val="Default"/>
              <w:jc w:val="both"/>
              <w:rPr>
                <w:rFonts w:ascii="Times New Roman" w:hAnsi="Times New Roman" w:cs="Times New Roman"/>
                <w:sz w:val="19"/>
                <w:szCs w:val="19"/>
              </w:rPr>
            </w:pPr>
            <w:r w:rsidRPr="00E73645">
              <w:rPr>
                <w:rFonts w:ascii="Times New Roman" w:hAnsi="Times New Roman" w:cs="Times New Roman"/>
                <w:sz w:val="19"/>
                <w:szCs w:val="19"/>
              </w:rPr>
              <w:t>(3) Ustanovení § 127l až 127n se použijí na poradce pro hlasování se sídlem nebo skutečným sídlem v České republice a na poradce pro hlasování se sídlem nebo skutečným sídlem ve státě, který není členským státem Evropské unie, jenž působí v České republice prostřednictvím pobočky.</w:t>
            </w:r>
          </w:p>
        </w:tc>
        <w:tc>
          <w:tcPr>
            <w:tcW w:w="0" w:type="auto"/>
            <w:tcBorders>
              <w:top w:val="single" w:sz="4" w:space="0" w:color="auto"/>
              <w:left w:val="single" w:sz="4" w:space="0" w:color="auto"/>
              <w:bottom w:val="nil"/>
              <w:right w:val="single" w:sz="4" w:space="0" w:color="auto"/>
            </w:tcBorders>
          </w:tcPr>
          <w:p w:rsidR="00BD6962" w:rsidRPr="006D4F97" w:rsidRDefault="00B75F8B" w:rsidP="008F4F0A">
            <w:pPr>
              <w:rPr>
                <w:sz w:val="19"/>
                <w:szCs w:val="19"/>
              </w:rPr>
            </w:pPr>
            <w:r w:rsidRPr="006D4F97">
              <w:rPr>
                <w:sz w:val="19"/>
                <w:szCs w:val="19"/>
              </w:rPr>
              <w:lastRenderedPageBreak/>
              <w:t>P</w:t>
            </w:r>
            <w:r w:rsidR="00BD6962" w:rsidRPr="006D4F97">
              <w:rPr>
                <w:sz w:val="19"/>
                <w:szCs w:val="19"/>
              </w:rPr>
              <w:t>T</w:t>
            </w:r>
          </w:p>
        </w:tc>
        <w:tc>
          <w:tcPr>
            <w:tcW w:w="0" w:type="auto"/>
            <w:tcBorders>
              <w:top w:val="single" w:sz="4" w:space="0" w:color="auto"/>
              <w:left w:val="single" w:sz="4" w:space="0" w:color="auto"/>
              <w:bottom w:val="nil"/>
            </w:tcBorders>
          </w:tcPr>
          <w:p w:rsidR="00BD6962" w:rsidRPr="006D4F97" w:rsidRDefault="00BD6962" w:rsidP="008F4F0A">
            <w:pPr>
              <w:rPr>
                <w:sz w:val="19"/>
                <w:szCs w:val="19"/>
              </w:rPr>
            </w:pPr>
          </w:p>
        </w:tc>
      </w:tr>
      <w:tr w:rsidR="00776A8F" w:rsidRPr="00C931F3" w:rsidTr="00EE4130">
        <w:tc>
          <w:tcPr>
            <w:tcW w:w="1258" w:type="dxa"/>
            <w:tcBorders>
              <w:top w:val="single" w:sz="4" w:space="0" w:color="auto"/>
              <w:bottom w:val="nil"/>
              <w:right w:val="single" w:sz="4" w:space="0" w:color="auto"/>
            </w:tcBorders>
          </w:tcPr>
          <w:p w:rsidR="00647778" w:rsidRPr="00C931F3" w:rsidRDefault="00647778" w:rsidP="00DC3CBD">
            <w:pPr>
              <w:jc w:val="both"/>
              <w:rPr>
                <w:sz w:val="18"/>
              </w:rPr>
            </w:pPr>
            <w:r w:rsidRPr="00C931F3">
              <w:rPr>
                <w:sz w:val="18"/>
              </w:rPr>
              <w:t>Článek 1 odst. 2 písm. a)</w:t>
            </w:r>
          </w:p>
        </w:tc>
        <w:tc>
          <w:tcPr>
            <w:tcW w:w="0" w:type="auto"/>
            <w:gridSpan w:val="3"/>
            <w:tcBorders>
              <w:top w:val="single" w:sz="4" w:space="0" w:color="auto"/>
              <w:left w:val="single" w:sz="4" w:space="0" w:color="auto"/>
              <w:bottom w:val="nil"/>
              <w:right w:val="single" w:sz="18" w:space="0" w:color="auto"/>
            </w:tcBorders>
          </w:tcPr>
          <w:p w:rsidR="00647778" w:rsidRPr="00C931F3" w:rsidRDefault="00647778" w:rsidP="00DC3CBD">
            <w:pPr>
              <w:pStyle w:val="CM4"/>
              <w:spacing w:before="60" w:after="60"/>
              <w:jc w:val="both"/>
              <w:rPr>
                <w:rFonts w:ascii="Times New Roman" w:hAnsi="Times New Roman"/>
                <w:color w:val="000000"/>
                <w:sz w:val="19"/>
                <w:szCs w:val="19"/>
              </w:rPr>
            </w:pPr>
            <w:r w:rsidRPr="00C931F3">
              <w:rPr>
                <w:rFonts w:ascii="Times New Roman" w:hAnsi="Times New Roman"/>
                <w:color w:val="000000"/>
                <w:sz w:val="19"/>
                <w:szCs w:val="19"/>
              </w:rPr>
              <w:t xml:space="preserve">2) Článek 2 se mění takto: </w:t>
            </w:r>
          </w:p>
          <w:p w:rsidR="00647778" w:rsidRPr="00C931F3" w:rsidRDefault="00647778" w:rsidP="00DC3CBD">
            <w:pPr>
              <w:pStyle w:val="CM4"/>
              <w:spacing w:before="60" w:after="60"/>
              <w:jc w:val="both"/>
              <w:rPr>
                <w:rFonts w:ascii="Times New Roman" w:hAnsi="Times New Roman"/>
                <w:color w:val="000000"/>
                <w:sz w:val="19"/>
                <w:szCs w:val="19"/>
              </w:rPr>
            </w:pPr>
            <w:r w:rsidRPr="00C931F3">
              <w:rPr>
                <w:rFonts w:ascii="Times New Roman" w:hAnsi="Times New Roman"/>
                <w:color w:val="000000"/>
                <w:sz w:val="19"/>
                <w:szCs w:val="19"/>
              </w:rPr>
              <w:t xml:space="preserve">a) písmeno a) se nahrazuje tímto: </w:t>
            </w:r>
          </w:p>
          <w:p w:rsidR="00647778" w:rsidRPr="00C931F3" w:rsidRDefault="00647778" w:rsidP="00DC3CBD">
            <w:pPr>
              <w:jc w:val="both"/>
              <w:rPr>
                <w:color w:val="000000"/>
                <w:sz w:val="19"/>
                <w:szCs w:val="19"/>
              </w:rPr>
            </w:pPr>
            <w:r w:rsidRPr="00C931F3">
              <w:rPr>
                <w:color w:val="000000"/>
                <w:sz w:val="19"/>
                <w:szCs w:val="19"/>
              </w:rPr>
              <w:t xml:space="preserve">„a) „regulovaným trhem“ regulovaný trh ve smyslu čl. 4 odst. 1 bodu 21 směrnice Evropského parlamentu a Rady 2014/65/EU </w:t>
            </w:r>
            <w:r w:rsidRPr="00C931F3">
              <w:rPr>
                <w:color w:val="000000"/>
                <w:sz w:val="19"/>
                <w:szCs w:val="19"/>
                <w:vertAlign w:val="superscript"/>
              </w:rPr>
              <w:t>3</w:t>
            </w:r>
            <w:r w:rsidRPr="00C931F3">
              <w:rPr>
                <w:color w:val="000000"/>
                <w:sz w:val="19"/>
                <w:szCs w:val="19"/>
              </w:rPr>
              <w:t>;</w:t>
            </w:r>
          </w:p>
          <w:p w:rsidR="00647778" w:rsidRPr="00C931F3" w:rsidRDefault="00647778" w:rsidP="002A416F">
            <w:pPr>
              <w:keepNext/>
              <w:autoSpaceDE w:val="0"/>
              <w:autoSpaceDN w:val="0"/>
              <w:adjustRightInd w:val="0"/>
              <w:spacing w:after="120"/>
              <w:ind w:right="-1"/>
              <w:jc w:val="both"/>
              <w:rPr>
                <w:sz w:val="18"/>
                <w:szCs w:val="18"/>
              </w:rPr>
            </w:pPr>
            <w:r w:rsidRPr="00C931F3">
              <w:rPr>
                <w:sz w:val="18"/>
                <w:szCs w:val="18"/>
              </w:rPr>
              <w:t>____________</w:t>
            </w:r>
          </w:p>
          <w:p w:rsidR="00647778" w:rsidRPr="00C931F3" w:rsidRDefault="00647778" w:rsidP="00DC3CBD">
            <w:pPr>
              <w:jc w:val="both"/>
              <w:rPr>
                <w:sz w:val="18"/>
              </w:rPr>
            </w:pPr>
            <w:r w:rsidRPr="00C931F3">
              <w:rPr>
                <w:sz w:val="18"/>
                <w:vertAlign w:val="superscript"/>
              </w:rPr>
              <w:t xml:space="preserve">3 </w:t>
            </w:r>
            <w:r w:rsidRPr="006D4F97">
              <w:rPr>
                <w:color w:val="000000"/>
                <w:sz w:val="18"/>
                <w:szCs w:val="18"/>
              </w:rPr>
              <w:t>Směrnice Evropského parlamentu a Rady 2014/65/EU ze dne 15. května 2014 o trzích finančních nástrojů a o změně směrnic 2002/92/ES a 2011/61/EU (Úř. v</w:t>
            </w:r>
            <w:r w:rsidR="006D4F97">
              <w:rPr>
                <w:color w:val="000000"/>
                <w:sz w:val="18"/>
                <w:szCs w:val="18"/>
              </w:rPr>
              <w:t>ěst. L 173, 12.6.2014, s. 349).</w:t>
            </w:r>
          </w:p>
        </w:tc>
        <w:tc>
          <w:tcPr>
            <w:tcW w:w="0" w:type="auto"/>
            <w:tcBorders>
              <w:top w:val="single" w:sz="4" w:space="0" w:color="auto"/>
              <w:left w:val="single" w:sz="18" w:space="0" w:color="auto"/>
              <w:bottom w:val="nil"/>
              <w:right w:val="single" w:sz="4" w:space="0" w:color="auto"/>
            </w:tcBorders>
          </w:tcPr>
          <w:p w:rsidR="00647778" w:rsidRPr="006D4F97" w:rsidRDefault="004D3A1D" w:rsidP="00D13A43">
            <w:pPr>
              <w:rPr>
                <w:sz w:val="19"/>
                <w:szCs w:val="19"/>
              </w:rPr>
            </w:pPr>
            <w:r>
              <w:rPr>
                <w:sz w:val="19"/>
                <w:szCs w:val="19"/>
              </w:rPr>
              <w:t>256/2004 ve </w:t>
            </w:r>
            <w:r w:rsidR="000841F6">
              <w:rPr>
                <w:sz w:val="19"/>
                <w:szCs w:val="19"/>
              </w:rPr>
              <w:t xml:space="preserve">znění 230/2008 188/2011 204/2017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647778" w:rsidRPr="006D4F97" w:rsidRDefault="00E82DB5" w:rsidP="008F4F0A">
            <w:pPr>
              <w:rPr>
                <w:sz w:val="19"/>
                <w:szCs w:val="19"/>
              </w:rPr>
            </w:pPr>
            <w:r w:rsidRPr="006D4F97">
              <w:rPr>
                <w:sz w:val="19"/>
                <w:szCs w:val="19"/>
              </w:rPr>
              <w:t>§ 55 odst. 2</w:t>
            </w:r>
          </w:p>
        </w:tc>
        <w:tc>
          <w:tcPr>
            <w:tcW w:w="0" w:type="auto"/>
            <w:gridSpan w:val="3"/>
            <w:tcBorders>
              <w:top w:val="single" w:sz="4" w:space="0" w:color="auto"/>
              <w:left w:val="single" w:sz="4" w:space="0" w:color="auto"/>
              <w:bottom w:val="nil"/>
              <w:right w:val="single" w:sz="4" w:space="0" w:color="auto"/>
            </w:tcBorders>
          </w:tcPr>
          <w:p w:rsidR="00647778" w:rsidRPr="006D4F97" w:rsidRDefault="00E82DB5" w:rsidP="00993722">
            <w:pPr>
              <w:jc w:val="both"/>
              <w:rPr>
                <w:sz w:val="19"/>
                <w:szCs w:val="19"/>
              </w:rPr>
            </w:pPr>
            <w:r w:rsidRPr="006D4F97">
              <w:rPr>
                <w:sz w:val="19"/>
                <w:szCs w:val="19"/>
              </w:rPr>
              <w:t>(2) Evropským regulovaným trhem je regulovaný trh a trh s investičními nástroji obdobný regulovanému trhu, který je uvedený v seznamu regulovaných trhů členského státu Evropské unie.</w:t>
            </w:r>
          </w:p>
        </w:tc>
        <w:tc>
          <w:tcPr>
            <w:tcW w:w="0" w:type="auto"/>
            <w:tcBorders>
              <w:top w:val="single" w:sz="4" w:space="0" w:color="auto"/>
              <w:left w:val="single" w:sz="4" w:space="0" w:color="auto"/>
              <w:bottom w:val="nil"/>
              <w:right w:val="single" w:sz="4" w:space="0" w:color="auto"/>
            </w:tcBorders>
          </w:tcPr>
          <w:p w:rsidR="00647778" w:rsidRPr="006D4F97" w:rsidRDefault="006D4F97" w:rsidP="008F4F0A">
            <w:pPr>
              <w:rPr>
                <w:sz w:val="19"/>
                <w:szCs w:val="19"/>
              </w:rPr>
            </w:pPr>
            <w:r>
              <w:rPr>
                <w:sz w:val="19"/>
                <w:szCs w:val="19"/>
              </w:rPr>
              <w:t>PT</w:t>
            </w:r>
          </w:p>
        </w:tc>
        <w:tc>
          <w:tcPr>
            <w:tcW w:w="0" w:type="auto"/>
            <w:tcBorders>
              <w:top w:val="single" w:sz="4" w:space="0" w:color="auto"/>
              <w:left w:val="single" w:sz="4" w:space="0" w:color="auto"/>
              <w:bottom w:val="nil"/>
            </w:tcBorders>
          </w:tcPr>
          <w:p w:rsidR="00647778" w:rsidRPr="00C931F3" w:rsidRDefault="00647778" w:rsidP="008F4F0A">
            <w:pPr>
              <w:rPr>
                <w:sz w:val="18"/>
              </w:rPr>
            </w:pPr>
          </w:p>
        </w:tc>
      </w:tr>
      <w:tr w:rsidR="00776A8F" w:rsidRPr="006D4F97" w:rsidTr="00EE4130">
        <w:tc>
          <w:tcPr>
            <w:tcW w:w="1258" w:type="dxa"/>
            <w:tcBorders>
              <w:top w:val="single" w:sz="4" w:space="0" w:color="auto"/>
              <w:bottom w:val="nil"/>
              <w:right w:val="single" w:sz="4" w:space="0" w:color="auto"/>
            </w:tcBorders>
          </w:tcPr>
          <w:p w:rsidR="00647778" w:rsidRPr="006D4F97" w:rsidRDefault="00647778" w:rsidP="006D4F97">
            <w:pPr>
              <w:autoSpaceDE w:val="0"/>
              <w:autoSpaceDN w:val="0"/>
              <w:adjustRightInd w:val="0"/>
              <w:spacing w:before="60" w:after="60"/>
              <w:jc w:val="both"/>
              <w:rPr>
                <w:sz w:val="18"/>
                <w:szCs w:val="18"/>
              </w:rPr>
            </w:pPr>
            <w:r w:rsidRPr="006D4F97">
              <w:rPr>
                <w:color w:val="000000"/>
                <w:sz w:val="19"/>
                <w:szCs w:val="19"/>
                <w:lang w:eastAsia="en-US"/>
              </w:rPr>
              <w:t>Článek 1 odst. 2 písm. b)</w:t>
            </w:r>
          </w:p>
        </w:tc>
        <w:tc>
          <w:tcPr>
            <w:tcW w:w="0" w:type="auto"/>
            <w:gridSpan w:val="3"/>
            <w:tcBorders>
              <w:top w:val="single" w:sz="4" w:space="0" w:color="auto"/>
              <w:left w:val="single" w:sz="4" w:space="0" w:color="auto"/>
              <w:bottom w:val="nil"/>
              <w:right w:val="single" w:sz="18" w:space="0" w:color="auto"/>
            </w:tcBorders>
          </w:tcPr>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b) doplňují se nová písmena, která znějí: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„d) „zprostředkovatelem“ osoba, například investiční podnik ve smyslu čl. 4 odst. 1 bodu 1 směrnice 2014/65/EU, úvěrová instituce ve smyslu čl. 4 odst. 1 bodu 1 nařízení Evropského parlamentu a Rady (EU) č. 575/2013 </w:t>
            </w:r>
            <w:smartTag w:uri="urn:schemas-microsoft-com:office:smarttags" w:element="metricconverter">
              <w:smartTagPr>
                <w:attr w:name="ProductID" w:val="4 a"/>
              </w:smartTagPr>
              <w:r w:rsidRPr="006D4F97">
                <w:rPr>
                  <w:color w:val="000000"/>
                  <w:sz w:val="19"/>
                  <w:szCs w:val="19"/>
                  <w:vertAlign w:val="superscript"/>
                  <w:lang w:eastAsia="en-US"/>
                </w:rPr>
                <w:t>4</w:t>
              </w:r>
              <w:r w:rsidRPr="006D4F97">
                <w:rPr>
                  <w:color w:val="000000"/>
                  <w:sz w:val="19"/>
                  <w:szCs w:val="19"/>
                  <w:lang w:eastAsia="en-US"/>
                </w:rPr>
                <w:t xml:space="preserve"> a</w:t>
              </w:r>
            </w:smartTag>
            <w:r w:rsidRPr="006D4F97">
              <w:rPr>
                <w:color w:val="000000"/>
                <w:sz w:val="19"/>
                <w:szCs w:val="19"/>
                <w:lang w:eastAsia="en-US"/>
              </w:rPr>
              <w:t xml:space="preserve"> centrální depozitář cenných papírů ve smyslu čl. 2 odst. 1 bodu 1 nařízení Evropského parlamentu a Rady </w:t>
            </w:r>
            <w:r w:rsidRPr="006D4F97">
              <w:rPr>
                <w:color w:val="000000"/>
                <w:sz w:val="19"/>
                <w:szCs w:val="19"/>
                <w:lang w:eastAsia="en-US"/>
              </w:rPr>
              <w:lastRenderedPageBreak/>
              <w:t xml:space="preserve">(EU) č. 909/2014 </w:t>
            </w:r>
            <w:r w:rsidRPr="006D4F97">
              <w:rPr>
                <w:color w:val="000000"/>
                <w:sz w:val="19"/>
                <w:szCs w:val="19"/>
                <w:vertAlign w:val="superscript"/>
                <w:lang w:eastAsia="en-US"/>
              </w:rPr>
              <w:t>5</w:t>
            </w:r>
            <w:r w:rsidRPr="006D4F97">
              <w:rPr>
                <w:color w:val="000000"/>
                <w:sz w:val="19"/>
                <w:szCs w:val="19"/>
                <w:lang w:eastAsia="en-US"/>
              </w:rPr>
              <w:t xml:space="preserve">, která jménem akcionářů nebo jiných osob poskytuje služby úschovy akcií, správy akcií nebo vedení účtů cenných papírů;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e) „institucionálním investorem“: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 podnik vykonávající činnosti životního pojištění ve smyslu čl. 2 odst. 3 písm. a), b) a c) směrnice Evropského parlamentu a Rady 2009/138/ES </w:t>
            </w:r>
            <w:smartTag w:uri="urn:schemas-microsoft-com:office:smarttags" w:element="metricconverter">
              <w:smartTagPr>
                <w:attr w:name="ProductID" w:val="6 a"/>
              </w:smartTagPr>
              <w:r w:rsidRPr="006D4F97">
                <w:rPr>
                  <w:color w:val="000000"/>
                  <w:sz w:val="19"/>
                  <w:szCs w:val="19"/>
                  <w:vertAlign w:val="superscript"/>
                  <w:lang w:eastAsia="en-US"/>
                </w:rPr>
                <w:t>6</w:t>
              </w:r>
              <w:r w:rsidRPr="006D4F97">
                <w:rPr>
                  <w:color w:val="000000"/>
                  <w:sz w:val="19"/>
                  <w:szCs w:val="19"/>
                  <w:lang w:eastAsia="en-US"/>
                </w:rPr>
                <w:t xml:space="preserve"> a</w:t>
              </w:r>
            </w:smartTag>
            <w:r w:rsidRPr="006D4F97">
              <w:rPr>
                <w:color w:val="000000"/>
                <w:sz w:val="19"/>
                <w:szCs w:val="19"/>
                <w:lang w:eastAsia="en-US"/>
              </w:rPr>
              <w:t xml:space="preserve"> zajištění ve smyslu čl. 13 bodu 7 uvedené směrnice, pokud tyto činnosti zahrnují závazky životního pojištění, který není vyňat podle uvedené směrnice,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ii) instituce zaměstnaneckého penzijního pojištění spadající do oblasti působnosti směrnice Evropského parlamentu a Rady (EU) 2016/2341 </w:t>
            </w:r>
            <w:r w:rsidRPr="006D4F97">
              <w:rPr>
                <w:color w:val="000000"/>
                <w:sz w:val="19"/>
                <w:szCs w:val="19"/>
                <w:vertAlign w:val="superscript"/>
                <w:lang w:eastAsia="en-US"/>
              </w:rPr>
              <w:t>7</w:t>
            </w:r>
            <w:r w:rsidRPr="006D4F97">
              <w:rPr>
                <w:color w:val="000000"/>
                <w:sz w:val="19"/>
                <w:szCs w:val="19"/>
                <w:lang w:eastAsia="en-US"/>
              </w:rPr>
              <w:t xml:space="preserve"> v souladu s článkem 2 uvedené směrnice, ledaže se členský stát rozhodl uvedenou směrnici v souladu s jejím článkem 5 na tuto instituci zcela nebo částečně neuplatňovat;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f) „správcem aktiv“ investiční podnik, jak je vymezen v čl. 4 odst. 1 bodě 1 směrnice 2014/65/EU, který poskytuje služby v oblasti správy portfolia investorům, správce alternativních investičních fondů, jak je vymezen v čl. 4 odst. 1 písm. b) směrnice 2011/61/EU, který nesplňuje podmínky výjimky v souladu s článkem 3 uvedené směrnice, nebo správcovská společnost, jak je vymezena v čl. 2 odst. 1 písm. b) směrnice 2009/65/ES, případně investiční společnost povolená v souladu se směrnicí 2009/65/ES, pokud nepověřila svou správou správcovskou společnost povolenou podle uvedené směrnice;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g) „poradcem pro hlasování“ právnická osoba, která analyzuje, na profesionálním a obchodním základě, informace uveřejňované podniky a případně další informace společností s kotovanými akciemi s cílem poskytovat investorům informace pro jejich rozhodnutí při hlasování, a to zajištěním analýz, poradenství nebo doporučení o hlasováních souvisejících s výkonem hlasovacích práv;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h) „spřízněnou stranou“ spřízněná strana ve smyslu mezinárodních účetních standardů přijatých podle nařízení Evropského parlamentu a Rady (ES) č. 1606/2002 </w:t>
            </w:r>
            <w:r w:rsidRPr="006D4F97">
              <w:rPr>
                <w:color w:val="000000"/>
                <w:sz w:val="19"/>
                <w:szCs w:val="19"/>
                <w:vertAlign w:val="superscript"/>
                <w:lang w:eastAsia="en-US"/>
              </w:rPr>
              <w:t>8</w:t>
            </w:r>
            <w:r w:rsidRPr="006D4F97">
              <w:rPr>
                <w:color w:val="000000"/>
                <w:sz w:val="19"/>
                <w:szCs w:val="19"/>
                <w:lang w:eastAsia="en-US"/>
              </w:rPr>
              <w:t xml:space="preserve">;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lastRenderedPageBreak/>
              <w:t xml:space="preserve">i) „členem orgánu společnosti“: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 člen správního, řídícího nebo dozorčího orgánu společnosti,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ii) generální ředitel, a pokud tato funkce ve společnosti existuje, zástupce generálního ředitele, nejsou-li členy správního, řídícího ani dozorčího orgánu společnosti,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iii) další osoby, které vykonávají funkce podobné funkcím uvedeným v bodech i) nebo ii), pokud tak určí členský stát;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j) „informacemi o totožnosti akcionářů“ informace umožňující zjistit totožnost akcionáře, zahrnující alespoň: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 jméno a kontaktní údaje akcionáře (včetně úplné poštovní adresy, a je-li k dispozici, emailové adresy), a pokud se jedná o právnickou osobu, její identifikační číslo, nebo není-li identifikační číslo k dispozici, její jedinečný identifikační kód, jako například identifikační kód právnické osoby, </w:t>
            </w:r>
          </w:p>
          <w:p w:rsidR="00647778" w:rsidRPr="006D4F97" w:rsidRDefault="00647778" w:rsidP="00DC3CBD">
            <w:pPr>
              <w:jc w:val="both"/>
              <w:rPr>
                <w:color w:val="000000"/>
                <w:sz w:val="19"/>
                <w:szCs w:val="19"/>
                <w:lang w:eastAsia="en-US"/>
              </w:rPr>
            </w:pPr>
            <w:r w:rsidRPr="006D4F97">
              <w:rPr>
                <w:color w:val="000000"/>
                <w:sz w:val="19"/>
                <w:szCs w:val="19"/>
                <w:lang w:eastAsia="en-US"/>
              </w:rPr>
              <w:t>ii) počet akcií, které akcionář drží, a</w:t>
            </w:r>
          </w:p>
          <w:p w:rsidR="00647778" w:rsidRPr="006D4F97" w:rsidRDefault="00647778" w:rsidP="00DC3CBD">
            <w:pPr>
              <w:jc w:val="both"/>
              <w:rPr>
                <w:color w:val="000000"/>
                <w:sz w:val="19"/>
                <w:szCs w:val="19"/>
                <w:lang w:eastAsia="en-US"/>
              </w:rPr>
            </w:pPr>
            <w:r w:rsidRPr="006D4F97">
              <w:rPr>
                <w:color w:val="000000"/>
                <w:sz w:val="19"/>
                <w:szCs w:val="19"/>
                <w:lang w:eastAsia="en-US"/>
              </w:rPr>
              <w:t xml:space="preserve">iii) jednu nebo více z následujících informací, pouze pokud o ně společnost požádá: kategorie nebo druhy držených akcií či datum, od kterého je akcionář drží. </w:t>
            </w:r>
          </w:p>
          <w:p w:rsidR="00647778" w:rsidRPr="006D4F97" w:rsidRDefault="00647778" w:rsidP="002A416F">
            <w:pPr>
              <w:keepNext/>
              <w:autoSpaceDE w:val="0"/>
              <w:autoSpaceDN w:val="0"/>
              <w:adjustRightInd w:val="0"/>
              <w:spacing w:after="120"/>
              <w:ind w:right="-1"/>
              <w:jc w:val="both"/>
              <w:rPr>
                <w:sz w:val="18"/>
                <w:szCs w:val="18"/>
              </w:rPr>
            </w:pPr>
            <w:r w:rsidRPr="006D4F97">
              <w:rPr>
                <w:sz w:val="18"/>
                <w:szCs w:val="18"/>
              </w:rPr>
              <w:t>____________</w:t>
            </w:r>
          </w:p>
          <w:p w:rsidR="00647778" w:rsidRPr="006D4F97" w:rsidRDefault="00647778" w:rsidP="00DC3CBD">
            <w:pPr>
              <w:jc w:val="both"/>
              <w:rPr>
                <w:sz w:val="18"/>
                <w:szCs w:val="18"/>
              </w:rPr>
            </w:pPr>
            <w:r w:rsidRPr="006D4F97">
              <w:rPr>
                <w:sz w:val="18"/>
                <w:szCs w:val="18"/>
                <w:vertAlign w:val="superscript"/>
              </w:rPr>
              <w:t xml:space="preserve">4 </w:t>
            </w:r>
            <w:r w:rsidRPr="006D4F97">
              <w:rPr>
                <w:color w:val="000000"/>
                <w:sz w:val="18"/>
                <w:szCs w:val="18"/>
              </w:rPr>
              <w:t>Nařízení Evropského parlamentu a Rady (EU) č. 575/2013 ze dne 26. června 2013 o obezřetnostních požadavcích na úvěrové instituce a investiční podniky a o změně nařízení (EU) č. 648/2012 (Úř. věst. L 176, 27.6.2013, s. 1).</w:t>
            </w:r>
          </w:p>
          <w:p w:rsidR="00647778" w:rsidRPr="006D4F97" w:rsidRDefault="00647778" w:rsidP="00DC3CBD">
            <w:pPr>
              <w:jc w:val="both"/>
              <w:rPr>
                <w:sz w:val="18"/>
                <w:szCs w:val="18"/>
              </w:rPr>
            </w:pPr>
            <w:r w:rsidRPr="006D4F97">
              <w:rPr>
                <w:sz w:val="18"/>
                <w:szCs w:val="18"/>
                <w:vertAlign w:val="superscript"/>
              </w:rPr>
              <w:t xml:space="preserve">5 </w:t>
            </w:r>
            <w:r w:rsidRPr="006D4F97">
              <w:rPr>
                <w:color w:val="000000"/>
                <w:sz w:val="18"/>
                <w:szCs w:val="18"/>
              </w:rPr>
              <w:t>Nařízení Evropského parlamentu a Rady (EU) č. 909/2014 ze dne 23. července 2014 o zlepšení vypořádání obchodů s cennými papíry v Evropské unii a centrálních depozitářích cenných papírů a o změně směrnic 98/26/ES a 2014/65/EU a nařízení (EU) č. 236/2012 (Úř. věst. L 257, 28.8.2014, s. 1).</w:t>
            </w:r>
          </w:p>
          <w:p w:rsidR="00647778" w:rsidRPr="006D4F97" w:rsidRDefault="00647778" w:rsidP="00DC3CBD">
            <w:pPr>
              <w:jc w:val="both"/>
              <w:rPr>
                <w:sz w:val="18"/>
                <w:szCs w:val="18"/>
              </w:rPr>
            </w:pPr>
            <w:r w:rsidRPr="006D4F97">
              <w:rPr>
                <w:sz w:val="18"/>
                <w:szCs w:val="18"/>
                <w:vertAlign w:val="superscript"/>
              </w:rPr>
              <w:t xml:space="preserve">6  </w:t>
            </w:r>
            <w:r w:rsidRPr="006D4F97">
              <w:rPr>
                <w:color w:val="000000"/>
                <w:sz w:val="18"/>
                <w:szCs w:val="18"/>
              </w:rPr>
              <w:t>Směrnice Evropského parlamentu a Rady 2009/138/ES ze dne 25. listopadu 2009 o přístupu k pojišťovací a zajišťovací činnosti a jejím výkonu (Solventnost II) (Úř. věst. L 335, 17.12.2009, s. 1).</w:t>
            </w:r>
          </w:p>
          <w:p w:rsidR="00647778" w:rsidRPr="006D4F97" w:rsidRDefault="00647778" w:rsidP="00DC3CBD">
            <w:pPr>
              <w:jc w:val="both"/>
              <w:rPr>
                <w:sz w:val="18"/>
                <w:szCs w:val="18"/>
              </w:rPr>
            </w:pPr>
            <w:r w:rsidRPr="006D4F97">
              <w:rPr>
                <w:sz w:val="18"/>
                <w:szCs w:val="18"/>
                <w:vertAlign w:val="superscript"/>
              </w:rPr>
              <w:t xml:space="preserve">7 </w:t>
            </w:r>
            <w:r w:rsidRPr="006D4F97">
              <w:rPr>
                <w:color w:val="000000"/>
                <w:sz w:val="18"/>
                <w:szCs w:val="18"/>
              </w:rPr>
              <w:t>Směrnice Evropského parlamentu a Rady (EU) 2016/2341 ze dne 14. prosince 2016 o činnostech institucí zaměstnaneckého penzijního pojištění (IZPP) a dohledu nad nimi (Úř. věst. L 354, 23.12.2016, s. 37).</w:t>
            </w:r>
          </w:p>
          <w:p w:rsidR="00647778" w:rsidRPr="00B02A44" w:rsidRDefault="00647778" w:rsidP="00DC3CBD">
            <w:pPr>
              <w:jc w:val="both"/>
              <w:rPr>
                <w:sz w:val="18"/>
                <w:szCs w:val="18"/>
              </w:rPr>
            </w:pPr>
            <w:r w:rsidRPr="006D4F97">
              <w:rPr>
                <w:sz w:val="18"/>
                <w:szCs w:val="18"/>
                <w:vertAlign w:val="superscript"/>
              </w:rPr>
              <w:lastRenderedPageBreak/>
              <w:t xml:space="preserve">8 </w:t>
            </w:r>
            <w:r w:rsidRPr="006D4F97">
              <w:rPr>
                <w:color w:val="000000"/>
                <w:sz w:val="18"/>
                <w:szCs w:val="18"/>
              </w:rPr>
              <w:t>Nařízení Evropského parlamentu a Rady (ES) č. 1606/2002 ze dne 19. července 2002 o uplatňování mezinárodních účetních standardů (Úř. věst. L 243, 11.9.2002, s. 1).“</w:t>
            </w:r>
          </w:p>
        </w:tc>
        <w:tc>
          <w:tcPr>
            <w:tcW w:w="0" w:type="auto"/>
            <w:tcBorders>
              <w:top w:val="single" w:sz="4" w:space="0" w:color="auto"/>
              <w:left w:val="single" w:sz="18" w:space="0" w:color="auto"/>
              <w:bottom w:val="nil"/>
              <w:right w:val="single" w:sz="4" w:space="0" w:color="auto"/>
            </w:tcBorders>
          </w:tcPr>
          <w:p w:rsidR="00647778" w:rsidRPr="006D4F97" w:rsidRDefault="004D3A1D" w:rsidP="00D13A43">
            <w:pPr>
              <w:autoSpaceDE w:val="0"/>
              <w:autoSpaceDN w:val="0"/>
              <w:adjustRightInd w:val="0"/>
              <w:spacing w:before="60" w:after="60"/>
              <w:rPr>
                <w:color w:val="000000"/>
                <w:sz w:val="19"/>
                <w:szCs w:val="19"/>
                <w:lang w:eastAsia="en-US"/>
              </w:rPr>
            </w:pPr>
            <w:r>
              <w:rPr>
                <w:color w:val="000000"/>
                <w:sz w:val="19"/>
                <w:szCs w:val="19"/>
                <w:lang w:eastAsia="en-US"/>
              </w:rPr>
              <w:lastRenderedPageBreak/>
              <w:t>256/2004 ve </w:t>
            </w:r>
            <w:r w:rsidR="00F24A2C">
              <w:rPr>
                <w:color w:val="000000"/>
                <w:sz w:val="19"/>
                <w:szCs w:val="19"/>
                <w:lang w:eastAsia="en-US"/>
              </w:rPr>
              <w:t xml:space="preserve">znění </w:t>
            </w:r>
            <w:r w:rsidR="003901A6">
              <w:rPr>
                <w:color w:val="000000"/>
                <w:sz w:val="19"/>
                <w:szCs w:val="19"/>
                <w:lang w:eastAsia="en-US"/>
              </w:rPr>
              <w:t>204/2019</w:t>
            </w:r>
          </w:p>
        </w:tc>
        <w:tc>
          <w:tcPr>
            <w:tcW w:w="0" w:type="auto"/>
            <w:tcBorders>
              <w:top w:val="single" w:sz="4" w:space="0" w:color="auto"/>
              <w:left w:val="single" w:sz="4" w:space="0" w:color="auto"/>
              <w:bottom w:val="nil"/>
              <w:right w:val="single" w:sz="4" w:space="0" w:color="auto"/>
            </w:tcBorders>
          </w:tcPr>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 2 odst. 2</w:t>
            </w:r>
          </w:p>
        </w:tc>
        <w:tc>
          <w:tcPr>
            <w:tcW w:w="0" w:type="auto"/>
            <w:gridSpan w:val="3"/>
            <w:tcBorders>
              <w:top w:val="single" w:sz="4" w:space="0" w:color="auto"/>
              <w:left w:val="single" w:sz="4" w:space="0" w:color="auto"/>
              <w:bottom w:val="nil"/>
              <w:right w:val="single" w:sz="4" w:space="0" w:color="auto"/>
            </w:tcBorders>
          </w:tcPr>
          <w:p w:rsidR="00647778"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a) institucionálním investorem tuzemská pojišťovna a pojišťovna z třetího státu oprávněné provozovat životní pojištění podle zákona upravujícího pojišťovnictví, tuzemská zajišťovna a zajišťovna z třetího státu oprávněné provozovat zajištění životního pojištění podle zákona upravujícího pojišťovnictví a instituce zaměstnaneckého penzijního pojištění se sídlem v České republice podle zákona upravujícího činnost institucí zaměstnaneckého </w:t>
            </w:r>
            <w:r w:rsidRPr="006D4F97">
              <w:rPr>
                <w:color w:val="000000"/>
                <w:sz w:val="19"/>
                <w:szCs w:val="19"/>
                <w:lang w:eastAsia="en-US"/>
              </w:rPr>
              <w:lastRenderedPageBreak/>
              <w:t>penzijního pojištění,</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b) správcem aktiv</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1. obchodník s cennými papíry,</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2. zahraniční osoba poskytující hlavní a doplňkové investiční služby v České republice prostřednictvím pobočky na základě povolení podle § 28a odst. 1,</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3. obhospodařovatel investičních fondů a zahraničních investičních fondů oprávněný přesáhnout rozhodný limit,</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4. obhospodařovatel investičních fondů a zahraničních investičních fondů oprávněný obhospodařovat standardní fondy nebo srovnatelné zahraniční investiční fondy,</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5. zahraniční osoba s povolením podle § 481 zákona o investičních společnostech a investičních fondech,</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c) poradcem pro hlasování právnická osoba se sídlem nebo skutečným sídlem v České republice nebo právnická osoba se sídlem ve státě, který není členským státem Evropské unie, vykonávající činnost prostřednictvím pobočky v České republice, která jako podnikání poskytuje poradenství a doporučení investorovi pro hlasování na valné hromadě emitenta se sídlem v členském státě Evropské unie, jehož akcie nebo obdobné cenné papíry představující podíl na právnické osobě jsou přijaté k obchodování na evropském regulovaném trhu,</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d) spřízněnou stranou spřízněná strana podle bodu 9 Mezinárodního účetního standardu IAS 24 – Zveřejnění spřízněných stran, který tvoří přílohu nařízení Komise (ES) č. 1126/2008</w:t>
            </w:r>
            <w:r w:rsidR="009D1250" w:rsidRPr="006D4F97">
              <w:rPr>
                <w:color w:val="000000"/>
                <w:sz w:val="19"/>
                <w:szCs w:val="19"/>
                <w:lang w:eastAsia="en-US"/>
              </w:rPr>
              <w:t>65</w:t>
            </w:r>
            <w:r w:rsidRPr="006D4F97">
              <w:rPr>
                <w:color w:val="000000"/>
                <w:sz w:val="19"/>
                <w:szCs w:val="19"/>
                <w:lang w:eastAsia="en-US"/>
              </w:rPr>
              <w:t>).</w:t>
            </w:r>
          </w:p>
          <w:p w:rsidR="009D1250" w:rsidRPr="006D4F97" w:rsidRDefault="009D1250" w:rsidP="006D4F97">
            <w:pPr>
              <w:autoSpaceDE w:val="0"/>
              <w:autoSpaceDN w:val="0"/>
              <w:adjustRightInd w:val="0"/>
              <w:spacing w:before="60" w:after="60"/>
              <w:jc w:val="both"/>
              <w:rPr>
                <w:color w:val="000000"/>
                <w:sz w:val="18"/>
                <w:szCs w:val="18"/>
                <w:lang w:eastAsia="en-US"/>
              </w:rPr>
            </w:pPr>
            <w:r w:rsidRPr="006D4F97">
              <w:rPr>
                <w:color w:val="000000"/>
                <w:sz w:val="18"/>
                <w:szCs w:val="18"/>
                <w:lang w:eastAsia="en-US"/>
              </w:rPr>
              <w:t>___</w:t>
            </w:r>
          </w:p>
          <w:p w:rsidR="009D1250" w:rsidRPr="006D4F97" w:rsidRDefault="009D1250" w:rsidP="006D4F97">
            <w:pPr>
              <w:autoSpaceDE w:val="0"/>
              <w:autoSpaceDN w:val="0"/>
              <w:adjustRightInd w:val="0"/>
              <w:spacing w:before="60" w:after="60"/>
              <w:jc w:val="both"/>
              <w:rPr>
                <w:color w:val="000000"/>
                <w:sz w:val="19"/>
                <w:szCs w:val="19"/>
                <w:lang w:eastAsia="en-US"/>
              </w:rPr>
            </w:pPr>
            <w:r w:rsidRPr="006D4F97">
              <w:rPr>
                <w:color w:val="000000"/>
                <w:sz w:val="18"/>
                <w:szCs w:val="18"/>
                <w:lang w:eastAsia="en-US"/>
              </w:rPr>
              <w:t xml:space="preserve">65) </w:t>
            </w:r>
            <w:r w:rsidRPr="006D4F97">
              <w:rPr>
                <w:color w:val="000000"/>
                <w:sz w:val="18"/>
                <w:szCs w:val="18"/>
                <w:lang w:eastAsia="en-US"/>
              </w:rPr>
              <w:tab/>
              <w:t>Nařízení Komise (ES) č. 1126/2008 ze dne 3. listopadu 2008, kterým se přijímají některé mezinárodní účetní standardy v souladu s nařízením Evropského parlamentu a Rady (ES) č. 1606/2002.</w:t>
            </w:r>
          </w:p>
        </w:tc>
        <w:tc>
          <w:tcPr>
            <w:tcW w:w="0" w:type="auto"/>
            <w:tcBorders>
              <w:top w:val="single" w:sz="4" w:space="0" w:color="auto"/>
              <w:left w:val="single" w:sz="4" w:space="0" w:color="auto"/>
              <w:bottom w:val="nil"/>
              <w:right w:val="single" w:sz="4" w:space="0" w:color="auto"/>
            </w:tcBorders>
          </w:tcPr>
          <w:p w:rsidR="00647778" w:rsidRPr="006D4F97" w:rsidRDefault="006D4F97" w:rsidP="006D4F97">
            <w:pPr>
              <w:autoSpaceDE w:val="0"/>
              <w:autoSpaceDN w:val="0"/>
              <w:adjustRightInd w:val="0"/>
              <w:spacing w:before="60" w:after="60"/>
              <w:jc w:val="both"/>
              <w:rPr>
                <w:color w:val="000000"/>
                <w:sz w:val="19"/>
                <w:szCs w:val="19"/>
                <w:lang w:eastAsia="en-US"/>
              </w:rPr>
            </w:pPr>
            <w:r>
              <w:rPr>
                <w:color w:val="000000"/>
                <w:sz w:val="19"/>
                <w:szCs w:val="19"/>
                <w:lang w:eastAsia="en-US"/>
              </w:rPr>
              <w:lastRenderedPageBreak/>
              <w:t>PT</w:t>
            </w:r>
          </w:p>
        </w:tc>
        <w:tc>
          <w:tcPr>
            <w:tcW w:w="0" w:type="auto"/>
            <w:tcBorders>
              <w:top w:val="single" w:sz="4" w:space="0" w:color="auto"/>
              <w:left w:val="single" w:sz="4" w:space="0" w:color="auto"/>
              <w:bottom w:val="nil"/>
            </w:tcBorders>
          </w:tcPr>
          <w:p w:rsidR="00647778" w:rsidRPr="006D4F97" w:rsidRDefault="00647778" w:rsidP="008F4F0A">
            <w:pPr>
              <w:rPr>
                <w:sz w:val="18"/>
                <w:szCs w:val="18"/>
              </w:rPr>
            </w:pPr>
          </w:p>
        </w:tc>
      </w:tr>
      <w:tr w:rsidR="00776A8F" w:rsidRPr="006D4F97" w:rsidTr="00EE4130">
        <w:tc>
          <w:tcPr>
            <w:tcW w:w="1258" w:type="dxa"/>
            <w:tcBorders>
              <w:top w:val="nil"/>
              <w:bottom w:val="nil"/>
              <w:right w:val="single" w:sz="4" w:space="0" w:color="auto"/>
            </w:tcBorders>
          </w:tcPr>
          <w:p w:rsidR="00417175" w:rsidRPr="006D4F97" w:rsidRDefault="00417175" w:rsidP="00B75F8B">
            <w:pPr>
              <w:jc w:val="both"/>
              <w:rPr>
                <w:sz w:val="19"/>
                <w:szCs w:val="19"/>
              </w:rPr>
            </w:pPr>
          </w:p>
        </w:tc>
        <w:tc>
          <w:tcPr>
            <w:tcW w:w="0" w:type="auto"/>
            <w:gridSpan w:val="3"/>
            <w:tcBorders>
              <w:top w:val="nil"/>
              <w:left w:val="single" w:sz="4" w:space="0" w:color="auto"/>
              <w:bottom w:val="nil"/>
              <w:right w:val="single" w:sz="18" w:space="0" w:color="auto"/>
            </w:tcBorders>
          </w:tcPr>
          <w:p w:rsidR="00417175" w:rsidRPr="006D4F97" w:rsidRDefault="00417175" w:rsidP="00B75F8B">
            <w:pPr>
              <w:jc w:val="both"/>
              <w:rPr>
                <w:sz w:val="19"/>
                <w:szCs w:val="19"/>
              </w:rPr>
            </w:pPr>
          </w:p>
        </w:tc>
        <w:tc>
          <w:tcPr>
            <w:tcW w:w="0" w:type="auto"/>
            <w:tcBorders>
              <w:top w:val="nil"/>
              <w:left w:val="single" w:sz="18" w:space="0" w:color="auto"/>
              <w:bottom w:val="nil"/>
              <w:right w:val="single" w:sz="4" w:space="0" w:color="auto"/>
            </w:tcBorders>
          </w:tcPr>
          <w:p w:rsidR="00417175" w:rsidRPr="006D4F97" w:rsidRDefault="004D3A1D" w:rsidP="00B75F8B">
            <w:pPr>
              <w:rPr>
                <w:sz w:val="19"/>
                <w:szCs w:val="19"/>
              </w:rPr>
            </w:pPr>
            <w:r>
              <w:rPr>
                <w:color w:val="000000"/>
                <w:sz w:val="19"/>
                <w:szCs w:val="19"/>
                <w:lang w:eastAsia="en-US"/>
              </w:rPr>
              <w:t>256/2004 ve </w:t>
            </w:r>
            <w:r w:rsidR="00F24A2C">
              <w:rPr>
                <w:color w:val="000000"/>
                <w:sz w:val="19"/>
                <w:szCs w:val="19"/>
                <w:lang w:eastAsia="en-US"/>
              </w:rPr>
              <w:t xml:space="preserve">znění </w:t>
            </w:r>
            <w:r w:rsidR="003901A6">
              <w:rPr>
                <w:color w:val="000000"/>
                <w:sz w:val="19"/>
                <w:szCs w:val="19"/>
                <w:lang w:eastAsia="en-US"/>
              </w:rPr>
              <w:t>204/2019</w:t>
            </w:r>
          </w:p>
        </w:tc>
        <w:tc>
          <w:tcPr>
            <w:tcW w:w="0" w:type="auto"/>
            <w:tcBorders>
              <w:top w:val="nil"/>
              <w:left w:val="single" w:sz="4" w:space="0" w:color="auto"/>
              <w:bottom w:val="nil"/>
              <w:right w:val="single" w:sz="4" w:space="0" w:color="auto"/>
            </w:tcBorders>
          </w:tcPr>
          <w:p w:rsidR="00417175" w:rsidRPr="006D4F97" w:rsidRDefault="00417175" w:rsidP="00417175">
            <w:pPr>
              <w:spacing w:after="120"/>
              <w:ind w:left="57" w:right="57"/>
              <w:jc w:val="both"/>
              <w:rPr>
                <w:sz w:val="19"/>
                <w:szCs w:val="19"/>
              </w:rPr>
            </w:pPr>
            <w:r w:rsidRPr="006D4F97">
              <w:rPr>
                <w:sz w:val="19"/>
                <w:szCs w:val="19"/>
              </w:rPr>
              <w:t>§ 121d odst. 4</w:t>
            </w:r>
          </w:p>
        </w:tc>
        <w:tc>
          <w:tcPr>
            <w:tcW w:w="0" w:type="auto"/>
            <w:gridSpan w:val="3"/>
            <w:tcBorders>
              <w:top w:val="nil"/>
              <w:left w:val="single" w:sz="4" w:space="0" w:color="auto"/>
              <w:bottom w:val="nil"/>
              <w:right w:val="single" w:sz="4" w:space="0" w:color="auto"/>
            </w:tcBorders>
          </w:tcPr>
          <w:p w:rsidR="00417175" w:rsidRPr="006D4F97" w:rsidRDefault="00417175" w:rsidP="00DE4118">
            <w:pPr>
              <w:autoSpaceDE w:val="0"/>
              <w:autoSpaceDN w:val="0"/>
              <w:adjustRightInd w:val="0"/>
              <w:spacing w:before="60" w:after="60"/>
              <w:jc w:val="both"/>
              <w:rPr>
                <w:sz w:val="19"/>
                <w:szCs w:val="19"/>
              </w:rPr>
            </w:pPr>
            <w:r w:rsidRPr="006D4F97">
              <w:rPr>
                <w:sz w:val="19"/>
                <w:szCs w:val="19"/>
              </w:rPr>
              <w:t>(4) Údaji podle odstavce 1 jsou</w:t>
            </w:r>
          </w:p>
          <w:p w:rsidR="00417175" w:rsidRPr="006D4F97" w:rsidRDefault="00417175" w:rsidP="00DE4118">
            <w:pPr>
              <w:autoSpaceDE w:val="0"/>
              <w:autoSpaceDN w:val="0"/>
              <w:adjustRightInd w:val="0"/>
              <w:spacing w:before="60" w:after="60"/>
              <w:jc w:val="both"/>
              <w:rPr>
                <w:sz w:val="19"/>
                <w:szCs w:val="19"/>
              </w:rPr>
            </w:pPr>
            <w:r w:rsidRPr="006D4F97">
              <w:rPr>
                <w:sz w:val="19"/>
                <w:szCs w:val="19"/>
              </w:rPr>
              <w:t>a) údaje o majiteli účtu vlastníka, kterými jsou</w:t>
            </w:r>
          </w:p>
          <w:p w:rsidR="00417175" w:rsidRPr="006D4F97" w:rsidRDefault="00417175" w:rsidP="00DE4118">
            <w:pPr>
              <w:autoSpaceDE w:val="0"/>
              <w:autoSpaceDN w:val="0"/>
              <w:adjustRightInd w:val="0"/>
              <w:spacing w:before="60" w:after="60"/>
              <w:jc w:val="both"/>
              <w:rPr>
                <w:sz w:val="19"/>
                <w:szCs w:val="19"/>
              </w:rPr>
            </w:pPr>
            <w:r w:rsidRPr="006D4F97">
              <w:rPr>
                <w:sz w:val="19"/>
                <w:szCs w:val="19"/>
              </w:rPr>
              <w:t>1. u právnické osoby jméno, identifikační číslo osoby a kontaktní adresa, včetně adresy elektronické pošty, je-li k dispozici,</w:t>
            </w:r>
          </w:p>
          <w:p w:rsidR="00417175" w:rsidRPr="006D4F97" w:rsidRDefault="00417175" w:rsidP="00DE4118">
            <w:pPr>
              <w:autoSpaceDE w:val="0"/>
              <w:autoSpaceDN w:val="0"/>
              <w:adjustRightInd w:val="0"/>
              <w:spacing w:before="60" w:after="60"/>
              <w:jc w:val="both"/>
              <w:rPr>
                <w:sz w:val="19"/>
                <w:szCs w:val="19"/>
              </w:rPr>
            </w:pPr>
            <w:r w:rsidRPr="006D4F97">
              <w:rPr>
                <w:sz w:val="19"/>
                <w:szCs w:val="19"/>
              </w:rPr>
              <w:t xml:space="preserve">2. u fyzické osoby jméno a kontaktní adresa, včetně adresy elektronické pošty, je-li k dispozici, </w:t>
            </w:r>
          </w:p>
          <w:p w:rsidR="00417175" w:rsidRPr="006D4F97" w:rsidRDefault="00417175" w:rsidP="00DE4118">
            <w:pPr>
              <w:autoSpaceDE w:val="0"/>
              <w:autoSpaceDN w:val="0"/>
              <w:adjustRightInd w:val="0"/>
              <w:spacing w:before="60" w:after="60"/>
              <w:jc w:val="both"/>
              <w:rPr>
                <w:sz w:val="19"/>
                <w:szCs w:val="19"/>
              </w:rPr>
            </w:pPr>
            <w:r w:rsidRPr="006D4F97">
              <w:rPr>
                <w:sz w:val="19"/>
                <w:szCs w:val="19"/>
              </w:rPr>
              <w:t>b) počet kusů cenného papíru, které majitel účtu vlastníka drží, a</w:t>
            </w:r>
          </w:p>
          <w:p w:rsidR="00417175" w:rsidRPr="006D4F97" w:rsidRDefault="00417175" w:rsidP="00DE4118">
            <w:pPr>
              <w:jc w:val="both"/>
              <w:rPr>
                <w:sz w:val="19"/>
                <w:szCs w:val="19"/>
              </w:rPr>
            </w:pPr>
            <w:r w:rsidRPr="006D4F97">
              <w:rPr>
                <w:sz w:val="19"/>
                <w:szCs w:val="19"/>
              </w:rPr>
              <w:t>c) druh akcie nebo obdobného cenného papíru nebo datum, od kterého je majitel účtu vlastníka drží, požaduje-li emitent tyto údaje.</w:t>
            </w:r>
          </w:p>
        </w:tc>
        <w:tc>
          <w:tcPr>
            <w:tcW w:w="0" w:type="auto"/>
            <w:tcBorders>
              <w:top w:val="nil"/>
              <w:left w:val="single" w:sz="4" w:space="0" w:color="auto"/>
              <w:bottom w:val="nil"/>
              <w:right w:val="single" w:sz="4" w:space="0" w:color="auto"/>
            </w:tcBorders>
          </w:tcPr>
          <w:p w:rsidR="00417175" w:rsidRPr="006D4F97" w:rsidRDefault="00417175" w:rsidP="00B75F8B">
            <w:pPr>
              <w:rPr>
                <w:sz w:val="19"/>
                <w:szCs w:val="19"/>
              </w:rPr>
            </w:pPr>
          </w:p>
        </w:tc>
        <w:tc>
          <w:tcPr>
            <w:tcW w:w="0" w:type="auto"/>
            <w:tcBorders>
              <w:top w:val="nil"/>
              <w:left w:val="single" w:sz="4" w:space="0" w:color="auto"/>
              <w:bottom w:val="nil"/>
            </w:tcBorders>
          </w:tcPr>
          <w:p w:rsidR="00417175" w:rsidRPr="006D4F97" w:rsidRDefault="00417175" w:rsidP="00B75F8B">
            <w:pPr>
              <w:rPr>
                <w:sz w:val="19"/>
                <w:szCs w:val="19"/>
              </w:rPr>
            </w:pPr>
          </w:p>
        </w:tc>
      </w:tr>
      <w:tr w:rsidR="00776A8F" w:rsidRPr="006D4F97" w:rsidTr="00EE4130">
        <w:tc>
          <w:tcPr>
            <w:tcW w:w="1258" w:type="dxa"/>
            <w:tcBorders>
              <w:top w:val="nil"/>
              <w:bottom w:val="single" w:sz="4" w:space="0" w:color="auto"/>
              <w:right w:val="single" w:sz="4" w:space="0" w:color="auto"/>
            </w:tcBorders>
          </w:tcPr>
          <w:p w:rsidR="00647778" w:rsidRPr="006D4F97" w:rsidRDefault="00647778"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647778" w:rsidRPr="006D4F97" w:rsidRDefault="00647778" w:rsidP="00DC3CBD">
            <w:pPr>
              <w:jc w:val="both"/>
              <w:rPr>
                <w:sz w:val="19"/>
                <w:szCs w:val="19"/>
              </w:rPr>
            </w:pPr>
          </w:p>
        </w:tc>
        <w:tc>
          <w:tcPr>
            <w:tcW w:w="0" w:type="auto"/>
            <w:tcBorders>
              <w:top w:val="nil"/>
              <w:left w:val="single" w:sz="18" w:space="0" w:color="auto"/>
              <w:bottom w:val="single" w:sz="4" w:space="0" w:color="auto"/>
              <w:right w:val="single" w:sz="4" w:space="0" w:color="auto"/>
            </w:tcBorders>
          </w:tcPr>
          <w:p w:rsidR="00647778" w:rsidRPr="006D4F97" w:rsidRDefault="004D3A1D" w:rsidP="008F4F0A">
            <w:pPr>
              <w:rPr>
                <w:sz w:val="19"/>
                <w:szCs w:val="19"/>
              </w:rPr>
            </w:pPr>
            <w:r>
              <w:rPr>
                <w:color w:val="000000"/>
                <w:sz w:val="19"/>
                <w:szCs w:val="19"/>
                <w:lang w:eastAsia="en-US"/>
              </w:rPr>
              <w:t>256/2004 ve </w:t>
            </w:r>
            <w:r w:rsidR="00F24A2C">
              <w:rPr>
                <w:color w:val="000000"/>
                <w:sz w:val="19"/>
                <w:szCs w:val="19"/>
                <w:lang w:eastAsia="en-US"/>
              </w:rPr>
              <w:t xml:space="preserve">znění </w:t>
            </w:r>
            <w:r w:rsidR="003901A6">
              <w:rPr>
                <w:color w:val="000000"/>
                <w:sz w:val="19"/>
                <w:szCs w:val="19"/>
                <w:lang w:eastAsia="en-US"/>
              </w:rPr>
              <w:t>204/2019</w:t>
            </w:r>
          </w:p>
        </w:tc>
        <w:tc>
          <w:tcPr>
            <w:tcW w:w="0" w:type="auto"/>
            <w:tcBorders>
              <w:top w:val="nil"/>
              <w:left w:val="single" w:sz="4" w:space="0" w:color="auto"/>
              <w:bottom w:val="single" w:sz="4" w:space="0" w:color="auto"/>
              <w:right w:val="single" w:sz="4" w:space="0" w:color="auto"/>
            </w:tcBorders>
          </w:tcPr>
          <w:p w:rsidR="00647778" w:rsidRPr="006D4F97" w:rsidRDefault="00417175" w:rsidP="00417175">
            <w:pPr>
              <w:spacing w:after="120"/>
              <w:ind w:left="57" w:right="57"/>
              <w:jc w:val="both"/>
              <w:rPr>
                <w:sz w:val="19"/>
                <w:szCs w:val="19"/>
              </w:rPr>
            </w:pPr>
            <w:r w:rsidRPr="006D4F97">
              <w:rPr>
                <w:sz w:val="19"/>
                <w:szCs w:val="19"/>
              </w:rPr>
              <w:t>§121m odst. 1</w:t>
            </w:r>
          </w:p>
        </w:tc>
        <w:tc>
          <w:tcPr>
            <w:tcW w:w="0" w:type="auto"/>
            <w:gridSpan w:val="3"/>
            <w:tcBorders>
              <w:top w:val="nil"/>
              <w:left w:val="single" w:sz="4" w:space="0" w:color="auto"/>
              <w:bottom w:val="single" w:sz="4" w:space="0" w:color="auto"/>
              <w:right w:val="single" w:sz="4" w:space="0" w:color="auto"/>
            </w:tcBorders>
          </w:tcPr>
          <w:p w:rsidR="00647778" w:rsidRPr="006D4F97" w:rsidRDefault="00417175" w:rsidP="00DE4118">
            <w:pPr>
              <w:jc w:val="both"/>
              <w:rPr>
                <w:sz w:val="19"/>
                <w:szCs w:val="19"/>
              </w:rPr>
            </w:pPr>
            <w:r w:rsidRPr="006D4F97">
              <w:rPr>
                <w:sz w:val="19"/>
                <w:szCs w:val="19"/>
              </w:rPr>
              <w:t xml:space="preserve">(1) </w:t>
            </w:r>
            <w:r w:rsidR="009D1250" w:rsidRPr="006D4F97">
              <w:rPr>
                <w:sz w:val="19"/>
                <w:szCs w:val="19"/>
              </w:rPr>
              <w:t>Nestanoví-li tento zákon jinak, vyplácí emitent odměny členům představenstva a dozorčí rady nebo správní rady, statutárnímu řediteli, fyzické osobě, která je přímo podřízena vedoucímu orgánu emitenta a na kterou jako jedinou tento orgán delegoval obchodní vedení alespoň v rozsahu každodenního řízení emitenta jako celku, a zástupci této osoby, existuje-li, pouze v souladu se schválenou politikou odměňování.</w:t>
            </w:r>
          </w:p>
        </w:tc>
        <w:tc>
          <w:tcPr>
            <w:tcW w:w="0" w:type="auto"/>
            <w:tcBorders>
              <w:top w:val="nil"/>
              <w:left w:val="single" w:sz="4" w:space="0" w:color="auto"/>
              <w:bottom w:val="single" w:sz="4" w:space="0" w:color="auto"/>
              <w:right w:val="single" w:sz="4" w:space="0" w:color="auto"/>
            </w:tcBorders>
          </w:tcPr>
          <w:p w:rsidR="00647778" w:rsidRPr="006D4F97" w:rsidRDefault="00647778" w:rsidP="008F4F0A">
            <w:pPr>
              <w:rPr>
                <w:sz w:val="19"/>
                <w:szCs w:val="19"/>
              </w:rPr>
            </w:pPr>
          </w:p>
        </w:tc>
        <w:tc>
          <w:tcPr>
            <w:tcW w:w="0" w:type="auto"/>
            <w:tcBorders>
              <w:top w:val="nil"/>
              <w:left w:val="single" w:sz="4" w:space="0" w:color="auto"/>
              <w:bottom w:val="single" w:sz="4" w:space="0" w:color="auto"/>
            </w:tcBorders>
          </w:tcPr>
          <w:p w:rsidR="00647778" w:rsidRPr="006D4F97" w:rsidRDefault="00647778" w:rsidP="008F4F0A">
            <w:pPr>
              <w:rPr>
                <w:sz w:val="19"/>
                <w:szCs w:val="19"/>
              </w:rPr>
            </w:pPr>
          </w:p>
        </w:tc>
      </w:tr>
      <w:tr w:rsidR="00776A8F" w:rsidRPr="006D4F97" w:rsidTr="00083847">
        <w:tc>
          <w:tcPr>
            <w:tcW w:w="1258" w:type="dxa"/>
            <w:tcBorders>
              <w:top w:val="single" w:sz="4" w:space="0" w:color="auto"/>
              <w:bottom w:val="single" w:sz="4" w:space="0" w:color="auto"/>
              <w:right w:val="single" w:sz="4" w:space="0" w:color="auto"/>
            </w:tcBorders>
          </w:tcPr>
          <w:p w:rsidR="001605A8" w:rsidRPr="006D4F97" w:rsidRDefault="001605A8" w:rsidP="00DC3CBD">
            <w:pPr>
              <w:jc w:val="both"/>
              <w:rPr>
                <w:sz w:val="19"/>
                <w:szCs w:val="19"/>
              </w:rPr>
            </w:pPr>
            <w:r w:rsidRPr="006D4F97">
              <w:rPr>
                <w:sz w:val="19"/>
                <w:szCs w:val="19"/>
              </w:rPr>
              <w:t>Čl. 1 odst. 3 (Kapitola Ia – čl. 3a odst. 1</w:t>
            </w:r>
            <w:r w:rsidR="00F210BA">
              <w:rPr>
                <w:sz w:val="19"/>
                <w:szCs w:val="19"/>
              </w:rPr>
              <w:t xml:space="preserve"> – první věta</w:t>
            </w:r>
            <w:r w:rsidRPr="006D4F97">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6D4F97" w:rsidRDefault="001605A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Vkládají se nové kapitoly, které znějí: </w:t>
            </w:r>
          </w:p>
          <w:p w:rsidR="001605A8" w:rsidRPr="006D4F97" w:rsidRDefault="001605A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„KAPITOLA Ia </w:t>
            </w:r>
          </w:p>
          <w:p w:rsidR="001605A8" w:rsidRPr="006D4F97" w:rsidRDefault="001605A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IDENTIFIKACE AKCIONÁŘŮ, PŘEDÁVÁNÍ INFORMACÍ A USNADNĚNÍ VÝKONU PRÁV AKCIONÁŘŮ </w:t>
            </w:r>
          </w:p>
          <w:p w:rsidR="001605A8" w:rsidRPr="006D4F97" w:rsidRDefault="001605A8" w:rsidP="00DC3CBD">
            <w:pPr>
              <w:autoSpaceDE w:val="0"/>
              <w:autoSpaceDN w:val="0"/>
              <w:adjustRightInd w:val="0"/>
              <w:spacing w:before="60" w:after="60"/>
              <w:jc w:val="both"/>
              <w:rPr>
                <w:color w:val="000000"/>
                <w:sz w:val="19"/>
                <w:szCs w:val="19"/>
                <w:lang w:eastAsia="en-US"/>
              </w:rPr>
            </w:pPr>
            <w:r w:rsidRPr="006D4F97">
              <w:rPr>
                <w:i/>
                <w:iCs/>
                <w:color w:val="000000"/>
                <w:sz w:val="19"/>
                <w:szCs w:val="19"/>
                <w:lang w:eastAsia="en-US"/>
              </w:rPr>
              <w:t xml:space="preserve">Článek 3a </w:t>
            </w:r>
          </w:p>
          <w:p w:rsidR="001605A8" w:rsidRPr="006D4F97" w:rsidRDefault="001605A8" w:rsidP="00DC3CBD">
            <w:pPr>
              <w:autoSpaceDE w:val="0"/>
              <w:autoSpaceDN w:val="0"/>
              <w:adjustRightInd w:val="0"/>
              <w:spacing w:before="60" w:after="60"/>
              <w:jc w:val="both"/>
              <w:rPr>
                <w:color w:val="000000"/>
                <w:sz w:val="19"/>
                <w:szCs w:val="19"/>
                <w:lang w:eastAsia="en-US"/>
              </w:rPr>
            </w:pPr>
            <w:r w:rsidRPr="006D4F97">
              <w:rPr>
                <w:b/>
                <w:bCs/>
                <w:color w:val="000000"/>
                <w:sz w:val="19"/>
                <w:szCs w:val="19"/>
                <w:lang w:eastAsia="en-US"/>
              </w:rPr>
              <w:t xml:space="preserve">Identifikace akcionářů </w:t>
            </w:r>
          </w:p>
          <w:p w:rsidR="001605A8" w:rsidRPr="006D4F97" w:rsidRDefault="001605A8" w:rsidP="00DC3CBD">
            <w:pPr>
              <w:jc w:val="both"/>
              <w:rPr>
                <w:sz w:val="19"/>
                <w:szCs w:val="19"/>
              </w:rPr>
            </w:pPr>
            <w:r w:rsidRPr="006D4F97">
              <w:rPr>
                <w:color w:val="000000"/>
                <w:sz w:val="19"/>
                <w:szCs w:val="19"/>
                <w:lang w:eastAsia="en-US"/>
              </w:rPr>
              <w:t>1. Členské státy zajistí, aby společnosti měly právo identifikovat své akcionáře. Členské státy mohou stanovit, že společnosti se sídlem na jejich území mohou identifikaci vyžadovat pouze ve vztahu k akcionářům, kteří drží více než určitý procentní podíl akcií nebo hlasovacích práv. Tento procentní podíl nesmí překročit 0,5 %.</w:t>
            </w:r>
          </w:p>
        </w:tc>
        <w:tc>
          <w:tcPr>
            <w:tcW w:w="0" w:type="auto"/>
            <w:tcBorders>
              <w:top w:val="single" w:sz="4" w:space="0" w:color="auto"/>
              <w:left w:val="single" w:sz="18" w:space="0" w:color="auto"/>
              <w:bottom w:val="single" w:sz="4" w:space="0" w:color="auto"/>
              <w:right w:val="single" w:sz="4" w:space="0" w:color="auto"/>
            </w:tcBorders>
          </w:tcPr>
          <w:p w:rsidR="001605A8" w:rsidRPr="006D4F97" w:rsidRDefault="00F24A2C" w:rsidP="008F4F0A">
            <w:pPr>
              <w:rPr>
                <w:sz w:val="19"/>
                <w:szCs w:val="19"/>
              </w:rPr>
            </w:pPr>
            <w:r>
              <w:rPr>
                <w:sz w:val="19"/>
                <w:szCs w:val="19"/>
              </w:rPr>
              <w:t xml:space="preserve">256/2004 </w:t>
            </w:r>
            <w:r w:rsidR="004D3A1D">
              <w:rPr>
                <w:sz w:val="19"/>
                <w:szCs w:val="19"/>
              </w:rPr>
              <w:t>ve </w:t>
            </w:r>
            <w:r>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6D4F97" w:rsidRDefault="00B72CA2" w:rsidP="00773479">
            <w:pPr>
              <w:jc w:val="both"/>
              <w:rPr>
                <w:sz w:val="19"/>
                <w:szCs w:val="19"/>
              </w:rPr>
            </w:pPr>
            <w:r w:rsidRPr="006D4F97">
              <w:rPr>
                <w:sz w:val="19"/>
                <w:szCs w:val="19"/>
              </w:rPr>
              <w:t>§ 121d odst. 1</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6D4F97" w:rsidRDefault="00B72CA2" w:rsidP="00DE4118">
            <w:pPr>
              <w:jc w:val="both"/>
              <w:rPr>
                <w:i/>
                <w:sz w:val="19"/>
                <w:szCs w:val="19"/>
              </w:rPr>
            </w:pPr>
            <w:r w:rsidRPr="006D4F97">
              <w:rPr>
                <w:sz w:val="19"/>
                <w:szCs w:val="19"/>
              </w:rPr>
              <w:t>(1) Osoba, která vede evidenci investičních nástrojů, sdělí emitentovi na jeho žádost údaje o majiteli účtu vlastníka, na kterém eviduje cenné papíry vydané tímto emitentem.</w:t>
            </w:r>
          </w:p>
        </w:tc>
        <w:tc>
          <w:tcPr>
            <w:tcW w:w="0" w:type="auto"/>
            <w:tcBorders>
              <w:top w:val="single" w:sz="4" w:space="0" w:color="auto"/>
              <w:left w:val="single" w:sz="4" w:space="0" w:color="auto"/>
              <w:bottom w:val="single" w:sz="4" w:space="0" w:color="auto"/>
              <w:right w:val="single" w:sz="4" w:space="0" w:color="auto"/>
            </w:tcBorders>
          </w:tcPr>
          <w:p w:rsidR="001605A8" w:rsidRPr="006D4F97" w:rsidRDefault="00F210BA" w:rsidP="008F4F0A">
            <w:pPr>
              <w:rPr>
                <w:sz w:val="19"/>
                <w:szCs w:val="19"/>
              </w:rPr>
            </w:pPr>
            <w:r>
              <w:rPr>
                <w:sz w:val="19"/>
                <w:szCs w:val="19"/>
              </w:rPr>
              <w:t>P</w:t>
            </w:r>
            <w:r w:rsidRPr="006D4F97">
              <w:rPr>
                <w:sz w:val="19"/>
                <w:szCs w:val="19"/>
              </w:rPr>
              <w:t>T</w:t>
            </w:r>
          </w:p>
        </w:tc>
        <w:tc>
          <w:tcPr>
            <w:tcW w:w="0" w:type="auto"/>
            <w:tcBorders>
              <w:top w:val="single" w:sz="4" w:space="0" w:color="auto"/>
              <w:left w:val="single" w:sz="4" w:space="0" w:color="auto"/>
              <w:bottom w:val="single" w:sz="4" w:space="0" w:color="auto"/>
            </w:tcBorders>
          </w:tcPr>
          <w:p w:rsidR="001605A8" w:rsidRPr="006D4F97" w:rsidRDefault="001605A8" w:rsidP="008F4F0A">
            <w:pPr>
              <w:rPr>
                <w:sz w:val="19"/>
                <w:szCs w:val="19"/>
              </w:rPr>
            </w:pPr>
          </w:p>
        </w:tc>
      </w:tr>
      <w:tr w:rsidR="00776A8F" w:rsidRPr="006D4F97" w:rsidTr="00083847">
        <w:tc>
          <w:tcPr>
            <w:tcW w:w="1258" w:type="dxa"/>
            <w:tcBorders>
              <w:top w:val="single" w:sz="4" w:space="0" w:color="auto"/>
              <w:bottom w:val="single" w:sz="4" w:space="0" w:color="auto"/>
              <w:right w:val="single" w:sz="4" w:space="0" w:color="auto"/>
            </w:tcBorders>
          </w:tcPr>
          <w:p w:rsidR="001605A8" w:rsidRPr="006D4F97" w:rsidRDefault="00F210BA" w:rsidP="00F210BA">
            <w:pPr>
              <w:jc w:val="both"/>
              <w:rPr>
                <w:sz w:val="19"/>
                <w:szCs w:val="19"/>
              </w:rPr>
            </w:pPr>
            <w:r w:rsidRPr="006D4F97">
              <w:rPr>
                <w:sz w:val="19"/>
                <w:szCs w:val="19"/>
              </w:rPr>
              <w:t xml:space="preserve">Čl. 1 odst. 3 </w:t>
            </w:r>
            <w:r w:rsidRPr="006D4F97">
              <w:rPr>
                <w:sz w:val="19"/>
                <w:szCs w:val="19"/>
              </w:rPr>
              <w:lastRenderedPageBreak/>
              <w:t>(Kapitola Ia – čl. 3a odst. 1</w:t>
            </w:r>
            <w:r>
              <w:rPr>
                <w:sz w:val="19"/>
                <w:szCs w:val="19"/>
              </w:rPr>
              <w:t xml:space="preserve"> – druhá a třetí věta</w:t>
            </w:r>
            <w:r w:rsidRPr="006D4F97">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F210BA" w:rsidRPr="006D4F97" w:rsidRDefault="00F210BA" w:rsidP="00F210BA">
            <w:pPr>
              <w:autoSpaceDE w:val="0"/>
              <w:autoSpaceDN w:val="0"/>
              <w:adjustRightInd w:val="0"/>
              <w:spacing w:before="60" w:after="60"/>
              <w:jc w:val="both"/>
              <w:rPr>
                <w:color w:val="000000"/>
                <w:sz w:val="19"/>
                <w:szCs w:val="19"/>
                <w:lang w:eastAsia="en-US"/>
              </w:rPr>
            </w:pPr>
            <w:r w:rsidRPr="006D4F97">
              <w:rPr>
                <w:color w:val="000000"/>
                <w:sz w:val="19"/>
                <w:szCs w:val="19"/>
                <w:lang w:eastAsia="en-US"/>
              </w:rPr>
              <w:lastRenderedPageBreak/>
              <w:t xml:space="preserve">Vkládají se nové kapitoly, které znějí: </w:t>
            </w:r>
          </w:p>
          <w:p w:rsidR="00F210BA" w:rsidRPr="006D4F97" w:rsidRDefault="00F210BA" w:rsidP="00F210BA">
            <w:pPr>
              <w:autoSpaceDE w:val="0"/>
              <w:autoSpaceDN w:val="0"/>
              <w:adjustRightInd w:val="0"/>
              <w:spacing w:before="60" w:after="60"/>
              <w:jc w:val="both"/>
              <w:rPr>
                <w:color w:val="000000"/>
                <w:sz w:val="19"/>
                <w:szCs w:val="19"/>
                <w:lang w:eastAsia="en-US"/>
              </w:rPr>
            </w:pPr>
            <w:r w:rsidRPr="006D4F97">
              <w:rPr>
                <w:color w:val="000000"/>
                <w:sz w:val="19"/>
                <w:szCs w:val="19"/>
                <w:lang w:eastAsia="en-US"/>
              </w:rPr>
              <w:lastRenderedPageBreak/>
              <w:t xml:space="preserve">„KAPITOLA Ia </w:t>
            </w:r>
          </w:p>
          <w:p w:rsidR="00F210BA" w:rsidRPr="006D4F97" w:rsidRDefault="00F210BA" w:rsidP="00F210BA">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IDENTIFIKACE AKCIONÁŘŮ, PŘEDÁVÁNÍ INFORMACÍ A USNADNĚNÍ VÝKONU PRÁV AKCIONÁŘŮ </w:t>
            </w:r>
          </w:p>
          <w:p w:rsidR="00F210BA" w:rsidRPr="006D4F97" w:rsidRDefault="00F210BA" w:rsidP="00F210BA">
            <w:pPr>
              <w:autoSpaceDE w:val="0"/>
              <w:autoSpaceDN w:val="0"/>
              <w:adjustRightInd w:val="0"/>
              <w:spacing w:before="60" w:after="60"/>
              <w:jc w:val="both"/>
              <w:rPr>
                <w:color w:val="000000"/>
                <w:sz w:val="19"/>
                <w:szCs w:val="19"/>
                <w:lang w:eastAsia="en-US"/>
              </w:rPr>
            </w:pPr>
            <w:r w:rsidRPr="006D4F97">
              <w:rPr>
                <w:i/>
                <w:iCs/>
                <w:color w:val="000000"/>
                <w:sz w:val="19"/>
                <w:szCs w:val="19"/>
                <w:lang w:eastAsia="en-US"/>
              </w:rPr>
              <w:t xml:space="preserve">Článek 3a </w:t>
            </w:r>
          </w:p>
          <w:p w:rsidR="00F210BA" w:rsidRPr="006D4F97" w:rsidRDefault="00F210BA" w:rsidP="00F210BA">
            <w:pPr>
              <w:autoSpaceDE w:val="0"/>
              <w:autoSpaceDN w:val="0"/>
              <w:adjustRightInd w:val="0"/>
              <w:spacing w:before="60" w:after="60"/>
              <w:jc w:val="both"/>
              <w:rPr>
                <w:color w:val="000000"/>
                <w:sz w:val="19"/>
                <w:szCs w:val="19"/>
                <w:lang w:eastAsia="en-US"/>
              </w:rPr>
            </w:pPr>
            <w:r w:rsidRPr="006D4F97">
              <w:rPr>
                <w:b/>
                <w:bCs/>
                <w:color w:val="000000"/>
                <w:sz w:val="19"/>
                <w:szCs w:val="19"/>
                <w:lang w:eastAsia="en-US"/>
              </w:rPr>
              <w:t xml:space="preserve">Identifikace akcionářů </w:t>
            </w:r>
          </w:p>
          <w:p w:rsidR="001605A8" w:rsidRPr="006D4F97" w:rsidRDefault="00F210BA" w:rsidP="00F210BA">
            <w:pPr>
              <w:jc w:val="both"/>
              <w:rPr>
                <w:sz w:val="19"/>
                <w:szCs w:val="19"/>
              </w:rPr>
            </w:pPr>
            <w:r w:rsidRPr="006D4F97">
              <w:rPr>
                <w:color w:val="000000"/>
                <w:sz w:val="19"/>
                <w:szCs w:val="19"/>
                <w:lang w:eastAsia="en-US"/>
              </w:rPr>
              <w:t>1. Členské státy zajistí, aby společnosti měly právo identifikovat své akcionáře. Členské státy mohou stanovit, že společnosti se sídlem na jejich území mohou identifikaci vyžadovat pouze ve vztahu k akcionářům, kteří drží více než určitý procentní podíl akcií nebo hlasovacích práv. Tento procentní podíl nesmí překročit 0,5 %.</w:t>
            </w:r>
          </w:p>
        </w:tc>
        <w:tc>
          <w:tcPr>
            <w:tcW w:w="0" w:type="auto"/>
            <w:tcBorders>
              <w:top w:val="single" w:sz="4" w:space="0" w:color="auto"/>
              <w:left w:val="single" w:sz="18" w:space="0" w:color="auto"/>
              <w:bottom w:val="single" w:sz="4" w:space="0" w:color="auto"/>
              <w:right w:val="single" w:sz="4" w:space="0" w:color="auto"/>
            </w:tcBorders>
          </w:tcPr>
          <w:p w:rsidR="001605A8" w:rsidRPr="006D4F97"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6D4F97"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6D4F97" w:rsidRDefault="003D0983" w:rsidP="00A13886">
            <w:pPr>
              <w:rPr>
                <w:sz w:val="19"/>
                <w:szCs w:val="19"/>
              </w:rPr>
            </w:pPr>
            <w:r>
              <w:rPr>
                <w:i/>
                <w:sz w:val="19"/>
                <w:szCs w:val="19"/>
              </w:rPr>
              <w:t xml:space="preserve">Jedná se o fakultativní ustanovení, </w:t>
            </w:r>
            <w:r w:rsidR="00A13886" w:rsidRPr="00A13886">
              <w:rPr>
                <w:i/>
                <w:sz w:val="19"/>
                <w:szCs w:val="19"/>
              </w:rPr>
              <w:t xml:space="preserve">Česká republika nevyužila tuto </w:t>
            </w:r>
            <w:r w:rsidR="00A13886" w:rsidRPr="00A13886">
              <w:rPr>
                <w:i/>
                <w:sz w:val="19"/>
                <w:szCs w:val="19"/>
              </w:rPr>
              <w:lastRenderedPageBreak/>
              <w:t>diskreci.</w:t>
            </w:r>
          </w:p>
        </w:tc>
        <w:tc>
          <w:tcPr>
            <w:tcW w:w="0" w:type="auto"/>
            <w:tcBorders>
              <w:top w:val="single" w:sz="4" w:space="0" w:color="auto"/>
              <w:left w:val="single" w:sz="4" w:space="0" w:color="auto"/>
              <w:bottom w:val="single" w:sz="4" w:space="0" w:color="auto"/>
              <w:right w:val="single" w:sz="4" w:space="0" w:color="auto"/>
            </w:tcBorders>
          </w:tcPr>
          <w:p w:rsidR="001605A8" w:rsidRPr="006D4F97" w:rsidRDefault="00F210BA" w:rsidP="008F4F0A">
            <w:pPr>
              <w:rPr>
                <w:sz w:val="19"/>
                <w:szCs w:val="19"/>
              </w:rPr>
            </w:pPr>
            <w:r>
              <w:rPr>
                <w:sz w:val="19"/>
                <w:szCs w:val="19"/>
              </w:rPr>
              <w:lastRenderedPageBreak/>
              <w:t>NT</w:t>
            </w:r>
          </w:p>
        </w:tc>
        <w:tc>
          <w:tcPr>
            <w:tcW w:w="0" w:type="auto"/>
            <w:tcBorders>
              <w:top w:val="single" w:sz="4" w:space="0" w:color="auto"/>
              <w:left w:val="single" w:sz="4" w:space="0" w:color="auto"/>
              <w:bottom w:val="single" w:sz="4" w:space="0" w:color="auto"/>
            </w:tcBorders>
          </w:tcPr>
          <w:p w:rsidR="001605A8" w:rsidRPr="006D4F97" w:rsidRDefault="001605A8" w:rsidP="008F4F0A">
            <w:pPr>
              <w:rPr>
                <w:sz w:val="19"/>
                <w:szCs w:val="19"/>
              </w:rPr>
            </w:pPr>
          </w:p>
        </w:tc>
      </w:tr>
      <w:tr w:rsidR="00776A8F" w:rsidRPr="006D4F97" w:rsidTr="00EE4130">
        <w:tc>
          <w:tcPr>
            <w:tcW w:w="1258" w:type="dxa"/>
            <w:tcBorders>
              <w:top w:val="single" w:sz="4" w:space="0" w:color="auto"/>
              <w:bottom w:val="nil"/>
              <w:right w:val="single" w:sz="4" w:space="0" w:color="auto"/>
            </w:tcBorders>
          </w:tcPr>
          <w:p w:rsidR="001605A8" w:rsidRPr="006D4F97" w:rsidRDefault="001605A8" w:rsidP="00DC3CBD">
            <w:pPr>
              <w:jc w:val="both"/>
              <w:rPr>
                <w:sz w:val="19"/>
                <w:szCs w:val="19"/>
              </w:rPr>
            </w:pPr>
            <w:r w:rsidRPr="006D4F97">
              <w:rPr>
                <w:sz w:val="19"/>
                <w:szCs w:val="19"/>
              </w:rPr>
              <w:t>Čl. 1 odst. 3 (Kapitola Ia – čl. 3a odst. 2)</w:t>
            </w:r>
          </w:p>
        </w:tc>
        <w:tc>
          <w:tcPr>
            <w:tcW w:w="0" w:type="auto"/>
            <w:gridSpan w:val="3"/>
            <w:tcBorders>
              <w:top w:val="single" w:sz="4" w:space="0" w:color="auto"/>
              <w:left w:val="single" w:sz="4" w:space="0" w:color="auto"/>
              <w:bottom w:val="nil"/>
              <w:right w:val="single" w:sz="18" w:space="0" w:color="auto"/>
            </w:tcBorders>
          </w:tcPr>
          <w:p w:rsidR="001605A8" w:rsidRPr="006D4F97" w:rsidRDefault="001605A8" w:rsidP="00DC3CBD">
            <w:pPr>
              <w:jc w:val="both"/>
              <w:rPr>
                <w:sz w:val="19"/>
                <w:szCs w:val="19"/>
              </w:rPr>
            </w:pPr>
            <w:r w:rsidRPr="006D4F97">
              <w:rPr>
                <w:color w:val="000000"/>
                <w:sz w:val="19"/>
                <w:szCs w:val="19"/>
                <w:lang w:eastAsia="en-US"/>
              </w:rPr>
              <w:t>2. Členské státy zajistí, aby na žádost společnosti nebo třetí strany určené společností zprostředkovatel bezodkladně sdělil společnosti informace o totožnosti akcionáře.</w:t>
            </w:r>
          </w:p>
        </w:tc>
        <w:tc>
          <w:tcPr>
            <w:tcW w:w="0" w:type="auto"/>
            <w:tcBorders>
              <w:top w:val="single" w:sz="4" w:space="0" w:color="auto"/>
              <w:left w:val="single" w:sz="18" w:space="0" w:color="auto"/>
              <w:bottom w:val="nil"/>
              <w:right w:val="single" w:sz="4" w:space="0" w:color="auto"/>
            </w:tcBorders>
          </w:tcPr>
          <w:p w:rsidR="001605A8" w:rsidRPr="006D4F97" w:rsidRDefault="004D3A1D" w:rsidP="008F4F0A">
            <w:pPr>
              <w:rPr>
                <w:sz w:val="19"/>
                <w:szCs w:val="19"/>
              </w:rPr>
            </w:pPr>
            <w:r>
              <w:rPr>
                <w:sz w:val="19"/>
                <w:szCs w:val="19"/>
              </w:rPr>
              <w:t>256/2004 ve </w:t>
            </w:r>
            <w:r w:rsidR="00F24A2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6D4F97" w:rsidRDefault="00BD6962" w:rsidP="00417175">
            <w:pPr>
              <w:jc w:val="both"/>
              <w:rPr>
                <w:sz w:val="19"/>
                <w:szCs w:val="19"/>
              </w:rPr>
            </w:pPr>
            <w:r w:rsidRPr="006D4F97">
              <w:rPr>
                <w:sz w:val="19"/>
                <w:szCs w:val="19"/>
              </w:rPr>
              <w:t>§ 121d odst. 1</w:t>
            </w:r>
          </w:p>
        </w:tc>
        <w:tc>
          <w:tcPr>
            <w:tcW w:w="0" w:type="auto"/>
            <w:gridSpan w:val="3"/>
            <w:tcBorders>
              <w:top w:val="single" w:sz="4" w:space="0" w:color="auto"/>
              <w:left w:val="single" w:sz="4" w:space="0" w:color="auto"/>
              <w:bottom w:val="nil"/>
              <w:right w:val="single" w:sz="4" w:space="0" w:color="auto"/>
            </w:tcBorders>
          </w:tcPr>
          <w:p w:rsidR="001605A8" w:rsidRPr="006D4F97" w:rsidRDefault="00BD6962" w:rsidP="00DE4118">
            <w:pPr>
              <w:jc w:val="both"/>
              <w:rPr>
                <w:sz w:val="19"/>
                <w:szCs w:val="19"/>
              </w:rPr>
            </w:pPr>
            <w:r w:rsidRPr="006D4F97">
              <w:rPr>
                <w:sz w:val="19"/>
                <w:szCs w:val="19"/>
              </w:rPr>
              <w:t>(1) Osoba, která vede evidenci investičních nástrojů, sdělí emitentovi na jeho žádost údaje o majiteli účtu vlastníka, na kterém eviduje cenné papíry vydané tímto emitentem.</w:t>
            </w:r>
          </w:p>
        </w:tc>
        <w:tc>
          <w:tcPr>
            <w:tcW w:w="0" w:type="auto"/>
            <w:tcBorders>
              <w:top w:val="single" w:sz="4" w:space="0" w:color="auto"/>
              <w:left w:val="single" w:sz="4" w:space="0" w:color="auto"/>
              <w:bottom w:val="nil"/>
              <w:right w:val="single" w:sz="4" w:space="0" w:color="auto"/>
            </w:tcBorders>
          </w:tcPr>
          <w:p w:rsidR="001605A8" w:rsidRPr="006D4F97" w:rsidRDefault="006D4F97" w:rsidP="008F4F0A">
            <w:pPr>
              <w:rPr>
                <w:sz w:val="19"/>
                <w:szCs w:val="19"/>
              </w:rPr>
            </w:pPr>
            <w:r w:rsidRPr="006D4F97">
              <w:rPr>
                <w:sz w:val="19"/>
                <w:szCs w:val="19"/>
              </w:rPr>
              <w:t>PT</w:t>
            </w:r>
          </w:p>
        </w:tc>
        <w:tc>
          <w:tcPr>
            <w:tcW w:w="0" w:type="auto"/>
            <w:tcBorders>
              <w:top w:val="single" w:sz="4" w:space="0" w:color="auto"/>
              <w:left w:val="single" w:sz="4" w:space="0" w:color="auto"/>
              <w:bottom w:val="nil"/>
            </w:tcBorders>
          </w:tcPr>
          <w:p w:rsidR="001605A8" w:rsidRPr="006D4F97" w:rsidRDefault="001605A8" w:rsidP="008F4F0A">
            <w:pPr>
              <w:rPr>
                <w:sz w:val="19"/>
                <w:szCs w:val="19"/>
              </w:rPr>
            </w:pPr>
          </w:p>
        </w:tc>
      </w:tr>
      <w:tr w:rsidR="00776A8F" w:rsidRPr="006D4F97" w:rsidTr="00EE4130">
        <w:tc>
          <w:tcPr>
            <w:tcW w:w="1258" w:type="dxa"/>
            <w:tcBorders>
              <w:top w:val="single" w:sz="4" w:space="0" w:color="auto"/>
              <w:bottom w:val="single" w:sz="4" w:space="0" w:color="auto"/>
              <w:right w:val="single" w:sz="4" w:space="0" w:color="auto"/>
            </w:tcBorders>
          </w:tcPr>
          <w:p w:rsidR="00A527CB" w:rsidRPr="006D4F97" w:rsidRDefault="00A527CB" w:rsidP="000344D4">
            <w:pPr>
              <w:jc w:val="both"/>
              <w:rPr>
                <w:sz w:val="19"/>
                <w:szCs w:val="19"/>
              </w:rPr>
            </w:pPr>
            <w:r w:rsidRPr="006D4F97">
              <w:rPr>
                <w:sz w:val="19"/>
                <w:szCs w:val="19"/>
              </w:rPr>
              <w:t>Čl. 1 odst. 3 (Kapitola Ia – čl. 3a odst. 3</w:t>
            </w:r>
            <w:r w:rsidR="000344D4">
              <w:rPr>
                <w:sz w:val="19"/>
                <w:szCs w:val="19"/>
              </w:rPr>
              <w:t xml:space="preserve"> – první pododstavec</w:t>
            </w:r>
            <w:r w:rsidRPr="006D4F97">
              <w:rPr>
                <w:sz w:val="19"/>
                <w:szCs w:val="19"/>
              </w:rPr>
              <w:t>)</w:t>
            </w:r>
            <w:r w:rsidR="003D0983">
              <w:rPr>
                <w:sz w:val="19"/>
                <w:szCs w:val="19"/>
              </w:rPr>
              <w:t xml:space="preserve"> </w:t>
            </w:r>
          </w:p>
        </w:tc>
        <w:tc>
          <w:tcPr>
            <w:tcW w:w="0" w:type="auto"/>
            <w:gridSpan w:val="3"/>
            <w:tcBorders>
              <w:top w:val="single" w:sz="4" w:space="0" w:color="auto"/>
              <w:left w:val="single" w:sz="4" w:space="0" w:color="auto"/>
              <w:bottom w:val="single" w:sz="4" w:space="0" w:color="auto"/>
              <w:right w:val="single" w:sz="18" w:space="0" w:color="auto"/>
            </w:tcBorders>
          </w:tcPr>
          <w:p w:rsidR="00A527CB" w:rsidRPr="006D4F97" w:rsidRDefault="00A527CB"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3. Pokud v řetězci zprostředkovatelů působí více než jeden zprostředkovatel, členské státy zajistí, aby si zprostředkovatelé žádost společnosti nebo třetí strany určené společností bezodkladně předali mezi sebou a aby zprostředkovatel, který má k dispozici informace o totožnosti akcionáře, požadované informace bezodkladně předal přímo společnosti nebo třetí straně určené společností. Členské státy zajistí, aby společnost mohla získat informace o totožnosti akcionáře od kteréhokoli zprostředkovatele v ře</w:t>
            </w:r>
            <w:r w:rsidR="00DE4118">
              <w:rPr>
                <w:color w:val="000000"/>
                <w:sz w:val="19"/>
                <w:szCs w:val="19"/>
                <w:lang w:eastAsia="en-US"/>
              </w:rPr>
              <w:t>tězci, který je má k dispozici.</w:t>
            </w:r>
          </w:p>
          <w:p w:rsidR="00A527CB" w:rsidRPr="006D4F97" w:rsidRDefault="00A527CB" w:rsidP="00DC3CBD">
            <w:pPr>
              <w:jc w:val="both"/>
              <w:rPr>
                <w:sz w:val="19"/>
                <w:szCs w:val="19"/>
              </w:rPr>
            </w:pPr>
          </w:p>
        </w:tc>
        <w:tc>
          <w:tcPr>
            <w:tcW w:w="0" w:type="auto"/>
            <w:tcBorders>
              <w:top w:val="single" w:sz="4" w:space="0" w:color="auto"/>
              <w:left w:val="single" w:sz="18" w:space="0" w:color="auto"/>
              <w:bottom w:val="single" w:sz="4" w:space="0" w:color="auto"/>
              <w:right w:val="single" w:sz="4" w:space="0" w:color="auto"/>
            </w:tcBorders>
          </w:tcPr>
          <w:p w:rsidR="00A527CB" w:rsidRPr="006D4F97" w:rsidRDefault="004D3A1D" w:rsidP="008F4F0A">
            <w:pPr>
              <w:rPr>
                <w:sz w:val="19"/>
                <w:szCs w:val="19"/>
              </w:rPr>
            </w:pPr>
            <w:r>
              <w:rPr>
                <w:sz w:val="19"/>
                <w:szCs w:val="19"/>
              </w:rPr>
              <w:t>256/2004 ve </w:t>
            </w:r>
            <w:r w:rsidR="00F24A2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A527CB" w:rsidRPr="006D4F97" w:rsidRDefault="00A527CB" w:rsidP="00417175">
            <w:pPr>
              <w:jc w:val="both"/>
              <w:rPr>
                <w:sz w:val="19"/>
                <w:szCs w:val="19"/>
              </w:rPr>
            </w:pPr>
            <w:r w:rsidRPr="006D4F97">
              <w:rPr>
                <w:sz w:val="19"/>
                <w:szCs w:val="19"/>
              </w:rPr>
              <w:t>§ 121d odst. 2 a 3</w:t>
            </w:r>
          </w:p>
        </w:tc>
        <w:tc>
          <w:tcPr>
            <w:tcW w:w="0" w:type="auto"/>
            <w:gridSpan w:val="3"/>
            <w:tcBorders>
              <w:top w:val="single" w:sz="4" w:space="0" w:color="auto"/>
              <w:left w:val="single" w:sz="4" w:space="0" w:color="auto"/>
              <w:bottom w:val="single" w:sz="4" w:space="0" w:color="auto"/>
              <w:right w:val="single" w:sz="4" w:space="0" w:color="auto"/>
            </w:tcBorders>
          </w:tcPr>
          <w:p w:rsidR="00A527CB" w:rsidRDefault="00A527CB" w:rsidP="00DE4118">
            <w:pPr>
              <w:jc w:val="both"/>
              <w:rPr>
                <w:sz w:val="19"/>
                <w:szCs w:val="19"/>
              </w:rPr>
            </w:pPr>
            <w:r w:rsidRPr="006D4F97">
              <w:rPr>
                <w:sz w:val="19"/>
                <w:szCs w:val="19"/>
              </w:rPr>
              <w:t>(2) Osoba, která vede centrální evidenci zaknihovaných cenných papírů, předá žádost podle odstavce 1 osobám, které vedou cenné papíry vydané stejným emitentem v evidenci navazující na centrální evidenci zaknihovaných cenných papírů. Obdrží-li od emitenta žádost podle odstavce 1 osoba, která vede evidenci navazující na centrální evidenci zaknihovaných cenných papírů, předá ji osobě, která vede centrální evidenc</w:t>
            </w:r>
            <w:r w:rsidR="00685580" w:rsidRPr="006D4F97">
              <w:rPr>
                <w:sz w:val="19"/>
                <w:szCs w:val="19"/>
              </w:rPr>
              <w:t>i zaknihovaných cenných papírů.</w:t>
            </w:r>
          </w:p>
          <w:p w:rsidR="00DE4118" w:rsidRPr="009E7CE0" w:rsidRDefault="00DE4118" w:rsidP="00DE4118">
            <w:pPr>
              <w:jc w:val="both"/>
              <w:rPr>
                <w:sz w:val="19"/>
                <w:szCs w:val="19"/>
              </w:rPr>
            </w:pPr>
            <w:r w:rsidRPr="009E7CE0">
              <w:rPr>
                <w:sz w:val="19"/>
                <w:szCs w:val="19"/>
              </w:rPr>
              <w:t>3) Obdrží-li osoba, která vede samostatnou evidenci investičních nástrojů nebo evidenci navazující na samostatnou evidenci investičních nástrojů, žádost podle odstavce 1, předá ji</w:t>
            </w:r>
          </w:p>
          <w:p w:rsidR="00DE4118" w:rsidRPr="009E7CE0" w:rsidRDefault="00DE4118" w:rsidP="00DE4118">
            <w:pPr>
              <w:jc w:val="both"/>
              <w:rPr>
                <w:sz w:val="19"/>
                <w:szCs w:val="19"/>
              </w:rPr>
            </w:pPr>
            <w:r w:rsidRPr="009E7CE0">
              <w:rPr>
                <w:sz w:val="19"/>
                <w:szCs w:val="19"/>
              </w:rPr>
              <w:t>a) majiteli účtu zákazníků, na kterém eviduje cenné papíry vydané stejným emitentem, a</w:t>
            </w:r>
          </w:p>
          <w:p w:rsidR="00DE4118" w:rsidRPr="00DE4118" w:rsidRDefault="00DE4118" w:rsidP="00DE4118">
            <w:pPr>
              <w:jc w:val="both"/>
              <w:rPr>
                <w:sz w:val="19"/>
                <w:szCs w:val="19"/>
              </w:rPr>
            </w:pPr>
            <w:r w:rsidRPr="009E7CE0">
              <w:rPr>
                <w:sz w:val="19"/>
                <w:szCs w:val="19"/>
              </w:rPr>
              <w:t>b) osobě, která pro ni vede účet zákazníků, na kterém jsou evidovány cenné p</w:t>
            </w:r>
            <w:r>
              <w:rPr>
                <w:sz w:val="19"/>
                <w:szCs w:val="19"/>
              </w:rPr>
              <w:t>apíry vydané stejným emitentem.</w:t>
            </w:r>
          </w:p>
        </w:tc>
        <w:tc>
          <w:tcPr>
            <w:tcW w:w="0" w:type="auto"/>
            <w:tcBorders>
              <w:top w:val="single" w:sz="4" w:space="0" w:color="auto"/>
              <w:left w:val="single" w:sz="4" w:space="0" w:color="auto"/>
              <w:bottom w:val="single" w:sz="4" w:space="0" w:color="auto"/>
              <w:right w:val="single" w:sz="4" w:space="0" w:color="auto"/>
            </w:tcBorders>
          </w:tcPr>
          <w:p w:rsidR="00A527CB" w:rsidRPr="006D4F97" w:rsidRDefault="003D0983" w:rsidP="008F4F0A">
            <w:pPr>
              <w:rPr>
                <w:sz w:val="19"/>
                <w:szCs w:val="19"/>
              </w:rPr>
            </w:pPr>
            <w:r>
              <w:rPr>
                <w:sz w:val="19"/>
                <w:szCs w:val="19"/>
              </w:rPr>
              <w:t>P</w:t>
            </w:r>
            <w:r w:rsidRPr="006D4F97">
              <w:rPr>
                <w:sz w:val="19"/>
                <w:szCs w:val="19"/>
              </w:rPr>
              <w:t>T</w:t>
            </w:r>
          </w:p>
        </w:tc>
        <w:tc>
          <w:tcPr>
            <w:tcW w:w="0" w:type="auto"/>
            <w:tcBorders>
              <w:top w:val="single" w:sz="4" w:space="0" w:color="auto"/>
              <w:left w:val="single" w:sz="4" w:space="0" w:color="auto"/>
              <w:bottom w:val="single" w:sz="4" w:space="0" w:color="auto"/>
            </w:tcBorders>
          </w:tcPr>
          <w:p w:rsidR="00A527CB" w:rsidRPr="006D4F97" w:rsidRDefault="00A527CB"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A13886" w:rsidRPr="009E7CE0" w:rsidRDefault="003D0983" w:rsidP="000344D4">
            <w:pPr>
              <w:jc w:val="both"/>
              <w:rPr>
                <w:sz w:val="19"/>
                <w:szCs w:val="19"/>
              </w:rPr>
            </w:pPr>
            <w:r w:rsidRPr="006D4F97">
              <w:rPr>
                <w:sz w:val="19"/>
                <w:szCs w:val="19"/>
              </w:rPr>
              <w:t>Čl. 1 odst. 3 (Kapitola Ia – čl. 3a odst. 3</w:t>
            </w:r>
            <w:r w:rsidR="000344D4">
              <w:rPr>
                <w:sz w:val="19"/>
                <w:szCs w:val="19"/>
              </w:rPr>
              <w:t xml:space="preserve"> – druhý a třetí pododstavec</w:t>
            </w:r>
            <w:r w:rsidRPr="006D4F97">
              <w:rPr>
                <w:sz w:val="19"/>
                <w:szCs w:val="19"/>
              </w:rPr>
              <w:t>)</w:t>
            </w:r>
            <w:r>
              <w:rPr>
                <w:sz w:val="19"/>
                <w:szCs w:val="19"/>
              </w:rPr>
              <w:t xml:space="preserve"> </w:t>
            </w:r>
          </w:p>
        </w:tc>
        <w:tc>
          <w:tcPr>
            <w:tcW w:w="0" w:type="auto"/>
            <w:gridSpan w:val="3"/>
            <w:tcBorders>
              <w:top w:val="single" w:sz="4" w:space="0" w:color="auto"/>
              <w:left w:val="single" w:sz="4" w:space="0" w:color="auto"/>
              <w:bottom w:val="nil"/>
              <w:right w:val="single" w:sz="18" w:space="0" w:color="auto"/>
            </w:tcBorders>
          </w:tcPr>
          <w:p w:rsidR="003D0983" w:rsidRPr="006D4F97" w:rsidRDefault="003D0983" w:rsidP="003D0983">
            <w:pPr>
              <w:autoSpaceDE w:val="0"/>
              <w:autoSpaceDN w:val="0"/>
              <w:adjustRightInd w:val="0"/>
              <w:spacing w:before="60" w:after="60"/>
              <w:jc w:val="both"/>
              <w:rPr>
                <w:color w:val="000000"/>
                <w:sz w:val="19"/>
                <w:szCs w:val="19"/>
                <w:lang w:eastAsia="en-US"/>
              </w:rPr>
            </w:pPr>
            <w:r w:rsidRPr="006D4F97">
              <w:rPr>
                <w:color w:val="000000"/>
                <w:sz w:val="19"/>
                <w:szCs w:val="19"/>
                <w:lang w:eastAsia="en-US"/>
              </w:rPr>
              <w:t>Členské státy mohou společnostem umožnit, aby požádaly centrálního depozitáře cenných papírů nebo jiného zprostředkovatele nebo poskytovatele služby, aby shromažďoval informace o totožnosti akcionářů, a to i od zprostředkovatelů v řetězci zprostředkovatelů, a předá</w:t>
            </w:r>
            <w:r>
              <w:rPr>
                <w:color w:val="000000"/>
                <w:sz w:val="19"/>
                <w:szCs w:val="19"/>
                <w:lang w:eastAsia="en-US"/>
              </w:rPr>
              <w:t>val tyto informace společnosti.</w:t>
            </w:r>
          </w:p>
          <w:p w:rsidR="00A13886" w:rsidRPr="009E7CE0" w:rsidRDefault="003D0983" w:rsidP="003D0983">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Členské státy mohou navíc stanovit, že zprostředkovatel na žádost </w:t>
            </w:r>
            <w:r w:rsidRPr="006D4F97">
              <w:rPr>
                <w:color w:val="000000"/>
                <w:sz w:val="19"/>
                <w:szCs w:val="19"/>
                <w:lang w:eastAsia="en-US"/>
              </w:rPr>
              <w:lastRenderedPageBreak/>
              <w:t>společnosti nebo třetí strany určené společností bezodkladně sdělí společnosti údaje o dalším zprostředkovateli v řetězci zprostředkovatelů.</w:t>
            </w:r>
          </w:p>
        </w:tc>
        <w:tc>
          <w:tcPr>
            <w:tcW w:w="0" w:type="auto"/>
            <w:tcBorders>
              <w:top w:val="single" w:sz="4" w:space="0" w:color="auto"/>
              <w:left w:val="single" w:sz="18" w:space="0" w:color="auto"/>
              <w:bottom w:val="nil"/>
              <w:right w:val="single" w:sz="4" w:space="0" w:color="auto"/>
            </w:tcBorders>
          </w:tcPr>
          <w:p w:rsidR="00A13886" w:rsidRPr="009E7CE0" w:rsidRDefault="00A13886" w:rsidP="00B75F8B">
            <w:pPr>
              <w:rPr>
                <w:sz w:val="19"/>
                <w:szCs w:val="19"/>
              </w:rPr>
            </w:pPr>
          </w:p>
        </w:tc>
        <w:tc>
          <w:tcPr>
            <w:tcW w:w="0" w:type="auto"/>
            <w:tcBorders>
              <w:top w:val="single" w:sz="4" w:space="0" w:color="auto"/>
              <w:left w:val="single" w:sz="4" w:space="0" w:color="auto"/>
              <w:bottom w:val="nil"/>
              <w:right w:val="single" w:sz="4" w:space="0" w:color="auto"/>
            </w:tcBorders>
          </w:tcPr>
          <w:p w:rsidR="00A13886" w:rsidRPr="009E7CE0" w:rsidRDefault="00A13886" w:rsidP="00B75F8B">
            <w:pPr>
              <w:jc w:val="both"/>
              <w:rPr>
                <w:sz w:val="19"/>
                <w:szCs w:val="19"/>
              </w:rPr>
            </w:pPr>
          </w:p>
        </w:tc>
        <w:tc>
          <w:tcPr>
            <w:tcW w:w="0" w:type="auto"/>
            <w:gridSpan w:val="3"/>
            <w:tcBorders>
              <w:top w:val="single" w:sz="4" w:space="0" w:color="auto"/>
              <w:left w:val="single" w:sz="4" w:space="0" w:color="auto"/>
              <w:bottom w:val="nil"/>
              <w:right w:val="single" w:sz="4" w:space="0" w:color="auto"/>
            </w:tcBorders>
          </w:tcPr>
          <w:p w:rsidR="00A13886" w:rsidRPr="00A13886" w:rsidRDefault="003D0983">
            <w:pPr>
              <w:rPr>
                <w:sz w:val="19"/>
                <w:szCs w:val="19"/>
              </w:rPr>
            </w:pPr>
            <w:r>
              <w:rPr>
                <w:i/>
                <w:sz w:val="19"/>
                <w:szCs w:val="19"/>
              </w:rPr>
              <w:t xml:space="preserve">Jedná se o fakultativní ustanovení, </w:t>
            </w:r>
            <w:r w:rsidR="00A13886" w:rsidRPr="00A13886">
              <w:rPr>
                <w:i/>
                <w:sz w:val="19"/>
                <w:szCs w:val="19"/>
              </w:rPr>
              <w:t>Česká republika nevyužila tuto diskreci.</w:t>
            </w:r>
          </w:p>
        </w:tc>
        <w:tc>
          <w:tcPr>
            <w:tcW w:w="0" w:type="auto"/>
            <w:tcBorders>
              <w:top w:val="single" w:sz="4" w:space="0" w:color="auto"/>
              <w:left w:val="single" w:sz="4" w:space="0" w:color="auto"/>
              <w:bottom w:val="nil"/>
              <w:right w:val="single" w:sz="4" w:space="0" w:color="auto"/>
            </w:tcBorders>
          </w:tcPr>
          <w:p w:rsidR="00A13886" w:rsidRPr="009E7CE0" w:rsidRDefault="00A13886" w:rsidP="00B75F8B">
            <w:pPr>
              <w:rPr>
                <w:sz w:val="19"/>
                <w:szCs w:val="19"/>
              </w:rPr>
            </w:pPr>
            <w:r>
              <w:rPr>
                <w:sz w:val="19"/>
                <w:szCs w:val="19"/>
              </w:rPr>
              <w:t>NT</w:t>
            </w:r>
          </w:p>
        </w:tc>
        <w:tc>
          <w:tcPr>
            <w:tcW w:w="0" w:type="auto"/>
            <w:tcBorders>
              <w:top w:val="single" w:sz="4" w:space="0" w:color="auto"/>
              <w:left w:val="single" w:sz="4" w:space="0" w:color="auto"/>
              <w:bottom w:val="nil"/>
            </w:tcBorders>
          </w:tcPr>
          <w:p w:rsidR="00A13886" w:rsidRPr="009E7CE0" w:rsidRDefault="00A13886" w:rsidP="00B75F8B">
            <w:pPr>
              <w:rPr>
                <w:sz w:val="19"/>
                <w:szCs w:val="19"/>
              </w:rPr>
            </w:pPr>
          </w:p>
        </w:tc>
      </w:tr>
      <w:tr w:rsidR="00776A8F" w:rsidRPr="009E7CE0" w:rsidTr="00EE4130">
        <w:tc>
          <w:tcPr>
            <w:tcW w:w="1258" w:type="dxa"/>
            <w:tcBorders>
              <w:top w:val="single" w:sz="4" w:space="0" w:color="auto"/>
              <w:bottom w:val="single" w:sz="4" w:space="0" w:color="auto"/>
              <w:right w:val="single" w:sz="4" w:space="0" w:color="auto"/>
            </w:tcBorders>
          </w:tcPr>
          <w:p w:rsidR="001605A8" w:rsidRPr="009E7CE0" w:rsidRDefault="001605A8" w:rsidP="000344D4">
            <w:pPr>
              <w:jc w:val="both"/>
              <w:rPr>
                <w:sz w:val="19"/>
                <w:szCs w:val="19"/>
              </w:rPr>
            </w:pPr>
            <w:r w:rsidRPr="009E7CE0">
              <w:rPr>
                <w:sz w:val="19"/>
                <w:szCs w:val="19"/>
              </w:rPr>
              <w:t>Čl. 1 odst. 3 (Kapitola Ia – čl. 3a odst. 4</w:t>
            </w:r>
            <w:r w:rsidR="000344D4">
              <w:rPr>
                <w:sz w:val="19"/>
                <w:szCs w:val="19"/>
              </w:rPr>
              <w:t xml:space="preserve"> – první a druhý pododstavec</w:t>
            </w:r>
            <w:r w:rsidRPr="009E7CE0">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9E7CE0" w:rsidRDefault="001605A8" w:rsidP="00DC3CBD">
            <w:pPr>
              <w:autoSpaceDE w:val="0"/>
              <w:autoSpaceDN w:val="0"/>
              <w:adjustRightInd w:val="0"/>
              <w:spacing w:before="60" w:after="60"/>
              <w:jc w:val="both"/>
              <w:rPr>
                <w:color w:val="000000"/>
                <w:sz w:val="19"/>
                <w:szCs w:val="19"/>
                <w:lang w:eastAsia="en-US"/>
              </w:rPr>
            </w:pPr>
            <w:r w:rsidRPr="009E7CE0">
              <w:rPr>
                <w:color w:val="000000"/>
                <w:sz w:val="19"/>
                <w:szCs w:val="19"/>
                <w:lang w:eastAsia="en-US"/>
              </w:rPr>
              <w:t xml:space="preserve">4. Osobní údaje akcionářů se zpracovávají podle tohoto článku s cílem umožnit společnosti identifikovat své stávající akcionáře, aby s nimi mohla komunikovat přímo a usnadnil se tak výkon práv akcionářů a zapojení akcionářů ve společnosti. </w:t>
            </w:r>
          </w:p>
          <w:p w:rsidR="001605A8" w:rsidRPr="009E7CE0" w:rsidRDefault="001605A8" w:rsidP="00083847">
            <w:pPr>
              <w:autoSpaceDE w:val="0"/>
              <w:autoSpaceDN w:val="0"/>
              <w:adjustRightInd w:val="0"/>
              <w:spacing w:before="60" w:after="60"/>
              <w:jc w:val="both"/>
              <w:rPr>
                <w:sz w:val="19"/>
                <w:szCs w:val="19"/>
              </w:rPr>
            </w:pPr>
            <w:r w:rsidRPr="009E7CE0">
              <w:rPr>
                <w:color w:val="000000"/>
                <w:sz w:val="19"/>
                <w:szCs w:val="19"/>
                <w:lang w:eastAsia="en-US"/>
              </w:rPr>
              <w:t xml:space="preserve">Aniž je dotčena jakákoli delší doba uchovávání stanovená v odvětvových legislativních aktech Unie, členské státy zajistí, aby společnosti ani zprostředkovatelé neuchovávali osobní údaje akcionářů, které jim byly předány v souladu s tímto článkem pro účely stanovené v tomto článku, déle než 12 měsíců poté, co se dozvěděli, že příslušná osoba přestala být akcionářem. </w:t>
            </w:r>
          </w:p>
        </w:tc>
        <w:tc>
          <w:tcPr>
            <w:tcW w:w="0" w:type="auto"/>
            <w:tcBorders>
              <w:top w:val="single" w:sz="4" w:space="0" w:color="auto"/>
              <w:left w:val="single" w:sz="18" w:space="0" w:color="auto"/>
              <w:bottom w:val="single" w:sz="4" w:space="0" w:color="auto"/>
              <w:right w:val="single" w:sz="4" w:space="0" w:color="auto"/>
            </w:tcBorders>
          </w:tcPr>
          <w:p w:rsidR="001605A8" w:rsidRPr="009E7CE0" w:rsidRDefault="004D3A1D" w:rsidP="008F4F0A">
            <w:pPr>
              <w:rPr>
                <w:sz w:val="19"/>
                <w:szCs w:val="19"/>
              </w:rPr>
            </w:pPr>
            <w:r>
              <w:rPr>
                <w:sz w:val="19"/>
                <w:szCs w:val="19"/>
              </w:rPr>
              <w:t>256/2004 ve </w:t>
            </w:r>
            <w:r w:rsidR="00F24A2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90411E" w:rsidP="00571E33">
            <w:pPr>
              <w:jc w:val="both"/>
              <w:rPr>
                <w:sz w:val="19"/>
                <w:szCs w:val="19"/>
              </w:rPr>
            </w:pPr>
            <w:r w:rsidRPr="009E7CE0">
              <w:rPr>
                <w:sz w:val="19"/>
                <w:szCs w:val="19"/>
              </w:rPr>
              <w:t>§ 121h</w:t>
            </w:r>
          </w:p>
        </w:tc>
        <w:tc>
          <w:tcPr>
            <w:tcW w:w="0" w:type="auto"/>
            <w:gridSpan w:val="3"/>
            <w:tcBorders>
              <w:top w:val="single" w:sz="4" w:space="0" w:color="auto"/>
              <w:left w:val="single" w:sz="4" w:space="0" w:color="auto"/>
              <w:bottom w:val="single" w:sz="4" w:space="0" w:color="auto"/>
              <w:right w:val="single" w:sz="4" w:space="0" w:color="auto"/>
            </w:tcBorders>
          </w:tcPr>
          <w:p w:rsidR="00033FD3" w:rsidRPr="009E7CE0" w:rsidRDefault="0090411E" w:rsidP="0090411E">
            <w:pPr>
              <w:jc w:val="both"/>
              <w:rPr>
                <w:sz w:val="19"/>
                <w:szCs w:val="19"/>
              </w:rPr>
            </w:pPr>
            <w:r w:rsidRPr="009E7CE0">
              <w:rPr>
                <w:sz w:val="19"/>
                <w:szCs w:val="19"/>
              </w:rPr>
              <w:t>Emitent a osoba, která vede evidenci investičních nástrojů, uchovává a zpracovává osobní údaje získané podle této hlavy nejdéle po dobu 12 měsíců ode dne, kdy se dozví, že žádné akcie nebo obdobné cenné papíry vydané emitentem nejsou vedeny na účtu vlastníka daného majitele.</w:t>
            </w: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25207F" w:rsidP="008F4F0A">
            <w:pPr>
              <w:rPr>
                <w:sz w:val="19"/>
                <w:szCs w:val="19"/>
              </w:rPr>
            </w:pPr>
            <w:r>
              <w:rPr>
                <w:sz w:val="19"/>
                <w:szCs w:val="19"/>
              </w:rPr>
              <w:t>P</w:t>
            </w:r>
            <w:r w:rsidR="001605A8" w:rsidRPr="009E7CE0">
              <w:rPr>
                <w:sz w:val="19"/>
                <w:szCs w:val="19"/>
              </w:rPr>
              <w:t>T</w:t>
            </w:r>
          </w:p>
        </w:tc>
        <w:tc>
          <w:tcPr>
            <w:tcW w:w="0" w:type="auto"/>
            <w:tcBorders>
              <w:top w:val="single" w:sz="4" w:space="0" w:color="auto"/>
              <w:left w:val="single" w:sz="4" w:space="0" w:color="auto"/>
              <w:bottom w:val="single" w:sz="4" w:space="0" w:color="auto"/>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single" w:sz="4" w:space="0" w:color="auto"/>
              <w:right w:val="single" w:sz="4" w:space="0" w:color="auto"/>
            </w:tcBorders>
          </w:tcPr>
          <w:p w:rsidR="001605A8" w:rsidRPr="009E7CE0" w:rsidRDefault="003D0983" w:rsidP="000344D4">
            <w:pPr>
              <w:jc w:val="both"/>
              <w:rPr>
                <w:sz w:val="19"/>
                <w:szCs w:val="19"/>
              </w:rPr>
            </w:pPr>
            <w:r w:rsidRPr="009E7CE0">
              <w:rPr>
                <w:sz w:val="19"/>
                <w:szCs w:val="19"/>
              </w:rPr>
              <w:t>Čl. 1 odst. 3 (Kapitola Ia – čl. 3a odst. 4</w:t>
            </w:r>
            <w:r w:rsidR="000344D4">
              <w:rPr>
                <w:sz w:val="19"/>
                <w:szCs w:val="19"/>
              </w:rPr>
              <w:t xml:space="preserve"> – třetí pododstavec</w:t>
            </w:r>
            <w:r w:rsidRPr="009E7CE0">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9E7CE0" w:rsidRDefault="003D0983" w:rsidP="00DC3CBD">
            <w:pPr>
              <w:jc w:val="both"/>
              <w:rPr>
                <w:sz w:val="19"/>
                <w:szCs w:val="19"/>
              </w:rPr>
            </w:pPr>
            <w:r w:rsidRPr="009E7CE0">
              <w:rPr>
                <w:color w:val="000000"/>
                <w:sz w:val="19"/>
                <w:szCs w:val="19"/>
                <w:lang w:eastAsia="en-US"/>
              </w:rPr>
              <w:t>Členské státy mohou právním předpisem stanovit zpracování osobních údajů akcionářů i pro jiné účely.</w:t>
            </w:r>
          </w:p>
        </w:tc>
        <w:tc>
          <w:tcPr>
            <w:tcW w:w="0" w:type="auto"/>
            <w:tcBorders>
              <w:top w:val="single" w:sz="4" w:space="0" w:color="auto"/>
              <w:left w:val="single" w:sz="18" w:space="0" w:color="auto"/>
              <w:bottom w:val="single" w:sz="4" w:space="0" w:color="auto"/>
              <w:right w:val="single" w:sz="4" w:space="0" w:color="auto"/>
            </w:tcBorders>
          </w:tcPr>
          <w:p w:rsidR="001605A8" w:rsidRPr="009E7CE0"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9E7CE0" w:rsidRDefault="003D0983" w:rsidP="00CA26E6">
            <w:pPr>
              <w:rPr>
                <w:sz w:val="19"/>
                <w:szCs w:val="19"/>
              </w:rPr>
            </w:pPr>
            <w:r>
              <w:rPr>
                <w:i/>
                <w:sz w:val="19"/>
                <w:szCs w:val="19"/>
              </w:rPr>
              <w:t xml:space="preserve">Jedná se o fakultativní ustanovení, </w:t>
            </w:r>
            <w:r w:rsidR="00A13886" w:rsidRPr="00A13886">
              <w:rPr>
                <w:i/>
                <w:sz w:val="19"/>
                <w:szCs w:val="19"/>
              </w:rPr>
              <w:t>Česká republika nevyužila tuto diskreci</w:t>
            </w:r>
            <w:r w:rsidR="00045C51" w:rsidRPr="009E7CE0">
              <w:rPr>
                <w:i/>
                <w:sz w:val="19"/>
                <w:szCs w:val="19"/>
              </w:rPr>
              <w:t>.</w:t>
            </w: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3D0983"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3a odst. 5)</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sz w:val="19"/>
                <w:szCs w:val="19"/>
              </w:rPr>
            </w:pPr>
            <w:r w:rsidRPr="009E7CE0">
              <w:rPr>
                <w:color w:val="000000"/>
                <w:sz w:val="19"/>
                <w:szCs w:val="19"/>
                <w:lang w:eastAsia="en-US"/>
              </w:rPr>
              <w:t>5. Členské státy zajistí, aby právnické osoby měly právo na opravu neúplných či nepřesných informací týkajících se jejich totožnosti coby akcionářů.</w:t>
            </w:r>
          </w:p>
        </w:tc>
        <w:tc>
          <w:tcPr>
            <w:tcW w:w="0" w:type="auto"/>
            <w:tcBorders>
              <w:top w:val="single" w:sz="4" w:space="0" w:color="auto"/>
              <w:left w:val="single" w:sz="18" w:space="0" w:color="auto"/>
              <w:bottom w:val="nil"/>
              <w:right w:val="single" w:sz="4" w:space="0" w:color="auto"/>
            </w:tcBorders>
          </w:tcPr>
          <w:p w:rsidR="0048469F" w:rsidRPr="009E7CE0" w:rsidRDefault="00C806AA" w:rsidP="00C806AA">
            <w:pPr>
              <w:rPr>
                <w:sz w:val="19"/>
                <w:szCs w:val="19"/>
              </w:rPr>
            </w:pPr>
            <w:r w:rsidRPr="009E7CE0">
              <w:rPr>
                <w:sz w:val="19"/>
                <w:szCs w:val="19"/>
              </w:rPr>
              <w:t>90/2012</w:t>
            </w:r>
          </w:p>
        </w:tc>
        <w:tc>
          <w:tcPr>
            <w:tcW w:w="0" w:type="auto"/>
            <w:tcBorders>
              <w:top w:val="single" w:sz="4" w:space="0" w:color="auto"/>
              <w:left w:val="single" w:sz="4" w:space="0" w:color="auto"/>
              <w:bottom w:val="nil"/>
              <w:right w:val="single" w:sz="4" w:space="0" w:color="auto"/>
            </w:tcBorders>
          </w:tcPr>
          <w:p w:rsidR="0048469F" w:rsidRPr="009E7CE0" w:rsidRDefault="00C806AA" w:rsidP="00571E33">
            <w:pPr>
              <w:rPr>
                <w:sz w:val="19"/>
                <w:szCs w:val="19"/>
              </w:rPr>
            </w:pPr>
            <w:r w:rsidRPr="009E7CE0">
              <w:rPr>
                <w:sz w:val="19"/>
                <w:szCs w:val="19"/>
              </w:rPr>
              <w:t>§ 264 odst. 2</w:t>
            </w:r>
          </w:p>
        </w:tc>
        <w:tc>
          <w:tcPr>
            <w:tcW w:w="0" w:type="auto"/>
            <w:gridSpan w:val="3"/>
            <w:tcBorders>
              <w:top w:val="single" w:sz="4" w:space="0" w:color="auto"/>
              <w:left w:val="single" w:sz="4" w:space="0" w:color="auto"/>
              <w:bottom w:val="nil"/>
              <w:right w:val="single" w:sz="4" w:space="0" w:color="auto"/>
            </w:tcBorders>
          </w:tcPr>
          <w:p w:rsidR="001605A8" w:rsidRPr="009E7CE0" w:rsidRDefault="00C806AA" w:rsidP="00C806AA">
            <w:pPr>
              <w:jc w:val="both"/>
              <w:rPr>
                <w:sz w:val="19"/>
                <w:szCs w:val="19"/>
              </w:rPr>
            </w:pPr>
            <w:r w:rsidRPr="009E7CE0">
              <w:rPr>
                <w:sz w:val="19"/>
                <w:szCs w:val="19"/>
              </w:rPr>
              <w:t>(2) Do seznamu akcionářů se zapisují označení druhu akcie, její jmenovitá hodnota, jméno a bydliště nebo sídlo akcionáře, číslo bankovního účtu vedeného u osoby oprávněné poskytovat bankovní služby ve státě, jenž je plnoprávným členem Organizace pro hospodářskou spolupráci a rozvoj, označení akcie a změny zapisovaných údajů.</w:t>
            </w:r>
          </w:p>
          <w:p w:rsidR="0048469F" w:rsidRPr="009E7CE0" w:rsidRDefault="0048469F" w:rsidP="00685580">
            <w:pPr>
              <w:jc w:val="both"/>
              <w:rPr>
                <w:sz w:val="19"/>
                <w:szCs w:val="19"/>
              </w:rPr>
            </w:pPr>
          </w:p>
        </w:tc>
        <w:tc>
          <w:tcPr>
            <w:tcW w:w="0" w:type="auto"/>
            <w:tcBorders>
              <w:top w:val="single" w:sz="4" w:space="0" w:color="auto"/>
              <w:left w:val="single" w:sz="4" w:space="0" w:color="auto"/>
              <w:bottom w:val="nil"/>
              <w:right w:val="single" w:sz="4" w:space="0" w:color="auto"/>
            </w:tcBorders>
          </w:tcPr>
          <w:p w:rsidR="001605A8" w:rsidRPr="009E7CE0" w:rsidRDefault="003936B1" w:rsidP="008F4F0A">
            <w:pPr>
              <w:rPr>
                <w:sz w:val="19"/>
                <w:szCs w:val="19"/>
              </w:rPr>
            </w:pPr>
            <w:r w:rsidRPr="009E7CE0">
              <w:rPr>
                <w:sz w:val="19"/>
                <w:szCs w:val="19"/>
              </w:rPr>
              <w:t>P</w:t>
            </w:r>
            <w:r w:rsidR="001605A8" w:rsidRPr="009E7CE0">
              <w:rPr>
                <w:sz w:val="19"/>
                <w:szCs w:val="19"/>
              </w:rPr>
              <w:t>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nil"/>
              <w:bottom w:val="single" w:sz="4" w:space="0" w:color="auto"/>
              <w:right w:val="single" w:sz="4" w:space="0" w:color="auto"/>
            </w:tcBorders>
          </w:tcPr>
          <w:p w:rsidR="001605A8" w:rsidRPr="009E7CE0" w:rsidRDefault="001605A8"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1605A8" w:rsidRPr="009E7CE0" w:rsidRDefault="001605A8" w:rsidP="00DC3CBD">
            <w:pPr>
              <w:jc w:val="both"/>
              <w:rPr>
                <w:sz w:val="19"/>
                <w:szCs w:val="19"/>
              </w:rPr>
            </w:pPr>
          </w:p>
        </w:tc>
        <w:tc>
          <w:tcPr>
            <w:tcW w:w="0" w:type="auto"/>
            <w:tcBorders>
              <w:top w:val="nil"/>
              <w:left w:val="single" w:sz="18" w:space="0" w:color="auto"/>
              <w:bottom w:val="single" w:sz="4" w:space="0" w:color="auto"/>
              <w:right w:val="single" w:sz="4" w:space="0" w:color="auto"/>
            </w:tcBorders>
          </w:tcPr>
          <w:p w:rsidR="00CE7A17" w:rsidRDefault="00685580" w:rsidP="000D2C75">
            <w:pPr>
              <w:rPr>
                <w:sz w:val="19"/>
                <w:szCs w:val="19"/>
              </w:rPr>
            </w:pPr>
            <w:r w:rsidRPr="009E7CE0">
              <w:rPr>
                <w:sz w:val="19"/>
                <w:szCs w:val="19"/>
              </w:rPr>
              <w:t>256/2004</w:t>
            </w:r>
            <w:r w:rsidR="000D2C75">
              <w:rPr>
                <w:sz w:val="19"/>
                <w:szCs w:val="19"/>
              </w:rPr>
              <w:t xml:space="preserve"> </w:t>
            </w:r>
          </w:p>
          <w:p w:rsidR="001605A8" w:rsidRPr="009E7CE0" w:rsidRDefault="00CE7A17" w:rsidP="000D2C75">
            <w:pPr>
              <w:rPr>
                <w:sz w:val="19"/>
                <w:szCs w:val="19"/>
              </w:rPr>
            </w:pPr>
            <w:r>
              <w:rPr>
                <w:sz w:val="19"/>
                <w:szCs w:val="19"/>
              </w:rPr>
              <w:t xml:space="preserve"> </w:t>
            </w:r>
            <w:r w:rsidR="00685580" w:rsidRPr="009E7CE0">
              <w:rPr>
                <w:sz w:val="19"/>
                <w:szCs w:val="19"/>
              </w:rPr>
              <w:t>ve znění 148/2016</w:t>
            </w:r>
          </w:p>
        </w:tc>
        <w:tc>
          <w:tcPr>
            <w:tcW w:w="0" w:type="auto"/>
            <w:tcBorders>
              <w:top w:val="nil"/>
              <w:left w:val="single" w:sz="4" w:space="0" w:color="auto"/>
              <w:bottom w:val="single" w:sz="4" w:space="0" w:color="auto"/>
              <w:right w:val="single" w:sz="4" w:space="0" w:color="auto"/>
            </w:tcBorders>
          </w:tcPr>
          <w:p w:rsidR="001605A8" w:rsidRPr="009E7CE0" w:rsidRDefault="00685580" w:rsidP="008F4F0A">
            <w:pPr>
              <w:rPr>
                <w:sz w:val="19"/>
                <w:szCs w:val="19"/>
              </w:rPr>
            </w:pPr>
            <w:r w:rsidRPr="009E7CE0">
              <w:rPr>
                <w:sz w:val="19"/>
                <w:szCs w:val="19"/>
              </w:rPr>
              <w:t>§ 98</w:t>
            </w:r>
            <w:r w:rsidR="00A91959">
              <w:rPr>
                <w:sz w:val="19"/>
                <w:szCs w:val="19"/>
              </w:rPr>
              <w:t xml:space="preserve"> odst. 1 až 5</w:t>
            </w:r>
          </w:p>
        </w:tc>
        <w:tc>
          <w:tcPr>
            <w:tcW w:w="0" w:type="auto"/>
            <w:gridSpan w:val="3"/>
            <w:tcBorders>
              <w:top w:val="nil"/>
              <w:left w:val="single" w:sz="4" w:space="0" w:color="auto"/>
              <w:bottom w:val="single" w:sz="4" w:space="0" w:color="auto"/>
              <w:right w:val="single" w:sz="4" w:space="0" w:color="auto"/>
            </w:tcBorders>
          </w:tcPr>
          <w:p w:rsidR="00685580" w:rsidRPr="009E7CE0" w:rsidRDefault="00685580" w:rsidP="00685580">
            <w:pPr>
              <w:jc w:val="both"/>
              <w:rPr>
                <w:sz w:val="19"/>
                <w:szCs w:val="19"/>
              </w:rPr>
            </w:pPr>
            <w:r w:rsidRPr="009E7CE0">
              <w:rPr>
                <w:sz w:val="19"/>
                <w:szCs w:val="19"/>
              </w:rPr>
              <w:t>(1) Osoba, která vede evidenci investičních nástrojů, opraví chybu ve své evidenci</w:t>
            </w:r>
          </w:p>
          <w:p w:rsidR="00685580" w:rsidRPr="009E7CE0" w:rsidRDefault="00685580" w:rsidP="00685580">
            <w:pPr>
              <w:jc w:val="both"/>
              <w:rPr>
                <w:sz w:val="19"/>
                <w:szCs w:val="19"/>
              </w:rPr>
            </w:pPr>
            <w:r w:rsidRPr="009E7CE0">
              <w:rPr>
                <w:sz w:val="19"/>
                <w:szCs w:val="19"/>
              </w:rPr>
              <w:t>a) na základě námitky majitele účtu, emitenta, účastníka osoby, která vede centrální evidenci zaknihovaných cenných papírů, organizátora regulovaného trhu, provozovatele mnohostranného obchodního systému nebo provozovatele vypořádacího systému, kterou uzná jako oprávněnou,</w:t>
            </w:r>
          </w:p>
          <w:p w:rsidR="00685580" w:rsidRPr="009E7CE0" w:rsidRDefault="00685580" w:rsidP="00685580">
            <w:pPr>
              <w:jc w:val="both"/>
              <w:rPr>
                <w:sz w:val="19"/>
                <w:szCs w:val="19"/>
              </w:rPr>
            </w:pPr>
            <w:r w:rsidRPr="009E7CE0">
              <w:rPr>
                <w:sz w:val="19"/>
                <w:szCs w:val="19"/>
              </w:rPr>
              <w:t>b) na základě pravomocného rozhodnutí soudu nebo jiného orgánu,</w:t>
            </w:r>
          </w:p>
          <w:p w:rsidR="00685580" w:rsidRPr="009E7CE0" w:rsidRDefault="00685580" w:rsidP="00685580">
            <w:pPr>
              <w:jc w:val="both"/>
              <w:rPr>
                <w:sz w:val="19"/>
                <w:szCs w:val="19"/>
              </w:rPr>
            </w:pPr>
            <w:r w:rsidRPr="009E7CE0">
              <w:rPr>
                <w:sz w:val="19"/>
                <w:szCs w:val="19"/>
              </w:rPr>
              <w:lastRenderedPageBreak/>
              <w:t>c) z vlastního podnětu, nebo</w:t>
            </w:r>
          </w:p>
          <w:p w:rsidR="00685580" w:rsidRPr="009E7CE0" w:rsidRDefault="00685580" w:rsidP="00685580">
            <w:pPr>
              <w:jc w:val="both"/>
              <w:rPr>
                <w:sz w:val="19"/>
                <w:szCs w:val="19"/>
              </w:rPr>
            </w:pPr>
            <w:r w:rsidRPr="009E7CE0">
              <w:rPr>
                <w:sz w:val="19"/>
                <w:szCs w:val="19"/>
              </w:rPr>
              <w:t>d) na základě opravy provedené v evidenci investičních nástrojů, kterou vede jiná osoba, pokud o opravu chyby byla touto osobou požádána a požadavek uzná jako oprávněný.</w:t>
            </w:r>
          </w:p>
          <w:p w:rsidR="00685580" w:rsidRPr="009E7CE0" w:rsidRDefault="00685580" w:rsidP="00685580">
            <w:pPr>
              <w:jc w:val="both"/>
              <w:rPr>
                <w:sz w:val="19"/>
                <w:szCs w:val="19"/>
              </w:rPr>
            </w:pPr>
            <w:r w:rsidRPr="009E7CE0">
              <w:rPr>
                <w:sz w:val="19"/>
                <w:szCs w:val="19"/>
              </w:rPr>
              <w:t xml:space="preserve"> </w:t>
            </w:r>
          </w:p>
          <w:p w:rsidR="00685580" w:rsidRPr="009E7CE0" w:rsidRDefault="00685580" w:rsidP="00685580">
            <w:pPr>
              <w:jc w:val="both"/>
              <w:rPr>
                <w:sz w:val="19"/>
                <w:szCs w:val="19"/>
              </w:rPr>
            </w:pPr>
            <w:r w:rsidRPr="009E7CE0">
              <w:rPr>
                <w:sz w:val="19"/>
                <w:szCs w:val="19"/>
              </w:rPr>
              <w:t>(2) Osoba, která vede evidenci investičních nástrojů, provede opravu chyby ve své evidenci ke dni, ke kterému chyba v evidenci vznikla, pokud ze zákona nebo rozhodnutí soudu či jiného orgánu nevyplývá něco jiného. Nelze-li tento den určit, provede se oprava chyby ke dni, ke kterému byla chyba zjištěna.</w:t>
            </w:r>
          </w:p>
          <w:p w:rsidR="00685580" w:rsidRPr="009E7CE0" w:rsidRDefault="00685580" w:rsidP="00685580">
            <w:pPr>
              <w:jc w:val="both"/>
              <w:rPr>
                <w:sz w:val="19"/>
                <w:szCs w:val="19"/>
              </w:rPr>
            </w:pPr>
            <w:r w:rsidRPr="009E7CE0">
              <w:rPr>
                <w:sz w:val="19"/>
                <w:szCs w:val="19"/>
              </w:rPr>
              <w:t xml:space="preserve"> </w:t>
            </w:r>
          </w:p>
          <w:p w:rsidR="00685580" w:rsidRPr="009E7CE0" w:rsidRDefault="00685580" w:rsidP="00685580">
            <w:pPr>
              <w:jc w:val="both"/>
              <w:rPr>
                <w:sz w:val="19"/>
                <w:szCs w:val="19"/>
              </w:rPr>
            </w:pPr>
            <w:r w:rsidRPr="009E7CE0">
              <w:rPr>
                <w:sz w:val="19"/>
                <w:szCs w:val="19"/>
              </w:rPr>
              <w:t>(3) Osoba, která vede evidenci investičních nástrojů, vede též dokumentaci opravených chyb.</w:t>
            </w:r>
          </w:p>
          <w:p w:rsidR="00685580" w:rsidRPr="009E7CE0" w:rsidRDefault="00685580" w:rsidP="00685580">
            <w:pPr>
              <w:jc w:val="both"/>
              <w:rPr>
                <w:sz w:val="19"/>
                <w:szCs w:val="19"/>
              </w:rPr>
            </w:pPr>
            <w:r w:rsidRPr="009E7CE0">
              <w:rPr>
                <w:sz w:val="19"/>
                <w:szCs w:val="19"/>
              </w:rPr>
              <w:t xml:space="preserve"> </w:t>
            </w:r>
          </w:p>
          <w:p w:rsidR="00685580" w:rsidRPr="009E7CE0" w:rsidRDefault="00685580" w:rsidP="00685580">
            <w:pPr>
              <w:jc w:val="both"/>
              <w:rPr>
                <w:sz w:val="19"/>
                <w:szCs w:val="19"/>
              </w:rPr>
            </w:pPr>
            <w:r w:rsidRPr="009E7CE0">
              <w:rPr>
                <w:sz w:val="19"/>
                <w:szCs w:val="19"/>
              </w:rPr>
              <w:t>(4) Osoba, která vede evidenci investičních nástrojů, zašle osobě, na jejímž účtu opravila chybu, výpis z jejího účtu s odůvodněním provedené změny, a to neprodleně po opravení chyby.</w:t>
            </w:r>
          </w:p>
          <w:p w:rsidR="00685580" w:rsidRPr="009E7CE0" w:rsidRDefault="00685580" w:rsidP="00685580">
            <w:pPr>
              <w:jc w:val="both"/>
              <w:rPr>
                <w:sz w:val="19"/>
                <w:szCs w:val="19"/>
              </w:rPr>
            </w:pPr>
            <w:r w:rsidRPr="009E7CE0">
              <w:rPr>
                <w:sz w:val="19"/>
                <w:szCs w:val="19"/>
              </w:rPr>
              <w:t xml:space="preserve"> </w:t>
            </w:r>
          </w:p>
          <w:p w:rsidR="001605A8" w:rsidRPr="009E7CE0" w:rsidRDefault="00685580" w:rsidP="00847D0D">
            <w:pPr>
              <w:jc w:val="both"/>
              <w:rPr>
                <w:sz w:val="19"/>
                <w:szCs w:val="19"/>
              </w:rPr>
            </w:pPr>
            <w:r w:rsidRPr="009E7CE0">
              <w:rPr>
                <w:sz w:val="19"/>
                <w:szCs w:val="19"/>
              </w:rPr>
              <w:t>(5) Osoby, které vedou evidenci investičních nástrojů, spolupracují tak, aby došlo k odstranění každé chyby v údajích obsažených v evidenci investičních nástrojů v co nejkratší době.</w:t>
            </w:r>
          </w:p>
        </w:tc>
        <w:tc>
          <w:tcPr>
            <w:tcW w:w="0" w:type="auto"/>
            <w:tcBorders>
              <w:top w:val="nil"/>
              <w:left w:val="single" w:sz="4" w:space="0" w:color="auto"/>
              <w:bottom w:val="single" w:sz="4" w:space="0" w:color="auto"/>
              <w:right w:val="single" w:sz="4" w:space="0" w:color="auto"/>
            </w:tcBorders>
          </w:tcPr>
          <w:p w:rsidR="001605A8" w:rsidRPr="009E7CE0" w:rsidRDefault="001605A8" w:rsidP="008F4F0A">
            <w:pPr>
              <w:rPr>
                <w:sz w:val="19"/>
                <w:szCs w:val="19"/>
              </w:rPr>
            </w:pPr>
          </w:p>
        </w:tc>
        <w:tc>
          <w:tcPr>
            <w:tcW w:w="0" w:type="auto"/>
            <w:tcBorders>
              <w:top w:val="nil"/>
              <w:left w:val="single" w:sz="4" w:space="0" w:color="auto"/>
              <w:bottom w:val="single" w:sz="4" w:space="0" w:color="auto"/>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3a odst. 6)</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sz w:val="19"/>
                <w:szCs w:val="19"/>
              </w:rPr>
            </w:pPr>
            <w:r w:rsidRPr="009E7CE0">
              <w:rPr>
                <w:color w:val="000000"/>
                <w:sz w:val="19"/>
                <w:szCs w:val="19"/>
                <w:lang w:eastAsia="en-US"/>
              </w:rPr>
              <w:t>6. Členské státy zajistí, aby oznámení informace o totožnosti akcionáře zprostředkovatelem v souladu s pravidly stanovenými v tomto článku nebylo považováno za porušení jakéhokoli omezení uveřejňování informací, které je uloženo smlouvou nebo právním či správním předpisem.</w:t>
            </w:r>
          </w:p>
        </w:tc>
        <w:tc>
          <w:tcPr>
            <w:tcW w:w="0" w:type="auto"/>
            <w:tcBorders>
              <w:top w:val="single" w:sz="4" w:space="0" w:color="auto"/>
              <w:left w:val="single" w:sz="18" w:space="0" w:color="auto"/>
              <w:bottom w:val="nil"/>
              <w:right w:val="single" w:sz="4" w:space="0" w:color="auto"/>
            </w:tcBorders>
          </w:tcPr>
          <w:p w:rsidR="001605A8" w:rsidRPr="009E7CE0" w:rsidRDefault="0025207F" w:rsidP="008F4F0A">
            <w:pPr>
              <w:rPr>
                <w:sz w:val="19"/>
                <w:szCs w:val="19"/>
              </w:rPr>
            </w:pPr>
            <w:r>
              <w:rPr>
                <w:sz w:val="19"/>
                <w:szCs w:val="19"/>
              </w:rPr>
              <w:t xml:space="preserve">89/2012 </w:t>
            </w:r>
          </w:p>
        </w:tc>
        <w:tc>
          <w:tcPr>
            <w:tcW w:w="0" w:type="auto"/>
            <w:tcBorders>
              <w:top w:val="single" w:sz="4" w:space="0" w:color="auto"/>
              <w:left w:val="single" w:sz="4" w:space="0" w:color="auto"/>
              <w:bottom w:val="nil"/>
              <w:right w:val="single" w:sz="4" w:space="0" w:color="auto"/>
            </w:tcBorders>
          </w:tcPr>
          <w:p w:rsidR="001605A8" w:rsidRPr="009E7CE0" w:rsidRDefault="0025207F" w:rsidP="008F4F0A">
            <w:pPr>
              <w:rPr>
                <w:sz w:val="19"/>
                <w:szCs w:val="19"/>
              </w:rPr>
            </w:pPr>
            <w:r>
              <w:rPr>
                <w:sz w:val="19"/>
                <w:szCs w:val="19"/>
              </w:rPr>
              <w:t>§ 580 odst. 1</w:t>
            </w:r>
          </w:p>
        </w:tc>
        <w:tc>
          <w:tcPr>
            <w:tcW w:w="0" w:type="auto"/>
            <w:gridSpan w:val="3"/>
            <w:tcBorders>
              <w:top w:val="single" w:sz="4" w:space="0" w:color="auto"/>
              <w:left w:val="single" w:sz="4" w:space="0" w:color="auto"/>
              <w:bottom w:val="nil"/>
              <w:right w:val="single" w:sz="4" w:space="0" w:color="auto"/>
            </w:tcBorders>
          </w:tcPr>
          <w:p w:rsidR="001605A8" w:rsidRPr="0025207F" w:rsidRDefault="0025207F" w:rsidP="008F4F0A">
            <w:pPr>
              <w:rPr>
                <w:sz w:val="19"/>
                <w:szCs w:val="19"/>
              </w:rPr>
            </w:pPr>
            <w:r w:rsidRPr="0025207F">
              <w:rPr>
                <w:sz w:val="19"/>
                <w:szCs w:val="19"/>
              </w:rPr>
              <w:t>(1) Neplatné je právní jednání, které se příčí dobrým mravům, jakož i právní jednání, které odporuje zákonu, pokud to smysl a účel zákona vyžaduje.</w:t>
            </w:r>
          </w:p>
        </w:tc>
        <w:tc>
          <w:tcPr>
            <w:tcW w:w="0" w:type="auto"/>
            <w:tcBorders>
              <w:top w:val="single" w:sz="4" w:space="0" w:color="auto"/>
              <w:left w:val="single" w:sz="4" w:space="0" w:color="auto"/>
              <w:bottom w:val="nil"/>
              <w:right w:val="single" w:sz="4" w:space="0" w:color="auto"/>
            </w:tcBorders>
          </w:tcPr>
          <w:p w:rsidR="001605A8" w:rsidRPr="009E7CE0" w:rsidRDefault="0025207F" w:rsidP="008F4F0A">
            <w:pPr>
              <w:rPr>
                <w:sz w:val="19"/>
                <w:szCs w:val="19"/>
              </w:rPr>
            </w:pPr>
            <w:r>
              <w:rPr>
                <w:sz w:val="19"/>
                <w:szCs w:val="19"/>
              </w:rPr>
              <w:t>P</w:t>
            </w:r>
            <w:r w:rsidR="001605A8" w:rsidRPr="009E7CE0">
              <w:rPr>
                <w:sz w:val="19"/>
                <w:szCs w:val="19"/>
              </w:rPr>
              <w:t>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3a odst. 7)</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color w:val="000000"/>
                <w:sz w:val="19"/>
                <w:szCs w:val="19"/>
                <w:lang w:eastAsia="en-US"/>
              </w:rPr>
            </w:pPr>
            <w:r w:rsidRPr="009E7CE0">
              <w:rPr>
                <w:color w:val="000000"/>
                <w:sz w:val="19"/>
                <w:szCs w:val="19"/>
                <w:lang w:eastAsia="en-US"/>
              </w:rPr>
              <w:t xml:space="preserve">7. Do 10. června 2019 členské státy předloží Evropskému orgánu dohledu (Evropský orgán pro cenné papíry a trhy) (ESMA) zřízenému nařízením Evropského parlamentu a Rady (EU) č. 1095/2010 </w:t>
            </w:r>
            <w:r w:rsidRPr="009E7CE0">
              <w:rPr>
                <w:color w:val="000000"/>
                <w:sz w:val="19"/>
                <w:szCs w:val="19"/>
                <w:vertAlign w:val="superscript"/>
                <w:lang w:eastAsia="en-US"/>
              </w:rPr>
              <w:t xml:space="preserve">9 </w:t>
            </w:r>
            <w:r w:rsidRPr="009E7CE0">
              <w:rPr>
                <w:color w:val="000000"/>
                <w:sz w:val="19"/>
                <w:szCs w:val="19"/>
                <w:lang w:eastAsia="en-US"/>
              </w:rPr>
              <w:t xml:space="preserve"> informaci, zda omezily identifikaci akcionářů pouze na akcionáře, kteří drží více než určitý procentní podíl akcií nebo hlasovacích práv v souladu s odstavcem 1, a pokud ano, stanovený procentní podíl. ESMA uveřejní tyto informace na svých internetových stránkách.</w:t>
            </w:r>
          </w:p>
          <w:p w:rsidR="001605A8" w:rsidRPr="009E7CE0" w:rsidRDefault="001605A8" w:rsidP="006651ED">
            <w:pPr>
              <w:keepNext/>
              <w:autoSpaceDE w:val="0"/>
              <w:autoSpaceDN w:val="0"/>
              <w:adjustRightInd w:val="0"/>
              <w:spacing w:after="120"/>
              <w:ind w:right="-1"/>
              <w:jc w:val="both"/>
              <w:rPr>
                <w:sz w:val="19"/>
                <w:szCs w:val="19"/>
              </w:rPr>
            </w:pPr>
            <w:r w:rsidRPr="009E7CE0">
              <w:rPr>
                <w:sz w:val="19"/>
                <w:szCs w:val="19"/>
              </w:rPr>
              <w:t>____________</w:t>
            </w:r>
          </w:p>
          <w:p w:rsidR="001605A8" w:rsidRPr="009E7CE0" w:rsidRDefault="001605A8" w:rsidP="00DC3CBD">
            <w:pPr>
              <w:jc w:val="both"/>
              <w:rPr>
                <w:sz w:val="19"/>
                <w:szCs w:val="19"/>
              </w:rPr>
            </w:pPr>
            <w:r w:rsidRPr="009E7CE0">
              <w:rPr>
                <w:sz w:val="19"/>
                <w:szCs w:val="19"/>
                <w:vertAlign w:val="superscript"/>
              </w:rPr>
              <w:lastRenderedPageBreak/>
              <w:t xml:space="preserve">9 </w:t>
            </w:r>
            <w:r w:rsidRPr="009E7CE0">
              <w:rPr>
                <w:color w:val="000000"/>
                <w:sz w:val="19"/>
                <w:szCs w:val="19"/>
              </w:rPr>
              <w:t>Nařízení Evropského parlamentu a Rady (EU) č. 1095/2010 ze dne 24. listopadu 2010 o zřízení Evropského orgánu dohledu (Evropského orgánu pro cenné papíry a trhy), o změně rozhodnutí č. 716/2009/ES a o zrušení rozhodnutí Komise 2009/77/ES (Úř. věst. L 331, 15.12.2010, s. 84).</w:t>
            </w:r>
          </w:p>
        </w:tc>
        <w:tc>
          <w:tcPr>
            <w:tcW w:w="0" w:type="auto"/>
            <w:tcBorders>
              <w:top w:val="single" w:sz="4" w:space="0" w:color="auto"/>
              <w:left w:val="single" w:sz="18" w:space="0" w:color="auto"/>
              <w:bottom w:val="nil"/>
              <w:right w:val="single" w:sz="4" w:space="0" w:color="auto"/>
            </w:tcBorders>
          </w:tcPr>
          <w:p w:rsidR="001605A8" w:rsidRPr="009E7CE0" w:rsidRDefault="001605A8" w:rsidP="008F4F0A">
            <w:pPr>
              <w:rPr>
                <w:sz w:val="19"/>
                <w:szCs w:val="19"/>
              </w:rPr>
            </w:pPr>
          </w:p>
        </w:tc>
        <w:tc>
          <w:tcPr>
            <w:tcW w:w="0" w:type="auto"/>
            <w:tcBorders>
              <w:top w:val="single" w:sz="4" w:space="0" w:color="auto"/>
              <w:left w:val="single" w:sz="4" w:space="0" w:color="auto"/>
              <w:bottom w:val="nil"/>
              <w:right w:val="single" w:sz="4" w:space="0" w:color="auto"/>
            </w:tcBorders>
          </w:tcPr>
          <w:p w:rsidR="001605A8" w:rsidRPr="009E7CE0" w:rsidRDefault="001605A8" w:rsidP="008F4F0A">
            <w:pPr>
              <w:rPr>
                <w:sz w:val="19"/>
                <w:szCs w:val="19"/>
              </w:rPr>
            </w:pPr>
          </w:p>
        </w:tc>
        <w:tc>
          <w:tcPr>
            <w:tcW w:w="0" w:type="auto"/>
            <w:gridSpan w:val="3"/>
            <w:tcBorders>
              <w:top w:val="single" w:sz="4" w:space="0" w:color="auto"/>
              <w:left w:val="single" w:sz="4" w:space="0" w:color="auto"/>
              <w:bottom w:val="nil"/>
              <w:right w:val="single" w:sz="4" w:space="0" w:color="auto"/>
            </w:tcBorders>
          </w:tcPr>
          <w:p w:rsidR="001605A8" w:rsidRPr="009E7CE0" w:rsidRDefault="002A4576" w:rsidP="008F4F0A">
            <w:pPr>
              <w:rPr>
                <w:sz w:val="19"/>
                <w:szCs w:val="19"/>
              </w:rPr>
            </w:pPr>
            <w:r w:rsidRPr="009E7CE0">
              <w:rPr>
                <w:i/>
                <w:sz w:val="19"/>
                <w:szCs w:val="19"/>
              </w:rPr>
              <w:t>Nerelevantní z hlediska transpozice.</w:t>
            </w:r>
          </w:p>
        </w:tc>
        <w:tc>
          <w:tcPr>
            <w:tcW w:w="0" w:type="auto"/>
            <w:tcBorders>
              <w:top w:val="single" w:sz="4" w:space="0" w:color="auto"/>
              <w:left w:val="single" w:sz="4" w:space="0" w:color="auto"/>
              <w:bottom w:val="nil"/>
              <w:right w:val="single" w:sz="4" w:space="0" w:color="auto"/>
            </w:tcBorders>
          </w:tcPr>
          <w:p w:rsidR="001605A8" w:rsidRPr="009E7CE0" w:rsidRDefault="001605A8" w:rsidP="008F4F0A">
            <w:pPr>
              <w:rPr>
                <w:sz w:val="19"/>
                <w:szCs w:val="19"/>
              </w:rPr>
            </w:pPr>
            <w:r w:rsidRPr="009E7CE0">
              <w:rPr>
                <w:sz w:val="19"/>
                <w:szCs w:val="19"/>
              </w:rPr>
              <w:t>NT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3a odst. 8)</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sz w:val="19"/>
                <w:szCs w:val="19"/>
              </w:rPr>
            </w:pPr>
            <w:r w:rsidRPr="009E7CE0">
              <w:rPr>
                <w:color w:val="000000"/>
                <w:sz w:val="19"/>
                <w:szCs w:val="19"/>
                <w:lang w:eastAsia="en-US"/>
              </w:rPr>
              <w:t>8. Komise je zmocněna přijímat prováděcí akty upřesňující minimální požadavky na předávání informací podle odstavce 2, pokud jde o formát informací, které mají být předávány, formát žádosti, včetně jejich bezpečnosti a interoperability, a lhůty, jež je třeba dodržet. Tyto prováděcí akty budou přijaty přezkumným postupem podle čl. 14a odst. 2 do 10. září 2018.</w:t>
            </w:r>
          </w:p>
        </w:tc>
        <w:tc>
          <w:tcPr>
            <w:tcW w:w="0" w:type="auto"/>
            <w:tcBorders>
              <w:top w:val="single" w:sz="4" w:space="0" w:color="auto"/>
              <w:left w:val="single" w:sz="18" w:space="0" w:color="auto"/>
              <w:bottom w:val="nil"/>
              <w:right w:val="single" w:sz="4" w:space="0" w:color="auto"/>
            </w:tcBorders>
          </w:tcPr>
          <w:p w:rsidR="001605A8" w:rsidRPr="009E7CE0"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9E7CE0" w:rsidRDefault="0090411E" w:rsidP="008F4F0A">
            <w:pPr>
              <w:rPr>
                <w:sz w:val="19"/>
                <w:szCs w:val="19"/>
              </w:rPr>
            </w:pPr>
            <w:r w:rsidRPr="009E7CE0">
              <w:rPr>
                <w:sz w:val="19"/>
                <w:szCs w:val="19"/>
              </w:rPr>
              <w:t>§ 121d odst. 5</w:t>
            </w:r>
          </w:p>
        </w:tc>
        <w:tc>
          <w:tcPr>
            <w:tcW w:w="0" w:type="auto"/>
            <w:gridSpan w:val="3"/>
            <w:tcBorders>
              <w:top w:val="single" w:sz="4" w:space="0" w:color="auto"/>
              <w:left w:val="single" w:sz="4" w:space="0" w:color="auto"/>
              <w:bottom w:val="nil"/>
              <w:right w:val="single" w:sz="4" w:space="0" w:color="auto"/>
            </w:tcBorders>
          </w:tcPr>
          <w:p w:rsidR="001605A8" w:rsidRPr="009E7CE0" w:rsidRDefault="0090411E" w:rsidP="00847D0D">
            <w:pPr>
              <w:jc w:val="both"/>
              <w:rPr>
                <w:sz w:val="19"/>
                <w:szCs w:val="19"/>
              </w:rPr>
            </w:pPr>
            <w:r w:rsidRPr="009E7CE0">
              <w:rPr>
                <w:sz w:val="19"/>
                <w:szCs w:val="19"/>
              </w:rPr>
              <w:t>(5) Formu a rozsah žádosti emitenta, lhůty a způsob předávání žádosti a údajů o majiteli účtu vlastníka stanoví přímo použitelný předpis Evropské unie, kterým se provádí čl. 3a odst. 8 směrnice Evropského parlamentu a Rady 2007/36/ES.</w:t>
            </w:r>
          </w:p>
        </w:tc>
        <w:tc>
          <w:tcPr>
            <w:tcW w:w="0" w:type="auto"/>
            <w:tcBorders>
              <w:top w:val="single" w:sz="4" w:space="0" w:color="auto"/>
              <w:left w:val="single" w:sz="4" w:space="0" w:color="auto"/>
              <w:bottom w:val="nil"/>
              <w:right w:val="single" w:sz="4" w:space="0" w:color="auto"/>
            </w:tcBorders>
          </w:tcPr>
          <w:p w:rsidR="001605A8" w:rsidRPr="009E7CE0" w:rsidRDefault="009E7CE0"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3b odst. 1)</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autoSpaceDE w:val="0"/>
              <w:autoSpaceDN w:val="0"/>
              <w:adjustRightInd w:val="0"/>
              <w:spacing w:before="60" w:after="60"/>
              <w:jc w:val="both"/>
              <w:rPr>
                <w:color w:val="000000"/>
                <w:sz w:val="19"/>
                <w:szCs w:val="19"/>
                <w:lang w:eastAsia="en-US"/>
              </w:rPr>
            </w:pPr>
            <w:r w:rsidRPr="009E7CE0">
              <w:rPr>
                <w:i/>
                <w:iCs/>
                <w:color w:val="000000"/>
                <w:sz w:val="19"/>
                <w:szCs w:val="19"/>
                <w:lang w:eastAsia="en-US"/>
              </w:rPr>
              <w:t xml:space="preserve">Článek 3b </w:t>
            </w:r>
          </w:p>
          <w:p w:rsidR="001605A8" w:rsidRPr="009E7CE0" w:rsidRDefault="001605A8" w:rsidP="00DC3CBD">
            <w:pPr>
              <w:autoSpaceDE w:val="0"/>
              <w:autoSpaceDN w:val="0"/>
              <w:adjustRightInd w:val="0"/>
              <w:spacing w:before="60" w:after="60"/>
              <w:jc w:val="both"/>
              <w:rPr>
                <w:color w:val="000000"/>
                <w:sz w:val="19"/>
                <w:szCs w:val="19"/>
                <w:lang w:eastAsia="en-US"/>
              </w:rPr>
            </w:pPr>
            <w:r w:rsidRPr="009E7CE0">
              <w:rPr>
                <w:b/>
                <w:bCs/>
                <w:color w:val="000000"/>
                <w:sz w:val="19"/>
                <w:szCs w:val="19"/>
                <w:lang w:eastAsia="en-US"/>
              </w:rPr>
              <w:t xml:space="preserve">Předávání informací </w:t>
            </w:r>
          </w:p>
          <w:p w:rsidR="001605A8" w:rsidRPr="009E7CE0" w:rsidRDefault="001605A8" w:rsidP="00DC3CBD">
            <w:pPr>
              <w:autoSpaceDE w:val="0"/>
              <w:autoSpaceDN w:val="0"/>
              <w:adjustRightInd w:val="0"/>
              <w:spacing w:before="60" w:after="60"/>
              <w:jc w:val="both"/>
              <w:rPr>
                <w:color w:val="000000"/>
                <w:sz w:val="19"/>
                <w:szCs w:val="19"/>
                <w:lang w:eastAsia="en-US"/>
              </w:rPr>
            </w:pPr>
            <w:r w:rsidRPr="009E7CE0">
              <w:rPr>
                <w:color w:val="000000"/>
                <w:sz w:val="19"/>
                <w:szCs w:val="19"/>
                <w:lang w:eastAsia="en-US"/>
              </w:rPr>
              <w:t xml:space="preserve">1. Členské státy zajistí, aby byli zprostředkovatelé povinni bezodkladně předávat následující informace od společnosti akcionáři nebo třetí straně určené akcionářem: </w:t>
            </w:r>
          </w:p>
          <w:p w:rsidR="001605A8" w:rsidRPr="009E7CE0" w:rsidRDefault="001605A8" w:rsidP="00DC3CBD">
            <w:pPr>
              <w:autoSpaceDE w:val="0"/>
              <w:autoSpaceDN w:val="0"/>
              <w:adjustRightInd w:val="0"/>
              <w:spacing w:before="60" w:after="60"/>
              <w:jc w:val="both"/>
              <w:rPr>
                <w:color w:val="000000"/>
                <w:sz w:val="19"/>
                <w:szCs w:val="19"/>
                <w:lang w:eastAsia="en-US"/>
              </w:rPr>
            </w:pPr>
            <w:r w:rsidRPr="009E7CE0">
              <w:rPr>
                <w:color w:val="000000"/>
                <w:sz w:val="19"/>
                <w:szCs w:val="19"/>
                <w:lang w:eastAsia="en-US"/>
              </w:rPr>
              <w:t xml:space="preserve">a) informace, které je společnost povinna poskytnout akcionáři, aby mohl vykonávat svá práva plynoucí z akcií, a které jsou určeny pro všechny akcionáře držící akcie daného druhu, nebo </w:t>
            </w:r>
          </w:p>
          <w:p w:rsidR="001605A8" w:rsidRPr="009E7CE0" w:rsidRDefault="001605A8" w:rsidP="00DC3CBD">
            <w:pPr>
              <w:jc w:val="both"/>
              <w:rPr>
                <w:sz w:val="19"/>
                <w:szCs w:val="19"/>
              </w:rPr>
            </w:pPr>
            <w:r w:rsidRPr="009E7CE0">
              <w:rPr>
                <w:color w:val="000000"/>
                <w:sz w:val="19"/>
                <w:szCs w:val="19"/>
                <w:lang w:eastAsia="en-US"/>
              </w:rPr>
              <w:t>b) pokud jsou informace uvedené v písmeni a) zpřístupněny akcionářům na internetových stránkách společnosti, oznámení, kde na internetových stránkách je možné tyto informace nalézt.</w:t>
            </w:r>
          </w:p>
        </w:tc>
        <w:tc>
          <w:tcPr>
            <w:tcW w:w="0" w:type="auto"/>
            <w:tcBorders>
              <w:top w:val="single" w:sz="4" w:space="0" w:color="auto"/>
              <w:left w:val="single" w:sz="18" w:space="0" w:color="auto"/>
              <w:bottom w:val="nil"/>
              <w:right w:val="single" w:sz="4" w:space="0" w:color="auto"/>
            </w:tcBorders>
          </w:tcPr>
          <w:p w:rsidR="001605A8" w:rsidRPr="009E7CE0"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9E7CE0" w:rsidRDefault="0090411E" w:rsidP="00571E33">
            <w:pPr>
              <w:rPr>
                <w:sz w:val="19"/>
                <w:szCs w:val="19"/>
              </w:rPr>
            </w:pPr>
            <w:r w:rsidRPr="009E7CE0">
              <w:rPr>
                <w:sz w:val="19"/>
                <w:szCs w:val="19"/>
              </w:rPr>
              <w:t>§ 121e</w:t>
            </w:r>
            <w:r w:rsidR="007770D8">
              <w:rPr>
                <w:sz w:val="19"/>
                <w:szCs w:val="19"/>
              </w:rPr>
              <w:t xml:space="preserve"> odst. 1 až 4</w:t>
            </w:r>
          </w:p>
        </w:tc>
        <w:tc>
          <w:tcPr>
            <w:tcW w:w="0" w:type="auto"/>
            <w:gridSpan w:val="3"/>
            <w:tcBorders>
              <w:top w:val="single" w:sz="4" w:space="0" w:color="auto"/>
              <w:left w:val="single" w:sz="4" w:space="0" w:color="auto"/>
              <w:bottom w:val="nil"/>
              <w:right w:val="single" w:sz="4" w:space="0" w:color="auto"/>
            </w:tcBorders>
          </w:tcPr>
          <w:p w:rsidR="009E7CE0" w:rsidRPr="009E7CE0" w:rsidRDefault="0090411E" w:rsidP="00847D0D">
            <w:pPr>
              <w:jc w:val="both"/>
              <w:rPr>
                <w:sz w:val="19"/>
                <w:szCs w:val="19"/>
              </w:rPr>
            </w:pPr>
            <w:r w:rsidRPr="009E7CE0">
              <w:rPr>
                <w:sz w:val="19"/>
                <w:szCs w:val="19"/>
              </w:rPr>
              <w:t>(1) Emitent poskytuje ve lhůtě, ve které je povinen informace uveřejnit, osobě, která vede centrální evidenci zaknihovaných cenných papírů a která pro něj vede evidenci emise, informace podle § 120 odst. 7 nebo informaci o tom, kde jsou tyto informace pro vlastníky cenných papírů uveřejněny na internetových stránkách emitenta. To neplatí, jestliže emitent informace zašle přímo všem akcionářům.</w:t>
            </w:r>
          </w:p>
          <w:p w:rsidR="0090411E" w:rsidRPr="009E7CE0" w:rsidRDefault="0090411E" w:rsidP="00847D0D">
            <w:pPr>
              <w:jc w:val="both"/>
              <w:rPr>
                <w:sz w:val="19"/>
                <w:szCs w:val="19"/>
              </w:rPr>
            </w:pPr>
            <w:r w:rsidRPr="009E7CE0">
              <w:rPr>
                <w:sz w:val="19"/>
                <w:szCs w:val="19"/>
              </w:rPr>
              <w:t>(2) Obdrží-li osoba, která vede centrální evidenci zaknihovaných cenných papírů, informace od emitenta podle odstavce 1, předá je</w:t>
            </w:r>
          </w:p>
          <w:p w:rsidR="0090411E" w:rsidRPr="009E7CE0" w:rsidRDefault="0090411E" w:rsidP="00847D0D">
            <w:pPr>
              <w:jc w:val="both"/>
              <w:rPr>
                <w:sz w:val="19"/>
                <w:szCs w:val="19"/>
              </w:rPr>
            </w:pPr>
            <w:r w:rsidRPr="009E7CE0">
              <w:rPr>
                <w:sz w:val="19"/>
                <w:szCs w:val="19"/>
              </w:rPr>
              <w:t>a) majiteli účtu zákazníků, na kterém eviduje cenné papíry vydané stejným emitentem, a</w:t>
            </w:r>
          </w:p>
          <w:p w:rsidR="0090411E" w:rsidRPr="009E7CE0" w:rsidRDefault="0090411E" w:rsidP="00847D0D">
            <w:pPr>
              <w:jc w:val="both"/>
              <w:rPr>
                <w:sz w:val="19"/>
                <w:szCs w:val="19"/>
              </w:rPr>
            </w:pPr>
            <w:r w:rsidRPr="009E7CE0">
              <w:rPr>
                <w:sz w:val="19"/>
                <w:szCs w:val="19"/>
              </w:rPr>
              <w:t>b) majiteli účtu vlastníka, na kterém eviduje cenné papíry vydané stejným emitentem.</w:t>
            </w:r>
          </w:p>
        </w:tc>
        <w:tc>
          <w:tcPr>
            <w:tcW w:w="0" w:type="auto"/>
            <w:tcBorders>
              <w:top w:val="single" w:sz="4" w:space="0" w:color="auto"/>
              <w:left w:val="single" w:sz="4" w:space="0" w:color="auto"/>
              <w:bottom w:val="nil"/>
              <w:right w:val="single" w:sz="4" w:space="0" w:color="auto"/>
            </w:tcBorders>
          </w:tcPr>
          <w:p w:rsidR="001605A8" w:rsidRPr="009E7CE0" w:rsidRDefault="0025207F" w:rsidP="008F4F0A">
            <w:pPr>
              <w:rPr>
                <w:sz w:val="19"/>
                <w:szCs w:val="19"/>
              </w:rPr>
            </w:pPr>
            <w:r>
              <w:rPr>
                <w:sz w:val="19"/>
                <w:szCs w:val="19"/>
              </w:rPr>
              <w:t>P</w:t>
            </w:r>
            <w:r w:rsidR="001605A8" w:rsidRPr="009E7CE0">
              <w:rPr>
                <w:sz w:val="19"/>
                <w:szCs w:val="19"/>
              </w:rPr>
              <w:t>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nil"/>
              <w:bottom w:val="nil"/>
              <w:right w:val="single" w:sz="4" w:space="0" w:color="auto"/>
            </w:tcBorders>
          </w:tcPr>
          <w:p w:rsidR="001605A8" w:rsidRPr="009E7CE0" w:rsidRDefault="001605A8" w:rsidP="00DC3CBD">
            <w:pPr>
              <w:jc w:val="both"/>
              <w:rPr>
                <w:sz w:val="19"/>
                <w:szCs w:val="19"/>
              </w:rPr>
            </w:pPr>
          </w:p>
        </w:tc>
        <w:tc>
          <w:tcPr>
            <w:tcW w:w="0" w:type="auto"/>
            <w:gridSpan w:val="3"/>
            <w:tcBorders>
              <w:top w:val="nil"/>
              <w:left w:val="single" w:sz="4" w:space="0" w:color="auto"/>
              <w:bottom w:val="nil"/>
              <w:right w:val="single" w:sz="18" w:space="0" w:color="auto"/>
            </w:tcBorders>
          </w:tcPr>
          <w:p w:rsidR="001605A8" w:rsidRPr="009E7CE0" w:rsidRDefault="001605A8" w:rsidP="00DC3CBD">
            <w:pPr>
              <w:jc w:val="both"/>
              <w:rPr>
                <w:sz w:val="19"/>
                <w:szCs w:val="19"/>
              </w:rPr>
            </w:pPr>
          </w:p>
        </w:tc>
        <w:tc>
          <w:tcPr>
            <w:tcW w:w="0" w:type="auto"/>
            <w:tcBorders>
              <w:top w:val="nil"/>
              <w:left w:val="single" w:sz="18" w:space="0" w:color="auto"/>
              <w:bottom w:val="nil"/>
              <w:right w:val="single" w:sz="4" w:space="0" w:color="auto"/>
            </w:tcBorders>
          </w:tcPr>
          <w:p w:rsidR="001605A8" w:rsidRPr="009E7CE0" w:rsidRDefault="001605A8" w:rsidP="008F4F0A">
            <w:pPr>
              <w:rPr>
                <w:sz w:val="19"/>
                <w:szCs w:val="19"/>
              </w:rPr>
            </w:pPr>
          </w:p>
        </w:tc>
        <w:tc>
          <w:tcPr>
            <w:tcW w:w="0" w:type="auto"/>
            <w:tcBorders>
              <w:top w:val="nil"/>
              <w:left w:val="single" w:sz="4" w:space="0" w:color="auto"/>
              <w:bottom w:val="nil"/>
              <w:right w:val="single" w:sz="4" w:space="0" w:color="auto"/>
            </w:tcBorders>
          </w:tcPr>
          <w:p w:rsidR="001605A8" w:rsidRPr="009E7CE0" w:rsidRDefault="001605A8" w:rsidP="008F4F0A">
            <w:pPr>
              <w:rPr>
                <w:sz w:val="19"/>
                <w:szCs w:val="19"/>
              </w:rPr>
            </w:pPr>
          </w:p>
        </w:tc>
        <w:tc>
          <w:tcPr>
            <w:tcW w:w="0" w:type="auto"/>
            <w:gridSpan w:val="3"/>
            <w:tcBorders>
              <w:top w:val="nil"/>
              <w:left w:val="single" w:sz="4" w:space="0" w:color="auto"/>
              <w:bottom w:val="nil"/>
              <w:right w:val="single" w:sz="4" w:space="0" w:color="auto"/>
            </w:tcBorders>
          </w:tcPr>
          <w:p w:rsidR="00AB56F6" w:rsidRPr="009E7CE0" w:rsidRDefault="00AB56F6" w:rsidP="00847D0D">
            <w:pPr>
              <w:jc w:val="both"/>
              <w:rPr>
                <w:sz w:val="19"/>
                <w:szCs w:val="19"/>
              </w:rPr>
            </w:pPr>
            <w:r w:rsidRPr="009E7CE0">
              <w:rPr>
                <w:sz w:val="19"/>
                <w:szCs w:val="19"/>
              </w:rPr>
              <w:t>(3) Obdrží-li osoba, která vede evidenci navazující na centrální evidenci cenných papírů, informace podle odstavce 1, předá je osobám, pro které vede cenné papíry vydané stejným</w:t>
            </w:r>
            <w:r w:rsidR="009E7CE0" w:rsidRPr="009E7CE0">
              <w:rPr>
                <w:sz w:val="19"/>
                <w:szCs w:val="19"/>
              </w:rPr>
              <w:t xml:space="preserve"> emitentem na účtech vlastníka.</w:t>
            </w:r>
          </w:p>
          <w:p w:rsidR="00AB56F6" w:rsidRPr="009E7CE0" w:rsidRDefault="00AB56F6" w:rsidP="00847D0D">
            <w:pPr>
              <w:jc w:val="both"/>
              <w:rPr>
                <w:sz w:val="19"/>
                <w:szCs w:val="19"/>
              </w:rPr>
            </w:pPr>
            <w:r w:rsidRPr="009E7CE0">
              <w:rPr>
                <w:sz w:val="19"/>
                <w:szCs w:val="19"/>
              </w:rPr>
              <w:t>(4) Obdrží-li osoba, která vede samostatnou evidenci investičních nástrojů, nebo osoba, která vede evidenci navazující na samostatnou evidenci investičních nástrojů, od emitenta nebo od jiné osoby, která vede evidenci investičních nástrojů, informace podle § 120 odst. 7, předá tyto informace</w:t>
            </w:r>
          </w:p>
          <w:p w:rsidR="00AB56F6" w:rsidRPr="009E7CE0" w:rsidRDefault="00AB56F6" w:rsidP="00847D0D">
            <w:pPr>
              <w:jc w:val="both"/>
              <w:rPr>
                <w:sz w:val="19"/>
                <w:szCs w:val="19"/>
              </w:rPr>
            </w:pPr>
            <w:r w:rsidRPr="009E7CE0">
              <w:rPr>
                <w:sz w:val="19"/>
                <w:szCs w:val="19"/>
              </w:rPr>
              <w:t>a) majiteli účtu zákazníků, na kterém eviduje cenné papíry vydané stejným emitentem, a</w:t>
            </w:r>
          </w:p>
          <w:p w:rsidR="001605A8" w:rsidRPr="009E7CE0" w:rsidRDefault="00AB56F6" w:rsidP="00847D0D">
            <w:pPr>
              <w:jc w:val="both"/>
              <w:rPr>
                <w:sz w:val="19"/>
                <w:szCs w:val="19"/>
              </w:rPr>
            </w:pPr>
            <w:r w:rsidRPr="009E7CE0">
              <w:rPr>
                <w:sz w:val="19"/>
                <w:szCs w:val="19"/>
              </w:rPr>
              <w:lastRenderedPageBreak/>
              <w:t>b) majiteli účtu vlastníka, na kterém eviduje cenné papíry vydané stejným emitentem.</w:t>
            </w:r>
          </w:p>
        </w:tc>
        <w:tc>
          <w:tcPr>
            <w:tcW w:w="0" w:type="auto"/>
            <w:tcBorders>
              <w:top w:val="nil"/>
              <w:left w:val="single" w:sz="4" w:space="0" w:color="auto"/>
              <w:bottom w:val="nil"/>
              <w:right w:val="single" w:sz="4" w:space="0" w:color="auto"/>
            </w:tcBorders>
          </w:tcPr>
          <w:p w:rsidR="001605A8" w:rsidRPr="009E7CE0" w:rsidRDefault="001605A8" w:rsidP="008F4F0A">
            <w:pPr>
              <w:rPr>
                <w:sz w:val="19"/>
                <w:szCs w:val="19"/>
              </w:rPr>
            </w:pPr>
          </w:p>
        </w:tc>
        <w:tc>
          <w:tcPr>
            <w:tcW w:w="0" w:type="auto"/>
            <w:tcBorders>
              <w:top w:val="nil"/>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single" w:sz="4" w:space="0" w:color="auto"/>
              <w:right w:val="single" w:sz="4" w:space="0" w:color="auto"/>
            </w:tcBorders>
          </w:tcPr>
          <w:p w:rsidR="001605A8" w:rsidRPr="009E7CE0" w:rsidRDefault="001605A8" w:rsidP="00DC3CBD">
            <w:pPr>
              <w:jc w:val="both"/>
              <w:rPr>
                <w:sz w:val="19"/>
                <w:szCs w:val="19"/>
              </w:rPr>
            </w:pPr>
            <w:r w:rsidRPr="009E7CE0">
              <w:rPr>
                <w:sz w:val="19"/>
                <w:szCs w:val="19"/>
              </w:rPr>
              <w:t>Čl. 1 odst. 3 (Kapitola Ia – čl. 3b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9E7CE0" w:rsidRDefault="001605A8" w:rsidP="00B23EC0">
            <w:pPr>
              <w:jc w:val="both"/>
              <w:rPr>
                <w:sz w:val="19"/>
                <w:szCs w:val="19"/>
              </w:rPr>
            </w:pPr>
            <w:r w:rsidRPr="009E7CE0">
              <w:rPr>
                <w:color w:val="000000"/>
                <w:sz w:val="19"/>
                <w:szCs w:val="19"/>
                <w:lang w:eastAsia="en-US"/>
              </w:rPr>
              <w:t>2. Členské státy vyžadují, aby společnosti standardizovaným způsobem a včas poskytly zprostředkovatelům informace uvedené v odst. 1 písm. a) nebo oznámení uvedené v odst. 1 písm. b).</w:t>
            </w:r>
          </w:p>
        </w:tc>
        <w:tc>
          <w:tcPr>
            <w:tcW w:w="0" w:type="auto"/>
            <w:tcBorders>
              <w:top w:val="single" w:sz="4" w:space="0" w:color="auto"/>
              <w:left w:val="single" w:sz="18" w:space="0" w:color="auto"/>
              <w:bottom w:val="single" w:sz="4" w:space="0" w:color="auto"/>
              <w:right w:val="single" w:sz="4" w:space="0" w:color="auto"/>
            </w:tcBorders>
          </w:tcPr>
          <w:p w:rsidR="001605A8" w:rsidRPr="009E7CE0"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AB56F6" w:rsidP="00571E33">
            <w:pPr>
              <w:rPr>
                <w:sz w:val="19"/>
                <w:szCs w:val="19"/>
              </w:rPr>
            </w:pPr>
            <w:r w:rsidRPr="009E7CE0">
              <w:rPr>
                <w:sz w:val="19"/>
                <w:szCs w:val="19"/>
              </w:rPr>
              <w:t>§ 121e odst. 1</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9E7CE0" w:rsidRDefault="00AB56F6" w:rsidP="00847D0D">
            <w:pPr>
              <w:jc w:val="both"/>
              <w:rPr>
                <w:sz w:val="19"/>
                <w:szCs w:val="19"/>
              </w:rPr>
            </w:pPr>
            <w:r w:rsidRPr="009E7CE0">
              <w:rPr>
                <w:sz w:val="19"/>
                <w:szCs w:val="19"/>
              </w:rPr>
              <w:t>(1) Emitent poskytuje ve lhůtě, ve které je povinen informace uveřejnit, osobě, která vede centrální evidenci zaknihovaných cenných papírů a která pro něj vede evidenci emise, informace podle § 120 odst. 7 nebo informaci o tom, kde jsou tyto informace pro vlastníky cenných papírů uveřejněny na internetových stránkách emitenta. To neplatí, jestliže emitent informace zašle přímo všem akcionářům.</w:t>
            </w: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9E7CE0"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7770D8" w:rsidRPr="009E7CE0" w:rsidRDefault="007770D8" w:rsidP="00DC3CBD">
            <w:pPr>
              <w:jc w:val="both"/>
              <w:rPr>
                <w:sz w:val="19"/>
                <w:szCs w:val="19"/>
              </w:rPr>
            </w:pPr>
            <w:r w:rsidRPr="009E7CE0">
              <w:rPr>
                <w:sz w:val="19"/>
                <w:szCs w:val="19"/>
              </w:rPr>
              <w:t>Čl. 1 odst. 3 (Kapitola Ia – čl. 3b odst. 3)</w:t>
            </w:r>
          </w:p>
        </w:tc>
        <w:tc>
          <w:tcPr>
            <w:tcW w:w="0" w:type="auto"/>
            <w:gridSpan w:val="3"/>
            <w:tcBorders>
              <w:top w:val="single" w:sz="4" w:space="0" w:color="auto"/>
              <w:left w:val="single" w:sz="4" w:space="0" w:color="auto"/>
              <w:bottom w:val="nil"/>
              <w:right w:val="single" w:sz="18" w:space="0" w:color="auto"/>
            </w:tcBorders>
          </w:tcPr>
          <w:p w:rsidR="007770D8" w:rsidRPr="009E7CE0" w:rsidRDefault="007770D8" w:rsidP="00DC3CBD">
            <w:pPr>
              <w:jc w:val="both"/>
              <w:rPr>
                <w:sz w:val="19"/>
                <w:szCs w:val="19"/>
              </w:rPr>
            </w:pPr>
            <w:r w:rsidRPr="009E7CE0">
              <w:rPr>
                <w:color w:val="000000"/>
                <w:sz w:val="19"/>
                <w:szCs w:val="19"/>
                <w:lang w:eastAsia="en-US"/>
              </w:rPr>
              <w:t>3. Členské státy však nevyžadují, aby informace uvedené v odst. 1 písm. a) nebo oznámení uvedené v odst. 1 písm. b) byly předávány v souladu s odstavcem 1 či poskytovány v souladu s odstavcem 2, pokud společnosti tyto informace nebo toto oznámení zasílají přímo všem svým akcionářům nebo třetí straně určené akcionářem.</w:t>
            </w:r>
          </w:p>
        </w:tc>
        <w:tc>
          <w:tcPr>
            <w:tcW w:w="0" w:type="auto"/>
            <w:tcBorders>
              <w:top w:val="single" w:sz="4" w:space="0" w:color="auto"/>
              <w:left w:val="single" w:sz="18" w:space="0" w:color="auto"/>
              <w:bottom w:val="nil"/>
              <w:right w:val="single" w:sz="4" w:space="0" w:color="auto"/>
            </w:tcBorders>
          </w:tcPr>
          <w:p w:rsidR="007770D8" w:rsidRPr="009E7CE0" w:rsidRDefault="000134CA" w:rsidP="001707BE">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7770D8" w:rsidRPr="009E7CE0" w:rsidRDefault="007770D8" w:rsidP="001707BE">
            <w:pPr>
              <w:rPr>
                <w:sz w:val="19"/>
                <w:szCs w:val="19"/>
              </w:rPr>
            </w:pPr>
            <w:r w:rsidRPr="009E7CE0">
              <w:rPr>
                <w:sz w:val="19"/>
                <w:szCs w:val="19"/>
              </w:rPr>
              <w:t>§ 121e odst. 1</w:t>
            </w:r>
          </w:p>
        </w:tc>
        <w:tc>
          <w:tcPr>
            <w:tcW w:w="0" w:type="auto"/>
            <w:gridSpan w:val="3"/>
            <w:tcBorders>
              <w:top w:val="single" w:sz="4" w:space="0" w:color="auto"/>
              <w:left w:val="single" w:sz="4" w:space="0" w:color="auto"/>
              <w:bottom w:val="nil"/>
              <w:right w:val="single" w:sz="4" w:space="0" w:color="auto"/>
            </w:tcBorders>
          </w:tcPr>
          <w:p w:rsidR="007770D8" w:rsidRPr="009E7CE0" w:rsidRDefault="007770D8" w:rsidP="00847D0D">
            <w:pPr>
              <w:jc w:val="both"/>
              <w:rPr>
                <w:sz w:val="19"/>
                <w:szCs w:val="19"/>
              </w:rPr>
            </w:pPr>
            <w:r w:rsidRPr="009E7CE0">
              <w:rPr>
                <w:sz w:val="19"/>
                <w:szCs w:val="19"/>
              </w:rPr>
              <w:t>(1) Emitent poskytuje ve lhůtě, ve které je povinen informace uveřejnit, osobě, která vede centrální evidenci zaknihovaných cenných papírů a která pro něj vede evidenci emise, informace podle § 120 odst. 7 nebo informaci o tom, kde jsou tyto informace pro vlastníky cenných papírů uveřejněny na internetových stránkách emitenta. To neplatí, jestliže emitent informace zašle přímo všem akcionářům.</w:t>
            </w:r>
          </w:p>
        </w:tc>
        <w:tc>
          <w:tcPr>
            <w:tcW w:w="0" w:type="auto"/>
            <w:tcBorders>
              <w:top w:val="single" w:sz="4" w:space="0" w:color="auto"/>
              <w:left w:val="single" w:sz="4" w:space="0" w:color="auto"/>
              <w:bottom w:val="nil"/>
              <w:right w:val="single" w:sz="4" w:space="0" w:color="auto"/>
            </w:tcBorders>
          </w:tcPr>
          <w:p w:rsidR="007770D8" w:rsidRPr="009E7CE0" w:rsidRDefault="007770D8" w:rsidP="001707BE">
            <w:pPr>
              <w:rPr>
                <w:sz w:val="19"/>
                <w:szCs w:val="19"/>
              </w:rPr>
            </w:pPr>
            <w:r>
              <w:rPr>
                <w:sz w:val="19"/>
                <w:szCs w:val="19"/>
              </w:rPr>
              <w:t>PT</w:t>
            </w:r>
          </w:p>
        </w:tc>
        <w:tc>
          <w:tcPr>
            <w:tcW w:w="0" w:type="auto"/>
            <w:tcBorders>
              <w:top w:val="single" w:sz="4" w:space="0" w:color="auto"/>
              <w:left w:val="single" w:sz="4" w:space="0" w:color="auto"/>
              <w:bottom w:val="nil"/>
            </w:tcBorders>
          </w:tcPr>
          <w:p w:rsidR="007770D8" w:rsidRPr="009E7CE0" w:rsidRDefault="007770D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3b odst. 4)</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sz w:val="19"/>
                <w:szCs w:val="19"/>
              </w:rPr>
            </w:pPr>
            <w:r w:rsidRPr="009E7CE0">
              <w:rPr>
                <w:color w:val="000000"/>
                <w:sz w:val="19"/>
                <w:szCs w:val="19"/>
                <w:lang w:eastAsia="en-US"/>
              </w:rPr>
              <w:t>4. Členské státy uloží zprostředkovatelům povinnost bezodkladně předávat společnosti podle pokynů akcionářů informace, které od akcionářů obdrželi v souvislosti s výkonem práv plynoucích z jejich akcií.</w:t>
            </w:r>
          </w:p>
        </w:tc>
        <w:tc>
          <w:tcPr>
            <w:tcW w:w="0" w:type="auto"/>
            <w:tcBorders>
              <w:top w:val="single" w:sz="4" w:space="0" w:color="auto"/>
              <w:left w:val="single" w:sz="18" w:space="0" w:color="auto"/>
              <w:bottom w:val="nil"/>
              <w:right w:val="single" w:sz="4" w:space="0" w:color="auto"/>
            </w:tcBorders>
          </w:tcPr>
          <w:p w:rsidR="001605A8" w:rsidRPr="009E7CE0"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9E7CE0" w:rsidRDefault="00AB56F6" w:rsidP="00571E33">
            <w:pPr>
              <w:rPr>
                <w:sz w:val="19"/>
                <w:szCs w:val="19"/>
              </w:rPr>
            </w:pPr>
            <w:r w:rsidRPr="009E7CE0">
              <w:rPr>
                <w:sz w:val="19"/>
                <w:szCs w:val="19"/>
              </w:rPr>
              <w:t>§ 121e odst. 5</w:t>
            </w:r>
          </w:p>
        </w:tc>
        <w:tc>
          <w:tcPr>
            <w:tcW w:w="0" w:type="auto"/>
            <w:gridSpan w:val="3"/>
            <w:tcBorders>
              <w:top w:val="single" w:sz="4" w:space="0" w:color="auto"/>
              <w:left w:val="single" w:sz="4" w:space="0" w:color="auto"/>
              <w:bottom w:val="nil"/>
              <w:right w:val="single" w:sz="4" w:space="0" w:color="auto"/>
            </w:tcBorders>
          </w:tcPr>
          <w:p w:rsidR="00AB56F6" w:rsidRPr="009E7CE0" w:rsidRDefault="00AB56F6" w:rsidP="00847D0D">
            <w:pPr>
              <w:jc w:val="both"/>
              <w:rPr>
                <w:sz w:val="19"/>
                <w:szCs w:val="19"/>
              </w:rPr>
            </w:pPr>
            <w:r w:rsidRPr="009E7CE0">
              <w:rPr>
                <w:sz w:val="19"/>
                <w:szCs w:val="19"/>
              </w:rPr>
              <w:t>(5) Osoba, která vede evidenci investičních nástrojů,</w:t>
            </w:r>
          </w:p>
          <w:p w:rsidR="00AB56F6" w:rsidRPr="009E7CE0" w:rsidRDefault="00AB56F6" w:rsidP="00847D0D">
            <w:pPr>
              <w:jc w:val="both"/>
              <w:rPr>
                <w:sz w:val="19"/>
                <w:szCs w:val="19"/>
              </w:rPr>
            </w:pPr>
            <w:r w:rsidRPr="009E7CE0">
              <w:rPr>
                <w:sz w:val="19"/>
                <w:szCs w:val="19"/>
              </w:rPr>
              <w:t>a) sdělí emitentovi informace od majitele účtu vlastníka týkající se výkonu práv spojených s cenným papírem, nebo</w:t>
            </w:r>
          </w:p>
          <w:p w:rsidR="001605A8" w:rsidRPr="009E7CE0" w:rsidRDefault="00AB56F6" w:rsidP="00847D0D">
            <w:pPr>
              <w:jc w:val="both"/>
              <w:rPr>
                <w:sz w:val="19"/>
                <w:szCs w:val="19"/>
              </w:rPr>
            </w:pPr>
            <w:r w:rsidRPr="009E7CE0">
              <w:rPr>
                <w:sz w:val="19"/>
                <w:szCs w:val="19"/>
              </w:rPr>
              <w:t>b) předá informace podle písmene a) osobě, která pro ni vede cenné papíry vydané stejným emitentem na účtu zákazníků.</w:t>
            </w:r>
          </w:p>
        </w:tc>
        <w:tc>
          <w:tcPr>
            <w:tcW w:w="0" w:type="auto"/>
            <w:tcBorders>
              <w:top w:val="single" w:sz="4" w:space="0" w:color="auto"/>
              <w:left w:val="single" w:sz="4" w:space="0" w:color="auto"/>
              <w:bottom w:val="nil"/>
              <w:right w:val="single" w:sz="4" w:space="0" w:color="auto"/>
            </w:tcBorders>
          </w:tcPr>
          <w:p w:rsidR="001605A8" w:rsidRPr="009E7CE0" w:rsidRDefault="009E7CE0"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3b odst. 5)</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sz w:val="19"/>
                <w:szCs w:val="19"/>
              </w:rPr>
            </w:pPr>
            <w:r w:rsidRPr="009E7CE0">
              <w:rPr>
                <w:color w:val="000000"/>
                <w:sz w:val="19"/>
                <w:szCs w:val="19"/>
                <w:lang w:eastAsia="en-US"/>
              </w:rPr>
              <w:t>5. Pokud v řetězci zprostředkovatelů působí více než jeden zprostředkovatel, jsou informace uvedené v odstavcích 1 a 4 mezi zprostředkovateli předávány bezodkladně, ledaže informace mohou být zprostředkovatelem předkládány přímo společnosti nebo akcionáři anebo jím určené třetí straně.</w:t>
            </w:r>
          </w:p>
        </w:tc>
        <w:tc>
          <w:tcPr>
            <w:tcW w:w="0" w:type="auto"/>
            <w:tcBorders>
              <w:top w:val="single" w:sz="4" w:space="0" w:color="auto"/>
              <w:left w:val="single" w:sz="18" w:space="0" w:color="auto"/>
              <w:bottom w:val="nil"/>
              <w:right w:val="single" w:sz="4" w:space="0" w:color="auto"/>
            </w:tcBorders>
          </w:tcPr>
          <w:p w:rsidR="001605A8" w:rsidRPr="009E7CE0"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9E7CE0" w:rsidRDefault="001E23BF" w:rsidP="00571E33">
            <w:pPr>
              <w:rPr>
                <w:sz w:val="19"/>
                <w:szCs w:val="19"/>
              </w:rPr>
            </w:pPr>
            <w:r w:rsidRPr="009E7CE0">
              <w:rPr>
                <w:sz w:val="19"/>
                <w:szCs w:val="19"/>
              </w:rPr>
              <w:t>§ 121e odst. 3</w:t>
            </w:r>
          </w:p>
        </w:tc>
        <w:tc>
          <w:tcPr>
            <w:tcW w:w="0" w:type="auto"/>
            <w:gridSpan w:val="3"/>
            <w:tcBorders>
              <w:top w:val="single" w:sz="4" w:space="0" w:color="auto"/>
              <w:left w:val="single" w:sz="4" w:space="0" w:color="auto"/>
              <w:bottom w:val="nil"/>
              <w:right w:val="single" w:sz="4" w:space="0" w:color="auto"/>
            </w:tcBorders>
          </w:tcPr>
          <w:p w:rsidR="001605A8" w:rsidRPr="009E7CE0" w:rsidRDefault="00535534" w:rsidP="00847D0D">
            <w:pPr>
              <w:jc w:val="both"/>
              <w:rPr>
                <w:sz w:val="19"/>
                <w:szCs w:val="19"/>
              </w:rPr>
            </w:pPr>
            <w:r w:rsidRPr="009E7CE0">
              <w:rPr>
                <w:sz w:val="19"/>
                <w:szCs w:val="19"/>
              </w:rPr>
              <w:t>(3) Obdrží-li osoba, která vede evidenci navazující na centrální evidenci cenných papírů, informace podle odstavce 1, předá je osobám, pro které vede cenné papíry vydané stejným emitentem na účtech vlastníka.</w:t>
            </w:r>
          </w:p>
        </w:tc>
        <w:tc>
          <w:tcPr>
            <w:tcW w:w="0" w:type="auto"/>
            <w:tcBorders>
              <w:top w:val="single" w:sz="4" w:space="0" w:color="auto"/>
              <w:left w:val="single" w:sz="4" w:space="0" w:color="auto"/>
              <w:bottom w:val="nil"/>
              <w:right w:val="single" w:sz="4" w:space="0" w:color="auto"/>
            </w:tcBorders>
          </w:tcPr>
          <w:p w:rsidR="001605A8" w:rsidRPr="009E7CE0" w:rsidRDefault="009E7CE0"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nil"/>
              <w:bottom w:val="nil"/>
              <w:right w:val="single" w:sz="4" w:space="0" w:color="auto"/>
            </w:tcBorders>
          </w:tcPr>
          <w:p w:rsidR="001E23BF" w:rsidRPr="009E7CE0" w:rsidRDefault="001E23BF" w:rsidP="00B75F8B">
            <w:pPr>
              <w:jc w:val="both"/>
              <w:rPr>
                <w:sz w:val="19"/>
                <w:szCs w:val="19"/>
              </w:rPr>
            </w:pPr>
          </w:p>
        </w:tc>
        <w:tc>
          <w:tcPr>
            <w:tcW w:w="0" w:type="auto"/>
            <w:gridSpan w:val="3"/>
            <w:tcBorders>
              <w:top w:val="nil"/>
              <w:left w:val="single" w:sz="4" w:space="0" w:color="auto"/>
              <w:bottom w:val="nil"/>
              <w:right w:val="single" w:sz="18" w:space="0" w:color="auto"/>
            </w:tcBorders>
          </w:tcPr>
          <w:p w:rsidR="001E23BF" w:rsidRPr="009E7CE0" w:rsidRDefault="001E23BF" w:rsidP="00B75F8B">
            <w:pPr>
              <w:jc w:val="both"/>
              <w:rPr>
                <w:sz w:val="19"/>
                <w:szCs w:val="19"/>
              </w:rPr>
            </w:pPr>
          </w:p>
        </w:tc>
        <w:tc>
          <w:tcPr>
            <w:tcW w:w="0" w:type="auto"/>
            <w:tcBorders>
              <w:top w:val="nil"/>
              <w:left w:val="single" w:sz="18" w:space="0" w:color="auto"/>
              <w:bottom w:val="nil"/>
              <w:right w:val="single" w:sz="4" w:space="0" w:color="auto"/>
            </w:tcBorders>
          </w:tcPr>
          <w:p w:rsidR="001E23BF" w:rsidRPr="009E7CE0" w:rsidRDefault="000134CA" w:rsidP="00B75F8B">
            <w:pPr>
              <w:rPr>
                <w:sz w:val="19"/>
                <w:szCs w:val="19"/>
              </w:rPr>
            </w:pPr>
            <w:r>
              <w:rPr>
                <w:sz w:val="19"/>
                <w:szCs w:val="19"/>
              </w:rPr>
              <w:t>256/2004 ve </w:t>
            </w:r>
            <w:r w:rsidR="0007316C">
              <w:rPr>
                <w:sz w:val="19"/>
                <w:szCs w:val="19"/>
              </w:rPr>
              <w:t xml:space="preserve">znění </w:t>
            </w:r>
            <w:r w:rsidR="00EE4130">
              <w:rPr>
                <w:sz w:val="19"/>
                <w:szCs w:val="19"/>
              </w:rPr>
              <w:t>204/2019</w:t>
            </w:r>
          </w:p>
        </w:tc>
        <w:tc>
          <w:tcPr>
            <w:tcW w:w="0" w:type="auto"/>
            <w:tcBorders>
              <w:top w:val="nil"/>
              <w:left w:val="single" w:sz="4" w:space="0" w:color="auto"/>
              <w:bottom w:val="nil"/>
              <w:right w:val="single" w:sz="4" w:space="0" w:color="auto"/>
            </w:tcBorders>
          </w:tcPr>
          <w:p w:rsidR="001E23BF" w:rsidRPr="009E7CE0" w:rsidRDefault="00417175" w:rsidP="00B75F8B">
            <w:pPr>
              <w:rPr>
                <w:sz w:val="19"/>
                <w:szCs w:val="19"/>
              </w:rPr>
            </w:pPr>
            <w:r w:rsidRPr="009E7CE0">
              <w:rPr>
                <w:sz w:val="19"/>
                <w:szCs w:val="19"/>
              </w:rPr>
              <w:t>§ 121e odst. 4</w:t>
            </w:r>
          </w:p>
        </w:tc>
        <w:tc>
          <w:tcPr>
            <w:tcW w:w="0" w:type="auto"/>
            <w:gridSpan w:val="3"/>
            <w:tcBorders>
              <w:top w:val="nil"/>
              <w:left w:val="single" w:sz="4" w:space="0" w:color="auto"/>
              <w:bottom w:val="nil"/>
              <w:right w:val="single" w:sz="4" w:space="0" w:color="auto"/>
            </w:tcBorders>
          </w:tcPr>
          <w:p w:rsidR="001E23BF" w:rsidRPr="009E7CE0" w:rsidRDefault="001E23BF" w:rsidP="00847D0D">
            <w:pPr>
              <w:jc w:val="both"/>
              <w:rPr>
                <w:sz w:val="19"/>
                <w:szCs w:val="19"/>
              </w:rPr>
            </w:pPr>
            <w:r w:rsidRPr="009E7CE0">
              <w:rPr>
                <w:sz w:val="19"/>
                <w:szCs w:val="19"/>
              </w:rPr>
              <w:t>(4) Obdrží-li osoba, která vede samostatnou evidenci investičních nástrojů, nebo osoba, která vede evidenci navazující na samostatnou evidenci investičních nástrojů, od emitenta nebo od jiné osoby, která vede evidenci investičních nástrojů, informace podle § 120 odst. 7, předá tyto informace</w:t>
            </w:r>
          </w:p>
          <w:p w:rsidR="001E23BF" w:rsidRPr="009E7CE0" w:rsidRDefault="001E23BF" w:rsidP="00847D0D">
            <w:pPr>
              <w:jc w:val="both"/>
              <w:rPr>
                <w:sz w:val="19"/>
                <w:szCs w:val="19"/>
              </w:rPr>
            </w:pPr>
            <w:r w:rsidRPr="009E7CE0">
              <w:rPr>
                <w:sz w:val="19"/>
                <w:szCs w:val="19"/>
              </w:rPr>
              <w:t>a) majiteli účtu zákazníků, na kterém eviduje cenné papíry vydané stejným emitentem, a</w:t>
            </w:r>
          </w:p>
          <w:p w:rsidR="001E23BF" w:rsidRPr="009E7CE0" w:rsidRDefault="001E23BF" w:rsidP="00847D0D">
            <w:pPr>
              <w:jc w:val="both"/>
              <w:rPr>
                <w:sz w:val="19"/>
                <w:szCs w:val="19"/>
              </w:rPr>
            </w:pPr>
            <w:r w:rsidRPr="009E7CE0">
              <w:rPr>
                <w:sz w:val="19"/>
                <w:szCs w:val="19"/>
              </w:rPr>
              <w:t>b) majiteli účtu vlastníka, na kterém eviduje cenné papíry vydané stejným emitentem.</w:t>
            </w:r>
          </w:p>
        </w:tc>
        <w:tc>
          <w:tcPr>
            <w:tcW w:w="0" w:type="auto"/>
            <w:tcBorders>
              <w:top w:val="nil"/>
              <w:left w:val="single" w:sz="4" w:space="0" w:color="auto"/>
              <w:bottom w:val="nil"/>
              <w:right w:val="single" w:sz="4" w:space="0" w:color="auto"/>
            </w:tcBorders>
          </w:tcPr>
          <w:p w:rsidR="001E23BF" w:rsidRPr="009E7CE0" w:rsidRDefault="001E23BF" w:rsidP="00B75F8B">
            <w:pPr>
              <w:rPr>
                <w:sz w:val="19"/>
                <w:szCs w:val="19"/>
              </w:rPr>
            </w:pPr>
          </w:p>
        </w:tc>
        <w:tc>
          <w:tcPr>
            <w:tcW w:w="0" w:type="auto"/>
            <w:tcBorders>
              <w:top w:val="nil"/>
              <w:left w:val="single" w:sz="4" w:space="0" w:color="auto"/>
              <w:bottom w:val="nil"/>
            </w:tcBorders>
          </w:tcPr>
          <w:p w:rsidR="001E23BF" w:rsidRPr="009E7CE0" w:rsidRDefault="001E23BF" w:rsidP="00B75F8B">
            <w:pPr>
              <w:rPr>
                <w:sz w:val="19"/>
                <w:szCs w:val="19"/>
              </w:rPr>
            </w:pPr>
          </w:p>
        </w:tc>
      </w:tr>
      <w:tr w:rsidR="00776A8F" w:rsidRPr="009E7CE0" w:rsidTr="00EE4130">
        <w:tc>
          <w:tcPr>
            <w:tcW w:w="1258" w:type="dxa"/>
            <w:tcBorders>
              <w:top w:val="nil"/>
              <w:bottom w:val="single" w:sz="4" w:space="0" w:color="auto"/>
              <w:right w:val="single" w:sz="4" w:space="0" w:color="auto"/>
            </w:tcBorders>
          </w:tcPr>
          <w:p w:rsidR="001E23BF" w:rsidRPr="009E7CE0" w:rsidRDefault="001E23BF" w:rsidP="00B75F8B">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1E23BF" w:rsidRPr="009E7CE0" w:rsidRDefault="001E23BF" w:rsidP="00B75F8B">
            <w:pPr>
              <w:jc w:val="both"/>
              <w:rPr>
                <w:sz w:val="19"/>
                <w:szCs w:val="19"/>
              </w:rPr>
            </w:pPr>
          </w:p>
        </w:tc>
        <w:tc>
          <w:tcPr>
            <w:tcW w:w="0" w:type="auto"/>
            <w:tcBorders>
              <w:top w:val="nil"/>
              <w:left w:val="single" w:sz="18" w:space="0" w:color="auto"/>
              <w:bottom w:val="single" w:sz="4" w:space="0" w:color="auto"/>
              <w:right w:val="single" w:sz="4" w:space="0" w:color="auto"/>
            </w:tcBorders>
          </w:tcPr>
          <w:p w:rsidR="001E23BF" w:rsidRPr="009E7CE0" w:rsidRDefault="0007316C" w:rsidP="00B75F8B">
            <w:pPr>
              <w:rPr>
                <w:sz w:val="19"/>
                <w:szCs w:val="19"/>
              </w:rPr>
            </w:pPr>
            <w:r>
              <w:rPr>
                <w:sz w:val="19"/>
                <w:szCs w:val="19"/>
              </w:rPr>
              <w:t>2</w:t>
            </w:r>
            <w:r w:rsidR="000134CA">
              <w:rPr>
                <w:sz w:val="19"/>
                <w:szCs w:val="19"/>
              </w:rPr>
              <w:t>56/2004 ve </w:t>
            </w:r>
            <w:r>
              <w:rPr>
                <w:sz w:val="19"/>
                <w:szCs w:val="19"/>
              </w:rPr>
              <w:t xml:space="preserve">znění </w:t>
            </w:r>
            <w:r w:rsidR="00EE4130">
              <w:rPr>
                <w:sz w:val="19"/>
                <w:szCs w:val="19"/>
              </w:rPr>
              <w:t>204/2019</w:t>
            </w:r>
          </w:p>
        </w:tc>
        <w:tc>
          <w:tcPr>
            <w:tcW w:w="0" w:type="auto"/>
            <w:tcBorders>
              <w:top w:val="nil"/>
              <w:left w:val="single" w:sz="4" w:space="0" w:color="auto"/>
              <w:bottom w:val="single" w:sz="4" w:space="0" w:color="auto"/>
              <w:right w:val="single" w:sz="4" w:space="0" w:color="auto"/>
            </w:tcBorders>
          </w:tcPr>
          <w:p w:rsidR="001E23BF" w:rsidRPr="009E7CE0" w:rsidRDefault="001E23BF" w:rsidP="00571E33">
            <w:pPr>
              <w:rPr>
                <w:sz w:val="19"/>
                <w:szCs w:val="19"/>
              </w:rPr>
            </w:pPr>
            <w:r w:rsidRPr="009E7CE0">
              <w:rPr>
                <w:sz w:val="19"/>
                <w:szCs w:val="19"/>
              </w:rPr>
              <w:t>§ 121e odst. 5</w:t>
            </w:r>
          </w:p>
        </w:tc>
        <w:tc>
          <w:tcPr>
            <w:tcW w:w="0" w:type="auto"/>
            <w:gridSpan w:val="3"/>
            <w:tcBorders>
              <w:top w:val="nil"/>
              <w:left w:val="single" w:sz="4" w:space="0" w:color="auto"/>
              <w:bottom w:val="single" w:sz="4" w:space="0" w:color="auto"/>
              <w:right w:val="single" w:sz="4" w:space="0" w:color="auto"/>
            </w:tcBorders>
          </w:tcPr>
          <w:p w:rsidR="001E23BF" w:rsidRPr="009E7CE0" w:rsidRDefault="001E23BF" w:rsidP="00847D0D">
            <w:pPr>
              <w:jc w:val="both"/>
              <w:rPr>
                <w:sz w:val="19"/>
                <w:szCs w:val="19"/>
              </w:rPr>
            </w:pPr>
            <w:r w:rsidRPr="009E7CE0">
              <w:rPr>
                <w:sz w:val="19"/>
                <w:szCs w:val="19"/>
              </w:rPr>
              <w:t>(5) Osoba, která vede evidenci investičních nástrojů,</w:t>
            </w:r>
          </w:p>
          <w:p w:rsidR="001E23BF" w:rsidRPr="009E7CE0" w:rsidRDefault="001E23BF" w:rsidP="00847D0D">
            <w:pPr>
              <w:jc w:val="both"/>
              <w:rPr>
                <w:sz w:val="19"/>
                <w:szCs w:val="19"/>
              </w:rPr>
            </w:pPr>
            <w:r w:rsidRPr="009E7CE0">
              <w:rPr>
                <w:sz w:val="19"/>
                <w:szCs w:val="19"/>
              </w:rPr>
              <w:t>a) sdělí emitentovi informace od majitele účtu vlastníka týkající se výkonu práv spojených s cenným papírem, nebo</w:t>
            </w:r>
          </w:p>
          <w:p w:rsidR="001E23BF" w:rsidRPr="009E7CE0" w:rsidRDefault="001E23BF" w:rsidP="00847D0D">
            <w:pPr>
              <w:jc w:val="both"/>
              <w:rPr>
                <w:sz w:val="19"/>
                <w:szCs w:val="19"/>
              </w:rPr>
            </w:pPr>
            <w:r w:rsidRPr="009E7CE0">
              <w:rPr>
                <w:sz w:val="19"/>
                <w:szCs w:val="19"/>
              </w:rPr>
              <w:t>b) předá informace podle písmene a) osobě, která pro ni vede cenné papíry vydané stejným emitentem na účtu zákazníků.</w:t>
            </w:r>
          </w:p>
        </w:tc>
        <w:tc>
          <w:tcPr>
            <w:tcW w:w="0" w:type="auto"/>
            <w:tcBorders>
              <w:top w:val="nil"/>
              <w:left w:val="single" w:sz="4" w:space="0" w:color="auto"/>
              <w:bottom w:val="single" w:sz="4" w:space="0" w:color="auto"/>
              <w:right w:val="single" w:sz="4" w:space="0" w:color="auto"/>
            </w:tcBorders>
          </w:tcPr>
          <w:p w:rsidR="001E23BF" w:rsidRPr="009E7CE0" w:rsidRDefault="001E23BF" w:rsidP="00B75F8B">
            <w:pPr>
              <w:rPr>
                <w:sz w:val="19"/>
                <w:szCs w:val="19"/>
              </w:rPr>
            </w:pPr>
          </w:p>
        </w:tc>
        <w:tc>
          <w:tcPr>
            <w:tcW w:w="0" w:type="auto"/>
            <w:tcBorders>
              <w:top w:val="nil"/>
              <w:left w:val="single" w:sz="4" w:space="0" w:color="auto"/>
              <w:bottom w:val="single" w:sz="4" w:space="0" w:color="auto"/>
            </w:tcBorders>
          </w:tcPr>
          <w:p w:rsidR="001E23BF" w:rsidRPr="009E7CE0" w:rsidRDefault="001E23BF" w:rsidP="00B75F8B">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3b odst. 6)</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sz w:val="19"/>
                <w:szCs w:val="19"/>
              </w:rPr>
            </w:pPr>
            <w:r w:rsidRPr="004E53BB">
              <w:rPr>
                <w:color w:val="000000"/>
                <w:sz w:val="19"/>
                <w:szCs w:val="19"/>
                <w:lang w:eastAsia="en-US"/>
              </w:rPr>
              <w:t>6. Komise je zmocněna přijímat prováděcí akty upřesňující minimální požadavky na předávání informací podle odstavců 1 až 5 tohoto článku, pokud jde o druhy a formát informací, které mají být předávány, včetně jejich bezpečnosti a interoperability, a lhůt, jež je třeba dodržet. Tyto prováděcí akty budou přijaty přezkumným postupem podle čl. 14a odst. 2 do 10. září 2018.</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535534" w:rsidP="00571E33">
            <w:pPr>
              <w:rPr>
                <w:sz w:val="19"/>
                <w:szCs w:val="19"/>
              </w:rPr>
            </w:pPr>
            <w:r w:rsidRPr="004E53BB">
              <w:rPr>
                <w:sz w:val="19"/>
                <w:szCs w:val="19"/>
              </w:rPr>
              <w:t>§ 121e odst. 6</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535534" w:rsidP="008F4F0A">
            <w:pPr>
              <w:rPr>
                <w:sz w:val="19"/>
                <w:szCs w:val="19"/>
              </w:rPr>
            </w:pPr>
            <w:r w:rsidRPr="004E53BB">
              <w:rPr>
                <w:sz w:val="19"/>
                <w:szCs w:val="19"/>
              </w:rPr>
              <w:t>(6) Formu a rozsah informací, lhůty a způsob jejich předávání podle odstavců 1 až 5 stanoví přímo použitelný předpis Evropské unie, kterým se provádí čl. 3b odst. 6 směrnice Evropského parlamentu a Rady 2007/36/ES.</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25207F" w:rsidP="008F4F0A">
            <w:pPr>
              <w:rPr>
                <w:sz w:val="19"/>
                <w:szCs w:val="19"/>
              </w:rPr>
            </w:pPr>
            <w:r>
              <w:rPr>
                <w:sz w:val="19"/>
                <w:szCs w:val="19"/>
              </w:rPr>
              <w:t>P</w:t>
            </w:r>
            <w:r w:rsidR="001605A8" w:rsidRPr="004E53BB">
              <w:rPr>
                <w:sz w:val="19"/>
                <w:szCs w:val="19"/>
              </w:rPr>
              <w:t>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Ia – čl. 3c odst. 1)</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i/>
                <w:iCs/>
                <w:color w:val="000000"/>
                <w:sz w:val="19"/>
                <w:szCs w:val="19"/>
                <w:lang w:eastAsia="en-US"/>
              </w:rPr>
              <w:t xml:space="preserve">Článek 3c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b/>
                <w:bCs/>
                <w:color w:val="000000"/>
                <w:sz w:val="19"/>
                <w:szCs w:val="19"/>
                <w:lang w:eastAsia="en-US"/>
              </w:rPr>
              <w:t xml:space="preserve">Usnadnění výkonu práv akcionářů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1. Členské státy zajistí, aby zprostředkovatelé akcionářům usnadňovali výkon jejich práv, včetně práva účastnit se valných hromad a hlasovat na nich, alespoň jedním z těchto způsobů: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a) zprostředkovatel provede nezbytná opatření, která akcionáři nebo jím určené třetí straně umožní vykonávat práva sami; </w:t>
            </w:r>
          </w:p>
          <w:p w:rsidR="001605A8" w:rsidRPr="004E53BB" w:rsidRDefault="001605A8" w:rsidP="00DC3CBD">
            <w:pPr>
              <w:jc w:val="both"/>
              <w:rPr>
                <w:sz w:val="19"/>
                <w:szCs w:val="19"/>
              </w:rPr>
            </w:pPr>
            <w:r w:rsidRPr="004E53BB">
              <w:rPr>
                <w:color w:val="000000"/>
                <w:sz w:val="19"/>
                <w:szCs w:val="19"/>
                <w:lang w:eastAsia="en-US"/>
              </w:rPr>
              <w:t>b) zprostředkovatel vykonává práva plynoucí z akcií na základě výslovného pověření a pokynů akcionáře a ve prospěch akcionáře.</w:t>
            </w:r>
          </w:p>
        </w:tc>
        <w:tc>
          <w:tcPr>
            <w:tcW w:w="0" w:type="auto"/>
            <w:tcBorders>
              <w:top w:val="single" w:sz="4" w:space="0" w:color="auto"/>
              <w:left w:val="single" w:sz="18" w:space="0" w:color="auto"/>
              <w:bottom w:val="nil"/>
              <w:right w:val="single" w:sz="4" w:space="0" w:color="auto"/>
            </w:tcBorders>
          </w:tcPr>
          <w:p w:rsidR="001605A8" w:rsidRPr="004E53BB" w:rsidRDefault="001605A8" w:rsidP="008967F1">
            <w:pPr>
              <w:rPr>
                <w:sz w:val="19"/>
                <w:szCs w:val="19"/>
              </w:rPr>
            </w:pPr>
            <w:r w:rsidRPr="004E53BB">
              <w:rPr>
                <w:sz w:val="19"/>
                <w:szCs w:val="19"/>
              </w:rPr>
              <w:t>90/2012</w:t>
            </w:r>
          </w:p>
        </w:tc>
        <w:tc>
          <w:tcPr>
            <w:tcW w:w="0" w:type="auto"/>
            <w:tcBorders>
              <w:top w:val="single" w:sz="4" w:space="0" w:color="auto"/>
              <w:left w:val="single" w:sz="4" w:space="0" w:color="auto"/>
              <w:bottom w:val="nil"/>
              <w:right w:val="single" w:sz="4" w:space="0" w:color="auto"/>
            </w:tcBorders>
          </w:tcPr>
          <w:p w:rsidR="001605A8" w:rsidRPr="004E53BB" w:rsidRDefault="001605A8" w:rsidP="008967F1">
            <w:pPr>
              <w:rPr>
                <w:sz w:val="19"/>
                <w:szCs w:val="19"/>
              </w:rPr>
            </w:pPr>
            <w:r w:rsidRPr="004E53BB">
              <w:rPr>
                <w:sz w:val="19"/>
                <w:szCs w:val="19"/>
              </w:rPr>
              <w:t>§ 400 odst. 1</w:t>
            </w:r>
          </w:p>
        </w:tc>
        <w:tc>
          <w:tcPr>
            <w:tcW w:w="0" w:type="auto"/>
            <w:gridSpan w:val="3"/>
            <w:tcBorders>
              <w:top w:val="single" w:sz="4" w:space="0" w:color="auto"/>
              <w:left w:val="single" w:sz="4" w:space="0" w:color="auto"/>
              <w:bottom w:val="nil"/>
              <w:right w:val="single" w:sz="4" w:space="0" w:color="auto"/>
            </w:tcBorders>
          </w:tcPr>
          <w:p w:rsidR="001605A8" w:rsidRPr="004E53BB" w:rsidRDefault="001605A8" w:rsidP="008967F1">
            <w:pPr>
              <w:jc w:val="both"/>
              <w:rPr>
                <w:sz w:val="19"/>
                <w:szCs w:val="19"/>
              </w:rPr>
            </w:pPr>
            <w:r w:rsidRPr="004E53BB">
              <w:rPr>
                <w:sz w:val="19"/>
                <w:szCs w:val="19"/>
              </w:rPr>
              <w:t>(1) Má se za to, že osoba zapsaná v evidenci investičních nástrojů jako správce anebo jako osoba oprávněná vykonávat práva spojená s akcií, je oprávněna zastupovat akcionáře při výkonu všech práv spojených s akciemi vedenými na daném účtu, včetně hlasování na valné hromadě.</w:t>
            </w:r>
          </w:p>
        </w:tc>
        <w:tc>
          <w:tcPr>
            <w:tcW w:w="0" w:type="auto"/>
            <w:tcBorders>
              <w:top w:val="single" w:sz="4" w:space="0" w:color="auto"/>
              <w:left w:val="single" w:sz="4" w:space="0" w:color="auto"/>
              <w:bottom w:val="nil"/>
              <w:right w:val="single" w:sz="4" w:space="0" w:color="auto"/>
            </w:tcBorders>
          </w:tcPr>
          <w:p w:rsidR="001605A8" w:rsidRPr="004E53BB" w:rsidRDefault="003936B1" w:rsidP="008F4F0A">
            <w:pPr>
              <w:rPr>
                <w:sz w:val="19"/>
                <w:szCs w:val="19"/>
              </w:rPr>
            </w:pPr>
            <w:r w:rsidRPr="004E53BB">
              <w:rPr>
                <w:sz w:val="19"/>
                <w:szCs w:val="19"/>
              </w:rPr>
              <w:t>P</w:t>
            </w:r>
            <w:r w:rsidR="001605A8" w:rsidRPr="004E53BB">
              <w:rPr>
                <w:sz w:val="19"/>
                <w:szCs w:val="19"/>
              </w:rPr>
              <w:t>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nil"/>
              <w:bottom w:val="nil"/>
              <w:right w:val="single" w:sz="4" w:space="0" w:color="auto"/>
            </w:tcBorders>
          </w:tcPr>
          <w:p w:rsidR="001E23BF" w:rsidRPr="004E53BB" w:rsidRDefault="001E23BF" w:rsidP="00DC3CBD">
            <w:pPr>
              <w:jc w:val="both"/>
              <w:rPr>
                <w:sz w:val="19"/>
                <w:szCs w:val="19"/>
              </w:rPr>
            </w:pPr>
          </w:p>
        </w:tc>
        <w:tc>
          <w:tcPr>
            <w:tcW w:w="0" w:type="auto"/>
            <w:gridSpan w:val="3"/>
            <w:tcBorders>
              <w:top w:val="nil"/>
              <w:left w:val="single" w:sz="4" w:space="0" w:color="auto"/>
              <w:bottom w:val="nil"/>
              <w:right w:val="single" w:sz="18" w:space="0" w:color="auto"/>
            </w:tcBorders>
          </w:tcPr>
          <w:p w:rsidR="001E23BF" w:rsidRPr="004E53BB" w:rsidRDefault="001E23BF" w:rsidP="00DC3CBD">
            <w:pPr>
              <w:autoSpaceDE w:val="0"/>
              <w:autoSpaceDN w:val="0"/>
              <w:adjustRightInd w:val="0"/>
              <w:spacing w:before="60" w:after="60"/>
              <w:jc w:val="both"/>
              <w:rPr>
                <w:i/>
                <w:iCs/>
                <w:color w:val="000000"/>
                <w:sz w:val="19"/>
                <w:szCs w:val="19"/>
                <w:lang w:eastAsia="en-US"/>
              </w:rPr>
            </w:pPr>
          </w:p>
        </w:tc>
        <w:tc>
          <w:tcPr>
            <w:tcW w:w="0" w:type="auto"/>
            <w:tcBorders>
              <w:top w:val="nil"/>
              <w:left w:val="single" w:sz="18" w:space="0" w:color="auto"/>
              <w:bottom w:val="nil"/>
              <w:right w:val="single" w:sz="4" w:space="0" w:color="auto"/>
            </w:tcBorders>
          </w:tcPr>
          <w:p w:rsidR="009C44CA" w:rsidRDefault="001E23BF" w:rsidP="008F4F0A">
            <w:pPr>
              <w:rPr>
                <w:sz w:val="19"/>
                <w:szCs w:val="19"/>
              </w:rPr>
            </w:pPr>
            <w:r w:rsidRPr="004E53BB">
              <w:rPr>
                <w:sz w:val="19"/>
                <w:szCs w:val="19"/>
              </w:rPr>
              <w:t>89/2012</w:t>
            </w:r>
            <w:r w:rsidR="000D2C75">
              <w:rPr>
                <w:sz w:val="19"/>
                <w:szCs w:val="19"/>
              </w:rPr>
              <w:t xml:space="preserve"> </w:t>
            </w:r>
          </w:p>
          <w:p w:rsidR="001E23BF" w:rsidRPr="004E53BB" w:rsidRDefault="00EE68E3" w:rsidP="008F4F0A">
            <w:pPr>
              <w:rPr>
                <w:sz w:val="19"/>
                <w:szCs w:val="19"/>
              </w:rPr>
            </w:pPr>
            <w:r>
              <w:rPr>
                <w:sz w:val="19"/>
                <w:szCs w:val="19"/>
              </w:rPr>
              <w:t>ve znění 460/2016</w:t>
            </w:r>
          </w:p>
        </w:tc>
        <w:tc>
          <w:tcPr>
            <w:tcW w:w="0" w:type="auto"/>
            <w:tcBorders>
              <w:top w:val="nil"/>
              <w:left w:val="single" w:sz="4" w:space="0" w:color="auto"/>
              <w:bottom w:val="nil"/>
              <w:right w:val="single" w:sz="4" w:space="0" w:color="auto"/>
            </w:tcBorders>
          </w:tcPr>
          <w:p w:rsidR="001E23BF" w:rsidRPr="004E53BB" w:rsidRDefault="001E23BF" w:rsidP="00F5284A">
            <w:pPr>
              <w:rPr>
                <w:sz w:val="19"/>
                <w:szCs w:val="19"/>
              </w:rPr>
            </w:pPr>
            <w:r w:rsidRPr="004E53BB">
              <w:rPr>
                <w:sz w:val="19"/>
                <w:szCs w:val="19"/>
              </w:rPr>
              <w:t>§ 441</w:t>
            </w:r>
            <w:r w:rsidR="008967F1">
              <w:rPr>
                <w:sz w:val="19"/>
                <w:szCs w:val="19"/>
              </w:rPr>
              <w:t xml:space="preserve"> odst. 1 a 2</w:t>
            </w:r>
          </w:p>
        </w:tc>
        <w:tc>
          <w:tcPr>
            <w:tcW w:w="0" w:type="auto"/>
            <w:gridSpan w:val="3"/>
            <w:tcBorders>
              <w:top w:val="nil"/>
              <w:left w:val="single" w:sz="4" w:space="0" w:color="auto"/>
              <w:bottom w:val="nil"/>
              <w:right w:val="single" w:sz="4" w:space="0" w:color="auto"/>
            </w:tcBorders>
          </w:tcPr>
          <w:p w:rsidR="00417175" w:rsidRPr="004E53BB" w:rsidRDefault="001E23BF" w:rsidP="00417175">
            <w:pPr>
              <w:jc w:val="both"/>
              <w:rPr>
                <w:sz w:val="19"/>
                <w:szCs w:val="19"/>
              </w:rPr>
            </w:pPr>
            <w:r w:rsidRPr="004E53BB">
              <w:rPr>
                <w:sz w:val="19"/>
                <w:szCs w:val="19"/>
              </w:rPr>
              <w:t>(1) Ujednají-li si to strany, zastupuje jedna z nich druhou v ujednaném rozsahu jako zmocněnec.</w:t>
            </w:r>
          </w:p>
          <w:p w:rsidR="000825B8" w:rsidRPr="004E53BB" w:rsidRDefault="001E23BF" w:rsidP="00417175">
            <w:pPr>
              <w:jc w:val="both"/>
              <w:rPr>
                <w:sz w:val="19"/>
                <w:szCs w:val="19"/>
              </w:rPr>
            </w:pPr>
            <w:r w:rsidRPr="004E53BB">
              <w:rPr>
                <w:sz w:val="19"/>
                <w:szCs w:val="19"/>
              </w:rPr>
              <w:t>(2) Zmocnitel uvede rozsah zástupčího oprávnění v plné moci. Netýká-li se zastoupení jen určitého právního jednání, udělí se plná moc v písemné formě. Vyžaduje-li se pro právní jednání zvláštní forma, udělí se v téže formě i plná moc. Vyžaduje-li se pro právní jednání forma veřejné listiny, postačí, bude-li plná moc k tomuto právnímu jednání udělena v písemné formě s úředně ověřeným podpisem.</w:t>
            </w:r>
          </w:p>
        </w:tc>
        <w:tc>
          <w:tcPr>
            <w:tcW w:w="0" w:type="auto"/>
            <w:tcBorders>
              <w:top w:val="nil"/>
              <w:left w:val="single" w:sz="4" w:space="0" w:color="auto"/>
              <w:bottom w:val="nil"/>
              <w:right w:val="single" w:sz="4" w:space="0" w:color="auto"/>
            </w:tcBorders>
          </w:tcPr>
          <w:p w:rsidR="001E23BF" w:rsidRPr="004E53BB" w:rsidRDefault="001E23BF" w:rsidP="008F4F0A">
            <w:pPr>
              <w:rPr>
                <w:sz w:val="19"/>
                <w:szCs w:val="19"/>
              </w:rPr>
            </w:pPr>
          </w:p>
        </w:tc>
        <w:tc>
          <w:tcPr>
            <w:tcW w:w="0" w:type="auto"/>
            <w:tcBorders>
              <w:top w:val="nil"/>
              <w:left w:val="single" w:sz="4" w:space="0" w:color="auto"/>
              <w:bottom w:val="nil"/>
            </w:tcBorders>
          </w:tcPr>
          <w:p w:rsidR="001E23BF" w:rsidRPr="004E53BB" w:rsidRDefault="001E23BF" w:rsidP="008F4F0A">
            <w:pPr>
              <w:rPr>
                <w:sz w:val="19"/>
                <w:szCs w:val="19"/>
              </w:rPr>
            </w:pPr>
          </w:p>
        </w:tc>
      </w:tr>
      <w:tr w:rsidR="00776A8F" w:rsidRPr="004E53BB" w:rsidTr="00EE4130">
        <w:tc>
          <w:tcPr>
            <w:tcW w:w="1258" w:type="dxa"/>
            <w:tcBorders>
              <w:top w:val="nil"/>
              <w:bottom w:val="single" w:sz="4" w:space="0" w:color="auto"/>
              <w:right w:val="single" w:sz="4" w:space="0" w:color="auto"/>
            </w:tcBorders>
          </w:tcPr>
          <w:p w:rsidR="000825B8" w:rsidRPr="004E53BB" w:rsidRDefault="000825B8"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0825B8" w:rsidRPr="004E53BB" w:rsidRDefault="000825B8" w:rsidP="00DC3CBD">
            <w:pPr>
              <w:autoSpaceDE w:val="0"/>
              <w:autoSpaceDN w:val="0"/>
              <w:adjustRightInd w:val="0"/>
              <w:spacing w:before="60" w:after="60"/>
              <w:jc w:val="both"/>
              <w:rPr>
                <w:i/>
                <w:iCs/>
                <w:color w:val="000000"/>
                <w:sz w:val="19"/>
                <w:szCs w:val="19"/>
                <w:lang w:eastAsia="en-US"/>
              </w:rPr>
            </w:pPr>
          </w:p>
        </w:tc>
        <w:tc>
          <w:tcPr>
            <w:tcW w:w="0" w:type="auto"/>
            <w:tcBorders>
              <w:top w:val="nil"/>
              <w:left w:val="single" w:sz="18" w:space="0" w:color="auto"/>
              <w:bottom w:val="single" w:sz="4" w:space="0" w:color="auto"/>
              <w:right w:val="single" w:sz="4" w:space="0" w:color="auto"/>
            </w:tcBorders>
          </w:tcPr>
          <w:p w:rsidR="000825B8" w:rsidRPr="004E53BB" w:rsidRDefault="000825B8" w:rsidP="000F36A8">
            <w:pPr>
              <w:rPr>
                <w:sz w:val="19"/>
                <w:szCs w:val="19"/>
              </w:rPr>
            </w:pPr>
            <w:r>
              <w:rPr>
                <w:sz w:val="19"/>
                <w:szCs w:val="19"/>
              </w:rPr>
              <w:t>90/2012</w:t>
            </w:r>
          </w:p>
        </w:tc>
        <w:tc>
          <w:tcPr>
            <w:tcW w:w="0" w:type="auto"/>
            <w:tcBorders>
              <w:top w:val="nil"/>
              <w:left w:val="single" w:sz="4" w:space="0" w:color="auto"/>
              <w:bottom w:val="single" w:sz="4" w:space="0" w:color="auto"/>
              <w:right w:val="single" w:sz="4" w:space="0" w:color="auto"/>
            </w:tcBorders>
          </w:tcPr>
          <w:p w:rsidR="000825B8" w:rsidRPr="004E53BB" w:rsidRDefault="000825B8" w:rsidP="00F5284A">
            <w:pPr>
              <w:rPr>
                <w:sz w:val="19"/>
                <w:szCs w:val="19"/>
              </w:rPr>
            </w:pPr>
            <w:r>
              <w:rPr>
                <w:sz w:val="19"/>
                <w:szCs w:val="19"/>
              </w:rPr>
              <w:t>§399</w:t>
            </w:r>
          </w:p>
        </w:tc>
        <w:tc>
          <w:tcPr>
            <w:tcW w:w="0" w:type="auto"/>
            <w:gridSpan w:val="3"/>
            <w:tcBorders>
              <w:top w:val="nil"/>
              <w:left w:val="single" w:sz="4" w:space="0" w:color="auto"/>
              <w:bottom w:val="single" w:sz="4" w:space="0" w:color="auto"/>
              <w:right w:val="single" w:sz="4" w:space="0" w:color="auto"/>
            </w:tcBorders>
          </w:tcPr>
          <w:p w:rsidR="000825B8" w:rsidRPr="004E53BB" w:rsidRDefault="000825B8" w:rsidP="00417175">
            <w:pPr>
              <w:jc w:val="both"/>
              <w:rPr>
                <w:sz w:val="19"/>
                <w:szCs w:val="19"/>
              </w:rPr>
            </w:pPr>
            <w:r w:rsidRPr="000825B8">
              <w:rPr>
                <w:sz w:val="19"/>
                <w:szCs w:val="19"/>
              </w:rPr>
              <w:t>Akcionář se zúčastňuje valné hromady osobně nebo v zastoupení. Plná moc pro zastupování na valné hromadě musí být písemná a musí z ní vyplývat, zda byla udělena pro zastoupení na jedné nebo na více valných hromadách.</w:t>
            </w:r>
          </w:p>
        </w:tc>
        <w:tc>
          <w:tcPr>
            <w:tcW w:w="0" w:type="auto"/>
            <w:tcBorders>
              <w:top w:val="nil"/>
              <w:left w:val="single" w:sz="4" w:space="0" w:color="auto"/>
              <w:bottom w:val="single" w:sz="4" w:space="0" w:color="auto"/>
              <w:right w:val="single" w:sz="4" w:space="0" w:color="auto"/>
            </w:tcBorders>
          </w:tcPr>
          <w:p w:rsidR="000825B8" w:rsidRPr="004E53BB" w:rsidRDefault="000825B8" w:rsidP="008F4F0A">
            <w:pPr>
              <w:rPr>
                <w:sz w:val="19"/>
                <w:szCs w:val="19"/>
              </w:rPr>
            </w:pPr>
          </w:p>
        </w:tc>
        <w:tc>
          <w:tcPr>
            <w:tcW w:w="0" w:type="auto"/>
            <w:tcBorders>
              <w:top w:val="nil"/>
              <w:left w:val="single" w:sz="4" w:space="0" w:color="auto"/>
              <w:bottom w:val="single" w:sz="4" w:space="0" w:color="auto"/>
            </w:tcBorders>
          </w:tcPr>
          <w:p w:rsidR="000825B8" w:rsidRPr="004E53BB" w:rsidRDefault="000825B8"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 xml:space="preserve">Čl. 1 odst. 3 </w:t>
            </w:r>
            <w:r w:rsidRPr="004E53BB">
              <w:rPr>
                <w:sz w:val="19"/>
                <w:szCs w:val="19"/>
              </w:rPr>
              <w:lastRenderedPageBreak/>
              <w:t>(Kapitola Ia – čl. 3c odst. 2)</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lastRenderedPageBreak/>
              <w:t xml:space="preserve">2. Členské státy zajistí, aby v případě elektronického hlasování bylo </w:t>
            </w:r>
            <w:r w:rsidRPr="004E53BB">
              <w:rPr>
                <w:color w:val="000000"/>
                <w:sz w:val="19"/>
                <w:szCs w:val="19"/>
                <w:lang w:eastAsia="en-US"/>
              </w:rPr>
              <w:lastRenderedPageBreak/>
              <w:t xml:space="preserve">osobě, která hlasovala, zasláno elektronické potvrzení o přijetí hlasů.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Členské státy zajistí, aby akcionář nebo jím určená třetí strana mohli po skončení valné hromady alespoň na požádání získat potvrzení, že jejich hlasy byly společností řádně zaznamenány a započítány, pokud již nemají tuto informaci k dispozici. Členské státy mohou stanovit lhůtu pro podání žádosti o toto potvrzení. Tato lhůta nesmí být delší než tři měsíce ode dne hlasování. </w:t>
            </w:r>
          </w:p>
          <w:p w:rsidR="001605A8" w:rsidRPr="004E53BB" w:rsidRDefault="001605A8" w:rsidP="00DC3CBD">
            <w:pPr>
              <w:jc w:val="both"/>
              <w:rPr>
                <w:sz w:val="19"/>
                <w:szCs w:val="19"/>
              </w:rPr>
            </w:pPr>
            <w:r w:rsidRPr="004E53BB">
              <w:rPr>
                <w:color w:val="000000"/>
                <w:sz w:val="19"/>
                <w:szCs w:val="19"/>
                <w:lang w:eastAsia="en-US"/>
              </w:rPr>
              <w:t>V případě, že zprostředkovatel obdrží potvrzení uvedené v prvním nebo druhém pododstavci, předá jej bezodkladně akcionáři nebo jím určené třetí straně. Pokud v řetězci zprostředkovatelů působí více než jeden zprostředkovatel, je potvrzení mezi zprostředkovateli předáváno bezodkladně, ledaže potvrzení může být předáno přímo akcionáři nebo jím určené třetí straně.</w:t>
            </w:r>
          </w:p>
        </w:tc>
        <w:tc>
          <w:tcPr>
            <w:tcW w:w="0" w:type="auto"/>
            <w:tcBorders>
              <w:top w:val="single" w:sz="4"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lastRenderedPageBreak/>
              <w:t xml:space="preserve">256/2004 </w:t>
            </w:r>
            <w:r>
              <w:rPr>
                <w:sz w:val="19"/>
                <w:szCs w:val="19"/>
              </w:rPr>
              <w:lastRenderedPageBreak/>
              <w:t>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535534" w:rsidRPr="004E53BB" w:rsidRDefault="001E23BF" w:rsidP="00571E33">
            <w:pPr>
              <w:rPr>
                <w:sz w:val="19"/>
                <w:szCs w:val="19"/>
              </w:rPr>
            </w:pPr>
            <w:r w:rsidRPr="004E53BB">
              <w:rPr>
                <w:sz w:val="19"/>
                <w:szCs w:val="19"/>
              </w:rPr>
              <w:lastRenderedPageBreak/>
              <w:t xml:space="preserve">§ 121i </w:t>
            </w:r>
            <w:r w:rsidRPr="004E53BB">
              <w:rPr>
                <w:sz w:val="19"/>
                <w:szCs w:val="19"/>
              </w:rPr>
              <w:lastRenderedPageBreak/>
              <w:t>odst. 1</w:t>
            </w:r>
            <w:r w:rsidR="008967F1">
              <w:rPr>
                <w:sz w:val="19"/>
                <w:szCs w:val="19"/>
              </w:rPr>
              <w:t xml:space="preserve"> až 3</w:t>
            </w:r>
          </w:p>
        </w:tc>
        <w:tc>
          <w:tcPr>
            <w:tcW w:w="0" w:type="auto"/>
            <w:gridSpan w:val="3"/>
            <w:tcBorders>
              <w:top w:val="single" w:sz="4" w:space="0" w:color="auto"/>
              <w:left w:val="single" w:sz="4" w:space="0" w:color="auto"/>
              <w:bottom w:val="nil"/>
              <w:right w:val="single" w:sz="4" w:space="0" w:color="auto"/>
            </w:tcBorders>
          </w:tcPr>
          <w:p w:rsidR="00535534" w:rsidRDefault="00535534" w:rsidP="00847D0D">
            <w:pPr>
              <w:jc w:val="both"/>
              <w:rPr>
                <w:sz w:val="19"/>
                <w:szCs w:val="19"/>
              </w:rPr>
            </w:pPr>
            <w:r w:rsidRPr="004E53BB">
              <w:rPr>
                <w:sz w:val="19"/>
                <w:szCs w:val="19"/>
              </w:rPr>
              <w:lastRenderedPageBreak/>
              <w:t xml:space="preserve">(1) Emitent zašle akcionáři nebo jím pověřené osobě na žádost </w:t>
            </w:r>
            <w:r w:rsidRPr="004E53BB">
              <w:rPr>
                <w:sz w:val="19"/>
                <w:szCs w:val="19"/>
              </w:rPr>
              <w:lastRenderedPageBreak/>
              <w:t>informaci o tom, zda a jak byly hlasy akcionáře při hlasování na valné hromadě započteny. Emitent není povinen žádosti o informaci vyhovět, jsou-li informace akcionáři nebo jím pověřené osobě již dostupné nebo obdrží-li žádost o informace více než 3 měsíce ode dne konání valné hromady.</w:t>
            </w:r>
          </w:p>
          <w:p w:rsidR="008967F1" w:rsidRPr="008967F1" w:rsidRDefault="008967F1" w:rsidP="00847D0D">
            <w:pPr>
              <w:jc w:val="both"/>
              <w:rPr>
                <w:sz w:val="19"/>
                <w:szCs w:val="19"/>
              </w:rPr>
            </w:pPr>
            <w:r w:rsidRPr="008967F1">
              <w:rPr>
                <w:sz w:val="19"/>
                <w:szCs w:val="19"/>
              </w:rPr>
              <w:t>(2) Obdrží-li osoba, která vede evidenci investičních nástrojů, od emitenta informaci podle odstavce 1, předá ji majiteli účtu vlastníka nebo zákazníků, na kterém eviduje akcie vydané stejným emitentem.</w:t>
            </w:r>
          </w:p>
          <w:p w:rsidR="008967F1" w:rsidRPr="004E53BB" w:rsidRDefault="008967F1" w:rsidP="00847D0D">
            <w:pPr>
              <w:jc w:val="both"/>
              <w:rPr>
                <w:sz w:val="19"/>
                <w:szCs w:val="19"/>
              </w:rPr>
            </w:pPr>
            <w:r w:rsidRPr="008967F1">
              <w:rPr>
                <w:sz w:val="19"/>
                <w:szCs w:val="19"/>
              </w:rPr>
              <w:t>(3) V případě hlasování na valné hromadě nebo rozhodování mimo valnou hromadu s využitím technických prostředků zašle emitent osobě, která takto hlasovala, elektronicky informaci, zda byl její hlas přijat.</w:t>
            </w:r>
          </w:p>
        </w:tc>
        <w:tc>
          <w:tcPr>
            <w:tcW w:w="0" w:type="auto"/>
            <w:tcBorders>
              <w:top w:val="single" w:sz="4" w:space="0" w:color="auto"/>
              <w:left w:val="single" w:sz="4" w:space="0" w:color="auto"/>
              <w:bottom w:val="nil"/>
              <w:right w:val="single" w:sz="4" w:space="0" w:color="auto"/>
            </w:tcBorders>
          </w:tcPr>
          <w:p w:rsidR="001605A8" w:rsidRPr="004E53BB" w:rsidRDefault="004E53BB" w:rsidP="008F4F0A">
            <w:pPr>
              <w:rPr>
                <w:sz w:val="19"/>
                <w:szCs w:val="19"/>
              </w:rPr>
            </w:pPr>
            <w:r>
              <w:rPr>
                <w:sz w:val="19"/>
                <w:szCs w:val="19"/>
              </w:rPr>
              <w:lastRenderedPageBreak/>
              <w:t>PT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3c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sz w:val="19"/>
                <w:szCs w:val="19"/>
              </w:rPr>
            </w:pPr>
            <w:r w:rsidRPr="004E53BB">
              <w:rPr>
                <w:color w:val="000000"/>
                <w:sz w:val="19"/>
                <w:szCs w:val="19"/>
                <w:lang w:eastAsia="en-US"/>
              </w:rPr>
              <w:t>3. Komise je zmocněna přijímat prováděcí akty upřesňující minimální požadavky na usnadnění výkonu práv akcionářů podle odstavců 1 a 2 tohoto článku, pokud jde o možnosti usnadnění, formát elektronického potvrzení o přijetí hlasů, formát pro předání potvrzení o tom, že hlasy byly řádně zaznamenány a započítány prostřednictvím řetězce zprostředkovatelů, včetně jejich bezpečnosti a interoperability, a lhůty, jež je třeba dodržet. Tyto prováděcí akty budou přijaty přezkumným postupem podle čl. 14a odst. 2 do 10. září 2018.</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C9088E" w:rsidP="00571E33">
            <w:pPr>
              <w:rPr>
                <w:sz w:val="19"/>
                <w:szCs w:val="19"/>
              </w:rPr>
            </w:pPr>
            <w:r w:rsidRPr="004E53BB">
              <w:rPr>
                <w:sz w:val="19"/>
                <w:szCs w:val="19"/>
              </w:rPr>
              <w:t>§ 121i odst. 4</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C9088E" w:rsidP="008F4F0A">
            <w:pPr>
              <w:rPr>
                <w:sz w:val="19"/>
                <w:szCs w:val="19"/>
              </w:rPr>
            </w:pPr>
            <w:r w:rsidRPr="004E53BB">
              <w:rPr>
                <w:sz w:val="19"/>
                <w:szCs w:val="19"/>
              </w:rPr>
              <w:t>(4) Formu a rozsah informací, lhůty a způsob jejich předávání podle odstavců 1 až 3 stanoví přímo použitelný předpis Evropské unie, kterým se provádí čl. 3c odst. 3 směrnice Evropského parlamentu a Rady 2007/36/ES.</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C9088E" w:rsidRPr="004E53BB" w:rsidRDefault="00C9088E" w:rsidP="00DC3CBD">
            <w:pPr>
              <w:jc w:val="both"/>
              <w:rPr>
                <w:sz w:val="19"/>
                <w:szCs w:val="19"/>
              </w:rPr>
            </w:pPr>
            <w:r w:rsidRPr="004E53BB">
              <w:rPr>
                <w:sz w:val="19"/>
                <w:szCs w:val="19"/>
              </w:rPr>
              <w:t>Čl. 1 odst. 3 (Kapitola Ia – čl. 3d odst. 1)</w:t>
            </w:r>
          </w:p>
        </w:tc>
        <w:tc>
          <w:tcPr>
            <w:tcW w:w="0" w:type="auto"/>
            <w:gridSpan w:val="3"/>
            <w:tcBorders>
              <w:top w:val="single" w:sz="4" w:space="0" w:color="auto"/>
              <w:left w:val="single" w:sz="4" w:space="0" w:color="auto"/>
              <w:bottom w:val="single" w:sz="4" w:space="0" w:color="auto"/>
              <w:right w:val="single" w:sz="18" w:space="0" w:color="auto"/>
            </w:tcBorders>
          </w:tcPr>
          <w:p w:rsidR="00C9088E" w:rsidRPr="004E53BB" w:rsidRDefault="00C9088E" w:rsidP="00DC3CBD">
            <w:pPr>
              <w:autoSpaceDE w:val="0"/>
              <w:autoSpaceDN w:val="0"/>
              <w:adjustRightInd w:val="0"/>
              <w:spacing w:before="60" w:after="60"/>
              <w:jc w:val="both"/>
              <w:rPr>
                <w:color w:val="000000"/>
                <w:sz w:val="19"/>
                <w:szCs w:val="19"/>
                <w:lang w:eastAsia="en-US"/>
              </w:rPr>
            </w:pPr>
            <w:r w:rsidRPr="004E53BB">
              <w:rPr>
                <w:i/>
                <w:iCs/>
                <w:color w:val="000000"/>
                <w:sz w:val="19"/>
                <w:szCs w:val="19"/>
                <w:lang w:eastAsia="en-US"/>
              </w:rPr>
              <w:t xml:space="preserve">Článek 3d </w:t>
            </w:r>
          </w:p>
          <w:p w:rsidR="00C9088E" w:rsidRPr="004E53BB" w:rsidRDefault="00C9088E" w:rsidP="00DC3CBD">
            <w:pPr>
              <w:autoSpaceDE w:val="0"/>
              <w:autoSpaceDN w:val="0"/>
              <w:adjustRightInd w:val="0"/>
              <w:spacing w:before="60" w:after="60"/>
              <w:jc w:val="both"/>
              <w:rPr>
                <w:color w:val="000000"/>
                <w:sz w:val="19"/>
                <w:szCs w:val="19"/>
                <w:lang w:eastAsia="en-US"/>
              </w:rPr>
            </w:pPr>
            <w:r w:rsidRPr="004E53BB">
              <w:rPr>
                <w:b/>
                <w:bCs/>
                <w:color w:val="000000"/>
                <w:sz w:val="19"/>
                <w:szCs w:val="19"/>
                <w:lang w:eastAsia="en-US"/>
              </w:rPr>
              <w:t xml:space="preserve">Nediskriminace, proporcionalita a transparentnost nákladů </w:t>
            </w:r>
          </w:p>
          <w:p w:rsidR="00C9088E" w:rsidRPr="004E53BB" w:rsidRDefault="00C9088E" w:rsidP="00DC3CBD">
            <w:pPr>
              <w:jc w:val="both"/>
              <w:rPr>
                <w:sz w:val="19"/>
                <w:szCs w:val="19"/>
              </w:rPr>
            </w:pPr>
            <w:r w:rsidRPr="004E53BB">
              <w:rPr>
                <w:color w:val="000000"/>
                <w:sz w:val="19"/>
                <w:szCs w:val="19"/>
                <w:lang w:eastAsia="en-US"/>
              </w:rPr>
              <w:t>1. Členské státy požadují, aby zprostředkovatelé uveřejnili veškeré uplatnitelné poplatky za služby poskytované podle této kapitoly, a to zvlášť pro každou službu.</w:t>
            </w:r>
          </w:p>
        </w:tc>
        <w:tc>
          <w:tcPr>
            <w:tcW w:w="0" w:type="auto"/>
            <w:tcBorders>
              <w:top w:val="single" w:sz="4" w:space="0" w:color="auto"/>
              <w:left w:val="single" w:sz="18" w:space="0" w:color="auto"/>
              <w:bottom w:val="single" w:sz="4" w:space="0" w:color="auto"/>
              <w:right w:val="single" w:sz="4" w:space="0" w:color="auto"/>
            </w:tcBorders>
          </w:tcPr>
          <w:p w:rsidR="00C9088E" w:rsidRPr="004E53BB"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C9088E" w:rsidRPr="004E53BB" w:rsidRDefault="00C9088E" w:rsidP="00571E33">
            <w:pPr>
              <w:spacing w:after="120"/>
              <w:ind w:left="57" w:right="57"/>
              <w:jc w:val="both"/>
              <w:rPr>
                <w:sz w:val="19"/>
                <w:szCs w:val="19"/>
              </w:rPr>
            </w:pPr>
            <w:r w:rsidRPr="004E53BB">
              <w:rPr>
                <w:sz w:val="19"/>
                <w:szCs w:val="19"/>
              </w:rPr>
              <w:t>§ 121f</w:t>
            </w:r>
          </w:p>
        </w:tc>
        <w:tc>
          <w:tcPr>
            <w:tcW w:w="0" w:type="auto"/>
            <w:gridSpan w:val="3"/>
            <w:tcBorders>
              <w:top w:val="single" w:sz="4" w:space="0" w:color="auto"/>
              <w:left w:val="single" w:sz="4" w:space="0" w:color="auto"/>
              <w:bottom w:val="single" w:sz="4" w:space="0" w:color="auto"/>
              <w:right w:val="single" w:sz="4" w:space="0" w:color="auto"/>
            </w:tcBorders>
          </w:tcPr>
          <w:p w:rsidR="00C9088E" w:rsidRPr="004E53BB" w:rsidRDefault="00C9088E" w:rsidP="00571E33">
            <w:pPr>
              <w:spacing w:after="120"/>
              <w:ind w:left="57" w:right="57"/>
              <w:jc w:val="both"/>
              <w:rPr>
                <w:sz w:val="19"/>
                <w:szCs w:val="19"/>
              </w:rPr>
            </w:pPr>
            <w:r w:rsidRPr="004E53BB">
              <w:rPr>
                <w:sz w:val="19"/>
                <w:szCs w:val="19"/>
              </w:rPr>
              <w:t>Osobě, která vede evidenci investičních nástrojů, náleží úplata za plnění povinností podle § 121d a 121e pouze tehdy, je-li úplata nediskriminační a přiměřená skutečným nákladům vzniklým při plnění těchto povinností. Osoba, která vede evidenci investičních nástrojů, uveřejní úplatu za jednotlivé služby podle § 121d a 121e.</w:t>
            </w:r>
          </w:p>
        </w:tc>
        <w:tc>
          <w:tcPr>
            <w:tcW w:w="0" w:type="auto"/>
            <w:tcBorders>
              <w:top w:val="single" w:sz="4" w:space="0" w:color="auto"/>
              <w:left w:val="single" w:sz="4" w:space="0" w:color="auto"/>
              <w:bottom w:val="single" w:sz="4" w:space="0" w:color="auto"/>
              <w:right w:val="single" w:sz="4" w:space="0" w:color="auto"/>
            </w:tcBorders>
          </w:tcPr>
          <w:p w:rsidR="00C9088E"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C9088E" w:rsidRPr="004E53BB" w:rsidRDefault="00C9088E"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C9088E" w:rsidRPr="004E53BB" w:rsidRDefault="00C9088E" w:rsidP="00DC3CBD">
            <w:pPr>
              <w:jc w:val="both"/>
              <w:rPr>
                <w:sz w:val="19"/>
                <w:szCs w:val="19"/>
              </w:rPr>
            </w:pPr>
            <w:r w:rsidRPr="004E53BB">
              <w:rPr>
                <w:sz w:val="19"/>
                <w:szCs w:val="19"/>
              </w:rPr>
              <w:t>Čl. 1 odst. 3 (Kapitola Ia – čl. 3d odst. 2)</w:t>
            </w:r>
          </w:p>
        </w:tc>
        <w:tc>
          <w:tcPr>
            <w:tcW w:w="0" w:type="auto"/>
            <w:gridSpan w:val="3"/>
            <w:tcBorders>
              <w:top w:val="single" w:sz="4" w:space="0" w:color="auto"/>
              <w:left w:val="single" w:sz="4" w:space="0" w:color="auto"/>
              <w:bottom w:val="single" w:sz="4" w:space="0" w:color="auto"/>
              <w:right w:val="single" w:sz="18" w:space="0" w:color="auto"/>
            </w:tcBorders>
          </w:tcPr>
          <w:p w:rsidR="00C9088E" w:rsidRPr="004E53BB" w:rsidRDefault="00C9088E" w:rsidP="00DC3CBD">
            <w:pPr>
              <w:jc w:val="both"/>
              <w:rPr>
                <w:sz w:val="19"/>
                <w:szCs w:val="19"/>
              </w:rPr>
            </w:pPr>
            <w:r w:rsidRPr="004E53BB">
              <w:rPr>
                <w:color w:val="000000"/>
                <w:sz w:val="19"/>
                <w:szCs w:val="19"/>
                <w:lang w:eastAsia="en-US"/>
              </w:rPr>
              <w:t xml:space="preserve">2. Členské státy zajistí, aby veškeré poplatky, jež zprostředkovatel účtuje akcionářům, společnostem a jiným zprostředkovatelům, byly nediskriminační a přiměřené skutečným nákladům vynaloženým na poskytování služeb. Jakékoli rozdíly mezi poplatky účtovanými při tuzemském a přeshraničním výkonu práv jsou přípustné pouze tehdy, jsou-li řádně odůvodněny a odrážejí-li rozdíl ve skutečných </w:t>
            </w:r>
            <w:r w:rsidRPr="004E53BB">
              <w:rPr>
                <w:color w:val="000000"/>
                <w:sz w:val="19"/>
                <w:szCs w:val="19"/>
                <w:lang w:eastAsia="en-US"/>
              </w:rPr>
              <w:lastRenderedPageBreak/>
              <w:t>nákladech vynaložených na poskytování služeb.</w:t>
            </w:r>
          </w:p>
        </w:tc>
        <w:tc>
          <w:tcPr>
            <w:tcW w:w="0" w:type="auto"/>
            <w:tcBorders>
              <w:top w:val="single" w:sz="4" w:space="0" w:color="auto"/>
              <w:left w:val="single" w:sz="18" w:space="0" w:color="auto"/>
              <w:bottom w:val="single" w:sz="4" w:space="0" w:color="auto"/>
              <w:right w:val="single" w:sz="4" w:space="0" w:color="auto"/>
            </w:tcBorders>
          </w:tcPr>
          <w:p w:rsidR="00C9088E" w:rsidRPr="004E53BB" w:rsidRDefault="000134CA" w:rsidP="008F4F0A">
            <w:pPr>
              <w:rPr>
                <w:sz w:val="19"/>
                <w:szCs w:val="19"/>
              </w:rPr>
            </w:pPr>
            <w:r>
              <w:rPr>
                <w:sz w:val="19"/>
                <w:szCs w:val="19"/>
              </w:rPr>
              <w:lastRenderedPageBreak/>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C9088E" w:rsidRPr="004E53BB" w:rsidRDefault="00C9088E" w:rsidP="00571E33">
            <w:pPr>
              <w:rPr>
                <w:sz w:val="19"/>
                <w:szCs w:val="19"/>
              </w:rPr>
            </w:pPr>
            <w:r w:rsidRPr="004E53BB">
              <w:rPr>
                <w:sz w:val="19"/>
                <w:szCs w:val="19"/>
              </w:rPr>
              <w:t>§ 121f</w:t>
            </w:r>
          </w:p>
        </w:tc>
        <w:tc>
          <w:tcPr>
            <w:tcW w:w="0" w:type="auto"/>
            <w:gridSpan w:val="3"/>
            <w:tcBorders>
              <w:top w:val="single" w:sz="4" w:space="0" w:color="auto"/>
              <w:left w:val="single" w:sz="4" w:space="0" w:color="auto"/>
              <w:bottom w:val="single" w:sz="4" w:space="0" w:color="auto"/>
              <w:right w:val="single" w:sz="4" w:space="0" w:color="auto"/>
            </w:tcBorders>
          </w:tcPr>
          <w:p w:rsidR="00C9088E" w:rsidRPr="004E53BB" w:rsidRDefault="00C9088E" w:rsidP="00A527CB">
            <w:pPr>
              <w:spacing w:after="120"/>
              <w:ind w:left="57" w:right="57"/>
              <w:jc w:val="both"/>
              <w:rPr>
                <w:sz w:val="19"/>
                <w:szCs w:val="19"/>
              </w:rPr>
            </w:pPr>
            <w:r w:rsidRPr="004E53BB">
              <w:rPr>
                <w:sz w:val="19"/>
                <w:szCs w:val="19"/>
              </w:rPr>
              <w:t>Osobě, která vede evidenci investičních nástrojů, náleží úplata za plnění povinností podle § 121d a 121e pouze tehdy, je-li úplata nediskriminační a přiměřená skutečným nákladům vzniklým při plnění těchto povinností. Osoba, která vede evidenci investičních nástrojů, uveřejní úplatu za jednotlivé služby podle § 121d a 121e.</w:t>
            </w:r>
          </w:p>
        </w:tc>
        <w:tc>
          <w:tcPr>
            <w:tcW w:w="0" w:type="auto"/>
            <w:tcBorders>
              <w:top w:val="single" w:sz="4" w:space="0" w:color="auto"/>
              <w:left w:val="single" w:sz="4" w:space="0" w:color="auto"/>
              <w:bottom w:val="single" w:sz="4" w:space="0" w:color="auto"/>
              <w:right w:val="single" w:sz="4" w:space="0" w:color="auto"/>
            </w:tcBorders>
          </w:tcPr>
          <w:p w:rsidR="00C9088E"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C9088E" w:rsidRPr="004E53BB" w:rsidRDefault="00C9088E"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3d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sz w:val="19"/>
                <w:szCs w:val="19"/>
              </w:rPr>
            </w:pPr>
            <w:r w:rsidRPr="004E53BB">
              <w:rPr>
                <w:color w:val="000000"/>
                <w:sz w:val="19"/>
                <w:szCs w:val="19"/>
                <w:lang w:eastAsia="en-US"/>
              </w:rPr>
              <w:t>3. Členské státy mohou zprostředkovatelům zakázat účtování poplatků za služby poskytované podle této kapitoly.</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3D0983" w:rsidP="008F4F0A">
            <w:pPr>
              <w:rPr>
                <w:i/>
                <w:sz w:val="19"/>
                <w:szCs w:val="19"/>
              </w:rPr>
            </w:pPr>
            <w:r>
              <w:rPr>
                <w:i/>
                <w:sz w:val="19"/>
                <w:szCs w:val="19"/>
              </w:rPr>
              <w:t xml:space="preserve">Jedná se o fakultativní ustanovení, </w:t>
            </w:r>
            <w:r w:rsidR="00A13886" w:rsidRPr="00A13886">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8967F1" w:rsidP="008F4F0A">
            <w:pPr>
              <w:rPr>
                <w:sz w:val="19"/>
                <w:szCs w:val="19"/>
              </w:rPr>
            </w:pPr>
            <w:r>
              <w:rPr>
                <w:sz w:val="19"/>
                <w:szCs w:val="19"/>
              </w:rPr>
              <w:t>N</w:t>
            </w:r>
            <w:r w:rsidR="004E53BB">
              <w:rPr>
                <w:sz w:val="19"/>
                <w:szCs w:val="19"/>
              </w:rPr>
              <w:t>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3e)</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i/>
                <w:iCs/>
                <w:color w:val="000000"/>
                <w:sz w:val="19"/>
                <w:szCs w:val="19"/>
                <w:lang w:eastAsia="en-US"/>
              </w:rPr>
              <w:t xml:space="preserve">Článek 3e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b/>
                <w:bCs/>
                <w:color w:val="000000"/>
                <w:sz w:val="19"/>
                <w:szCs w:val="19"/>
                <w:lang w:eastAsia="en-US"/>
              </w:rPr>
              <w:t xml:space="preserve">Zprostředkovatelé ze třetích zemí </w:t>
            </w:r>
          </w:p>
          <w:p w:rsidR="001605A8" w:rsidRPr="004E53BB" w:rsidRDefault="001605A8" w:rsidP="00DC3CBD">
            <w:pPr>
              <w:jc w:val="both"/>
              <w:rPr>
                <w:sz w:val="19"/>
                <w:szCs w:val="19"/>
              </w:rPr>
            </w:pPr>
            <w:r w:rsidRPr="004E53BB">
              <w:rPr>
                <w:color w:val="000000"/>
                <w:sz w:val="19"/>
                <w:szCs w:val="19"/>
                <w:lang w:eastAsia="en-US"/>
              </w:rPr>
              <w:t>Tato kapitola se rovněž vztahuje na zprostředkovatele, kteří nemají své sídlo ani správní ústředí v Unii, pokud poskytují služby uvedené v čl. 1 odst. 5.</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C9088E" w:rsidP="00571E33">
            <w:pPr>
              <w:rPr>
                <w:sz w:val="19"/>
                <w:szCs w:val="19"/>
              </w:rPr>
            </w:pPr>
            <w:r w:rsidRPr="004E53BB">
              <w:rPr>
                <w:sz w:val="19"/>
                <w:szCs w:val="19"/>
              </w:rPr>
              <w:t>§ 121g</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C9088E" w:rsidP="00C147A9">
            <w:pPr>
              <w:jc w:val="both"/>
              <w:rPr>
                <w:sz w:val="19"/>
                <w:szCs w:val="19"/>
              </w:rPr>
            </w:pPr>
            <w:r w:rsidRPr="004E53BB">
              <w:rPr>
                <w:sz w:val="19"/>
                <w:szCs w:val="19"/>
              </w:rPr>
              <w:t>Ustanovení této hlavy se obdobně použijí na osoby, které nemají sídlo v členském státě Evropské unie a vedou v evidenci investičních nástrojů akcie nebo obdobné cenné papíry představující podíl na emitentovi se sídlem v členském státě Evropské unie, jsou-li přijaté k obchodování na regulovaném trhu.</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3f odst. 1)</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i/>
                <w:iCs/>
                <w:color w:val="000000"/>
                <w:sz w:val="19"/>
                <w:szCs w:val="19"/>
                <w:lang w:eastAsia="en-US"/>
              </w:rPr>
              <w:t xml:space="preserve">Článek 3f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b/>
                <w:bCs/>
                <w:color w:val="000000"/>
                <w:sz w:val="19"/>
                <w:szCs w:val="19"/>
                <w:lang w:eastAsia="en-US"/>
              </w:rPr>
              <w:t xml:space="preserve">Informace o provádění </w:t>
            </w:r>
          </w:p>
          <w:p w:rsidR="001605A8" w:rsidRPr="004E53BB" w:rsidRDefault="001605A8" w:rsidP="00DC3CBD">
            <w:pPr>
              <w:jc w:val="both"/>
              <w:rPr>
                <w:sz w:val="19"/>
                <w:szCs w:val="19"/>
              </w:rPr>
            </w:pPr>
            <w:r w:rsidRPr="004E53BB">
              <w:rPr>
                <w:color w:val="000000"/>
                <w:sz w:val="19"/>
                <w:szCs w:val="19"/>
                <w:lang w:eastAsia="en-US"/>
              </w:rPr>
              <w:t>1. Příslušné orgány informují Komisi o podstatných praktických problémech při prosazování ustanovení této kapitoly nebo o nedodržování ustanovení této kapitoly zprostředkovateli z Unie nebo ze třetí země.</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C9088E" w:rsidP="003C5E32">
            <w:pPr>
              <w:jc w:val="both"/>
              <w:rPr>
                <w:sz w:val="19"/>
                <w:szCs w:val="19"/>
              </w:rPr>
            </w:pPr>
            <w:r w:rsidRPr="004E53BB">
              <w:rPr>
                <w:i/>
                <w:sz w:val="19"/>
                <w:szCs w:val="19"/>
              </w:rPr>
              <w:t>Nerelevantní z hlediska transpozice</w:t>
            </w:r>
            <w:r w:rsidR="000B142A">
              <w:rPr>
                <w:i/>
                <w:sz w:val="19"/>
                <w:szCs w:val="19"/>
              </w:rPr>
              <w:t>, ustanovení se týk</w:t>
            </w:r>
            <w:r w:rsidR="003C5E32">
              <w:rPr>
                <w:i/>
                <w:sz w:val="19"/>
                <w:szCs w:val="19"/>
              </w:rPr>
              <w:t>á</w:t>
            </w:r>
            <w:r w:rsidR="000B142A">
              <w:rPr>
                <w:i/>
                <w:sz w:val="19"/>
                <w:szCs w:val="19"/>
              </w:rPr>
              <w:t xml:space="preserve"> 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r w:rsidRPr="004E53BB">
              <w:rPr>
                <w:sz w:val="19"/>
                <w:szCs w:val="19"/>
              </w:rPr>
              <w:t>NT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3f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color w:val="000000"/>
                <w:sz w:val="19"/>
                <w:szCs w:val="19"/>
                <w:lang w:eastAsia="en-US"/>
              </w:rPr>
            </w:pPr>
            <w:r w:rsidRPr="004E53BB">
              <w:rPr>
                <w:color w:val="000000"/>
                <w:sz w:val="19"/>
                <w:szCs w:val="19"/>
                <w:lang w:eastAsia="en-US"/>
              </w:rPr>
              <w:t xml:space="preserve">2. Komise v úzké spolupráci s ESMA a Evropským orgánem dohledu (Evropský orgán pro bankovnictví) zřízeným nařízením Evropského parlamentu a Rady (EU) č. 1093/2010 </w:t>
            </w:r>
            <w:r w:rsidRPr="004E53BB">
              <w:rPr>
                <w:color w:val="000000"/>
                <w:sz w:val="19"/>
                <w:szCs w:val="19"/>
                <w:vertAlign w:val="superscript"/>
                <w:lang w:eastAsia="en-US"/>
              </w:rPr>
              <w:t>10</w:t>
            </w:r>
            <w:r w:rsidRPr="004E53BB">
              <w:rPr>
                <w:color w:val="000000"/>
                <w:sz w:val="19"/>
                <w:szCs w:val="19"/>
                <w:lang w:eastAsia="en-US"/>
              </w:rPr>
              <w:t xml:space="preserve"> předloží Evropskému parlamentu a Radě zprávu o provádění této kapitoly včetně její účinnosti, problémech při jejím praktickém uplatňování a prosazování, přičemž zohlední relevantní vývoj trhu na úrovni Unie i na mezinárodní úrovni. Ve zprávě rovněž posoudí, zda je rozsah působnosti této kapitoly ve vztahu ke zprostředkovatelům ze třetích zemí vhodný. Komise tuto zprávu zveřejní do 10. června 2023.</w:t>
            </w:r>
          </w:p>
          <w:p w:rsidR="001605A8" w:rsidRPr="004E53BB" w:rsidRDefault="001605A8" w:rsidP="00796F27">
            <w:pPr>
              <w:keepNext/>
              <w:autoSpaceDE w:val="0"/>
              <w:autoSpaceDN w:val="0"/>
              <w:adjustRightInd w:val="0"/>
              <w:spacing w:after="120"/>
              <w:ind w:right="-1"/>
              <w:jc w:val="both"/>
              <w:rPr>
                <w:sz w:val="19"/>
                <w:szCs w:val="19"/>
              </w:rPr>
            </w:pPr>
            <w:r w:rsidRPr="004E53BB">
              <w:rPr>
                <w:sz w:val="19"/>
                <w:szCs w:val="19"/>
              </w:rPr>
              <w:t>____________</w:t>
            </w:r>
          </w:p>
          <w:p w:rsidR="001605A8" w:rsidRPr="008967F1" w:rsidRDefault="001605A8" w:rsidP="00DC3CBD">
            <w:pPr>
              <w:jc w:val="both"/>
              <w:rPr>
                <w:sz w:val="18"/>
                <w:szCs w:val="18"/>
              </w:rPr>
            </w:pPr>
            <w:r w:rsidRPr="008967F1">
              <w:rPr>
                <w:sz w:val="18"/>
                <w:szCs w:val="18"/>
                <w:vertAlign w:val="superscript"/>
              </w:rPr>
              <w:t xml:space="preserve">10 </w:t>
            </w:r>
            <w:r w:rsidRPr="008967F1">
              <w:rPr>
                <w:color w:val="000000"/>
                <w:sz w:val="18"/>
                <w:szCs w:val="18"/>
              </w:rPr>
              <w:t>Nařízení Evropského parlamentu a Rady (EU) č. 1093/2010 ze dne 24. listopadu 2010 o zřízení Evropského orgánu dohledu (Evropského orgánu pro bankovnictví), o změně rozhodnutí č. 716/2009/ES a o zrušení rozhodnutí Komise 2009/78/ES (Úř. v</w:t>
            </w:r>
            <w:r w:rsidR="008967F1">
              <w:rPr>
                <w:color w:val="000000"/>
                <w:sz w:val="18"/>
                <w:szCs w:val="18"/>
              </w:rPr>
              <w:t>ěst. L 331, 15.12.2010, s. 12).</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1605A8" w:rsidP="007F5F70">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1605A8" w:rsidP="003C5E32">
            <w:pPr>
              <w:jc w:val="both"/>
              <w:rPr>
                <w:i/>
                <w:sz w:val="19"/>
                <w:szCs w:val="19"/>
              </w:rPr>
            </w:pPr>
            <w:r w:rsidRPr="004E53BB">
              <w:rPr>
                <w:i/>
                <w:sz w:val="19"/>
                <w:szCs w:val="19"/>
              </w:rPr>
              <w:t>Nerelevantní z hlediska transpozice</w:t>
            </w:r>
            <w:r w:rsidR="000B142A">
              <w:rPr>
                <w:i/>
                <w:sz w:val="19"/>
                <w:szCs w:val="19"/>
              </w:rPr>
              <w:t>, ustanovení se týk</w:t>
            </w:r>
            <w:r w:rsidR="003C5E32">
              <w:rPr>
                <w:i/>
                <w:sz w:val="19"/>
                <w:szCs w:val="19"/>
              </w:rPr>
              <w:t>á</w:t>
            </w:r>
            <w:r w:rsidR="000B142A">
              <w:rPr>
                <w:i/>
                <w:sz w:val="19"/>
                <w:szCs w:val="19"/>
              </w:rPr>
              <w:t xml:space="preserve"> 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r w:rsidRPr="004E53BB">
              <w:rPr>
                <w:sz w:val="19"/>
                <w:szCs w:val="19"/>
              </w:rPr>
              <w:t>NT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Ib – čl. 3g odst. 1)</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KAPITOLA Ib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TRANSPARENTNOST INSTITUCIONÁLNÍCH INVESTORŮ, </w:t>
            </w:r>
            <w:r w:rsidRPr="004E53BB">
              <w:rPr>
                <w:color w:val="000000"/>
                <w:sz w:val="19"/>
                <w:szCs w:val="19"/>
                <w:lang w:eastAsia="en-US"/>
              </w:rPr>
              <w:lastRenderedPageBreak/>
              <w:t xml:space="preserve">SPRÁVCŮ AKTIV A PORADCŮ PRO HLASOVÁNÍ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i/>
                <w:iCs/>
                <w:color w:val="000000"/>
                <w:sz w:val="19"/>
                <w:szCs w:val="19"/>
                <w:lang w:eastAsia="en-US"/>
              </w:rPr>
              <w:t xml:space="preserve">Článek 3g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b/>
                <w:bCs/>
                <w:color w:val="000000"/>
                <w:sz w:val="19"/>
                <w:szCs w:val="19"/>
                <w:lang w:eastAsia="en-US"/>
              </w:rPr>
              <w:t xml:space="preserve">Politika zapojení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1. Členské státy zajistí, aby institucionální investoři a správci aktiv buď plnili požadavky stanovené v písmenech a) a b), nebo uveřejnili jasné a odůvodněné vysvětlení, proč se rozhodli neplnit jeden nebo více z těchto požadavků.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a) Institucionální investoři a správci aktiv vypracují a uveřejní politiku zapojení, v níž uvedou, jak zapojení akcionářů začleňují do své investiční strategie. V politice se uvádí způsob, jakým sledují společnosti, do nichž se investuje, v relevantních záležitostech, jako jsou strategie, finanční a nefinanční výkonnost a rizika, kapitálová struktura, sociální a environmentální dopad a správa a řízení společností, jak vedou dialogy se společnostmi, do nichž se investuje, jak vykonávají hlasovací práva a jiná práva spojená s akciemi, jak spolupracují s ostatními akcionáři, jak komunikují s příslušnými zainteresovanými stranami společností, do nichž se investuje, a jak řeší skutečné nebo potenciální střety zájmů v souvislosti s jejich zapojením. </w:t>
            </w:r>
          </w:p>
          <w:p w:rsidR="001605A8" w:rsidRPr="004E53BB" w:rsidRDefault="001605A8" w:rsidP="00DC3CBD">
            <w:pPr>
              <w:jc w:val="both"/>
              <w:rPr>
                <w:sz w:val="19"/>
                <w:szCs w:val="19"/>
              </w:rPr>
            </w:pPr>
            <w:r w:rsidRPr="004E53BB">
              <w:rPr>
                <w:color w:val="000000"/>
                <w:sz w:val="19"/>
                <w:szCs w:val="19"/>
                <w:lang w:eastAsia="en-US"/>
              </w:rPr>
              <w:t>b) Institucionální investoři a správci aktiv každoročně uveřejňují informace o způsobu, jakým byla jejich politika zapojení prováděna, včetně obecného popisu chování při hlasování, vysvětlení nejvýznamnějších hlasů a využívání služeb poradců pro hlasování. Uveřejní informace, jak hlasovali na valných hromadách společností, jejichž akcie drží. Nemusí přitom uveřejňovat informace o hlasech, které jsou nevýznamné vzhledem k předmětu hlasování nebo velikosti podílu ve společnosti.</w:t>
            </w:r>
          </w:p>
        </w:tc>
        <w:tc>
          <w:tcPr>
            <w:tcW w:w="0" w:type="auto"/>
            <w:tcBorders>
              <w:top w:val="single" w:sz="4"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lastRenderedPageBreak/>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B4499" w:rsidRPr="004E53BB" w:rsidRDefault="005B0B8E" w:rsidP="00417175">
            <w:pPr>
              <w:rPr>
                <w:sz w:val="19"/>
                <w:szCs w:val="19"/>
              </w:rPr>
            </w:pPr>
            <w:r w:rsidRPr="004E53BB">
              <w:rPr>
                <w:sz w:val="19"/>
                <w:szCs w:val="19"/>
              </w:rPr>
              <w:t xml:space="preserve">§ 127f odst. </w:t>
            </w:r>
            <w:r w:rsidR="00C147A9">
              <w:rPr>
                <w:sz w:val="19"/>
                <w:szCs w:val="19"/>
              </w:rPr>
              <w:t xml:space="preserve">1 a </w:t>
            </w:r>
            <w:r w:rsidRPr="004E53BB">
              <w:rPr>
                <w:sz w:val="19"/>
                <w:szCs w:val="19"/>
              </w:rPr>
              <w:t>2</w:t>
            </w:r>
          </w:p>
        </w:tc>
        <w:tc>
          <w:tcPr>
            <w:tcW w:w="0" w:type="auto"/>
            <w:gridSpan w:val="3"/>
            <w:tcBorders>
              <w:top w:val="single" w:sz="4" w:space="0" w:color="auto"/>
              <w:left w:val="single" w:sz="4" w:space="0" w:color="auto"/>
              <w:bottom w:val="nil"/>
              <w:right w:val="single" w:sz="4" w:space="0" w:color="auto"/>
            </w:tcBorders>
          </w:tcPr>
          <w:p w:rsidR="005B0B8E" w:rsidRPr="004E53BB" w:rsidRDefault="00C147A9" w:rsidP="00847D0D">
            <w:pPr>
              <w:jc w:val="both"/>
              <w:rPr>
                <w:sz w:val="19"/>
                <w:szCs w:val="19"/>
              </w:rPr>
            </w:pPr>
            <w:r>
              <w:rPr>
                <w:sz w:val="19"/>
                <w:szCs w:val="19"/>
              </w:rPr>
              <w:t xml:space="preserve">(1) </w:t>
            </w:r>
            <w:r w:rsidRPr="00C147A9">
              <w:rPr>
                <w:sz w:val="19"/>
                <w:szCs w:val="19"/>
              </w:rPr>
              <w:t xml:space="preserve">Institucionální investor a správce aktiv vypracují ve vztahu k emitentovi politiku výkonu hlasovacích práv a svého dalšího zapojení (dále jen „politika zapojení“) a bezplatně ji uveřejní na </w:t>
            </w:r>
            <w:r w:rsidRPr="00C147A9">
              <w:rPr>
                <w:sz w:val="19"/>
                <w:szCs w:val="19"/>
              </w:rPr>
              <w:lastRenderedPageBreak/>
              <w:t xml:space="preserve">svých internetových stránkách. </w:t>
            </w:r>
            <w:r w:rsidR="005B0B8E" w:rsidRPr="004E53BB">
              <w:rPr>
                <w:sz w:val="19"/>
                <w:szCs w:val="19"/>
              </w:rPr>
              <w:t>(2) Politika zapojení obsahuje</w:t>
            </w:r>
          </w:p>
          <w:p w:rsidR="005B0B8E" w:rsidRPr="004E53BB" w:rsidRDefault="005B0B8E" w:rsidP="00847D0D">
            <w:pPr>
              <w:jc w:val="both"/>
              <w:rPr>
                <w:sz w:val="19"/>
                <w:szCs w:val="19"/>
              </w:rPr>
            </w:pPr>
            <w:r w:rsidRPr="004E53BB">
              <w:rPr>
                <w:sz w:val="19"/>
                <w:szCs w:val="19"/>
              </w:rPr>
              <w:t>a) způsob, jakým investiční strategie institucionálního investora upravuje jeho zapojení ve vztahu k emitentovi,</w:t>
            </w:r>
          </w:p>
          <w:p w:rsidR="005B0B8E" w:rsidRPr="004E53BB" w:rsidRDefault="005B0B8E" w:rsidP="00847D0D">
            <w:pPr>
              <w:jc w:val="both"/>
              <w:rPr>
                <w:sz w:val="19"/>
                <w:szCs w:val="19"/>
              </w:rPr>
            </w:pPr>
            <w:r w:rsidRPr="004E53BB">
              <w:rPr>
                <w:sz w:val="19"/>
                <w:szCs w:val="19"/>
              </w:rPr>
              <w:t>b) způsob, jakým investiční strategie správce aktiv upravuje zapojení akcionářů, jejichž akcie nebo obdobné cenné papíry obhospodařuje, ve vztahu k emitentovi,</w:t>
            </w:r>
          </w:p>
          <w:p w:rsidR="005B0B8E" w:rsidRPr="004E53BB" w:rsidRDefault="005B0B8E" w:rsidP="00847D0D">
            <w:pPr>
              <w:jc w:val="both"/>
              <w:rPr>
                <w:sz w:val="19"/>
                <w:szCs w:val="19"/>
              </w:rPr>
            </w:pPr>
            <w:r w:rsidRPr="004E53BB">
              <w:rPr>
                <w:sz w:val="19"/>
                <w:szCs w:val="19"/>
              </w:rPr>
              <w:t>c) způsob, jakým institucionální investor nebo správce aktiv sleduje významné záležitosti týkající se emitenta, zejména</w:t>
            </w:r>
          </w:p>
          <w:p w:rsidR="005B0B8E" w:rsidRPr="004E53BB" w:rsidRDefault="005B0B8E" w:rsidP="00847D0D">
            <w:pPr>
              <w:jc w:val="both"/>
              <w:rPr>
                <w:sz w:val="19"/>
                <w:szCs w:val="19"/>
              </w:rPr>
            </w:pPr>
            <w:r w:rsidRPr="004E53BB">
              <w:rPr>
                <w:sz w:val="19"/>
                <w:szCs w:val="19"/>
              </w:rPr>
              <w:t>1. strategii činnosti emitenta,</w:t>
            </w:r>
          </w:p>
          <w:p w:rsidR="005B0B8E" w:rsidRPr="004E53BB" w:rsidRDefault="005B0B8E" w:rsidP="00847D0D">
            <w:pPr>
              <w:jc w:val="both"/>
              <w:rPr>
                <w:sz w:val="19"/>
                <w:szCs w:val="19"/>
              </w:rPr>
            </w:pPr>
            <w:r w:rsidRPr="004E53BB">
              <w:rPr>
                <w:sz w:val="19"/>
                <w:szCs w:val="19"/>
              </w:rPr>
              <w:t xml:space="preserve">2. finanční a nefinanční klíčové ukazatele výkonnosti, </w:t>
            </w:r>
          </w:p>
          <w:p w:rsidR="005B0B8E" w:rsidRPr="004E53BB" w:rsidRDefault="005B0B8E" w:rsidP="00847D0D">
            <w:pPr>
              <w:jc w:val="both"/>
              <w:rPr>
                <w:sz w:val="19"/>
                <w:szCs w:val="19"/>
              </w:rPr>
            </w:pPr>
            <w:r w:rsidRPr="004E53BB">
              <w:rPr>
                <w:sz w:val="19"/>
                <w:szCs w:val="19"/>
              </w:rPr>
              <w:t>3. rizika, kterým je emitent vystaven,</w:t>
            </w:r>
          </w:p>
          <w:p w:rsidR="005B0B8E" w:rsidRPr="004E53BB" w:rsidRDefault="005B0B8E" w:rsidP="00847D0D">
            <w:pPr>
              <w:jc w:val="both"/>
              <w:rPr>
                <w:sz w:val="19"/>
                <w:szCs w:val="19"/>
              </w:rPr>
            </w:pPr>
            <w:r w:rsidRPr="004E53BB">
              <w:rPr>
                <w:sz w:val="19"/>
                <w:szCs w:val="19"/>
              </w:rPr>
              <w:t>4. kapitálovou strukturu emitenta,</w:t>
            </w:r>
          </w:p>
          <w:p w:rsidR="005B0B8E" w:rsidRPr="004E53BB" w:rsidRDefault="005B0B8E" w:rsidP="00847D0D">
            <w:pPr>
              <w:jc w:val="both"/>
              <w:rPr>
                <w:sz w:val="19"/>
                <w:szCs w:val="19"/>
              </w:rPr>
            </w:pPr>
            <w:r w:rsidRPr="004E53BB">
              <w:rPr>
                <w:sz w:val="19"/>
                <w:szCs w:val="19"/>
              </w:rPr>
              <w:t>5. sociální a environmentální dopady činnosti emitenta a</w:t>
            </w:r>
          </w:p>
          <w:p w:rsidR="005B0B8E" w:rsidRPr="004E53BB" w:rsidRDefault="005B0B8E" w:rsidP="00847D0D">
            <w:pPr>
              <w:jc w:val="both"/>
              <w:rPr>
                <w:sz w:val="19"/>
                <w:szCs w:val="19"/>
              </w:rPr>
            </w:pPr>
            <w:r w:rsidRPr="004E53BB">
              <w:rPr>
                <w:sz w:val="19"/>
                <w:szCs w:val="19"/>
              </w:rPr>
              <w:t xml:space="preserve">6. způsob, jakým je emitent řízen a spravován, </w:t>
            </w:r>
          </w:p>
          <w:p w:rsidR="005B0B8E" w:rsidRPr="004E53BB" w:rsidRDefault="005B0B8E" w:rsidP="00847D0D">
            <w:pPr>
              <w:jc w:val="both"/>
              <w:rPr>
                <w:sz w:val="19"/>
                <w:szCs w:val="19"/>
              </w:rPr>
            </w:pPr>
            <w:r w:rsidRPr="004E53BB">
              <w:rPr>
                <w:sz w:val="19"/>
                <w:szCs w:val="19"/>
              </w:rPr>
              <w:t>d) způsob komunikace s emitentem,</w:t>
            </w:r>
          </w:p>
          <w:p w:rsidR="005B0B8E" w:rsidRPr="004E53BB" w:rsidRDefault="005B0B8E" w:rsidP="00847D0D">
            <w:pPr>
              <w:jc w:val="both"/>
              <w:rPr>
                <w:sz w:val="19"/>
                <w:szCs w:val="19"/>
              </w:rPr>
            </w:pPr>
            <w:r w:rsidRPr="004E53BB">
              <w:rPr>
                <w:sz w:val="19"/>
                <w:szCs w:val="19"/>
              </w:rPr>
              <w:t>e) způsob výkonu hlasovacích práv nebo jiných práv spojených s cenným papírem představujícím podíl na emitentovi,</w:t>
            </w:r>
          </w:p>
          <w:p w:rsidR="005B0B8E" w:rsidRPr="004E53BB" w:rsidRDefault="005B0B8E" w:rsidP="00847D0D">
            <w:pPr>
              <w:jc w:val="both"/>
              <w:rPr>
                <w:sz w:val="19"/>
                <w:szCs w:val="19"/>
              </w:rPr>
            </w:pPr>
            <w:r w:rsidRPr="004E53BB">
              <w:rPr>
                <w:sz w:val="19"/>
                <w:szCs w:val="19"/>
              </w:rPr>
              <w:t>f) způsob spolupráce s ostatními akcionáři na výkonu hlasovacích práv a dalším zapojení ve vztahu k emitentovi,</w:t>
            </w:r>
          </w:p>
          <w:p w:rsidR="005B0B8E" w:rsidRPr="004E53BB" w:rsidRDefault="005B0B8E" w:rsidP="00847D0D">
            <w:pPr>
              <w:jc w:val="both"/>
              <w:rPr>
                <w:sz w:val="19"/>
                <w:szCs w:val="19"/>
              </w:rPr>
            </w:pPr>
            <w:r w:rsidRPr="004E53BB">
              <w:rPr>
                <w:sz w:val="19"/>
                <w:szCs w:val="19"/>
              </w:rPr>
              <w:t>g) způsob komunikace s relevantními zúčastněnými stranami,</w:t>
            </w:r>
          </w:p>
          <w:p w:rsidR="001B4499" w:rsidRPr="004E53BB" w:rsidRDefault="005B0B8E" w:rsidP="00847D0D">
            <w:pPr>
              <w:jc w:val="both"/>
              <w:rPr>
                <w:sz w:val="19"/>
                <w:szCs w:val="19"/>
              </w:rPr>
            </w:pPr>
            <w:r w:rsidRPr="004E53BB">
              <w:rPr>
                <w:sz w:val="19"/>
                <w:szCs w:val="19"/>
              </w:rPr>
              <w:t>h) postup při řešení skutečných nebo potenciálních střetů zá</w:t>
            </w:r>
            <w:r w:rsidR="001B4499" w:rsidRPr="004E53BB">
              <w:rPr>
                <w:sz w:val="19"/>
                <w:szCs w:val="19"/>
              </w:rPr>
              <w:t xml:space="preserve">jmů v souvislosti se zapojením </w:t>
            </w:r>
            <w:r w:rsidRPr="004E53BB">
              <w:rPr>
                <w:sz w:val="19"/>
                <w:szCs w:val="19"/>
              </w:rPr>
              <w:t>institucionálního investora nebo správc</w:t>
            </w:r>
            <w:r w:rsidR="001B4499" w:rsidRPr="004E53BB">
              <w:rPr>
                <w:sz w:val="19"/>
                <w:szCs w:val="19"/>
              </w:rPr>
              <w:t>e aktiv ve vztahu k emitentovi.</w:t>
            </w:r>
          </w:p>
        </w:tc>
        <w:tc>
          <w:tcPr>
            <w:tcW w:w="0" w:type="auto"/>
            <w:tcBorders>
              <w:top w:val="single" w:sz="4" w:space="0" w:color="auto"/>
              <w:left w:val="single" w:sz="4" w:space="0" w:color="auto"/>
              <w:bottom w:val="nil"/>
              <w:right w:val="single" w:sz="4" w:space="0" w:color="auto"/>
            </w:tcBorders>
          </w:tcPr>
          <w:p w:rsidR="001605A8" w:rsidRPr="004E53BB" w:rsidRDefault="004E53BB" w:rsidP="008F4F0A">
            <w:pPr>
              <w:rPr>
                <w:sz w:val="19"/>
                <w:szCs w:val="19"/>
              </w:rPr>
            </w:pPr>
            <w:r>
              <w:rPr>
                <w:sz w:val="19"/>
                <w:szCs w:val="19"/>
              </w:rPr>
              <w:lastRenderedPageBreak/>
              <w:t>PT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nil"/>
              <w:bottom w:val="nil"/>
              <w:right w:val="single" w:sz="4" w:space="0" w:color="auto"/>
            </w:tcBorders>
          </w:tcPr>
          <w:p w:rsidR="00571E33" w:rsidRPr="004E53BB" w:rsidRDefault="00571E33" w:rsidP="00B75F8B">
            <w:pPr>
              <w:jc w:val="both"/>
              <w:rPr>
                <w:sz w:val="19"/>
                <w:szCs w:val="19"/>
              </w:rPr>
            </w:pPr>
          </w:p>
        </w:tc>
        <w:tc>
          <w:tcPr>
            <w:tcW w:w="0" w:type="auto"/>
            <w:gridSpan w:val="3"/>
            <w:tcBorders>
              <w:top w:val="nil"/>
              <w:left w:val="single" w:sz="4" w:space="0" w:color="auto"/>
              <w:bottom w:val="nil"/>
              <w:right w:val="single" w:sz="18" w:space="0" w:color="auto"/>
            </w:tcBorders>
          </w:tcPr>
          <w:p w:rsidR="00571E33" w:rsidRPr="004E53BB" w:rsidRDefault="00571E33" w:rsidP="00B75F8B">
            <w:pPr>
              <w:autoSpaceDE w:val="0"/>
              <w:autoSpaceDN w:val="0"/>
              <w:adjustRightInd w:val="0"/>
              <w:spacing w:before="60" w:after="60"/>
              <w:jc w:val="both"/>
              <w:rPr>
                <w:color w:val="000000"/>
                <w:sz w:val="19"/>
                <w:szCs w:val="19"/>
                <w:lang w:eastAsia="en-US"/>
              </w:rPr>
            </w:pPr>
          </w:p>
        </w:tc>
        <w:tc>
          <w:tcPr>
            <w:tcW w:w="0" w:type="auto"/>
            <w:tcBorders>
              <w:top w:val="nil"/>
              <w:left w:val="single" w:sz="18" w:space="0" w:color="auto"/>
              <w:bottom w:val="nil"/>
              <w:right w:val="single" w:sz="4" w:space="0" w:color="auto"/>
            </w:tcBorders>
          </w:tcPr>
          <w:p w:rsidR="00571E33" w:rsidRPr="004E53BB" w:rsidRDefault="000134CA" w:rsidP="00B75F8B">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571E33" w:rsidRPr="004E53BB" w:rsidRDefault="00571E33" w:rsidP="00417175">
            <w:pPr>
              <w:rPr>
                <w:sz w:val="19"/>
                <w:szCs w:val="19"/>
              </w:rPr>
            </w:pPr>
            <w:r w:rsidRPr="004E53BB">
              <w:rPr>
                <w:sz w:val="19"/>
                <w:szCs w:val="19"/>
              </w:rPr>
              <w:t>§ 127g odst. 1</w:t>
            </w:r>
          </w:p>
        </w:tc>
        <w:tc>
          <w:tcPr>
            <w:tcW w:w="0" w:type="auto"/>
            <w:gridSpan w:val="3"/>
            <w:tcBorders>
              <w:top w:val="nil"/>
              <w:left w:val="single" w:sz="4" w:space="0" w:color="auto"/>
              <w:bottom w:val="nil"/>
              <w:right w:val="single" w:sz="4" w:space="0" w:color="auto"/>
            </w:tcBorders>
          </w:tcPr>
          <w:p w:rsidR="00571E33" w:rsidRPr="004E53BB" w:rsidRDefault="00571E33" w:rsidP="00847D0D">
            <w:pPr>
              <w:jc w:val="both"/>
              <w:rPr>
                <w:sz w:val="19"/>
                <w:szCs w:val="19"/>
              </w:rPr>
            </w:pPr>
            <w:r w:rsidRPr="004E53BB">
              <w:rPr>
                <w:sz w:val="19"/>
                <w:szCs w:val="19"/>
              </w:rPr>
              <w:t>(1) Institucionální investor a správce aktiv každoročně bezplatně uveřejní na svých internetových stránkách ve vztahu k emitentovi</w:t>
            </w:r>
          </w:p>
          <w:p w:rsidR="00571E33" w:rsidRPr="004E53BB" w:rsidRDefault="00571E33" w:rsidP="00847D0D">
            <w:pPr>
              <w:jc w:val="both"/>
              <w:rPr>
                <w:sz w:val="19"/>
                <w:szCs w:val="19"/>
              </w:rPr>
            </w:pPr>
            <w:r w:rsidRPr="004E53BB">
              <w:rPr>
                <w:sz w:val="19"/>
                <w:szCs w:val="19"/>
              </w:rPr>
              <w:t>a) popis, jakým byla politika zapojení prováděna,</w:t>
            </w:r>
          </w:p>
          <w:p w:rsidR="00571E33" w:rsidRPr="004E53BB" w:rsidRDefault="00571E33" w:rsidP="00847D0D">
            <w:pPr>
              <w:jc w:val="both"/>
              <w:rPr>
                <w:sz w:val="19"/>
                <w:szCs w:val="19"/>
              </w:rPr>
            </w:pPr>
            <w:r w:rsidRPr="004E53BB">
              <w:rPr>
                <w:sz w:val="19"/>
                <w:szCs w:val="19"/>
              </w:rPr>
              <w:t>b) obecnou strategii pro hlasování,</w:t>
            </w:r>
          </w:p>
          <w:p w:rsidR="00571E33" w:rsidRPr="004E53BB" w:rsidRDefault="00571E33" w:rsidP="00847D0D">
            <w:pPr>
              <w:jc w:val="both"/>
              <w:rPr>
                <w:sz w:val="19"/>
                <w:szCs w:val="19"/>
              </w:rPr>
            </w:pPr>
            <w:r w:rsidRPr="004E53BB">
              <w:rPr>
                <w:sz w:val="19"/>
                <w:szCs w:val="19"/>
              </w:rPr>
              <w:t>c) informace o tom, jak hlasovali na valných hromadách emitenta, jestliže je toto hlasování významné vzhledem k předmětu hlasování nebo velikosti podílu na emitentovi,</w:t>
            </w:r>
          </w:p>
          <w:p w:rsidR="00571E33" w:rsidRPr="004E53BB" w:rsidRDefault="00571E33" w:rsidP="00847D0D">
            <w:pPr>
              <w:jc w:val="both"/>
              <w:rPr>
                <w:sz w:val="19"/>
                <w:szCs w:val="19"/>
              </w:rPr>
            </w:pPr>
            <w:r w:rsidRPr="004E53BB">
              <w:rPr>
                <w:sz w:val="19"/>
                <w:szCs w:val="19"/>
              </w:rPr>
              <w:lastRenderedPageBreak/>
              <w:t>d) vysvětlení jejich hlasování na valné hromadě emitenta, ledaže hlasování nemá podstatný dopad na činnost emitenta nebo podíl na emitentovi je zanedbatelný, a</w:t>
            </w:r>
          </w:p>
          <w:p w:rsidR="00571E33" w:rsidRPr="004E53BB" w:rsidRDefault="00571E33" w:rsidP="00847D0D">
            <w:pPr>
              <w:jc w:val="both"/>
              <w:rPr>
                <w:sz w:val="19"/>
                <w:szCs w:val="19"/>
              </w:rPr>
            </w:pPr>
            <w:r w:rsidRPr="004E53BB">
              <w:rPr>
                <w:sz w:val="19"/>
                <w:szCs w:val="19"/>
              </w:rPr>
              <w:t>e) informace o využívání služeb poradců pro hlasování.</w:t>
            </w:r>
          </w:p>
        </w:tc>
        <w:tc>
          <w:tcPr>
            <w:tcW w:w="0" w:type="auto"/>
            <w:tcBorders>
              <w:top w:val="nil"/>
              <w:left w:val="single" w:sz="4" w:space="0" w:color="auto"/>
              <w:bottom w:val="nil"/>
              <w:right w:val="single" w:sz="4" w:space="0" w:color="auto"/>
            </w:tcBorders>
          </w:tcPr>
          <w:p w:rsidR="00571E33" w:rsidRPr="004E53BB" w:rsidRDefault="00571E33" w:rsidP="00B75F8B">
            <w:pPr>
              <w:rPr>
                <w:sz w:val="19"/>
                <w:szCs w:val="19"/>
              </w:rPr>
            </w:pPr>
          </w:p>
        </w:tc>
        <w:tc>
          <w:tcPr>
            <w:tcW w:w="0" w:type="auto"/>
            <w:tcBorders>
              <w:top w:val="nil"/>
              <w:left w:val="single" w:sz="4" w:space="0" w:color="auto"/>
              <w:bottom w:val="nil"/>
            </w:tcBorders>
          </w:tcPr>
          <w:p w:rsidR="00571E33" w:rsidRPr="004E53BB" w:rsidRDefault="00571E33" w:rsidP="00B75F8B">
            <w:pPr>
              <w:rPr>
                <w:sz w:val="19"/>
                <w:szCs w:val="19"/>
              </w:rPr>
            </w:pPr>
          </w:p>
        </w:tc>
      </w:tr>
      <w:tr w:rsidR="00776A8F" w:rsidRPr="004E53BB" w:rsidTr="00EE4130">
        <w:tc>
          <w:tcPr>
            <w:tcW w:w="1258" w:type="dxa"/>
            <w:tcBorders>
              <w:top w:val="nil"/>
              <w:bottom w:val="single" w:sz="4" w:space="0" w:color="auto"/>
              <w:right w:val="single" w:sz="4" w:space="0" w:color="auto"/>
            </w:tcBorders>
          </w:tcPr>
          <w:p w:rsidR="00571E33" w:rsidRPr="004E53BB" w:rsidRDefault="00571E33"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571E33" w:rsidRPr="004E53BB" w:rsidRDefault="00571E33" w:rsidP="00DC3CBD">
            <w:pPr>
              <w:autoSpaceDE w:val="0"/>
              <w:autoSpaceDN w:val="0"/>
              <w:adjustRightInd w:val="0"/>
              <w:spacing w:before="60" w:after="60"/>
              <w:jc w:val="both"/>
              <w:rPr>
                <w:color w:val="000000"/>
                <w:sz w:val="19"/>
                <w:szCs w:val="19"/>
                <w:lang w:eastAsia="en-US"/>
              </w:rPr>
            </w:pPr>
          </w:p>
        </w:tc>
        <w:tc>
          <w:tcPr>
            <w:tcW w:w="0" w:type="auto"/>
            <w:tcBorders>
              <w:top w:val="nil"/>
              <w:left w:val="single" w:sz="18" w:space="0" w:color="auto"/>
              <w:bottom w:val="single" w:sz="4" w:space="0" w:color="auto"/>
              <w:right w:val="single" w:sz="4" w:space="0" w:color="auto"/>
            </w:tcBorders>
          </w:tcPr>
          <w:p w:rsidR="00571E33"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single" w:sz="4" w:space="0" w:color="auto"/>
              <w:right w:val="single" w:sz="4" w:space="0" w:color="auto"/>
            </w:tcBorders>
          </w:tcPr>
          <w:p w:rsidR="00571E33" w:rsidRPr="004E53BB" w:rsidRDefault="00571E33" w:rsidP="008F4F0A">
            <w:pPr>
              <w:rPr>
                <w:sz w:val="19"/>
                <w:szCs w:val="19"/>
              </w:rPr>
            </w:pPr>
            <w:r w:rsidRPr="004E53BB">
              <w:rPr>
                <w:sz w:val="19"/>
                <w:szCs w:val="19"/>
              </w:rPr>
              <w:t>§ 127h</w:t>
            </w:r>
          </w:p>
        </w:tc>
        <w:tc>
          <w:tcPr>
            <w:tcW w:w="0" w:type="auto"/>
            <w:gridSpan w:val="3"/>
            <w:tcBorders>
              <w:top w:val="nil"/>
              <w:left w:val="single" w:sz="4" w:space="0" w:color="auto"/>
              <w:bottom w:val="single" w:sz="4" w:space="0" w:color="auto"/>
              <w:right w:val="single" w:sz="4" w:space="0" w:color="auto"/>
            </w:tcBorders>
          </w:tcPr>
          <w:p w:rsidR="00571E33" w:rsidRPr="004E53BB" w:rsidRDefault="00571E33" w:rsidP="00C147A9">
            <w:pPr>
              <w:jc w:val="both"/>
              <w:rPr>
                <w:sz w:val="19"/>
                <w:szCs w:val="19"/>
              </w:rPr>
            </w:pPr>
            <w:r w:rsidRPr="004E53BB">
              <w:rPr>
                <w:sz w:val="19"/>
                <w:szCs w:val="19"/>
              </w:rPr>
              <w:t>Institucionální investor a správce aktiv nemusí uveřejnit informace podle § 127f a § 127g odst. 1, uveřejní-li pro to dostatečné odůvodnění.</w:t>
            </w:r>
          </w:p>
        </w:tc>
        <w:tc>
          <w:tcPr>
            <w:tcW w:w="0" w:type="auto"/>
            <w:tcBorders>
              <w:top w:val="nil"/>
              <w:left w:val="single" w:sz="4" w:space="0" w:color="auto"/>
              <w:bottom w:val="single" w:sz="4" w:space="0" w:color="auto"/>
              <w:right w:val="single" w:sz="4" w:space="0" w:color="auto"/>
            </w:tcBorders>
          </w:tcPr>
          <w:p w:rsidR="00571E33" w:rsidRPr="004E53BB" w:rsidRDefault="00571E33" w:rsidP="008F4F0A">
            <w:pPr>
              <w:rPr>
                <w:sz w:val="19"/>
                <w:szCs w:val="19"/>
              </w:rPr>
            </w:pPr>
          </w:p>
        </w:tc>
        <w:tc>
          <w:tcPr>
            <w:tcW w:w="0" w:type="auto"/>
            <w:tcBorders>
              <w:top w:val="nil"/>
              <w:left w:val="single" w:sz="4" w:space="0" w:color="auto"/>
              <w:bottom w:val="single" w:sz="4" w:space="0" w:color="auto"/>
            </w:tcBorders>
          </w:tcPr>
          <w:p w:rsidR="00571E33" w:rsidRPr="004E53BB" w:rsidRDefault="00571E33"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Ib – čl. 3g odst. 2)</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2. Informace uvedené v odstavci 1 jsou bezplatně dostupné na internetových stránkách institucionálního investora nebo správce aktiv. Členské státy mohou požadovat, aby se informace uveřejňovaly bezplatně jinými prostředky, které jsou snadno dostupné on-line. </w:t>
            </w:r>
          </w:p>
          <w:p w:rsidR="001605A8" w:rsidRPr="004E53BB" w:rsidRDefault="001605A8" w:rsidP="00DC3CBD">
            <w:pPr>
              <w:jc w:val="both"/>
              <w:rPr>
                <w:sz w:val="19"/>
                <w:szCs w:val="19"/>
              </w:rPr>
            </w:pPr>
            <w:r w:rsidRPr="004E53BB">
              <w:rPr>
                <w:color w:val="000000"/>
                <w:sz w:val="19"/>
                <w:szCs w:val="19"/>
                <w:lang w:eastAsia="en-US"/>
              </w:rPr>
              <w:t>Pokud správce aktiv provádí politiku zapojení včetně hlasování jménem institucionálního investora, institucionální investor uvede odkaz na místo, kde správce aktiv tyto informace o hlasování uveřejnil.</w:t>
            </w:r>
          </w:p>
        </w:tc>
        <w:tc>
          <w:tcPr>
            <w:tcW w:w="0" w:type="auto"/>
            <w:tcBorders>
              <w:top w:val="single" w:sz="4"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B4499" w:rsidRPr="004E53BB" w:rsidRDefault="001B4499" w:rsidP="008F4F0A">
            <w:pPr>
              <w:rPr>
                <w:sz w:val="19"/>
                <w:szCs w:val="19"/>
              </w:rPr>
            </w:pPr>
            <w:r w:rsidRPr="004E53BB">
              <w:rPr>
                <w:sz w:val="19"/>
                <w:szCs w:val="19"/>
              </w:rPr>
              <w:t>§ 127f odst. 1</w:t>
            </w:r>
          </w:p>
        </w:tc>
        <w:tc>
          <w:tcPr>
            <w:tcW w:w="0" w:type="auto"/>
            <w:gridSpan w:val="3"/>
            <w:tcBorders>
              <w:top w:val="single" w:sz="4" w:space="0" w:color="auto"/>
              <w:left w:val="single" w:sz="4" w:space="0" w:color="auto"/>
              <w:bottom w:val="nil"/>
              <w:right w:val="single" w:sz="4" w:space="0" w:color="auto"/>
            </w:tcBorders>
          </w:tcPr>
          <w:p w:rsidR="001B4499" w:rsidRPr="004E53BB" w:rsidRDefault="001B4499" w:rsidP="00C147A9">
            <w:pPr>
              <w:jc w:val="both"/>
              <w:rPr>
                <w:sz w:val="19"/>
                <w:szCs w:val="19"/>
              </w:rPr>
            </w:pPr>
            <w:r w:rsidRPr="004E53BB">
              <w:rPr>
                <w:sz w:val="19"/>
                <w:szCs w:val="19"/>
              </w:rPr>
              <w:t>1) Institucionální investor a správce aktiv vypracují ve vztahu k emitentovi politiku výkonu hlasovacích práv a svého dalšího zapojení (dále jen „politika zapojení“) a bezplatně ji uveřejní na svých internetových stránkách.</w:t>
            </w:r>
          </w:p>
        </w:tc>
        <w:tc>
          <w:tcPr>
            <w:tcW w:w="0" w:type="auto"/>
            <w:tcBorders>
              <w:top w:val="single" w:sz="4" w:space="0" w:color="auto"/>
              <w:left w:val="single" w:sz="4" w:space="0" w:color="auto"/>
              <w:bottom w:val="nil"/>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nil"/>
              <w:bottom w:val="single" w:sz="4" w:space="0" w:color="auto"/>
              <w:right w:val="single" w:sz="4" w:space="0" w:color="auto"/>
            </w:tcBorders>
          </w:tcPr>
          <w:p w:rsidR="00571E33" w:rsidRPr="004E53BB" w:rsidRDefault="00571E33"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571E33" w:rsidRPr="004E53BB" w:rsidRDefault="00571E33" w:rsidP="00DC3CBD">
            <w:pPr>
              <w:autoSpaceDE w:val="0"/>
              <w:autoSpaceDN w:val="0"/>
              <w:adjustRightInd w:val="0"/>
              <w:spacing w:before="60" w:after="60"/>
              <w:jc w:val="both"/>
              <w:rPr>
                <w:color w:val="000000"/>
                <w:sz w:val="19"/>
                <w:szCs w:val="19"/>
                <w:lang w:eastAsia="en-US"/>
              </w:rPr>
            </w:pPr>
          </w:p>
        </w:tc>
        <w:tc>
          <w:tcPr>
            <w:tcW w:w="0" w:type="auto"/>
            <w:tcBorders>
              <w:top w:val="nil"/>
              <w:left w:val="single" w:sz="18" w:space="0" w:color="auto"/>
              <w:bottom w:val="single" w:sz="4" w:space="0" w:color="auto"/>
              <w:right w:val="single" w:sz="4" w:space="0" w:color="auto"/>
            </w:tcBorders>
          </w:tcPr>
          <w:p w:rsidR="00571E33"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single" w:sz="4" w:space="0" w:color="auto"/>
              <w:right w:val="single" w:sz="4" w:space="0" w:color="auto"/>
            </w:tcBorders>
          </w:tcPr>
          <w:p w:rsidR="00571E33" w:rsidRPr="004E53BB" w:rsidRDefault="00571E33" w:rsidP="008F4F0A">
            <w:pPr>
              <w:rPr>
                <w:sz w:val="19"/>
                <w:szCs w:val="19"/>
              </w:rPr>
            </w:pPr>
            <w:r w:rsidRPr="004E53BB">
              <w:rPr>
                <w:sz w:val="19"/>
                <w:szCs w:val="19"/>
              </w:rPr>
              <w:t>§ 127g odst. 2</w:t>
            </w:r>
          </w:p>
        </w:tc>
        <w:tc>
          <w:tcPr>
            <w:tcW w:w="0" w:type="auto"/>
            <w:gridSpan w:val="3"/>
            <w:tcBorders>
              <w:top w:val="nil"/>
              <w:left w:val="single" w:sz="4" w:space="0" w:color="auto"/>
              <w:bottom w:val="single" w:sz="4" w:space="0" w:color="auto"/>
              <w:right w:val="single" w:sz="4" w:space="0" w:color="auto"/>
            </w:tcBorders>
          </w:tcPr>
          <w:p w:rsidR="00571E33" w:rsidRPr="004E53BB" w:rsidRDefault="00571E33" w:rsidP="00C147A9">
            <w:pPr>
              <w:jc w:val="both"/>
              <w:rPr>
                <w:sz w:val="19"/>
                <w:szCs w:val="19"/>
              </w:rPr>
            </w:pPr>
            <w:r w:rsidRPr="004E53BB">
              <w:rPr>
                <w:sz w:val="19"/>
                <w:szCs w:val="19"/>
              </w:rPr>
              <w:t>(2) Provádí-li správce aktiv politiku zapojení včetně hlasování na valné hromadě jménem institucionálního investora, uveřejní institucionální investor odkaz na internetové stránky správce aktiv, na kterých je uveřejněna informace podle odstavce 1 nebo odůvodnění podle § 127h.</w:t>
            </w:r>
          </w:p>
        </w:tc>
        <w:tc>
          <w:tcPr>
            <w:tcW w:w="0" w:type="auto"/>
            <w:tcBorders>
              <w:top w:val="nil"/>
              <w:left w:val="single" w:sz="4" w:space="0" w:color="auto"/>
              <w:bottom w:val="single" w:sz="4" w:space="0" w:color="auto"/>
              <w:right w:val="single" w:sz="4" w:space="0" w:color="auto"/>
            </w:tcBorders>
          </w:tcPr>
          <w:p w:rsidR="00571E33" w:rsidRPr="004E53BB" w:rsidRDefault="00571E33" w:rsidP="008F4F0A">
            <w:pPr>
              <w:rPr>
                <w:sz w:val="19"/>
                <w:szCs w:val="19"/>
              </w:rPr>
            </w:pPr>
          </w:p>
        </w:tc>
        <w:tc>
          <w:tcPr>
            <w:tcW w:w="0" w:type="auto"/>
            <w:tcBorders>
              <w:top w:val="nil"/>
              <w:left w:val="single" w:sz="4" w:space="0" w:color="auto"/>
              <w:bottom w:val="single" w:sz="4" w:space="0" w:color="auto"/>
            </w:tcBorders>
          </w:tcPr>
          <w:p w:rsidR="00571E33" w:rsidRPr="004E53BB" w:rsidRDefault="00571E33"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Ib – čl. 3g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sz w:val="19"/>
                <w:szCs w:val="19"/>
              </w:rPr>
            </w:pPr>
            <w:r w:rsidRPr="004E53BB">
              <w:rPr>
                <w:color w:val="000000"/>
                <w:sz w:val="19"/>
                <w:szCs w:val="19"/>
                <w:lang w:eastAsia="en-US"/>
              </w:rPr>
              <w:t>3. Pravidla týkající se střetů zájmů institucionálních investorů a správců aktiv, včetně článku 14 směrnice 2011/61/EU, čl. 12 odst. 1 písm. b) a čl. 14 odst. 1 písm. d) směrnice 2009/65/ES a jejich příslušných prováděcích pravidel a článku 23 směrnice 2014/65/EU se použijí i na činnosti zapojení.</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B4499" w:rsidP="008F4F0A">
            <w:pPr>
              <w:rPr>
                <w:sz w:val="19"/>
                <w:szCs w:val="19"/>
              </w:rPr>
            </w:pPr>
            <w:r w:rsidRPr="004E53BB">
              <w:rPr>
                <w:sz w:val="19"/>
                <w:szCs w:val="19"/>
              </w:rPr>
              <w:t>§ 127i</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1B4499" w:rsidP="00847D0D">
            <w:pPr>
              <w:jc w:val="both"/>
              <w:rPr>
                <w:sz w:val="19"/>
                <w:szCs w:val="19"/>
              </w:rPr>
            </w:pPr>
            <w:r w:rsidRPr="004E53BB">
              <w:rPr>
                <w:sz w:val="19"/>
                <w:szCs w:val="19"/>
              </w:rPr>
              <w:t>Institucionální investor a správce aktiv při vypracování politiky zapojení uplatňují obdobně postupy, které uplatňují na předcházení střetu zájmů.</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Ib – čl. 3h odst. 1)</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i/>
                <w:iCs/>
                <w:color w:val="000000"/>
                <w:sz w:val="19"/>
                <w:szCs w:val="19"/>
              </w:rPr>
              <w:t xml:space="preserve">Článek 3h </w:t>
            </w:r>
          </w:p>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b/>
                <w:bCs/>
                <w:color w:val="000000"/>
                <w:sz w:val="19"/>
                <w:szCs w:val="19"/>
              </w:rPr>
              <w:t xml:space="preserve">Investiční strategie institucionálních investorů a ujednání se správci aktiv </w:t>
            </w:r>
          </w:p>
          <w:p w:rsidR="001605A8" w:rsidRPr="004E53BB" w:rsidRDefault="001605A8" w:rsidP="00DC3CBD">
            <w:pPr>
              <w:jc w:val="both"/>
              <w:rPr>
                <w:sz w:val="19"/>
                <w:szCs w:val="19"/>
              </w:rPr>
            </w:pPr>
            <w:r w:rsidRPr="004E53BB">
              <w:rPr>
                <w:color w:val="000000"/>
                <w:sz w:val="19"/>
                <w:szCs w:val="19"/>
              </w:rPr>
              <w:t>1. Členské státy zajistí, aby institucionální investoři uveřejňovali, jakým způsobem odpovídají hlavní prvky jejich strategie kapitálových investic profilu a délce trvání jejich závazků, především dlouhodobých, a jak přispívají ke střednědobé až dlouhodobé výkonnosti jejich aktiv.</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B4499" w:rsidP="008F4F0A">
            <w:pPr>
              <w:rPr>
                <w:sz w:val="19"/>
                <w:szCs w:val="19"/>
              </w:rPr>
            </w:pPr>
            <w:r w:rsidRPr="004E53BB">
              <w:rPr>
                <w:sz w:val="19"/>
                <w:szCs w:val="19"/>
              </w:rPr>
              <w:t>§ 127j odst. 1</w:t>
            </w:r>
          </w:p>
        </w:tc>
        <w:tc>
          <w:tcPr>
            <w:tcW w:w="0" w:type="auto"/>
            <w:gridSpan w:val="3"/>
            <w:tcBorders>
              <w:top w:val="single" w:sz="4" w:space="0" w:color="auto"/>
              <w:left w:val="single" w:sz="4" w:space="0" w:color="auto"/>
              <w:bottom w:val="single" w:sz="4" w:space="0" w:color="auto"/>
              <w:right w:val="single" w:sz="4" w:space="0" w:color="auto"/>
            </w:tcBorders>
          </w:tcPr>
          <w:p w:rsidR="001B4499" w:rsidRPr="004E53BB" w:rsidRDefault="001B4499" w:rsidP="00847D0D">
            <w:pPr>
              <w:jc w:val="both"/>
              <w:rPr>
                <w:sz w:val="19"/>
                <w:szCs w:val="19"/>
              </w:rPr>
            </w:pPr>
            <w:r w:rsidRPr="004E53BB">
              <w:rPr>
                <w:sz w:val="19"/>
                <w:szCs w:val="19"/>
              </w:rPr>
              <w:t>(1) Institucionální investor bezplatně uveřejní na svých internetových stránkách, jak hlavní prvky jeho investiční strategie</w:t>
            </w:r>
          </w:p>
          <w:p w:rsidR="001B4499" w:rsidRPr="004E53BB" w:rsidRDefault="001B4499" w:rsidP="00847D0D">
            <w:pPr>
              <w:jc w:val="both"/>
              <w:rPr>
                <w:sz w:val="19"/>
                <w:szCs w:val="19"/>
              </w:rPr>
            </w:pPr>
            <w:r w:rsidRPr="004E53BB">
              <w:rPr>
                <w:sz w:val="19"/>
                <w:szCs w:val="19"/>
              </w:rPr>
              <w:t>a) odpovídají struktuře a splatnosti jeho dluhů, s důrazem na dlouhodobé dluhy, a</w:t>
            </w:r>
          </w:p>
          <w:p w:rsidR="001605A8" w:rsidRPr="004E53BB" w:rsidRDefault="001B4499" w:rsidP="00847D0D">
            <w:pPr>
              <w:jc w:val="both"/>
              <w:rPr>
                <w:sz w:val="19"/>
                <w:szCs w:val="19"/>
              </w:rPr>
            </w:pPr>
            <w:r w:rsidRPr="004E53BB">
              <w:rPr>
                <w:sz w:val="19"/>
                <w:szCs w:val="19"/>
              </w:rPr>
              <w:t>b) přispívají ke střednědobé a dlouhodobé výkonnosti jeho investic.</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rPr>
          <w:trHeight w:val="7317"/>
        </w:trPr>
        <w:tc>
          <w:tcPr>
            <w:tcW w:w="1258" w:type="dxa"/>
            <w:tcBorders>
              <w:top w:val="single" w:sz="4" w:space="0" w:color="auto"/>
              <w:bottom w:val="nil"/>
              <w:right w:val="single" w:sz="4" w:space="0" w:color="auto"/>
            </w:tcBorders>
          </w:tcPr>
          <w:p w:rsidR="00E131D5" w:rsidRPr="004E53BB" w:rsidRDefault="00E131D5" w:rsidP="00DC3CBD">
            <w:pPr>
              <w:jc w:val="both"/>
              <w:rPr>
                <w:sz w:val="19"/>
                <w:szCs w:val="19"/>
              </w:rPr>
            </w:pPr>
            <w:r w:rsidRPr="004E53BB">
              <w:rPr>
                <w:sz w:val="19"/>
                <w:szCs w:val="19"/>
              </w:rPr>
              <w:lastRenderedPageBreak/>
              <w:t>Čl. 1 odst. 3 (Kapitola Ib – čl. 3h odst. 2)</w:t>
            </w:r>
          </w:p>
        </w:tc>
        <w:tc>
          <w:tcPr>
            <w:tcW w:w="0" w:type="auto"/>
            <w:gridSpan w:val="3"/>
            <w:tcBorders>
              <w:top w:val="single" w:sz="4" w:space="0" w:color="auto"/>
              <w:left w:val="single" w:sz="4" w:space="0" w:color="auto"/>
              <w:bottom w:val="nil"/>
              <w:right w:val="single" w:sz="18" w:space="0" w:color="auto"/>
            </w:tcBorders>
          </w:tcPr>
          <w:p w:rsidR="00E131D5" w:rsidRPr="004E53BB" w:rsidRDefault="00E131D5" w:rsidP="00DC3CBD">
            <w:pPr>
              <w:jc w:val="both"/>
              <w:rPr>
                <w:sz w:val="19"/>
                <w:szCs w:val="19"/>
              </w:rPr>
            </w:pPr>
            <w:r w:rsidRPr="004E53BB">
              <w:rPr>
                <w:color w:val="000000"/>
                <w:sz w:val="19"/>
                <w:szCs w:val="19"/>
              </w:rPr>
              <w:t>2. Členské státy zajistí, aby v případě, kdy správce aktiv investuje jménem institucionálního investora buď s možností vlastního uvážení ve vztahu k jednotlivým klientům, nebo prostřednictvím subjektu kolektivního investování, institucionální investor uveřejnil následující informace o ujednání se správcem aktiv:</w:t>
            </w:r>
          </w:p>
          <w:p w:rsidR="00E131D5" w:rsidRPr="004E53BB" w:rsidRDefault="00E131D5" w:rsidP="00DC3CBD">
            <w:pPr>
              <w:jc w:val="both"/>
              <w:rPr>
                <w:sz w:val="19"/>
                <w:szCs w:val="19"/>
              </w:rPr>
            </w:pPr>
            <w:r w:rsidRPr="004E53BB">
              <w:rPr>
                <w:color w:val="000000"/>
                <w:sz w:val="19"/>
                <w:szCs w:val="19"/>
              </w:rPr>
              <w:t>a) jakým způsobem uvedené ujednání se správcem aktiv motivuje správce aktiv, aby svoji investiční strategii a svá investiční rozhodnutí sladil s profilem a dobou trvání závazků institucionálního investora, zejména dlouhodobých závazků;</w:t>
            </w:r>
          </w:p>
          <w:p w:rsidR="00E131D5" w:rsidRPr="004E53BB" w:rsidRDefault="00E131D5" w:rsidP="00DC3CBD">
            <w:pPr>
              <w:jc w:val="both"/>
              <w:rPr>
                <w:sz w:val="19"/>
                <w:szCs w:val="19"/>
              </w:rPr>
            </w:pPr>
            <w:r w:rsidRPr="004E53BB">
              <w:rPr>
                <w:color w:val="000000"/>
                <w:sz w:val="19"/>
                <w:szCs w:val="19"/>
              </w:rPr>
              <w:t>b) jakým způsobem ujednání motivuje správce aktiv, aby přijímal investiční rozhodnutí na základě hodnocení střednědobé až dlouhodobé finanční a nefinanční výkonnosti společnosti, do níž se investuje, a zapojoval se ve společnostech, do nichž se investuje, s cílem zlepšit jejich střednědobou až dlouhodobou výkonnost;</w:t>
            </w:r>
          </w:p>
          <w:p w:rsidR="00E131D5" w:rsidRPr="004E53BB" w:rsidRDefault="00E131D5" w:rsidP="00DC3CBD">
            <w:pPr>
              <w:jc w:val="both"/>
              <w:rPr>
                <w:sz w:val="19"/>
                <w:szCs w:val="19"/>
              </w:rPr>
            </w:pPr>
            <w:r w:rsidRPr="004E53BB">
              <w:rPr>
                <w:color w:val="000000"/>
                <w:sz w:val="19"/>
                <w:szCs w:val="19"/>
              </w:rPr>
              <w:t>c) jak jsou metoda a časový horizont hodnocení výkonnosti správce aktiv a odměna za služby správy aktiv v souladu s profilem a dobou trvání závazků institucionálního investora, zejména dlouhodobých závazků, a jak zohledňují celkovou dlouhodobou výkonnost;</w:t>
            </w:r>
          </w:p>
          <w:p w:rsidR="00E131D5" w:rsidRPr="004E53BB" w:rsidRDefault="00E131D5" w:rsidP="00DC3CBD">
            <w:pPr>
              <w:jc w:val="both"/>
              <w:rPr>
                <w:sz w:val="19"/>
                <w:szCs w:val="19"/>
              </w:rPr>
            </w:pPr>
            <w:r w:rsidRPr="004E53BB">
              <w:rPr>
                <w:color w:val="000000"/>
                <w:sz w:val="19"/>
                <w:szCs w:val="19"/>
              </w:rPr>
              <w:t>d) způsob, jakým institucionální investor monitoruje náklady na obrat portfolia vynaložené správcem aktiv, a způsob, jakým definuje a monitoruje cílový obrat portfolia nebo úroveň obratu;</w:t>
            </w:r>
          </w:p>
          <w:p w:rsidR="00E131D5" w:rsidRPr="004E53BB" w:rsidRDefault="00E131D5" w:rsidP="00DC3CBD">
            <w:pPr>
              <w:pStyle w:val="CM4"/>
              <w:spacing w:before="60" w:after="60"/>
              <w:jc w:val="both"/>
              <w:rPr>
                <w:rFonts w:ascii="Times New Roman" w:hAnsi="Times New Roman"/>
                <w:color w:val="000000"/>
                <w:sz w:val="19"/>
                <w:szCs w:val="19"/>
              </w:rPr>
            </w:pPr>
            <w:r w:rsidRPr="004E53BB">
              <w:rPr>
                <w:rFonts w:ascii="Times New Roman" w:hAnsi="Times New Roman"/>
                <w:color w:val="000000"/>
                <w:sz w:val="19"/>
                <w:szCs w:val="19"/>
              </w:rPr>
              <w:t xml:space="preserve">e) dobu trvání ujednání se správcem aktiv. </w:t>
            </w:r>
          </w:p>
          <w:p w:rsidR="00E131D5" w:rsidRPr="004E53BB" w:rsidRDefault="00E131D5" w:rsidP="00DC3CBD">
            <w:pPr>
              <w:jc w:val="both"/>
              <w:rPr>
                <w:sz w:val="19"/>
                <w:szCs w:val="19"/>
              </w:rPr>
            </w:pPr>
            <w:r w:rsidRPr="004E53BB">
              <w:rPr>
                <w:color w:val="000000"/>
                <w:sz w:val="19"/>
                <w:szCs w:val="19"/>
              </w:rPr>
              <w:t>Pokud ujednání se správcem aktiv neobsahuje jeden nebo více z těchto prvků, poskytne institucionální investor jasné a odůvodněné vysvětlení, proč tomu tak je.</w:t>
            </w:r>
          </w:p>
        </w:tc>
        <w:tc>
          <w:tcPr>
            <w:tcW w:w="0" w:type="auto"/>
            <w:tcBorders>
              <w:top w:val="single" w:sz="4" w:space="0" w:color="auto"/>
              <w:left w:val="single" w:sz="18" w:space="0" w:color="auto"/>
              <w:bottom w:val="nil"/>
              <w:right w:val="single" w:sz="4" w:space="0" w:color="auto"/>
            </w:tcBorders>
          </w:tcPr>
          <w:p w:rsidR="00E131D5" w:rsidRPr="004E53BB" w:rsidRDefault="00E51DCB" w:rsidP="008F4F0A">
            <w:pPr>
              <w:rPr>
                <w:sz w:val="19"/>
                <w:szCs w:val="19"/>
              </w:rPr>
            </w:pPr>
            <w:r>
              <w:rPr>
                <w:sz w:val="19"/>
                <w:szCs w:val="19"/>
              </w:rPr>
              <w:t>256/2004 ve</w:t>
            </w:r>
            <w:r w:rsidR="000134CA">
              <w:rPr>
                <w:sz w:val="19"/>
                <w:szCs w:val="19"/>
              </w:rPr>
              <w:t> </w:t>
            </w:r>
            <w:r>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E131D5" w:rsidRPr="004E53BB" w:rsidRDefault="00E131D5" w:rsidP="00844DD1">
            <w:pPr>
              <w:rPr>
                <w:sz w:val="19"/>
                <w:szCs w:val="19"/>
              </w:rPr>
            </w:pPr>
            <w:r w:rsidRPr="004E53BB">
              <w:rPr>
                <w:sz w:val="19"/>
                <w:szCs w:val="19"/>
              </w:rPr>
              <w:t>§ 127j odst. 2</w:t>
            </w:r>
            <w:r w:rsidR="00A13886">
              <w:rPr>
                <w:sz w:val="19"/>
                <w:szCs w:val="19"/>
              </w:rPr>
              <w:t xml:space="preserve"> a 3</w:t>
            </w:r>
          </w:p>
        </w:tc>
        <w:tc>
          <w:tcPr>
            <w:tcW w:w="0" w:type="auto"/>
            <w:gridSpan w:val="3"/>
            <w:tcBorders>
              <w:top w:val="single" w:sz="4" w:space="0" w:color="auto"/>
              <w:left w:val="single" w:sz="4" w:space="0" w:color="auto"/>
              <w:bottom w:val="nil"/>
              <w:right w:val="single" w:sz="4" w:space="0" w:color="auto"/>
            </w:tcBorders>
          </w:tcPr>
          <w:p w:rsidR="00E131D5" w:rsidRPr="004E53BB" w:rsidRDefault="00E131D5" w:rsidP="00E131D5">
            <w:pPr>
              <w:jc w:val="both"/>
              <w:rPr>
                <w:color w:val="000000"/>
                <w:sz w:val="19"/>
                <w:szCs w:val="19"/>
              </w:rPr>
            </w:pPr>
            <w:r w:rsidRPr="004E53BB">
              <w:rPr>
                <w:sz w:val="19"/>
                <w:szCs w:val="19"/>
                <w:lang w:eastAsia="ar-SA"/>
              </w:rPr>
              <w:t>(</w:t>
            </w:r>
            <w:r w:rsidRPr="004E53BB">
              <w:rPr>
                <w:color w:val="000000"/>
                <w:sz w:val="19"/>
                <w:szCs w:val="19"/>
              </w:rPr>
              <w:t>2) Má-li institucionální investor ve svém majetku akcii nebo obdobný cenný papír představující podíl na emitentovi, které jsou obchodované na evropském regulovaném trhu, a tento majetek je obhospodařován správcem aktiv na základě jeho vlastního uvážení, uveřejní institucionální investor na svých internetových stránkách tyto skutečnosti, které jsou součástí ujednání se správcem aktiv o obhospodařování majetku:</w:t>
            </w:r>
          </w:p>
          <w:p w:rsidR="00E131D5" w:rsidRPr="004E53BB" w:rsidRDefault="00E131D5" w:rsidP="00E131D5">
            <w:pPr>
              <w:jc w:val="both"/>
              <w:rPr>
                <w:color w:val="000000"/>
                <w:sz w:val="19"/>
                <w:szCs w:val="19"/>
              </w:rPr>
            </w:pPr>
            <w:r w:rsidRPr="004E53BB">
              <w:rPr>
                <w:color w:val="000000"/>
                <w:sz w:val="19"/>
                <w:szCs w:val="19"/>
              </w:rPr>
              <w:t>a) jakým způsobem ujednání motivuje správce aktiv, aby</w:t>
            </w:r>
          </w:p>
          <w:p w:rsidR="00E131D5" w:rsidRPr="004E53BB" w:rsidRDefault="00E131D5" w:rsidP="00E131D5">
            <w:pPr>
              <w:jc w:val="both"/>
              <w:rPr>
                <w:color w:val="000000"/>
                <w:sz w:val="19"/>
                <w:szCs w:val="19"/>
              </w:rPr>
            </w:pPr>
            <w:r w:rsidRPr="004E53BB">
              <w:rPr>
                <w:color w:val="000000"/>
                <w:sz w:val="19"/>
                <w:szCs w:val="19"/>
              </w:rPr>
              <w:t>1. uvedl do souladu svoji investiční strategii a svá investiční rozhodnutí se strukturou a splatností dluhů institucionálního investora, zejména dlouhodobých dluhů,</w:t>
            </w:r>
          </w:p>
          <w:p w:rsidR="00E131D5" w:rsidRPr="004E53BB" w:rsidRDefault="00E131D5" w:rsidP="00E131D5">
            <w:pPr>
              <w:jc w:val="both"/>
              <w:rPr>
                <w:color w:val="000000"/>
                <w:sz w:val="19"/>
                <w:szCs w:val="19"/>
              </w:rPr>
            </w:pPr>
            <w:r w:rsidRPr="004E53BB">
              <w:rPr>
                <w:color w:val="000000"/>
                <w:sz w:val="19"/>
                <w:szCs w:val="19"/>
              </w:rPr>
              <w:t>2. přijímal investiční rozhodnutí na základě hodnocení střednědobé a dlouhodobé výkonnosti emitenta, jehož cenné papíry představující pod</w:t>
            </w:r>
            <w:r w:rsidR="00A13886">
              <w:rPr>
                <w:color w:val="000000"/>
                <w:sz w:val="19"/>
                <w:szCs w:val="19"/>
              </w:rPr>
              <w:t>íl na emitentovi obhospodařuje,</w:t>
            </w:r>
          </w:p>
          <w:p w:rsidR="00E131D5" w:rsidRPr="004E53BB" w:rsidRDefault="00E131D5" w:rsidP="00E131D5">
            <w:pPr>
              <w:jc w:val="both"/>
              <w:rPr>
                <w:color w:val="000000"/>
                <w:sz w:val="19"/>
                <w:szCs w:val="19"/>
              </w:rPr>
            </w:pPr>
            <w:r w:rsidRPr="004E53BB">
              <w:rPr>
                <w:color w:val="000000"/>
                <w:sz w:val="19"/>
                <w:szCs w:val="19"/>
              </w:rPr>
              <w:t>b) jak se správce aktiv zapojuje do činnosti emitenta, s cílem zlepšit jeho střednědobou a dlouhodobou výkonnost,</w:t>
            </w:r>
          </w:p>
          <w:p w:rsidR="00E131D5" w:rsidRPr="004E53BB" w:rsidRDefault="00E131D5" w:rsidP="00E131D5">
            <w:pPr>
              <w:jc w:val="both"/>
              <w:rPr>
                <w:color w:val="000000"/>
                <w:sz w:val="19"/>
                <w:szCs w:val="19"/>
              </w:rPr>
            </w:pPr>
            <w:r w:rsidRPr="004E53BB">
              <w:rPr>
                <w:color w:val="000000"/>
                <w:sz w:val="19"/>
                <w:szCs w:val="19"/>
              </w:rPr>
              <w:t>c) způsob, jakým je metoda a časové období hodnocení činnosti správce aktiv a odměna za obhospodařování majetku v souladu se strukturou a splatností dluhů institucionálního investora, zejména dlouhodobých dluhů, a jak zohledňují celkovou výkonnost emitenta,</w:t>
            </w:r>
          </w:p>
          <w:p w:rsidR="00E131D5" w:rsidRPr="004E53BB" w:rsidRDefault="00E131D5" w:rsidP="00E131D5">
            <w:pPr>
              <w:jc w:val="both"/>
              <w:rPr>
                <w:color w:val="000000"/>
                <w:sz w:val="19"/>
                <w:szCs w:val="19"/>
              </w:rPr>
            </w:pPr>
            <w:r w:rsidRPr="004E53BB">
              <w:rPr>
                <w:color w:val="000000"/>
                <w:sz w:val="19"/>
                <w:szCs w:val="19"/>
              </w:rPr>
              <w:t>d) způsob, jakým institucionální investor</w:t>
            </w:r>
          </w:p>
          <w:p w:rsidR="00E131D5" w:rsidRPr="004E53BB" w:rsidRDefault="00E131D5" w:rsidP="00E131D5">
            <w:pPr>
              <w:jc w:val="both"/>
              <w:rPr>
                <w:color w:val="000000"/>
                <w:sz w:val="19"/>
                <w:szCs w:val="19"/>
              </w:rPr>
            </w:pPr>
            <w:r w:rsidRPr="004E53BB">
              <w:rPr>
                <w:color w:val="000000"/>
                <w:sz w:val="19"/>
                <w:szCs w:val="19"/>
              </w:rPr>
              <w:t>1. dohlíží na náklady vynaložené správcem aktiv v souvislosti s obratem obhospodařovaného majetku,</w:t>
            </w:r>
          </w:p>
          <w:p w:rsidR="00E131D5" w:rsidRPr="004E53BB" w:rsidRDefault="00E131D5" w:rsidP="00E131D5">
            <w:pPr>
              <w:jc w:val="both"/>
              <w:rPr>
                <w:color w:val="000000"/>
                <w:sz w:val="19"/>
                <w:szCs w:val="19"/>
              </w:rPr>
            </w:pPr>
            <w:r w:rsidRPr="004E53BB">
              <w:rPr>
                <w:color w:val="000000"/>
                <w:sz w:val="19"/>
                <w:szCs w:val="19"/>
              </w:rPr>
              <w:t>2. stanoví a sleduje cílový obrat nebo rozpětí cílového obratu obhospodařovaného majetku,</w:t>
            </w:r>
          </w:p>
          <w:p w:rsidR="00E131D5" w:rsidRPr="004E53BB" w:rsidRDefault="00A13886" w:rsidP="00E131D5">
            <w:pPr>
              <w:jc w:val="both"/>
              <w:rPr>
                <w:color w:val="000000"/>
                <w:sz w:val="19"/>
                <w:szCs w:val="19"/>
              </w:rPr>
            </w:pPr>
            <w:r>
              <w:rPr>
                <w:color w:val="000000"/>
                <w:sz w:val="19"/>
                <w:szCs w:val="19"/>
              </w:rPr>
              <w:t>e) dobu trvání tohoto ujednání.</w:t>
            </w:r>
          </w:p>
          <w:p w:rsidR="00E131D5" w:rsidRPr="004E53BB" w:rsidRDefault="00E131D5" w:rsidP="00E131D5">
            <w:pPr>
              <w:jc w:val="both"/>
              <w:rPr>
                <w:color w:val="000000"/>
                <w:sz w:val="19"/>
                <w:szCs w:val="19"/>
              </w:rPr>
            </w:pPr>
            <w:r w:rsidRPr="004E53BB">
              <w:rPr>
                <w:color w:val="000000"/>
                <w:sz w:val="19"/>
                <w:szCs w:val="19"/>
              </w:rPr>
              <w:t>(3) Institucionální investor uveřejní informace podle odstavce 2 také tehdy, jestliže investuje do cenného papíru představujícího podíl na emitentovi prostřednictvím investičního fondu nebo zahraničního investičního fondu.</w:t>
            </w:r>
          </w:p>
        </w:tc>
        <w:tc>
          <w:tcPr>
            <w:tcW w:w="0" w:type="auto"/>
            <w:tcBorders>
              <w:top w:val="single" w:sz="4" w:space="0" w:color="auto"/>
              <w:left w:val="single" w:sz="4" w:space="0" w:color="auto"/>
              <w:bottom w:val="nil"/>
              <w:right w:val="single" w:sz="4" w:space="0" w:color="auto"/>
            </w:tcBorders>
          </w:tcPr>
          <w:p w:rsidR="00E131D5"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nil"/>
            </w:tcBorders>
          </w:tcPr>
          <w:p w:rsidR="00E131D5" w:rsidRPr="004E53BB" w:rsidRDefault="00E131D5" w:rsidP="008F4F0A">
            <w:pPr>
              <w:rPr>
                <w:sz w:val="19"/>
                <w:szCs w:val="19"/>
              </w:rPr>
            </w:pPr>
          </w:p>
        </w:tc>
      </w:tr>
      <w:tr w:rsidR="00776A8F" w:rsidRPr="004E53BB" w:rsidTr="00EE4130">
        <w:trPr>
          <w:trHeight w:val="1021"/>
        </w:trPr>
        <w:tc>
          <w:tcPr>
            <w:tcW w:w="1258" w:type="dxa"/>
            <w:tcBorders>
              <w:top w:val="nil"/>
              <w:bottom w:val="nil"/>
              <w:right w:val="single" w:sz="4" w:space="0" w:color="auto"/>
            </w:tcBorders>
          </w:tcPr>
          <w:p w:rsidR="00417175" w:rsidRPr="004E53BB" w:rsidRDefault="00417175" w:rsidP="00B75F8B">
            <w:pPr>
              <w:jc w:val="both"/>
              <w:rPr>
                <w:sz w:val="19"/>
                <w:szCs w:val="19"/>
              </w:rPr>
            </w:pPr>
          </w:p>
        </w:tc>
        <w:tc>
          <w:tcPr>
            <w:tcW w:w="0" w:type="auto"/>
            <w:gridSpan w:val="3"/>
            <w:tcBorders>
              <w:top w:val="nil"/>
              <w:left w:val="single" w:sz="4" w:space="0" w:color="auto"/>
              <w:bottom w:val="nil"/>
              <w:right w:val="single" w:sz="18" w:space="0" w:color="auto"/>
            </w:tcBorders>
          </w:tcPr>
          <w:p w:rsidR="00417175" w:rsidRPr="004E53BB" w:rsidRDefault="00417175" w:rsidP="00B75F8B">
            <w:pPr>
              <w:jc w:val="both"/>
              <w:rPr>
                <w:color w:val="000000"/>
                <w:sz w:val="19"/>
                <w:szCs w:val="19"/>
              </w:rPr>
            </w:pPr>
          </w:p>
        </w:tc>
        <w:tc>
          <w:tcPr>
            <w:tcW w:w="0" w:type="auto"/>
            <w:tcBorders>
              <w:top w:val="nil"/>
              <w:left w:val="single" w:sz="18" w:space="0" w:color="auto"/>
              <w:bottom w:val="nil"/>
              <w:right w:val="single" w:sz="4" w:space="0" w:color="auto"/>
            </w:tcBorders>
          </w:tcPr>
          <w:p w:rsidR="00417175" w:rsidRPr="004E53BB" w:rsidRDefault="000134CA" w:rsidP="00B75F8B">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417175" w:rsidRPr="004E53BB" w:rsidRDefault="00844DD1" w:rsidP="00B75F8B">
            <w:pPr>
              <w:rPr>
                <w:sz w:val="19"/>
                <w:szCs w:val="19"/>
              </w:rPr>
            </w:pPr>
            <w:r w:rsidRPr="004E53BB">
              <w:rPr>
                <w:sz w:val="19"/>
                <w:szCs w:val="19"/>
              </w:rPr>
              <w:t>§ 127j odst. 3</w:t>
            </w:r>
          </w:p>
        </w:tc>
        <w:tc>
          <w:tcPr>
            <w:tcW w:w="0" w:type="auto"/>
            <w:gridSpan w:val="3"/>
            <w:tcBorders>
              <w:top w:val="nil"/>
              <w:left w:val="single" w:sz="4" w:space="0" w:color="auto"/>
              <w:bottom w:val="nil"/>
              <w:right w:val="single" w:sz="4" w:space="0" w:color="auto"/>
            </w:tcBorders>
          </w:tcPr>
          <w:p w:rsidR="00417175" w:rsidRPr="004E53BB" w:rsidRDefault="00844DD1" w:rsidP="00B75F8B">
            <w:pPr>
              <w:jc w:val="both"/>
              <w:rPr>
                <w:sz w:val="19"/>
                <w:szCs w:val="19"/>
                <w:lang w:eastAsia="ar-SA"/>
              </w:rPr>
            </w:pPr>
            <w:r w:rsidRPr="004E53BB">
              <w:rPr>
                <w:color w:val="000000"/>
                <w:sz w:val="19"/>
                <w:szCs w:val="19"/>
              </w:rPr>
              <w:t>(3) Institucionální investor uveřejní informace podle odstavce 2 také tehdy, jestliže investuje do cenného papíru představujícího podíl na emitentovi prostřednictvím investičního fondu nebo zahraničního investičního fondu.</w:t>
            </w:r>
          </w:p>
        </w:tc>
        <w:tc>
          <w:tcPr>
            <w:tcW w:w="0" w:type="auto"/>
            <w:tcBorders>
              <w:top w:val="nil"/>
              <w:left w:val="single" w:sz="4" w:space="0" w:color="auto"/>
              <w:bottom w:val="nil"/>
              <w:right w:val="single" w:sz="4" w:space="0" w:color="auto"/>
            </w:tcBorders>
          </w:tcPr>
          <w:p w:rsidR="00417175" w:rsidRPr="004E53BB" w:rsidRDefault="00417175" w:rsidP="00B75F8B">
            <w:pPr>
              <w:rPr>
                <w:sz w:val="19"/>
                <w:szCs w:val="19"/>
              </w:rPr>
            </w:pPr>
          </w:p>
        </w:tc>
        <w:tc>
          <w:tcPr>
            <w:tcW w:w="0" w:type="auto"/>
            <w:tcBorders>
              <w:top w:val="nil"/>
              <w:left w:val="single" w:sz="4" w:space="0" w:color="auto"/>
              <w:bottom w:val="nil"/>
            </w:tcBorders>
          </w:tcPr>
          <w:p w:rsidR="00417175" w:rsidRPr="004E53BB" w:rsidRDefault="00417175" w:rsidP="00B75F8B">
            <w:pPr>
              <w:rPr>
                <w:sz w:val="19"/>
                <w:szCs w:val="19"/>
              </w:rPr>
            </w:pPr>
          </w:p>
        </w:tc>
      </w:tr>
      <w:tr w:rsidR="00776A8F" w:rsidRPr="004E53BB" w:rsidTr="00EE4130">
        <w:trPr>
          <w:trHeight w:val="864"/>
        </w:trPr>
        <w:tc>
          <w:tcPr>
            <w:tcW w:w="1258" w:type="dxa"/>
            <w:tcBorders>
              <w:top w:val="nil"/>
              <w:bottom w:val="single" w:sz="6" w:space="0" w:color="auto"/>
              <w:right w:val="single" w:sz="4" w:space="0" w:color="auto"/>
            </w:tcBorders>
          </w:tcPr>
          <w:p w:rsidR="00417175" w:rsidRPr="004E53BB" w:rsidRDefault="00417175" w:rsidP="00DC3CBD">
            <w:pPr>
              <w:jc w:val="both"/>
              <w:rPr>
                <w:sz w:val="19"/>
                <w:szCs w:val="19"/>
              </w:rPr>
            </w:pPr>
          </w:p>
        </w:tc>
        <w:tc>
          <w:tcPr>
            <w:tcW w:w="0" w:type="auto"/>
            <w:gridSpan w:val="3"/>
            <w:tcBorders>
              <w:top w:val="nil"/>
              <w:left w:val="single" w:sz="4" w:space="0" w:color="auto"/>
              <w:bottom w:val="single" w:sz="6" w:space="0" w:color="auto"/>
              <w:right w:val="single" w:sz="18" w:space="0" w:color="auto"/>
            </w:tcBorders>
          </w:tcPr>
          <w:p w:rsidR="00417175" w:rsidRPr="004E53BB" w:rsidRDefault="00417175" w:rsidP="00DC3CBD">
            <w:pPr>
              <w:jc w:val="both"/>
              <w:rPr>
                <w:color w:val="000000"/>
                <w:sz w:val="19"/>
                <w:szCs w:val="19"/>
              </w:rPr>
            </w:pPr>
          </w:p>
        </w:tc>
        <w:tc>
          <w:tcPr>
            <w:tcW w:w="0" w:type="auto"/>
            <w:tcBorders>
              <w:top w:val="nil"/>
              <w:left w:val="single" w:sz="18" w:space="0" w:color="auto"/>
              <w:bottom w:val="single" w:sz="6" w:space="0" w:color="auto"/>
              <w:right w:val="single" w:sz="4" w:space="0" w:color="auto"/>
            </w:tcBorders>
          </w:tcPr>
          <w:p w:rsidR="00417175"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single" w:sz="6" w:space="0" w:color="auto"/>
              <w:right w:val="single" w:sz="4" w:space="0" w:color="auto"/>
            </w:tcBorders>
          </w:tcPr>
          <w:p w:rsidR="00417175" w:rsidRPr="004E53BB" w:rsidRDefault="00417175" w:rsidP="008F4F0A">
            <w:pPr>
              <w:rPr>
                <w:sz w:val="19"/>
                <w:szCs w:val="19"/>
              </w:rPr>
            </w:pPr>
            <w:r w:rsidRPr="004E53BB">
              <w:rPr>
                <w:sz w:val="19"/>
                <w:szCs w:val="19"/>
              </w:rPr>
              <w:t>§ 127j odst. 4</w:t>
            </w:r>
          </w:p>
        </w:tc>
        <w:tc>
          <w:tcPr>
            <w:tcW w:w="0" w:type="auto"/>
            <w:gridSpan w:val="3"/>
            <w:tcBorders>
              <w:top w:val="nil"/>
              <w:left w:val="single" w:sz="4" w:space="0" w:color="auto"/>
              <w:bottom w:val="single" w:sz="6" w:space="0" w:color="auto"/>
              <w:right w:val="single" w:sz="4" w:space="0" w:color="auto"/>
            </w:tcBorders>
          </w:tcPr>
          <w:p w:rsidR="00417175" w:rsidRPr="004E53BB" w:rsidRDefault="00417175" w:rsidP="009619CA">
            <w:pPr>
              <w:jc w:val="both"/>
              <w:rPr>
                <w:sz w:val="19"/>
                <w:szCs w:val="19"/>
                <w:lang w:eastAsia="ar-SA"/>
              </w:rPr>
            </w:pPr>
            <w:r w:rsidRPr="004E53BB">
              <w:rPr>
                <w:color w:val="000000"/>
                <w:sz w:val="19"/>
                <w:szCs w:val="19"/>
              </w:rPr>
              <w:t>(4)</w:t>
            </w:r>
            <w:r w:rsidR="009619CA">
              <w:rPr>
                <w:color w:val="000000"/>
                <w:sz w:val="19"/>
                <w:szCs w:val="19"/>
              </w:rPr>
              <w:t xml:space="preserve"> </w:t>
            </w:r>
            <w:r w:rsidRPr="004E53BB">
              <w:rPr>
                <w:color w:val="000000"/>
                <w:sz w:val="19"/>
                <w:szCs w:val="19"/>
              </w:rPr>
              <w:t>Neobsahuje-li ujednání o obhospodařování majetku institucionálního investora správcem aktiv některou ze skutečností podle odstavce 2, uveřejní institucionální investor na svých internetových stránkách dostatečné odůvodnění, proč tomu tak je.</w:t>
            </w:r>
          </w:p>
        </w:tc>
        <w:tc>
          <w:tcPr>
            <w:tcW w:w="0" w:type="auto"/>
            <w:tcBorders>
              <w:top w:val="nil"/>
              <w:left w:val="single" w:sz="4" w:space="0" w:color="auto"/>
              <w:bottom w:val="single" w:sz="6" w:space="0" w:color="auto"/>
              <w:right w:val="single" w:sz="4" w:space="0" w:color="auto"/>
            </w:tcBorders>
          </w:tcPr>
          <w:p w:rsidR="00417175" w:rsidRPr="004E53BB" w:rsidRDefault="00417175" w:rsidP="008F4F0A">
            <w:pPr>
              <w:rPr>
                <w:sz w:val="19"/>
                <w:szCs w:val="19"/>
              </w:rPr>
            </w:pPr>
          </w:p>
        </w:tc>
        <w:tc>
          <w:tcPr>
            <w:tcW w:w="0" w:type="auto"/>
            <w:tcBorders>
              <w:top w:val="nil"/>
              <w:left w:val="single" w:sz="4" w:space="0" w:color="auto"/>
              <w:bottom w:val="single" w:sz="6" w:space="0" w:color="auto"/>
            </w:tcBorders>
          </w:tcPr>
          <w:p w:rsidR="00417175" w:rsidRPr="004E53BB" w:rsidRDefault="00417175" w:rsidP="008F4F0A">
            <w:pPr>
              <w:rPr>
                <w:sz w:val="19"/>
                <w:szCs w:val="19"/>
              </w:rPr>
            </w:pPr>
          </w:p>
        </w:tc>
      </w:tr>
      <w:tr w:rsidR="00776A8F" w:rsidRPr="004E53BB" w:rsidTr="00EE4130">
        <w:tc>
          <w:tcPr>
            <w:tcW w:w="1258" w:type="dxa"/>
            <w:tcBorders>
              <w:top w:val="single" w:sz="6"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Ib – čl. 3h odst. 3)</w:t>
            </w:r>
          </w:p>
        </w:tc>
        <w:tc>
          <w:tcPr>
            <w:tcW w:w="0" w:type="auto"/>
            <w:gridSpan w:val="3"/>
            <w:tcBorders>
              <w:top w:val="single" w:sz="6" w:space="0" w:color="auto"/>
              <w:left w:val="single" w:sz="4" w:space="0" w:color="auto"/>
              <w:bottom w:val="nil"/>
              <w:right w:val="single" w:sz="18" w:space="0" w:color="auto"/>
            </w:tcBorders>
          </w:tcPr>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color w:val="000000"/>
                <w:sz w:val="19"/>
                <w:szCs w:val="19"/>
              </w:rPr>
              <w:t xml:space="preserve">3. Informace uvedené v odstavcích 1 a 2 tohoto článku jsou bezplatně dostupné na internetových stránkách institucionálního investora a jsou každoročně aktualizovány, ledaže nedojde k žádné podstatné změně. Členské státy mohou požadovat, aby se tyto informace zpřístupnily bezplatně jinými prostředky, které jsou snadno dostupné on- line. </w:t>
            </w:r>
          </w:p>
          <w:p w:rsidR="001605A8" w:rsidRPr="004E53BB" w:rsidRDefault="001605A8" w:rsidP="00DC3CBD">
            <w:pPr>
              <w:jc w:val="both"/>
              <w:rPr>
                <w:sz w:val="19"/>
                <w:szCs w:val="19"/>
              </w:rPr>
            </w:pPr>
            <w:r w:rsidRPr="004E53BB">
              <w:rPr>
                <w:color w:val="000000"/>
                <w:sz w:val="19"/>
                <w:szCs w:val="19"/>
              </w:rPr>
              <w:t>Členské státy zajistí, aby institucionální investoři, na které se vztahuje směrnice 2009/138/ES, měli možnost zahrnout tyto informace do své zprávy o solventnosti a finanční situaci uvedené v článku 51 uvedené směrnice.</w:t>
            </w:r>
          </w:p>
        </w:tc>
        <w:tc>
          <w:tcPr>
            <w:tcW w:w="0" w:type="auto"/>
            <w:tcBorders>
              <w:top w:val="single" w:sz="6"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6" w:space="0" w:color="auto"/>
              <w:left w:val="single" w:sz="4" w:space="0" w:color="auto"/>
              <w:bottom w:val="nil"/>
              <w:right w:val="single" w:sz="4" w:space="0" w:color="auto"/>
            </w:tcBorders>
          </w:tcPr>
          <w:p w:rsidR="00E131D5" w:rsidRPr="004E53BB" w:rsidRDefault="00E131D5" w:rsidP="008F4F0A">
            <w:pPr>
              <w:rPr>
                <w:sz w:val="19"/>
                <w:szCs w:val="19"/>
              </w:rPr>
            </w:pPr>
            <w:r w:rsidRPr="004E53BB">
              <w:rPr>
                <w:sz w:val="19"/>
                <w:szCs w:val="19"/>
              </w:rPr>
              <w:t>§ 127j odst. 5</w:t>
            </w:r>
          </w:p>
        </w:tc>
        <w:tc>
          <w:tcPr>
            <w:tcW w:w="0" w:type="auto"/>
            <w:gridSpan w:val="3"/>
            <w:tcBorders>
              <w:top w:val="single" w:sz="6" w:space="0" w:color="auto"/>
              <w:left w:val="single" w:sz="4" w:space="0" w:color="auto"/>
              <w:bottom w:val="nil"/>
              <w:right w:val="single" w:sz="4" w:space="0" w:color="auto"/>
            </w:tcBorders>
          </w:tcPr>
          <w:p w:rsidR="00E131D5" w:rsidRPr="004E53BB" w:rsidRDefault="00E131D5" w:rsidP="00847D0D">
            <w:pPr>
              <w:jc w:val="both"/>
              <w:rPr>
                <w:sz w:val="19"/>
                <w:szCs w:val="19"/>
              </w:rPr>
            </w:pPr>
            <w:r w:rsidRPr="004E53BB">
              <w:rPr>
                <w:sz w:val="19"/>
                <w:szCs w:val="19"/>
              </w:rPr>
              <w:t>(5) Institucionální investor informace podle odstavců 1 až 3 aktualizuje jednou ročně, jestliže dojde k jejich podstatné změně.</w:t>
            </w:r>
          </w:p>
        </w:tc>
        <w:tc>
          <w:tcPr>
            <w:tcW w:w="0" w:type="auto"/>
            <w:tcBorders>
              <w:top w:val="single" w:sz="6" w:space="0" w:color="auto"/>
              <w:left w:val="single" w:sz="4" w:space="0" w:color="auto"/>
              <w:bottom w:val="nil"/>
              <w:right w:val="single" w:sz="4" w:space="0" w:color="auto"/>
            </w:tcBorders>
          </w:tcPr>
          <w:p w:rsidR="001605A8" w:rsidRPr="004E53BB" w:rsidRDefault="004E53BB" w:rsidP="008F4F0A">
            <w:pPr>
              <w:rPr>
                <w:sz w:val="19"/>
                <w:szCs w:val="19"/>
              </w:rPr>
            </w:pPr>
            <w:r w:rsidRPr="004E53BB">
              <w:rPr>
                <w:sz w:val="19"/>
                <w:szCs w:val="19"/>
              </w:rPr>
              <w:t>PT</w:t>
            </w:r>
          </w:p>
        </w:tc>
        <w:tc>
          <w:tcPr>
            <w:tcW w:w="0" w:type="auto"/>
            <w:tcBorders>
              <w:top w:val="single" w:sz="6"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nil"/>
              <w:bottom w:val="nil"/>
              <w:right w:val="single" w:sz="4" w:space="0" w:color="auto"/>
            </w:tcBorders>
          </w:tcPr>
          <w:p w:rsidR="001707BE" w:rsidRPr="004E53BB" w:rsidRDefault="001707BE" w:rsidP="00DC3CBD">
            <w:pPr>
              <w:jc w:val="both"/>
              <w:rPr>
                <w:sz w:val="19"/>
                <w:szCs w:val="19"/>
              </w:rPr>
            </w:pPr>
          </w:p>
        </w:tc>
        <w:tc>
          <w:tcPr>
            <w:tcW w:w="0" w:type="auto"/>
            <w:gridSpan w:val="3"/>
            <w:tcBorders>
              <w:top w:val="nil"/>
              <w:left w:val="single" w:sz="4" w:space="0" w:color="auto"/>
              <w:bottom w:val="nil"/>
              <w:right w:val="single" w:sz="18" w:space="0" w:color="auto"/>
            </w:tcBorders>
          </w:tcPr>
          <w:p w:rsidR="001707BE" w:rsidRPr="004E53BB" w:rsidRDefault="001707BE"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1707BE"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1707BE" w:rsidRPr="004E53BB" w:rsidRDefault="001707BE" w:rsidP="008F4F0A">
            <w:pPr>
              <w:rPr>
                <w:sz w:val="19"/>
                <w:szCs w:val="19"/>
              </w:rPr>
            </w:pPr>
            <w:r>
              <w:rPr>
                <w:sz w:val="19"/>
                <w:szCs w:val="19"/>
              </w:rPr>
              <w:t>§</w:t>
            </w:r>
            <w:r w:rsidR="009619CA">
              <w:rPr>
                <w:sz w:val="19"/>
                <w:szCs w:val="19"/>
              </w:rPr>
              <w:t xml:space="preserve"> 127j odst. 1</w:t>
            </w:r>
          </w:p>
        </w:tc>
        <w:tc>
          <w:tcPr>
            <w:tcW w:w="0" w:type="auto"/>
            <w:gridSpan w:val="3"/>
            <w:tcBorders>
              <w:top w:val="nil"/>
              <w:left w:val="single" w:sz="4" w:space="0" w:color="auto"/>
              <w:bottom w:val="nil"/>
              <w:right w:val="single" w:sz="4" w:space="0" w:color="auto"/>
            </w:tcBorders>
          </w:tcPr>
          <w:p w:rsidR="009619CA" w:rsidRPr="009619CA" w:rsidRDefault="009619CA" w:rsidP="009619CA">
            <w:pPr>
              <w:jc w:val="both"/>
              <w:rPr>
                <w:sz w:val="19"/>
                <w:szCs w:val="19"/>
              </w:rPr>
            </w:pPr>
            <w:r w:rsidRPr="009619CA">
              <w:rPr>
                <w:sz w:val="19"/>
                <w:szCs w:val="19"/>
              </w:rPr>
              <w:t>(1)</w:t>
            </w:r>
            <w:r>
              <w:rPr>
                <w:sz w:val="19"/>
                <w:szCs w:val="19"/>
              </w:rPr>
              <w:t xml:space="preserve"> </w:t>
            </w:r>
            <w:r w:rsidRPr="009619CA">
              <w:rPr>
                <w:sz w:val="19"/>
                <w:szCs w:val="19"/>
              </w:rPr>
              <w:t>Institucionální investor bezplatně uveřejní na svých internetových stránkách, jak hlavní prvky jeho investiční strategie</w:t>
            </w:r>
          </w:p>
          <w:p w:rsidR="009619CA" w:rsidRPr="009619CA" w:rsidRDefault="009619CA" w:rsidP="009619CA">
            <w:pPr>
              <w:jc w:val="both"/>
              <w:rPr>
                <w:sz w:val="19"/>
                <w:szCs w:val="19"/>
              </w:rPr>
            </w:pPr>
            <w:r w:rsidRPr="009619CA">
              <w:rPr>
                <w:sz w:val="19"/>
                <w:szCs w:val="19"/>
              </w:rPr>
              <w:t>a)</w:t>
            </w:r>
            <w:r>
              <w:rPr>
                <w:sz w:val="19"/>
                <w:szCs w:val="19"/>
              </w:rPr>
              <w:t xml:space="preserve"> </w:t>
            </w:r>
            <w:r w:rsidRPr="009619CA">
              <w:rPr>
                <w:sz w:val="19"/>
                <w:szCs w:val="19"/>
              </w:rPr>
              <w:t>odpovídají struktuře a splatnosti jeho dluhů, s důrazem na dlouhodobé dluhy, a</w:t>
            </w:r>
          </w:p>
          <w:p w:rsidR="001707BE" w:rsidRPr="004E53BB" w:rsidRDefault="009619CA" w:rsidP="009619CA">
            <w:pPr>
              <w:jc w:val="both"/>
              <w:rPr>
                <w:sz w:val="19"/>
                <w:szCs w:val="19"/>
              </w:rPr>
            </w:pPr>
            <w:r w:rsidRPr="009619CA">
              <w:rPr>
                <w:sz w:val="19"/>
                <w:szCs w:val="19"/>
              </w:rPr>
              <w:t>b)</w:t>
            </w:r>
            <w:r>
              <w:rPr>
                <w:sz w:val="19"/>
                <w:szCs w:val="19"/>
              </w:rPr>
              <w:t xml:space="preserve"> </w:t>
            </w:r>
            <w:r w:rsidRPr="009619CA">
              <w:rPr>
                <w:sz w:val="19"/>
                <w:szCs w:val="19"/>
              </w:rPr>
              <w:t>přispívají ke střednědobé a dlouhodobé výkonnosti jeho investic.</w:t>
            </w:r>
          </w:p>
        </w:tc>
        <w:tc>
          <w:tcPr>
            <w:tcW w:w="0" w:type="auto"/>
            <w:tcBorders>
              <w:top w:val="nil"/>
              <w:left w:val="single" w:sz="4" w:space="0" w:color="auto"/>
              <w:bottom w:val="nil"/>
              <w:right w:val="single" w:sz="4" w:space="0" w:color="auto"/>
            </w:tcBorders>
          </w:tcPr>
          <w:p w:rsidR="001707BE" w:rsidRPr="004E53BB" w:rsidRDefault="001707BE" w:rsidP="008F4F0A">
            <w:pPr>
              <w:rPr>
                <w:sz w:val="19"/>
                <w:szCs w:val="19"/>
              </w:rPr>
            </w:pPr>
          </w:p>
        </w:tc>
        <w:tc>
          <w:tcPr>
            <w:tcW w:w="0" w:type="auto"/>
            <w:tcBorders>
              <w:top w:val="nil"/>
              <w:left w:val="single" w:sz="4" w:space="0" w:color="auto"/>
              <w:bottom w:val="nil"/>
            </w:tcBorders>
          </w:tcPr>
          <w:p w:rsidR="001707BE" w:rsidRPr="004E53BB" w:rsidRDefault="001707BE" w:rsidP="008F4F0A">
            <w:pPr>
              <w:rPr>
                <w:sz w:val="19"/>
                <w:szCs w:val="19"/>
              </w:rPr>
            </w:pPr>
          </w:p>
        </w:tc>
      </w:tr>
      <w:tr w:rsidR="00776A8F" w:rsidRPr="004E53BB" w:rsidTr="00EE4130">
        <w:tc>
          <w:tcPr>
            <w:tcW w:w="1258" w:type="dxa"/>
            <w:tcBorders>
              <w:top w:val="nil"/>
              <w:bottom w:val="single" w:sz="4" w:space="0" w:color="auto"/>
              <w:right w:val="single" w:sz="4" w:space="0" w:color="auto"/>
            </w:tcBorders>
          </w:tcPr>
          <w:p w:rsidR="00844DD1" w:rsidRPr="004E53BB" w:rsidRDefault="00844DD1"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844DD1" w:rsidRPr="004E53BB" w:rsidRDefault="00844DD1"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single" w:sz="4" w:space="0" w:color="auto"/>
              <w:right w:val="single" w:sz="4" w:space="0" w:color="auto"/>
            </w:tcBorders>
          </w:tcPr>
          <w:p w:rsidR="00844DD1"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single" w:sz="4" w:space="0" w:color="auto"/>
              <w:right w:val="single" w:sz="4" w:space="0" w:color="auto"/>
            </w:tcBorders>
          </w:tcPr>
          <w:p w:rsidR="00844DD1" w:rsidRPr="004E53BB" w:rsidRDefault="00844DD1" w:rsidP="008F4F0A">
            <w:pPr>
              <w:rPr>
                <w:sz w:val="19"/>
                <w:szCs w:val="19"/>
              </w:rPr>
            </w:pPr>
            <w:r w:rsidRPr="004E53BB">
              <w:rPr>
                <w:sz w:val="19"/>
                <w:szCs w:val="19"/>
              </w:rPr>
              <w:t>§ 127j odst. 6</w:t>
            </w:r>
          </w:p>
        </w:tc>
        <w:tc>
          <w:tcPr>
            <w:tcW w:w="0" w:type="auto"/>
            <w:gridSpan w:val="3"/>
            <w:tcBorders>
              <w:top w:val="nil"/>
              <w:left w:val="single" w:sz="4" w:space="0" w:color="auto"/>
              <w:bottom w:val="single" w:sz="4" w:space="0" w:color="auto"/>
              <w:right w:val="single" w:sz="4" w:space="0" w:color="auto"/>
            </w:tcBorders>
          </w:tcPr>
          <w:p w:rsidR="00844DD1" w:rsidRPr="004E53BB" w:rsidRDefault="00844DD1" w:rsidP="00847D0D">
            <w:pPr>
              <w:jc w:val="both"/>
              <w:rPr>
                <w:sz w:val="19"/>
                <w:szCs w:val="19"/>
              </w:rPr>
            </w:pPr>
            <w:r w:rsidRPr="004E53BB">
              <w:rPr>
                <w:sz w:val="19"/>
                <w:szCs w:val="19"/>
              </w:rPr>
              <w:t>(6) Institucionální investor může místo uveřejnění na svých internetových stránkách zahrnout informace podle odstavců 2 až 4 do své zprávy o solventnosti a finanční situaci podle zákona upravujícího pojišťovnictví.</w:t>
            </w:r>
          </w:p>
        </w:tc>
        <w:tc>
          <w:tcPr>
            <w:tcW w:w="0" w:type="auto"/>
            <w:tcBorders>
              <w:top w:val="nil"/>
              <w:left w:val="single" w:sz="4" w:space="0" w:color="auto"/>
              <w:bottom w:val="single" w:sz="4" w:space="0" w:color="auto"/>
              <w:right w:val="single" w:sz="4" w:space="0" w:color="auto"/>
            </w:tcBorders>
          </w:tcPr>
          <w:p w:rsidR="00844DD1" w:rsidRPr="004E53BB" w:rsidRDefault="00844DD1" w:rsidP="008F4F0A">
            <w:pPr>
              <w:rPr>
                <w:sz w:val="19"/>
                <w:szCs w:val="19"/>
              </w:rPr>
            </w:pPr>
          </w:p>
        </w:tc>
        <w:tc>
          <w:tcPr>
            <w:tcW w:w="0" w:type="auto"/>
            <w:tcBorders>
              <w:top w:val="nil"/>
              <w:left w:val="single" w:sz="4" w:space="0" w:color="auto"/>
              <w:bottom w:val="single" w:sz="4" w:space="0" w:color="auto"/>
            </w:tcBorders>
          </w:tcPr>
          <w:p w:rsidR="00844DD1" w:rsidRPr="004E53BB" w:rsidRDefault="00844DD1"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Ib – čl. 3i odst. 1)</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i/>
                <w:iCs/>
                <w:color w:val="000000"/>
                <w:sz w:val="19"/>
                <w:szCs w:val="19"/>
              </w:rPr>
              <w:t xml:space="preserve">Článek 3i </w:t>
            </w:r>
          </w:p>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b/>
                <w:bCs/>
                <w:color w:val="000000"/>
                <w:sz w:val="19"/>
                <w:szCs w:val="19"/>
              </w:rPr>
              <w:t xml:space="preserve">Transparentnost správců aktiv </w:t>
            </w:r>
          </w:p>
          <w:p w:rsidR="001605A8" w:rsidRPr="004E53BB" w:rsidRDefault="001605A8" w:rsidP="00DC3CBD">
            <w:pPr>
              <w:jc w:val="both"/>
              <w:rPr>
                <w:sz w:val="19"/>
                <w:szCs w:val="19"/>
              </w:rPr>
            </w:pPr>
            <w:r w:rsidRPr="004E53BB">
              <w:rPr>
                <w:color w:val="000000"/>
                <w:sz w:val="19"/>
                <w:szCs w:val="19"/>
              </w:rPr>
              <w:t xml:space="preserve">1. Členské státy zajistí, aby správci aktiv každoročně oznámili institucionálnímu investorovi, s nímž uzavřeli ujednání podle článku 3h, jak je jejich investiční strategie a její provádění v souladu s </w:t>
            </w:r>
            <w:r w:rsidRPr="004E53BB">
              <w:rPr>
                <w:color w:val="000000"/>
                <w:sz w:val="19"/>
                <w:szCs w:val="19"/>
              </w:rPr>
              <w:lastRenderedPageBreak/>
              <w:t>uvedeným ujednáním a jak přispívají ke střednědobé až dlouhodobé výkonnosti aktiv institucionálního investora nebo fondu. Toto oznámení zahrnuje podávání zpráv o podstatných střednědobých až dlouhodobých hlavních rizicích spojených s investicemi, složení portfolia, obratu a nákladech na obrat, využití poradců pro hlasování pro účely činností zapojení a o jejich politice zapůjčování cenných papírů a o tom, jak je případně použita k naplnění činností zapojení, a to zejména v době konání valné hromady společností, do nichž se investuje. Toto oznámení zahrnuje rovněž informace o tom, zda správci aktiv při svých investičních rozhodnutích vychází z posouzení střednědobé až dlouhodobé výkonnosti společnosti, do níž se investuje, včetně nefinanční výkonnosti, a pokud ano, jakým způsobem tato posouzení zohledňují, a zda ve spojitosti s činnostmi zapojení nastal střet zájmů, a pokud nastal, o jaký střet se jednalo a jak se s ním správci aktiv vypořádali.</w:t>
            </w:r>
          </w:p>
        </w:tc>
        <w:tc>
          <w:tcPr>
            <w:tcW w:w="0" w:type="auto"/>
            <w:tcBorders>
              <w:top w:val="single" w:sz="4"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lastRenderedPageBreak/>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E131D5" w:rsidRPr="004E53BB" w:rsidRDefault="00E131D5" w:rsidP="00844DD1">
            <w:pPr>
              <w:rPr>
                <w:sz w:val="19"/>
                <w:szCs w:val="19"/>
              </w:rPr>
            </w:pPr>
            <w:r w:rsidRPr="004E53BB">
              <w:rPr>
                <w:sz w:val="19"/>
                <w:szCs w:val="19"/>
              </w:rPr>
              <w:t>§ 127k odst. 1</w:t>
            </w:r>
          </w:p>
        </w:tc>
        <w:tc>
          <w:tcPr>
            <w:tcW w:w="0" w:type="auto"/>
            <w:gridSpan w:val="3"/>
            <w:tcBorders>
              <w:top w:val="single" w:sz="4" w:space="0" w:color="auto"/>
              <w:left w:val="single" w:sz="4" w:space="0" w:color="auto"/>
              <w:bottom w:val="nil"/>
              <w:right w:val="single" w:sz="4" w:space="0" w:color="auto"/>
            </w:tcBorders>
          </w:tcPr>
          <w:p w:rsidR="00E131D5" w:rsidRPr="004E53BB" w:rsidRDefault="00E131D5" w:rsidP="00847D0D">
            <w:pPr>
              <w:jc w:val="both"/>
              <w:rPr>
                <w:sz w:val="19"/>
                <w:szCs w:val="19"/>
              </w:rPr>
            </w:pPr>
            <w:r w:rsidRPr="004E53BB">
              <w:rPr>
                <w:sz w:val="19"/>
                <w:szCs w:val="19"/>
              </w:rPr>
              <w:t xml:space="preserve">(1) Obhospodařuje-li správce aktiv majetek institucionálního investora, jehož součástí jsou cenné papíry představující podíl na emitentovi, sdělí každoročně institucionálnímu investorovi, jak je jeho investiční strategie a její uskutečňování v souladu s ujednáním o obhospodařování a jak přispívá ke střednědobé a dlouhodobé výkonnosti institucionálního investora. To platí i </w:t>
            </w:r>
            <w:r w:rsidRPr="004E53BB">
              <w:rPr>
                <w:sz w:val="19"/>
                <w:szCs w:val="19"/>
              </w:rPr>
              <w:lastRenderedPageBreak/>
              <w:t>tehdy, obhospodařuje-li správce aktiv investiční fond nebo zahraniční investiční fond, prostřednictvím kterého institucionální investor investoval do cenných papírů představujících podíl na emitentovi.</w:t>
            </w:r>
          </w:p>
        </w:tc>
        <w:tc>
          <w:tcPr>
            <w:tcW w:w="0" w:type="auto"/>
            <w:tcBorders>
              <w:top w:val="single" w:sz="4" w:space="0" w:color="auto"/>
              <w:left w:val="single" w:sz="4" w:space="0" w:color="auto"/>
              <w:bottom w:val="nil"/>
              <w:right w:val="single" w:sz="4" w:space="0" w:color="auto"/>
            </w:tcBorders>
          </w:tcPr>
          <w:p w:rsidR="001605A8" w:rsidRPr="004E53BB" w:rsidRDefault="004E53BB" w:rsidP="008F4F0A">
            <w:pPr>
              <w:rPr>
                <w:sz w:val="19"/>
                <w:szCs w:val="19"/>
              </w:rPr>
            </w:pPr>
            <w:r>
              <w:rPr>
                <w:sz w:val="19"/>
                <w:szCs w:val="19"/>
              </w:rPr>
              <w:lastRenderedPageBreak/>
              <w:t>PT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nil"/>
              <w:bottom w:val="single" w:sz="4" w:space="0" w:color="auto"/>
              <w:right w:val="single" w:sz="4" w:space="0" w:color="auto"/>
            </w:tcBorders>
          </w:tcPr>
          <w:p w:rsidR="00844DD1" w:rsidRPr="004E53BB" w:rsidRDefault="00844DD1"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844DD1" w:rsidRPr="004E53BB" w:rsidRDefault="00844DD1" w:rsidP="00DC3CBD">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single" w:sz="4" w:space="0" w:color="auto"/>
              <w:right w:val="single" w:sz="4" w:space="0" w:color="auto"/>
            </w:tcBorders>
          </w:tcPr>
          <w:p w:rsidR="00844DD1" w:rsidRPr="004E53BB" w:rsidRDefault="000134CA" w:rsidP="008F4F0A">
            <w:pPr>
              <w:rPr>
                <w:sz w:val="19"/>
                <w:szCs w:val="19"/>
              </w:rPr>
            </w:pPr>
            <w:r>
              <w:rPr>
                <w:sz w:val="19"/>
                <w:szCs w:val="19"/>
              </w:rPr>
              <w:t>256/2004 ve </w:t>
            </w:r>
            <w:r w:rsidR="00E51DCB">
              <w:rPr>
                <w:sz w:val="19"/>
                <w:szCs w:val="19"/>
              </w:rPr>
              <w:t xml:space="preserve">znění </w:t>
            </w:r>
            <w:r w:rsidR="00EE4130">
              <w:rPr>
                <w:sz w:val="19"/>
                <w:szCs w:val="19"/>
              </w:rPr>
              <w:t>204/2019</w:t>
            </w:r>
          </w:p>
        </w:tc>
        <w:tc>
          <w:tcPr>
            <w:tcW w:w="0" w:type="auto"/>
            <w:tcBorders>
              <w:top w:val="nil"/>
              <w:left w:val="single" w:sz="4" w:space="0" w:color="auto"/>
              <w:bottom w:val="single" w:sz="4" w:space="0" w:color="auto"/>
              <w:right w:val="single" w:sz="4" w:space="0" w:color="auto"/>
            </w:tcBorders>
          </w:tcPr>
          <w:p w:rsidR="00844DD1" w:rsidRPr="004E53BB" w:rsidRDefault="00844DD1" w:rsidP="008F4F0A">
            <w:pPr>
              <w:rPr>
                <w:sz w:val="19"/>
                <w:szCs w:val="19"/>
              </w:rPr>
            </w:pPr>
            <w:r w:rsidRPr="004E53BB">
              <w:rPr>
                <w:sz w:val="19"/>
                <w:szCs w:val="19"/>
              </w:rPr>
              <w:t>§ 127k odst. 2</w:t>
            </w:r>
          </w:p>
        </w:tc>
        <w:tc>
          <w:tcPr>
            <w:tcW w:w="0" w:type="auto"/>
            <w:gridSpan w:val="3"/>
            <w:tcBorders>
              <w:top w:val="nil"/>
              <w:left w:val="single" w:sz="4" w:space="0" w:color="auto"/>
              <w:bottom w:val="single" w:sz="4" w:space="0" w:color="auto"/>
              <w:right w:val="single" w:sz="4" w:space="0" w:color="auto"/>
            </w:tcBorders>
          </w:tcPr>
          <w:p w:rsidR="00844DD1" w:rsidRPr="004E53BB" w:rsidRDefault="00844DD1" w:rsidP="00847D0D">
            <w:pPr>
              <w:jc w:val="both"/>
              <w:rPr>
                <w:sz w:val="19"/>
                <w:szCs w:val="19"/>
              </w:rPr>
            </w:pPr>
            <w:r w:rsidRPr="004E53BB">
              <w:rPr>
                <w:sz w:val="19"/>
                <w:szCs w:val="19"/>
              </w:rPr>
              <w:t>(2) Sdělení podle odstavce 1 obsahuje informace o</w:t>
            </w:r>
          </w:p>
          <w:p w:rsidR="00844DD1" w:rsidRPr="004E53BB" w:rsidRDefault="00844DD1" w:rsidP="00847D0D">
            <w:pPr>
              <w:jc w:val="both"/>
              <w:rPr>
                <w:sz w:val="19"/>
                <w:szCs w:val="19"/>
              </w:rPr>
            </w:pPr>
            <w:r w:rsidRPr="004E53BB">
              <w:rPr>
                <w:sz w:val="19"/>
                <w:szCs w:val="19"/>
              </w:rPr>
              <w:t>a) hlavních střednědobých a dlouhodobých rizicích spojených s investicí,</w:t>
            </w:r>
          </w:p>
          <w:p w:rsidR="00844DD1" w:rsidRPr="004E53BB" w:rsidRDefault="00844DD1" w:rsidP="00847D0D">
            <w:pPr>
              <w:jc w:val="both"/>
              <w:rPr>
                <w:sz w:val="19"/>
                <w:szCs w:val="19"/>
              </w:rPr>
            </w:pPr>
            <w:r w:rsidRPr="004E53BB">
              <w:rPr>
                <w:sz w:val="19"/>
                <w:szCs w:val="19"/>
              </w:rPr>
              <w:t>b) struktuře investice, kterou správce aktiv obhospodařuje,</w:t>
            </w:r>
          </w:p>
          <w:p w:rsidR="00844DD1" w:rsidRPr="004E53BB" w:rsidRDefault="00844DD1" w:rsidP="00847D0D">
            <w:pPr>
              <w:jc w:val="both"/>
              <w:rPr>
                <w:sz w:val="19"/>
                <w:szCs w:val="19"/>
              </w:rPr>
            </w:pPr>
            <w:r w:rsidRPr="004E53BB">
              <w:rPr>
                <w:sz w:val="19"/>
                <w:szCs w:val="19"/>
              </w:rPr>
              <w:t>c) obratu investice a nákladech vynaložených v souvislosti s obratem,</w:t>
            </w:r>
          </w:p>
          <w:p w:rsidR="00844DD1" w:rsidRPr="004E53BB" w:rsidRDefault="00844DD1" w:rsidP="00847D0D">
            <w:pPr>
              <w:jc w:val="both"/>
              <w:rPr>
                <w:sz w:val="19"/>
                <w:szCs w:val="19"/>
              </w:rPr>
            </w:pPr>
            <w:r w:rsidRPr="004E53BB">
              <w:rPr>
                <w:sz w:val="19"/>
                <w:szCs w:val="19"/>
              </w:rPr>
              <w:t>d) využití poradců pro hlasování pro účely plnění politiky zapojení,</w:t>
            </w:r>
          </w:p>
          <w:p w:rsidR="00844DD1" w:rsidRPr="004E53BB" w:rsidRDefault="00844DD1" w:rsidP="00847D0D">
            <w:pPr>
              <w:jc w:val="both"/>
              <w:rPr>
                <w:sz w:val="19"/>
                <w:szCs w:val="19"/>
              </w:rPr>
            </w:pPr>
            <w:r w:rsidRPr="004E53BB">
              <w:rPr>
                <w:sz w:val="19"/>
                <w:szCs w:val="19"/>
              </w:rPr>
              <w:t>e) politice uplatňované při zápůjčce cenných papírů  a jejím využití pro politiku zapojení zejména v době konání valné hromady emitenta,</w:t>
            </w:r>
          </w:p>
          <w:p w:rsidR="00844DD1" w:rsidRPr="004E53BB" w:rsidRDefault="00844DD1" w:rsidP="00847D0D">
            <w:pPr>
              <w:jc w:val="both"/>
              <w:rPr>
                <w:sz w:val="19"/>
                <w:szCs w:val="19"/>
              </w:rPr>
            </w:pPr>
            <w:r w:rsidRPr="004E53BB">
              <w:rPr>
                <w:sz w:val="19"/>
                <w:szCs w:val="19"/>
              </w:rPr>
              <w:t>f) skutečnosti, jak investiční strategie vychází z posouzení střednědobé a dlouhodobé výkonnosti emitenta, včetně posouzení nefinančních klíčových ukazatelů výkonnosti emitenta,</w:t>
            </w:r>
          </w:p>
          <w:p w:rsidR="00844DD1" w:rsidRPr="004E53BB" w:rsidRDefault="00844DD1" w:rsidP="00847D0D">
            <w:pPr>
              <w:jc w:val="both"/>
              <w:rPr>
                <w:sz w:val="19"/>
                <w:szCs w:val="19"/>
              </w:rPr>
            </w:pPr>
            <w:r w:rsidRPr="004E53BB">
              <w:rPr>
                <w:sz w:val="19"/>
                <w:szCs w:val="19"/>
              </w:rPr>
              <w:t>g) střetu zájmů, který nastal v souvislosti s prováděním politiky zapojení, a způsobu jeho řešení.</w:t>
            </w:r>
          </w:p>
        </w:tc>
        <w:tc>
          <w:tcPr>
            <w:tcW w:w="0" w:type="auto"/>
            <w:tcBorders>
              <w:top w:val="nil"/>
              <w:left w:val="single" w:sz="4" w:space="0" w:color="auto"/>
              <w:bottom w:val="single" w:sz="4" w:space="0" w:color="auto"/>
              <w:right w:val="single" w:sz="4" w:space="0" w:color="auto"/>
            </w:tcBorders>
          </w:tcPr>
          <w:p w:rsidR="00844DD1" w:rsidRPr="004E53BB" w:rsidRDefault="00844DD1" w:rsidP="008F4F0A">
            <w:pPr>
              <w:rPr>
                <w:sz w:val="19"/>
                <w:szCs w:val="19"/>
              </w:rPr>
            </w:pPr>
          </w:p>
        </w:tc>
        <w:tc>
          <w:tcPr>
            <w:tcW w:w="0" w:type="auto"/>
            <w:tcBorders>
              <w:top w:val="nil"/>
              <w:left w:val="single" w:sz="4" w:space="0" w:color="auto"/>
              <w:bottom w:val="single" w:sz="4" w:space="0" w:color="auto"/>
            </w:tcBorders>
          </w:tcPr>
          <w:p w:rsidR="00844DD1" w:rsidRPr="004E53BB" w:rsidRDefault="00844DD1"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Ib – čl. 3i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color w:val="000000"/>
                <w:sz w:val="19"/>
                <w:szCs w:val="19"/>
              </w:rPr>
              <w:t xml:space="preserve">2. Členské státy mohou stanovit, že informace uvedené v odstavci 1 se uveřejňují společně s výroční zprávou podle článku 68 směrnice 2009/65/ES nebo článku 22 směrnice 2011/61/EU či v pravidelných sděleních dle čl. 25 odst. 6 směrnice 2014/65/EU. </w:t>
            </w:r>
          </w:p>
          <w:p w:rsidR="001605A8" w:rsidRPr="004E53BB" w:rsidRDefault="001605A8" w:rsidP="00DC3CBD">
            <w:pPr>
              <w:jc w:val="both"/>
              <w:rPr>
                <w:sz w:val="19"/>
                <w:szCs w:val="19"/>
              </w:rPr>
            </w:pPr>
            <w:r w:rsidRPr="004E53BB">
              <w:rPr>
                <w:color w:val="000000"/>
                <w:sz w:val="19"/>
                <w:szCs w:val="19"/>
              </w:rPr>
              <w:lastRenderedPageBreak/>
              <w:t>Pokud jsou informace oznamované podle odstavce 1 již veřejně dostupné, správce aktiv není povinen poskytnout informace přímo institucionálnímu investorovi.</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lastRenderedPageBreak/>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227CB4" w:rsidP="008F4F0A">
            <w:pPr>
              <w:rPr>
                <w:sz w:val="19"/>
                <w:szCs w:val="19"/>
              </w:rPr>
            </w:pPr>
            <w:r w:rsidRPr="004E53BB">
              <w:rPr>
                <w:sz w:val="19"/>
                <w:szCs w:val="19"/>
              </w:rPr>
              <w:t>§ 127k odst. 3</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227CB4" w:rsidP="00847D0D">
            <w:pPr>
              <w:jc w:val="both"/>
              <w:rPr>
                <w:sz w:val="19"/>
                <w:szCs w:val="19"/>
              </w:rPr>
            </w:pPr>
            <w:r w:rsidRPr="004E53BB">
              <w:rPr>
                <w:sz w:val="19"/>
                <w:szCs w:val="19"/>
              </w:rPr>
              <w:t xml:space="preserve">(3) </w:t>
            </w:r>
            <w:r w:rsidR="006D4F97" w:rsidRPr="004E53BB">
              <w:rPr>
                <w:sz w:val="19"/>
                <w:szCs w:val="19"/>
              </w:rPr>
              <w:t>Správce aktiv nemusí sdělit informace podle odstavců 1 až 3, jsou-li veřejně dostupné.</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Ib – čl. 3i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sz w:val="19"/>
                <w:szCs w:val="19"/>
              </w:rPr>
            </w:pPr>
            <w:r w:rsidRPr="004E53BB">
              <w:rPr>
                <w:color w:val="000000"/>
                <w:sz w:val="19"/>
                <w:szCs w:val="19"/>
              </w:rPr>
              <w:t>3. V případě, kdy správce aktiv nespravuje aktiva s možností vlastního uvážení ve vztahu k jednotlivým klientům, mohou členské státy požadovat, aby informace oznamované podle odstavce 1 byly poskytnuty rovněž ostatním investorům stejného fondu alespoň na jejich žádost.</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3D0983" w:rsidP="00847D0D">
            <w:pPr>
              <w:jc w:val="both"/>
              <w:rPr>
                <w:sz w:val="19"/>
                <w:szCs w:val="19"/>
              </w:rPr>
            </w:pPr>
            <w:r>
              <w:rPr>
                <w:i/>
                <w:sz w:val="19"/>
                <w:szCs w:val="19"/>
              </w:rPr>
              <w:t xml:space="preserve">Jedná se o fakultativní ustanovení, </w:t>
            </w:r>
            <w:r w:rsidR="00847D0D" w:rsidRPr="00847D0D">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r w:rsidRPr="004E53BB">
              <w:rPr>
                <w:sz w:val="19"/>
                <w:szCs w:val="19"/>
              </w:rPr>
              <w:t>NT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Ib – čl. 3j odst. 1)</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i/>
                <w:iCs/>
                <w:color w:val="000000"/>
                <w:sz w:val="19"/>
                <w:szCs w:val="19"/>
              </w:rPr>
              <w:t xml:space="preserve">Článek 3j </w:t>
            </w:r>
          </w:p>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b/>
                <w:bCs/>
                <w:color w:val="000000"/>
                <w:sz w:val="19"/>
                <w:szCs w:val="19"/>
              </w:rPr>
              <w:t xml:space="preserve">Transparentnost poradců pro hlasování </w:t>
            </w:r>
          </w:p>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color w:val="000000"/>
                <w:sz w:val="19"/>
                <w:szCs w:val="19"/>
              </w:rPr>
              <w:t xml:space="preserve">1. Členské státy zajistí, aby poradci pro hlasování uveřejnili odkaz na jimi uplatňovaný kodex chování a podávali zprávy o uplatňování tohoto kodexu chování. </w:t>
            </w:r>
          </w:p>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color w:val="000000"/>
                <w:sz w:val="19"/>
                <w:szCs w:val="19"/>
              </w:rPr>
              <w:t xml:space="preserve">Pokud poradci pro hlasování neuplatňují žádný kodex chování, poskytnou jasné a odůvodněné vysvětlení, proč tomu tak je. Pokud poradci pro hlasování uplatňují kodex chování, ale odchýlí se od některého jeho doporučení, oznámí, od kterých částí se odchylují, a poskytnou vysvětlení takového postupu a případně uvedou jiná přijatá alternativní opatření. </w:t>
            </w:r>
          </w:p>
          <w:p w:rsidR="001605A8" w:rsidRPr="004E53BB" w:rsidRDefault="001605A8" w:rsidP="00DC3CBD">
            <w:pPr>
              <w:jc w:val="both"/>
              <w:rPr>
                <w:sz w:val="19"/>
                <w:szCs w:val="19"/>
              </w:rPr>
            </w:pPr>
            <w:r w:rsidRPr="004E53BB">
              <w:rPr>
                <w:color w:val="000000"/>
                <w:sz w:val="19"/>
                <w:szCs w:val="19"/>
              </w:rPr>
              <w:t>Informace uvedené v tomto odstavci se bezplatně uveřejní na internetových stránkách poradců pro hlasování a každoročně se aktualizují.</w:t>
            </w:r>
          </w:p>
        </w:tc>
        <w:tc>
          <w:tcPr>
            <w:tcW w:w="0" w:type="auto"/>
            <w:tcBorders>
              <w:top w:val="single" w:sz="4"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227CB4" w:rsidRPr="004E53BB" w:rsidRDefault="00227CB4" w:rsidP="008F4F0A">
            <w:pPr>
              <w:rPr>
                <w:sz w:val="19"/>
                <w:szCs w:val="19"/>
              </w:rPr>
            </w:pPr>
            <w:r w:rsidRPr="004E53BB">
              <w:rPr>
                <w:sz w:val="19"/>
                <w:szCs w:val="19"/>
              </w:rPr>
              <w:t>§ 127l odst. 1</w:t>
            </w:r>
            <w:r w:rsidR="00847D0D">
              <w:rPr>
                <w:sz w:val="19"/>
                <w:szCs w:val="19"/>
              </w:rPr>
              <w:t xml:space="preserve"> až 3</w:t>
            </w:r>
          </w:p>
        </w:tc>
        <w:tc>
          <w:tcPr>
            <w:tcW w:w="0" w:type="auto"/>
            <w:gridSpan w:val="3"/>
            <w:tcBorders>
              <w:top w:val="single" w:sz="4" w:space="0" w:color="auto"/>
              <w:left w:val="single" w:sz="4" w:space="0" w:color="auto"/>
              <w:bottom w:val="nil"/>
              <w:right w:val="single" w:sz="4" w:space="0" w:color="auto"/>
            </w:tcBorders>
          </w:tcPr>
          <w:p w:rsidR="00227CB4" w:rsidRPr="004E53BB" w:rsidRDefault="00227CB4" w:rsidP="00847D0D">
            <w:pPr>
              <w:jc w:val="both"/>
              <w:rPr>
                <w:sz w:val="19"/>
                <w:szCs w:val="19"/>
              </w:rPr>
            </w:pPr>
            <w:r w:rsidRPr="004E53BB">
              <w:rPr>
                <w:sz w:val="19"/>
                <w:szCs w:val="19"/>
              </w:rPr>
              <w:t>(1) Poradce pro hlasování bezplatně uveřejní</w:t>
            </w:r>
          </w:p>
          <w:p w:rsidR="00227CB4" w:rsidRPr="004E53BB" w:rsidRDefault="00227CB4" w:rsidP="00847D0D">
            <w:pPr>
              <w:jc w:val="both"/>
              <w:rPr>
                <w:sz w:val="19"/>
                <w:szCs w:val="19"/>
              </w:rPr>
            </w:pPr>
            <w:r w:rsidRPr="004E53BB">
              <w:rPr>
                <w:sz w:val="19"/>
                <w:szCs w:val="19"/>
              </w:rPr>
              <w:t>a) odkaz na kodex chování, který uplatňuje při přípravě analýz, poradenství nebo doporučení pro hlasování souvisejících s výkonem hlasovacích práv a informaci o tom, jak tento kodex uplatňuje, nebo</w:t>
            </w:r>
          </w:p>
          <w:p w:rsidR="00847D0D" w:rsidRDefault="00227CB4" w:rsidP="00847D0D">
            <w:pPr>
              <w:jc w:val="both"/>
              <w:rPr>
                <w:sz w:val="19"/>
                <w:szCs w:val="19"/>
              </w:rPr>
            </w:pPr>
            <w:r w:rsidRPr="004E53BB">
              <w:rPr>
                <w:sz w:val="19"/>
                <w:szCs w:val="19"/>
              </w:rPr>
              <w:t>b) dostatečné odůvodnění, proč kodex chování podle písmene a) neuplatňuje.</w:t>
            </w:r>
          </w:p>
          <w:p w:rsidR="00847D0D" w:rsidRPr="00847D0D" w:rsidRDefault="00847D0D" w:rsidP="00847D0D">
            <w:pPr>
              <w:jc w:val="both"/>
              <w:rPr>
                <w:sz w:val="19"/>
                <w:szCs w:val="19"/>
              </w:rPr>
            </w:pPr>
            <w:r w:rsidRPr="00847D0D">
              <w:rPr>
                <w:sz w:val="19"/>
                <w:szCs w:val="19"/>
              </w:rPr>
              <w:t>(2) Uplatňuje-li poradce pro hlasování kodex chování podle odstavce 1 písm. a) a odchýlí-li se od jeho ustanovení, uveřejní, od jakého ustanovení se odchýlil, vysvětlí důvody odchýlení a uveřejní i jiná opatření, která případně přijal.</w:t>
            </w:r>
          </w:p>
          <w:p w:rsidR="00227CB4" w:rsidRPr="004E53BB" w:rsidRDefault="00847D0D" w:rsidP="00847D0D">
            <w:pPr>
              <w:jc w:val="both"/>
              <w:rPr>
                <w:sz w:val="19"/>
                <w:szCs w:val="19"/>
              </w:rPr>
            </w:pPr>
            <w:r w:rsidRPr="00847D0D">
              <w:rPr>
                <w:sz w:val="19"/>
                <w:szCs w:val="19"/>
              </w:rPr>
              <w:t>(3) Poradce pro hlasování uveřejní informace podle odstavců 1 a 2 bezplatně na svých internetových stránkách a alespoň jednou ročně je aktualizuje.</w:t>
            </w:r>
          </w:p>
        </w:tc>
        <w:tc>
          <w:tcPr>
            <w:tcW w:w="0" w:type="auto"/>
            <w:tcBorders>
              <w:top w:val="single" w:sz="4" w:space="0" w:color="auto"/>
              <w:left w:val="single" w:sz="4" w:space="0" w:color="auto"/>
              <w:bottom w:val="nil"/>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702B37" w:rsidTr="00EE4130">
        <w:tc>
          <w:tcPr>
            <w:tcW w:w="1258" w:type="dxa"/>
            <w:tcBorders>
              <w:top w:val="single" w:sz="4" w:space="0" w:color="auto"/>
              <w:bottom w:val="nil"/>
              <w:right w:val="single" w:sz="4" w:space="0" w:color="auto"/>
            </w:tcBorders>
          </w:tcPr>
          <w:p w:rsidR="001605A8" w:rsidRPr="00702B37" w:rsidRDefault="001605A8" w:rsidP="00DC3CBD">
            <w:pPr>
              <w:jc w:val="both"/>
              <w:rPr>
                <w:sz w:val="19"/>
                <w:szCs w:val="19"/>
              </w:rPr>
            </w:pPr>
            <w:r w:rsidRPr="00702B37">
              <w:rPr>
                <w:sz w:val="19"/>
                <w:szCs w:val="19"/>
              </w:rPr>
              <w:t>Čl. 1 odst. 3 (Kapitola Ib – čl. 3j odst. 2)</w:t>
            </w:r>
          </w:p>
        </w:tc>
        <w:tc>
          <w:tcPr>
            <w:tcW w:w="0" w:type="auto"/>
            <w:gridSpan w:val="3"/>
            <w:tcBorders>
              <w:top w:val="single" w:sz="4" w:space="0" w:color="auto"/>
              <w:left w:val="single" w:sz="4" w:space="0" w:color="auto"/>
              <w:bottom w:val="nil"/>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2. Členské státy zajistí, aby poradci pro hlasování s cílem náležitě informovat své klienty o správnosti a spolehlivosti svých činností každoročně uveřejnili alespoň veškeré následující informace týkající se přípravy jejich analýz, rad a doporučení o hlasování: </w:t>
            </w:r>
          </w:p>
          <w:p w:rsidR="001605A8" w:rsidRPr="00702B37" w:rsidRDefault="001605A8" w:rsidP="00DC3CBD">
            <w:pPr>
              <w:jc w:val="both"/>
              <w:rPr>
                <w:color w:val="000000"/>
                <w:sz w:val="19"/>
                <w:szCs w:val="19"/>
              </w:rPr>
            </w:pPr>
            <w:r w:rsidRPr="00702B37">
              <w:rPr>
                <w:color w:val="000000"/>
                <w:sz w:val="19"/>
                <w:szCs w:val="19"/>
              </w:rPr>
              <w:t>a) základní znaky metodik a modelů, které používají;</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b) hlavní informační zdroje, které používají;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c) postupy zavedené s cílem zajistit kvalitu analýz, rad a doporučení o hlasování a kvalifikaci dotčených pracovníků;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d) zda zohledňují podmínky na vnitrostátním trhu, právní a regulační podmínky a podmínky vlastní konkrétní společnosti, a pokud </w:t>
            </w:r>
            <w:r w:rsidRPr="00702B37">
              <w:rPr>
                <w:rFonts w:ascii="Times New Roman" w:hAnsi="Times New Roman"/>
                <w:color w:val="000000"/>
                <w:sz w:val="19"/>
                <w:szCs w:val="19"/>
              </w:rPr>
              <w:lastRenderedPageBreak/>
              <w:t xml:space="preserve">zohledňují, jakým způsobem tak činí;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e) základní znaky politiky hlasování, které uplatňují na jednotlivých trzích;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f) zda vedou dialogy se společnostmi, které jsou předmětem jejich analýz, poradenství či doporučení o hlasování, a se zainteresovanými stranami společnosti, a pokud ano, rozsah a povahu takových dialogů;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g) politiku týkající se předcházení a řešení potenciálních střetů zájmů. </w:t>
            </w:r>
          </w:p>
          <w:p w:rsidR="001605A8" w:rsidRPr="00702B37" w:rsidRDefault="001605A8" w:rsidP="00DC3CBD">
            <w:pPr>
              <w:jc w:val="both"/>
              <w:rPr>
                <w:sz w:val="19"/>
                <w:szCs w:val="19"/>
              </w:rPr>
            </w:pPr>
            <w:r w:rsidRPr="00702B37">
              <w:rPr>
                <w:color w:val="000000"/>
                <w:sz w:val="19"/>
                <w:szCs w:val="19"/>
              </w:rPr>
              <w:t>Informace uvedené v tomto odstavci se uveřejňují na internetových stránkách poradců pro hlasování a zůstanou bezplatně k dispozici alespoň po dobu tří let ode dne uveřejnění. Tyto informace nemusí být uveřejněny samostatně, pokud jsou k dispozici jako součást uveřejnění podle odstavce 1.</w:t>
            </w:r>
          </w:p>
        </w:tc>
        <w:tc>
          <w:tcPr>
            <w:tcW w:w="0" w:type="auto"/>
            <w:tcBorders>
              <w:top w:val="single" w:sz="4" w:space="0" w:color="auto"/>
              <w:left w:val="single" w:sz="18" w:space="0" w:color="auto"/>
              <w:bottom w:val="nil"/>
              <w:right w:val="single" w:sz="4" w:space="0" w:color="auto"/>
            </w:tcBorders>
          </w:tcPr>
          <w:p w:rsidR="001605A8" w:rsidRPr="00702B37" w:rsidRDefault="000134CA" w:rsidP="008F4F0A">
            <w:pPr>
              <w:rPr>
                <w:sz w:val="19"/>
                <w:szCs w:val="19"/>
              </w:rPr>
            </w:pPr>
            <w:r>
              <w:rPr>
                <w:sz w:val="19"/>
                <w:szCs w:val="19"/>
              </w:rPr>
              <w:lastRenderedPageBreak/>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227CB4" w:rsidRPr="00702B37" w:rsidRDefault="00227CB4" w:rsidP="008F4F0A">
            <w:pPr>
              <w:rPr>
                <w:sz w:val="19"/>
                <w:szCs w:val="19"/>
              </w:rPr>
            </w:pPr>
            <w:r w:rsidRPr="00702B37">
              <w:rPr>
                <w:sz w:val="19"/>
                <w:szCs w:val="19"/>
              </w:rPr>
              <w:t>§ 127m odst. 1</w:t>
            </w:r>
            <w:r w:rsidR="00847D0D">
              <w:rPr>
                <w:sz w:val="19"/>
                <w:szCs w:val="19"/>
              </w:rPr>
              <w:t xml:space="preserve"> až 3</w:t>
            </w:r>
          </w:p>
        </w:tc>
        <w:tc>
          <w:tcPr>
            <w:tcW w:w="0" w:type="auto"/>
            <w:gridSpan w:val="3"/>
            <w:tcBorders>
              <w:top w:val="single" w:sz="4" w:space="0" w:color="auto"/>
              <w:left w:val="single" w:sz="4" w:space="0" w:color="auto"/>
              <w:bottom w:val="nil"/>
              <w:right w:val="single" w:sz="4" w:space="0" w:color="auto"/>
            </w:tcBorders>
          </w:tcPr>
          <w:p w:rsidR="00227CB4" w:rsidRPr="00702B37" w:rsidRDefault="00227CB4" w:rsidP="00847D0D">
            <w:pPr>
              <w:jc w:val="both"/>
              <w:rPr>
                <w:sz w:val="19"/>
                <w:szCs w:val="19"/>
              </w:rPr>
            </w:pPr>
            <w:r w:rsidRPr="00702B37">
              <w:rPr>
                <w:sz w:val="19"/>
                <w:szCs w:val="19"/>
              </w:rPr>
              <w:t>(1) Poradce pro hlasování alespoň jednou ročně uveřejní tyto informace týkající se přípravy jeho analýz, poradenství a doporučení pro hlasování souvisejících s výkonem hlasovacích práv:</w:t>
            </w:r>
          </w:p>
          <w:p w:rsidR="00227CB4" w:rsidRPr="00702B37" w:rsidRDefault="00227CB4" w:rsidP="00847D0D">
            <w:pPr>
              <w:jc w:val="both"/>
              <w:rPr>
                <w:sz w:val="19"/>
                <w:szCs w:val="19"/>
              </w:rPr>
            </w:pPr>
            <w:r w:rsidRPr="00702B37">
              <w:rPr>
                <w:sz w:val="19"/>
                <w:szCs w:val="19"/>
              </w:rPr>
              <w:t>a) základní popis metodik a modelů, které používá,</w:t>
            </w:r>
          </w:p>
          <w:p w:rsidR="00227CB4" w:rsidRPr="00702B37" w:rsidRDefault="00227CB4" w:rsidP="00847D0D">
            <w:pPr>
              <w:jc w:val="both"/>
              <w:rPr>
                <w:sz w:val="19"/>
                <w:szCs w:val="19"/>
              </w:rPr>
            </w:pPr>
            <w:r w:rsidRPr="00702B37">
              <w:rPr>
                <w:sz w:val="19"/>
                <w:szCs w:val="19"/>
              </w:rPr>
              <w:t>b) hlavní informační zdroje, které používá,</w:t>
            </w:r>
          </w:p>
          <w:p w:rsidR="00227CB4" w:rsidRPr="00702B37" w:rsidRDefault="00227CB4" w:rsidP="00847D0D">
            <w:pPr>
              <w:jc w:val="both"/>
              <w:rPr>
                <w:sz w:val="19"/>
                <w:szCs w:val="19"/>
              </w:rPr>
            </w:pPr>
            <w:r w:rsidRPr="00702B37">
              <w:rPr>
                <w:sz w:val="19"/>
                <w:szCs w:val="19"/>
              </w:rPr>
              <w:t>c) popis přijatých opatření k zajištění kvality, včetně odborné kvalifikace příslušných pracovníků,</w:t>
            </w:r>
          </w:p>
          <w:p w:rsidR="00227CB4" w:rsidRPr="00702B37" w:rsidRDefault="00227CB4" w:rsidP="00847D0D">
            <w:pPr>
              <w:jc w:val="both"/>
              <w:rPr>
                <w:sz w:val="19"/>
                <w:szCs w:val="19"/>
              </w:rPr>
            </w:pPr>
            <w:r w:rsidRPr="00702B37">
              <w:rPr>
                <w:sz w:val="19"/>
                <w:szCs w:val="19"/>
              </w:rPr>
              <w:t>d) zda a jak zohledňuje národní tržní podmínky,</w:t>
            </w:r>
          </w:p>
          <w:p w:rsidR="00227CB4" w:rsidRPr="00702B37" w:rsidRDefault="00227CB4" w:rsidP="00847D0D">
            <w:pPr>
              <w:jc w:val="both"/>
              <w:rPr>
                <w:sz w:val="19"/>
                <w:szCs w:val="19"/>
              </w:rPr>
            </w:pPr>
            <w:r w:rsidRPr="00702B37">
              <w:rPr>
                <w:sz w:val="19"/>
                <w:szCs w:val="19"/>
              </w:rPr>
              <w:t>e) zda a jak zohledňuje požadavky stanovené právními předpisy a vnitřními předpisy emitenta,</w:t>
            </w:r>
          </w:p>
          <w:p w:rsidR="00227CB4" w:rsidRPr="00702B37" w:rsidRDefault="00227CB4" w:rsidP="00847D0D">
            <w:pPr>
              <w:jc w:val="both"/>
              <w:rPr>
                <w:sz w:val="19"/>
                <w:szCs w:val="19"/>
              </w:rPr>
            </w:pPr>
            <w:r w:rsidRPr="00702B37">
              <w:rPr>
                <w:sz w:val="19"/>
                <w:szCs w:val="19"/>
              </w:rPr>
              <w:t xml:space="preserve">f) základní popis politiky hlasování, kterou uplatňuje pro </w:t>
            </w:r>
            <w:r w:rsidRPr="00702B37">
              <w:rPr>
                <w:sz w:val="19"/>
                <w:szCs w:val="19"/>
              </w:rPr>
              <w:lastRenderedPageBreak/>
              <w:t>jednotlivé trhy,</w:t>
            </w:r>
          </w:p>
          <w:p w:rsidR="00227CB4" w:rsidRPr="00702B37" w:rsidRDefault="00227CB4" w:rsidP="00847D0D">
            <w:pPr>
              <w:jc w:val="both"/>
              <w:rPr>
                <w:sz w:val="19"/>
                <w:szCs w:val="19"/>
              </w:rPr>
            </w:pPr>
            <w:r w:rsidRPr="00702B37">
              <w:rPr>
                <w:sz w:val="19"/>
                <w:szCs w:val="19"/>
              </w:rPr>
              <w:t>g) zda komunikuje s emitentem a relevantními zúčastněnými stranami,</w:t>
            </w:r>
          </w:p>
          <w:p w:rsidR="00227CB4" w:rsidRPr="00702B37" w:rsidRDefault="00227CB4" w:rsidP="00847D0D">
            <w:pPr>
              <w:jc w:val="both"/>
              <w:rPr>
                <w:sz w:val="19"/>
                <w:szCs w:val="19"/>
              </w:rPr>
            </w:pPr>
            <w:r w:rsidRPr="00702B37">
              <w:rPr>
                <w:sz w:val="19"/>
                <w:szCs w:val="19"/>
              </w:rPr>
              <w:t>h) rozsah a popis komunikace podle písmene g),</w:t>
            </w:r>
          </w:p>
          <w:p w:rsidR="00847D0D" w:rsidRDefault="00227CB4" w:rsidP="00847D0D">
            <w:pPr>
              <w:jc w:val="both"/>
            </w:pPr>
            <w:r w:rsidRPr="00702B37">
              <w:rPr>
                <w:sz w:val="19"/>
                <w:szCs w:val="19"/>
              </w:rPr>
              <w:t>i) jak předchází střetu zájmů a jak vzniklý střet zájmů řeší.</w:t>
            </w:r>
          </w:p>
          <w:p w:rsidR="00847D0D" w:rsidRPr="00847D0D" w:rsidRDefault="00847D0D" w:rsidP="00847D0D">
            <w:pPr>
              <w:jc w:val="both"/>
              <w:rPr>
                <w:sz w:val="19"/>
                <w:szCs w:val="19"/>
              </w:rPr>
            </w:pPr>
            <w:r w:rsidRPr="00847D0D">
              <w:rPr>
                <w:sz w:val="19"/>
                <w:szCs w:val="19"/>
              </w:rPr>
              <w:t>(2) Poradce pro hlasování bezplatně uveřejní informace podle odstavce 1 na svých internetových stránkách a ponechá je zde dostupné alespoň po dobu 3 let ode dne jejich uveřejnění.</w:t>
            </w:r>
          </w:p>
          <w:p w:rsidR="00227CB4" w:rsidRPr="00702B37" w:rsidRDefault="00847D0D" w:rsidP="00847D0D">
            <w:pPr>
              <w:jc w:val="both"/>
              <w:rPr>
                <w:sz w:val="19"/>
                <w:szCs w:val="19"/>
              </w:rPr>
            </w:pPr>
            <w:r w:rsidRPr="00847D0D">
              <w:rPr>
                <w:sz w:val="19"/>
                <w:szCs w:val="19"/>
              </w:rPr>
              <w:t>(3) Jsou-li informace podle odstavce 1 již k dispozici jako součást uveřejnění podle § 127l, nemusí být uveřejněny samostatně.</w:t>
            </w:r>
          </w:p>
        </w:tc>
        <w:tc>
          <w:tcPr>
            <w:tcW w:w="0" w:type="auto"/>
            <w:tcBorders>
              <w:top w:val="single" w:sz="4" w:space="0" w:color="auto"/>
              <w:left w:val="single" w:sz="4" w:space="0" w:color="auto"/>
              <w:bottom w:val="nil"/>
              <w:right w:val="single" w:sz="4" w:space="0" w:color="auto"/>
            </w:tcBorders>
          </w:tcPr>
          <w:p w:rsidR="001605A8" w:rsidRPr="00702B37" w:rsidRDefault="00702B37" w:rsidP="008F4F0A">
            <w:pPr>
              <w:rPr>
                <w:sz w:val="19"/>
                <w:szCs w:val="19"/>
              </w:rPr>
            </w:pPr>
            <w:r>
              <w:rPr>
                <w:sz w:val="19"/>
                <w:szCs w:val="19"/>
              </w:rPr>
              <w:lastRenderedPageBreak/>
              <w:t>PT</w:t>
            </w:r>
          </w:p>
        </w:tc>
        <w:tc>
          <w:tcPr>
            <w:tcW w:w="0" w:type="auto"/>
            <w:tcBorders>
              <w:top w:val="single" w:sz="4" w:space="0" w:color="auto"/>
              <w:left w:val="single" w:sz="4" w:space="0" w:color="auto"/>
              <w:bottom w:val="nil"/>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3 (Kapitola Ib – čl. 3j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pStyle w:val="CM1"/>
              <w:spacing w:before="200" w:after="200"/>
              <w:jc w:val="both"/>
              <w:rPr>
                <w:rFonts w:ascii="Times New Roman" w:hAnsi="Times New Roman"/>
                <w:color w:val="000000"/>
                <w:sz w:val="19"/>
                <w:szCs w:val="19"/>
              </w:rPr>
            </w:pPr>
            <w:r w:rsidRPr="00702B37">
              <w:rPr>
                <w:rFonts w:ascii="Times New Roman" w:hAnsi="Times New Roman"/>
                <w:color w:val="000000"/>
                <w:sz w:val="19"/>
                <w:szCs w:val="19"/>
              </w:rPr>
              <w:t>3. Členské státy zajistí, aby poradci pro hlasování identifikovali jakékoli skutečné nebo potenciální střety zájmů nebo obchodní vztahy, které mohou ovlivnit přípravu jejich analýz, rad nebo doporučení o hlasování, a bezodkladně o nich informovali své klienty, stejně jako o krocích, které podnikli za účelem odstranění, zmírnění nebo vyřešení skutečných nebo potenciálních střetů zájmů.</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541E87"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227CB4" w:rsidP="008F4F0A">
            <w:pPr>
              <w:rPr>
                <w:sz w:val="19"/>
                <w:szCs w:val="19"/>
              </w:rPr>
            </w:pPr>
            <w:r w:rsidRPr="00702B37">
              <w:rPr>
                <w:sz w:val="19"/>
                <w:szCs w:val="19"/>
              </w:rPr>
              <w:t>§ 127n</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227CB4" w:rsidP="00847D0D">
            <w:pPr>
              <w:jc w:val="both"/>
              <w:rPr>
                <w:sz w:val="19"/>
                <w:szCs w:val="19"/>
              </w:rPr>
            </w:pPr>
            <w:r w:rsidRPr="00702B37">
              <w:rPr>
                <w:sz w:val="19"/>
                <w:szCs w:val="19"/>
              </w:rPr>
              <w:t>Poradce pro hlasování bez zbytečného odkladu informuje své zákazníky o skutečném nebo možném střetu zájmů, který může ovlivnit přípravu jeho analýz, poradenství nebo doporučení pro hlasování souvisejících s výkonem hlasovacích práv. Současně informuje zákazníky o tom, jak tento střet zájmů řeší.</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702B37"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3 (Kapitola Ib – čl. 3j odst. 4)</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jc w:val="both"/>
              <w:rPr>
                <w:sz w:val="19"/>
                <w:szCs w:val="19"/>
              </w:rPr>
            </w:pPr>
            <w:r w:rsidRPr="00702B37">
              <w:rPr>
                <w:color w:val="000000"/>
                <w:sz w:val="19"/>
                <w:szCs w:val="19"/>
              </w:rPr>
              <w:t>4. Tento článek se vztahuje rovněž na poradce pro hlasování, kteří nemají své sídlo ani správní ústředí v Unii a kteří vykonávají svou činnost prostřednictvím pobočky v Unii.</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E85A8F" w:rsidP="008F4F0A">
            <w:pPr>
              <w:rPr>
                <w:sz w:val="19"/>
                <w:szCs w:val="19"/>
              </w:rPr>
            </w:pPr>
            <w:r w:rsidRPr="00702B37">
              <w:rPr>
                <w:sz w:val="19"/>
                <w:szCs w:val="19"/>
              </w:rPr>
              <w:t>§ 127e odst. 3</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E85A8F" w:rsidP="00A81DAE">
            <w:pPr>
              <w:jc w:val="both"/>
              <w:rPr>
                <w:sz w:val="19"/>
                <w:szCs w:val="19"/>
              </w:rPr>
            </w:pPr>
            <w:r w:rsidRPr="00702B37">
              <w:rPr>
                <w:sz w:val="19"/>
                <w:szCs w:val="19"/>
              </w:rPr>
              <w:t>(3) Ustanovení § 127l až 127n se použijí na poradce pro hlasování se sídlem nebo skutečným sídlem v České republice a na poradce pro hlasování se sídlem nebo skutečným sídlem ve státě, který není členským státem Evropské unie, jenž působí v České republice prostřednictvím pobočky.</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702B37"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3 (Kapitola Ib – čl. 3k odst. 1)</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i/>
                <w:iCs/>
                <w:color w:val="000000"/>
                <w:sz w:val="19"/>
                <w:szCs w:val="19"/>
              </w:rPr>
              <w:t xml:space="preserve">Článek 3k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b/>
                <w:bCs/>
                <w:color w:val="000000"/>
                <w:sz w:val="19"/>
                <w:szCs w:val="19"/>
              </w:rPr>
              <w:t xml:space="preserve">Přezkum </w:t>
            </w:r>
          </w:p>
          <w:p w:rsidR="001605A8" w:rsidRPr="00702B37" w:rsidRDefault="001605A8" w:rsidP="00DC3CBD">
            <w:pPr>
              <w:jc w:val="both"/>
              <w:rPr>
                <w:sz w:val="19"/>
                <w:szCs w:val="19"/>
              </w:rPr>
            </w:pPr>
            <w:r w:rsidRPr="00702B37">
              <w:rPr>
                <w:color w:val="000000"/>
                <w:sz w:val="19"/>
                <w:szCs w:val="19"/>
              </w:rPr>
              <w:t xml:space="preserve">1. Komise předloží Evropskému parlamentu a Radě zprávu o provádění článků 3g, 3h a 3i, včetně posouzení potřeby požadovat po správcích aktiv, aby uveřejňovali určité informace podle článku 3i, a zohlední přitom relevantní vývoj na trhu v Unii a na mezinárodním trhu. Tato zpráva bude uveřejněna do 10. června 2022 a bude </w:t>
            </w:r>
            <w:r w:rsidRPr="00702B37">
              <w:rPr>
                <w:color w:val="000000"/>
                <w:sz w:val="19"/>
                <w:szCs w:val="19"/>
              </w:rPr>
              <w:lastRenderedPageBreak/>
              <w:t>případně doplněna o legislativní návrhy.</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1605A8" w:rsidP="003C5E32">
            <w:pPr>
              <w:rPr>
                <w:i/>
                <w:sz w:val="19"/>
                <w:szCs w:val="19"/>
              </w:rPr>
            </w:pPr>
            <w:r w:rsidRPr="00702B37">
              <w:rPr>
                <w:i/>
                <w:sz w:val="19"/>
                <w:szCs w:val="19"/>
              </w:rPr>
              <w:t>Nerelevantní z hlediska transpozice</w:t>
            </w:r>
            <w:r w:rsidR="000B142A">
              <w:rPr>
                <w:i/>
                <w:sz w:val="19"/>
                <w:szCs w:val="19"/>
              </w:rPr>
              <w:t>, ustanovení se týk</w:t>
            </w:r>
            <w:r w:rsidR="003C5E32">
              <w:rPr>
                <w:i/>
                <w:sz w:val="19"/>
                <w:szCs w:val="19"/>
              </w:rPr>
              <w:t xml:space="preserve">á </w:t>
            </w:r>
            <w:r w:rsidR="000B142A">
              <w:rPr>
                <w:i/>
                <w:sz w:val="19"/>
                <w:szCs w:val="19"/>
              </w:rPr>
              <w:t>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r w:rsidRPr="00702B37">
              <w:rPr>
                <w:sz w:val="19"/>
                <w:szCs w:val="19"/>
              </w:rPr>
              <w:t>NT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3 (Kapitola Ib – čl. 3k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jc w:val="both"/>
              <w:rPr>
                <w:sz w:val="19"/>
                <w:szCs w:val="19"/>
              </w:rPr>
            </w:pPr>
            <w:r w:rsidRPr="00702B37">
              <w:rPr>
                <w:color w:val="000000"/>
                <w:sz w:val="19"/>
                <w:szCs w:val="19"/>
              </w:rPr>
              <w:t>2. Komise v úzké spolupráci s orgánem ESMA předloží Evropskému parlamentu a Radě zprávu o provádění článku 3j, včetně přiměřenosti rozsahu jeho působnosti a jeho účinnosti a posouzení potřeby vytvořit regulační požadavky pro poradce pro hlasování, a zohlední přitom relevantní vývoj na trhu v Unii a na mezinárodním trhu. Tato zpráva bude uveřejněna do 10. června 2023 a bude případně doplněna o legislativní návrhy.</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1605A8" w:rsidP="003C5E32">
            <w:pPr>
              <w:rPr>
                <w:sz w:val="19"/>
                <w:szCs w:val="19"/>
              </w:rPr>
            </w:pPr>
            <w:r w:rsidRPr="00702B37">
              <w:rPr>
                <w:i/>
                <w:sz w:val="19"/>
                <w:szCs w:val="19"/>
              </w:rPr>
              <w:t>Nerelevantní z hlediska transpozice</w:t>
            </w:r>
            <w:r w:rsidR="000B142A">
              <w:rPr>
                <w:i/>
                <w:sz w:val="19"/>
                <w:szCs w:val="19"/>
              </w:rPr>
              <w:t>, ustanovení se týk</w:t>
            </w:r>
            <w:r w:rsidR="003C5E32">
              <w:rPr>
                <w:i/>
                <w:sz w:val="19"/>
                <w:szCs w:val="19"/>
              </w:rPr>
              <w:t xml:space="preserve">á </w:t>
            </w:r>
            <w:r w:rsidR="000B142A">
              <w:rPr>
                <w:i/>
                <w:sz w:val="19"/>
                <w:szCs w:val="19"/>
              </w:rPr>
              <w:t>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r w:rsidRPr="00702B37">
              <w:rPr>
                <w:sz w:val="19"/>
                <w:szCs w:val="19"/>
              </w:rPr>
              <w:t>NT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1)</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4) Vkládají se nové články, které znějí: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i/>
                <w:iCs/>
                <w:color w:val="000000"/>
                <w:sz w:val="19"/>
                <w:szCs w:val="19"/>
              </w:rPr>
              <w:t xml:space="preserve">„Článek 9a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b/>
                <w:bCs/>
                <w:color w:val="000000"/>
                <w:sz w:val="19"/>
                <w:szCs w:val="19"/>
              </w:rPr>
              <w:t xml:space="preserve">Právo hlasovat o politice odměňování </w:t>
            </w:r>
          </w:p>
          <w:p w:rsidR="001605A8" w:rsidRPr="00702B37" w:rsidRDefault="001605A8" w:rsidP="00DC3CBD">
            <w:pPr>
              <w:jc w:val="both"/>
              <w:rPr>
                <w:sz w:val="19"/>
                <w:szCs w:val="19"/>
              </w:rPr>
            </w:pPr>
            <w:r w:rsidRPr="00702B37">
              <w:rPr>
                <w:color w:val="000000"/>
                <w:sz w:val="19"/>
                <w:szCs w:val="19"/>
              </w:rPr>
              <w:t>1. Členské státy zajistí, aby společnosti vypracovaly politiku odměňování členů orgánu společnosti a aby akcionáři měli právo o této politice hlasovat na valné hromadě.</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E260F8" w:rsidP="00E260F8">
            <w:pPr>
              <w:rPr>
                <w:sz w:val="19"/>
                <w:szCs w:val="19"/>
              </w:rPr>
            </w:pPr>
            <w:r w:rsidRPr="00702B37">
              <w:rPr>
                <w:sz w:val="19"/>
                <w:szCs w:val="19"/>
              </w:rPr>
              <w:t>§ 121k odst. 1</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E85A8F" w:rsidP="00A81DAE">
            <w:pPr>
              <w:jc w:val="both"/>
              <w:rPr>
                <w:sz w:val="19"/>
                <w:szCs w:val="19"/>
              </w:rPr>
            </w:pPr>
            <w:r w:rsidRPr="00702B37">
              <w:rPr>
                <w:sz w:val="19"/>
                <w:szCs w:val="19"/>
              </w:rPr>
              <w:t>(1) Emitent vyhotoví politiku odměňování podle § 121l. Představenstvo nebo správní rada emitenta ji předloží ke schválení nejpozději první valné hromadě konané po uplynutí 90 dnů ode dne přijetí akcií k obchodování na evropském regulovaném trhu, která schvaluje účetní závěrku emitenta. Nepředloží-li představenstvo nebo správní rada emitenta politiku odměňování podle věty druhé, je výkon funkce členů představenstva nebo členů správní rady bezplatný, a to ode dne konání valné hromady podle věty druhé až do dne konání valné hromady, které byla předložena politika odměňování ke schválení.</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9D1250" w:rsidP="008F4F0A">
            <w:pPr>
              <w:rPr>
                <w:sz w:val="19"/>
                <w:szCs w:val="19"/>
              </w:rPr>
            </w:pPr>
            <w:r w:rsidRPr="00702B37">
              <w:rPr>
                <w:sz w:val="19"/>
                <w:szCs w:val="19"/>
              </w:rPr>
              <w:t>PT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nil"/>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2)</w:t>
            </w:r>
          </w:p>
        </w:tc>
        <w:tc>
          <w:tcPr>
            <w:tcW w:w="0" w:type="auto"/>
            <w:gridSpan w:val="3"/>
            <w:tcBorders>
              <w:top w:val="single" w:sz="4" w:space="0" w:color="auto"/>
              <w:left w:val="single" w:sz="4" w:space="0" w:color="auto"/>
              <w:bottom w:val="nil"/>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2. Členské státy zajistí, aby hlasování akcionářů na valné hromadě o politice odměňování členů orgánu společnosti bylo závazné. Společnosti vyplácí odměnu svým členům orgánu společnosti pouze v souladu s politikou odměňování, která byla schválena valnou hromadou.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Nebyla-li dosud schválena žádná politika odměňování a valná hromada neschválí navrženou politiku, může společnost vyplácet odměnu svým členům orgánu společnosti v souladu se stávající praxí a na následující valné hromadě předloží ke schválení revidovanou politiku. </w:t>
            </w:r>
          </w:p>
          <w:p w:rsidR="001605A8" w:rsidRPr="00702B37" w:rsidRDefault="001605A8" w:rsidP="00DC3CBD">
            <w:pPr>
              <w:jc w:val="both"/>
              <w:rPr>
                <w:sz w:val="19"/>
                <w:szCs w:val="19"/>
              </w:rPr>
            </w:pPr>
            <w:r w:rsidRPr="00702B37">
              <w:rPr>
                <w:color w:val="000000"/>
                <w:sz w:val="19"/>
                <w:szCs w:val="19"/>
              </w:rPr>
              <w:t>Pokud politika odměňování již existuje a valná hromada neschválí novou navrženou politiku, společnost nadále vyplácí svým členům orgánu společnosti odměnu v souladu se stávající schválenou politikou a na následující valné hromadě předloží ke schválení revidovanou politiku.</w:t>
            </w:r>
          </w:p>
        </w:tc>
        <w:tc>
          <w:tcPr>
            <w:tcW w:w="0" w:type="auto"/>
            <w:tcBorders>
              <w:top w:val="single" w:sz="4" w:space="0" w:color="auto"/>
              <w:left w:val="single" w:sz="18" w:space="0" w:color="auto"/>
              <w:bottom w:val="nil"/>
              <w:right w:val="single" w:sz="4" w:space="0" w:color="auto"/>
            </w:tcBorders>
          </w:tcPr>
          <w:p w:rsidR="001605A8" w:rsidRPr="00702B37"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E85A8F" w:rsidRPr="00702B37" w:rsidRDefault="00E85A8F" w:rsidP="00E260F8">
            <w:pPr>
              <w:rPr>
                <w:sz w:val="19"/>
                <w:szCs w:val="19"/>
              </w:rPr>
            </w:pPr>
            <w:r w:rsidRPr="00702B37">
              <w:rPr>
                <w:sz w:val="19"/>
                <w:szCs w:val="19"/>
              </w:rPr>
              <w:t>§ 121k odst. 1</w:t>
            </w:r>
          </w:p>
        </w:tc>
        <w:tc>
          <w:tcPr>
            <w:tcW w:w="0" w:type="auto"/>
            <w:gridSpan w:val="3"/>
            <w:tcBorders>
              <w:top w:val="single" w:sz="4" w:space="0" w:color="auto"/>
              <w:left w:val="single" w:sz="4" w:space="0" w:color="auto"/>
              <w:bottom w:val="nil"/>
              <w:right w:val="single" w:sz="4" w:space="0" w:color="auto"/>
            </w:tcBorders>
          </w:tcPr>
          <w:p w:rsidR="00E85A8F" w:rsidRPr="00702B37" w:rsidRDefault="00E85A8F" w:rsidP="00A81DAE">
            <w:pPr>
              <w:jc w:val="both"/>
              <w:rPr>
                <w:sz w:val="19"/>
                <w:szCs w:val="19"/>
              </w:rPr>
            </w:pPr>
            <w:r w:rsidRPr="00702B37">
              <w:rPr>
                <w:sz w:val="19"/>
                <w:szCs w:val="19"/>
              </w:rPr>
              <w:t>(1) Emitent vyhotoví politiku odměňování podle § 121l. Představenstvo nebo správní rada emitenta ji předloží ke schválení nejpozději první valné hromadě konané po uplynutí 90 dnů ode dne přijetí akcií k obchodování na evropském regulovaném trhu, která schvaluje účetní závěrku emitenta. Nepředloží-li představenstvo nebo správní rada emitenta politiku odměňování podle věty druhé, je výkon funkce členů představenstva nebo členů správní rady bezplatný, a to ode dne konání valné hromady podle věty druhé až do dne konání valné hromady, které byla předložena politika odměňování ke schválení.</w:t>
            </w:r>
          </w:p>
        </w:tc>
        <w:tc>
          <w:tcPr>
            <w:tcW w:w="0" w:type="auto"/>
            <w:tcBorders>
              <w:top w:val="single" w:sz="4" w:space="0" w:color="auto"/>
              <w:left w:val="single" w:sz="4" w:space="0" w:color="auto"/>
              <w:bottom w:val="nil"/>
              <w:right w:val="single" w:sz="4" w:space="0" w:color="auto"/>
            </w:tcBorders>
          </w:tcPr>
          <w:p w:rsidR="001605A8" w:rsidRPr="00702B37" w:rsidRDefault="009D1250" w:rsidP="008F4F0A">
            <w:pPr>
              <w:rPr>
                <w:sz w:val="19"/>
                <w:szCs w:val="19"/>
              </w:rPr>
            </w:pPr>
            <w:r w:rsidRPr="00702B37">
              <w:rPr>
                <w:sz w:val="19"/>
                <w:szCs w:val="19"/>
              </w:rPr>
              <w:t>PT</w:t>
            </w:r>
          </w:p>
        </w:tc>
        <w:tc>
          <w:tcPr>
            <w:tcW w:w="0" w:type="auto"/>
            <w:tcBorders>
              <w:top w:val="single" w:sz="4" w:space="0" w:color="auto"/>
              <w:left w:val="single" w:sz="4" w:space="0" w:color="auto"/>
              <w:bottom w:val="nil"/>
            </w:tcBorders>
          </w:tcPr>
          <w:p w:rsidR="001605A8" w:rsidRPr="00702B37" w:rsidRDefault="001605A8" w:rsidP="008F4F0A">
            <w:pPr>
              <w:rPr>
                <w:sz w:val="19"/>
                <w:szCs w:val="19"/>
              </w:rPr>
            </w:pPr>
          </w:p>
        </w:tc>
      </w:tr>
      <w:tr w:rsidR="00776A8F" w:rsidRPr="00702B37" w:rsidTr="00EE4130">
        <w:tc>
          <w:tcPr>
            <w:tcW w:w="1258" w:type="dxa"/>
            <w:tcBorders>
              <w:top w:val="nil"/>
              <w:bottom w:val="nil"/>
              <w:right w:val="single" w:sz="4" w:space="0" w:color="auto"/>
            </w:tcBorders>
          </w:tcPr>
          <w:p w:rsidR="00E260F8" w:rsidRPr="00702B37" w:rsidRDefault="00E260F8" w:rsidP="00B75F8B">
            <w:pPr>
              <w:jc w:val="both"/>
              <w:rPr>
                <w:sz w:val="19"/>
                <w:szCs w:val="19"/>
              </w:rPr>
            </w:pPr>
          </w:p>
        </w:tc>
        <w:tc>
          <w:tcPr>
            <w:tcW w:w="0" w:type="auto"/>
            <w:gridSpan w:val="3"/>
            <w:tcBorders>
              <w:top w:val="nil"/>
              <w:left w:val="single" w:sz="4" w:space="0" w:color="auto"/>
              <w:bottom w:val="nil"/>
              <w:right w:val="single" w:sz="18" w:space="0" w:color="auto"/>
            </w:tcBorders>
          </w:tcPr>
          <w:p w:rsidR="00E260F8" w:rsidRPr="00702B37" w:rsidRDefault="00E260F8"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E260F8" w:rsidRPr="00702B37" w:rsidRDefault="000134CA" w:rsidP="00B75F8B">
            <w:pPr>
              <w:rPr>
                <w:sz w:val="19"/>
                <w:szCs w:val="19"/>
              </w:rPr>
            </w:pPr>
            <w:r>
              <w:rPr>
                <w:sz w:val="19"/>
                <w:szCs w:val="19"/>
              </w:rPr>
              <w:t>256/2004 ve </w:t>
            </w:r>
            <w:r w:rsidR="00541E87">
              <w:rPr>
                <w:sz w:val="19"/>
                <w:szCs w:val="19"/>
              </w:rPr>
              <w:t xml:space="preserve">znění </w:t>
            </w:r>
            <w:r w:rsidR="00EE4130">
              <w:rPr>
                <w:sz w:val="19"/>
                <w:szCs w:val="19"/>
              </w:rPr>
              <w:lastRenderedPageBreak/>
              <w:t>204/2019</w:t>
            </w:r>
          </w:p>
        </w:tc>
        <w:tc>
          <w:tcPr>
            <w:tcW w:w="0" w:type="auto"/>
            <w:tcBorders>
              <w:top w:val="nil"/>
              <w:left w:val="single" w:sz="4" w:space="0" w:color="auto"/>
              <w:bottom w:val="nil"/>
              <w:right w:val="single" w:sz="4" w:space="0" w:color="auto"/>
            </w:tcBorders>
          </w:tcPr>
          <w:p w:rsidR="00E260F8" w:rsidRPr="00702B37" w:rsidRDefault="00E260F8" w:rsidP="00B75F8B">
            <w:pPr>
              <w:rPr>
                <w:sz w:val="19"/>
                <w:szCs w:val="19"/>
              </w:rPr>
            </w:pPr>
            <w:r w:rsidRPr="00702B37">
              <w:rPr>
                <w:sz w:val="19"/>
                <w:szCs w:val="19"/>
              </w:rPr>
              <w:lastRenderedPageBreak/>
              <w:t>§ 121k odst. 3</w:t>
            </w:r>
          </w:p>
        </w:tc>
        <w:tc>
          <w:tcPr>
            <w:tcW w:w="0" w:type="auto"/>
            <w:gridSpan w:val="3"/>
            <w:tcBorders>
              <w:top w:val="nil"/>
              <w:left w:val="single" w:sz="4" w:space="0" w:color="auto"/>
              <w:bottom w:val="nil"/>
              <w:right w:val="single" w:sz="4" w:space="0" w:color="auto"/>
            </w:tcBorders>
          </w:tcPr>
          <w:p w:rsidR="00E260F8" w:rsidRPr="00702B37" w:rsidRDefault="00E260F8" w:rsidP="00A81DAE">
            <w:pPr>
              <w:jc w:val="both"/>
              <w:rPr>
                <w:sz w:val="19"/>
                <w:szCs w:val="19"/>
              </w:rPr>
            </w:pPr>
            <w:r w:rsidRPr="00702B37">
              <w:rPr>
                <w:sz w:val="19"/>
                <w:szCs w:val="19"/>
              </w:rPr>
              <w:t xml:space="preserve">(3) Neschválí-li valná hromada emitenta předloženou politiku odměňování, předloží představenstvo nebo správní rada </w:t>
            </w:r>
            <w:r w:rsidRPr="00702B37">
              <w:rPr>
                <w:sz w:val="19"/>
                <w:szCs w:val="19"/>
              </w:rPr>
              <w:lastRenderedPageBreak/>
              <w:t>následující valné hromadě ke schválení upravenou politiku odměňování.</w:t>
            </w:r>
          </w:p>
        </w:tc>
        <w:tc>
          <w:tcPr>
            <w:tcW w:w="0" w:type="auto"/>
            <w:tcBorders>
              <w:top w:val="nil"/>
              <w:left w:val="single" w:sz="4" w:space="0" w:color="auto"/>
              <w:bottom w:val="nil"/>
              <w:right w:val="single" w:sz="4" w:space="0" w:color="auto"/>
            </w:tcBorders>
          </w:tcPr>
          <w:p w:rsidR="00E260F8" w:rsidRPr="00702B37" w:rsidRDefault="00E260F8" w:rsidP="00B75F8B">
            <w:pPr>
              <w:rPr>
                <w:sz w:val="19"/>
                <w:szCs w:val="19"/>
              </w:rPr>
            </w:pPr>
          </w:p>
        </w:tc>
        <w:tc>
          <w:tcPr>
            <w:tcW w:w="0" w:type="auto"/>
            <w:tcBorders>
              <w:top w:val="nil"/>
              <w:left w:val="single" w:sz="4" w:space="0" w:color="auto"/>
              <w:bottom w:val="nil"/>
            </w:tcBorders>
          </w:tcPr>
          <w:p w:rsidR="00E260F8" w:rsidRPr="00702B37" w:rsidRDefault="00E260F8" w:rsidP="00B75F8B">
            <w:pPr>
              <w:rPr>
                <w:sz w:val="19"/>
                <w:szCs w:val="19"/>
              </w:rPr>
            </w:pPr>
          </w:p>
        </w:tc>
      </w:tr>
      <w:tr w:rsidR="00776A8F" w:rsidRPr="00702B37" w:rsidTr="00EE4130">
        <w:tc>
          <w:tcPr>
            <w:tcW w:w="1258" w:type="dxa"/>
            <w:tcBorders>
              <w:top w:val="nil"/>
              <w:bottom w:val="nil"/>
              <w:right w:val="single" w:sz="4" w:space="0" w:color="auto"/>
            </w:tcBorders>
          </w:tcPr>
          <w:p w:rsidR="00E260F8" w:rsidRPr="00702B37" w:rsidRDefault="00E260F8" w:rsidP="00B75F8B">
            <w:pPr>
              <w:jc w:val="both"/>
              <w:rPr>
                <w:sz w:val="19"/>
                <w:szCs w:val="19"/>
              </w:rPr>
            </w:pPr>
          </w:p>
        </w:tc>
        <w:tc>
          <w:tcPr>
            <w:tcW w:w="0" w:type="auto"/>
            <w:gridSpan w:val="3"/>
            <w:tcBorders>
              <w:top w:val="nil"/>
              <w:left w:val="single" w:sz="4" w:space="0" w:color="auto"/>
              <w:bottom w:val="nil"/>
              <w:right w:val="single" w:sz="18" w:space="0" w:color="auto"/>
            </w:tcBorders>
          </w:tcPr>
          <w:p w:rsidR="00E260F8" w:rsidRPr="00702B37" w:rsidRDefault="00E260F8"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E260F8" w:rsidRPr="00702B37" w:rsidRDefault="00541E87" w:rsidP="00B75F8B">
            <w:pPr>
              <w:rPr>
                <w:sz w:val="19"/>
                <w:szCs w:val="19"/>
              </w:rPr>
            </w:pPr>
            <w:r>
              <w:rPr>
                <w:sz w:val="19"/>
                <w:szCs w:val="19"/>
              </w:rPr>
              <w:t>256/2004 ve</w:t>
            </w:r>
            <w:r w:rsidR="000134CA">
              <w:rPr>
                <w:sz w:val="19"/>
                <w:szCs w:val="19"/>
              </w:rPr>
              <w:t> </w:t>
            </w:r>
            <w:r>
              <w:rPr>
                <w:sz w:val="19"/>
                <w:szCs w:val="19"/>
              </w:rPr>
              <w:t xml:space="preserve">znění </w:t>
            </w:r>
            <w:r w:rsidR="00EE4130">
              <w:rPr>
                <w:sz w:val="19"/>
                <w:szCs w:val="19"/>
              </w:rPr>
              <w:t>204/2019</w:t>
            </w:r>
          </w:p>
        </w:tc>
        <w:tc>
          <w:tcPr>
            <w:tcW w:w="0" w:type="auto"/>
            <w:tcBorders>
              <w:top w:val="nil"/>
              <w:left w:val="single" w:sz="4" w:space="0" w:color="auto"/>
              <w:bottom w:val="nil"/>
              <w:right w:val="single" w:sz="4" w:space="0" w:color="auto"/>
            </w:tcBorders>
          </w:tcPr>
          <w:p w:rsidR="00E260F8" w:rsidRPr="00702B37" w:rsidRDefault="00E260F8" w:rsidP="00B75F8B">
            <w:pPr>
              <w:rPr>
                <w:sz w:val="19"/>
                <w:szCs w:val="19"/>
              </w:rPr>
            </w:pPr>
            <w:r w:rsidRPr="00702B37">
              <w:rPr>
                <w:sz w:val="19"/>
                <w:szCs w:val="19"/>
              </w:rPr>
              <w:t>§ 121m odst. 2</w:t>
            </w:r>
          </w:p>
        </w:tc>
        <w:tc>
          <w:tcPr>
            <w:tcW w:w="0" w:type="auto"/>
            <w:gridSpan w:val="3"/>
            <w:tcBorders>
              <w:top w:val="nil"/>
              <w:left w:val="single" w:sz="4" w:space="0" w:color="auto"/>
              <w:bottom w:val="nil"/>
              <w:right w:val="single" w:sz="4" w:space="0" w:color="auto"/>
            </w:tcBorders>
          </w:tcPr>
          <w:p w:rsidR="00E260F8" w:rsidRPr="00702B37" w:rsidRDefault="00E260F8" w:rsidP="00A81DAE">
            <w:pPr>
              <w:jc w:val="both"/>
              <w:rPr>
                <w:sz w:val="19"/>
                <w:szCs w:val="19"/>
              </w:rPr>
            </w:pPr>
            <w:r w:rsidRPr="00702B37">
              <w:rPr>
                <w:sz w:val="19"/>
                <w:szCs w:val="19"/>
              </w:rPr>
              <w:t>(2) Neexistuje-li schválená politika odměňování, emitent vyplácí odměny osobám podle odstavce 1 v souladu se stávající praxí; § 121k odst. 1 věta poslední tím není dotčena.</w:t>
            </w:r>
          </w:p>
        </w:tc>
        <w:tc>
          <w:tcPr>
            <w:tcW w:w="0" w:type="auto"/>
            <w:tcBorders>
              <w:top w:val="nil"/>
              <w:left w:val="single" w:sz="4" w:space="0" w:color="auto"/>
              <w:bottom w:val="nil"/>
              <w:right w:val="single" w:sz="4" w:space="0" w:color="auto"/>
            </w:tcBorders>
          </w:tcPr>
          <w:p w:rsidR="00E260F8" w:rsidRPr="00702B37" w:rsidRDefault="00E260F8" w:rsidP="00B75F8B">
            <w:pPr>
              <w:rPr>
                <w:sz w:val="19"/>
                <w:szCs w:val="19"/>
              </w:rPr>
            </w:pPr>
          </w:p>
        </w:tc>
        <w:tc>
          <w:tcPr>
            <w:tcW w:w="0" w:type="auto"/>
            <w:tcBorders>
              <w:top w:val="nil"/>
              <w:left w:val="single" w:sz="4" w:space="0" w:color="auto"/>
              <w:bottom w:val="nil"/>
            </w:tcBorders>
          </w:tcPr>
          <w:p w:rsidR="00E260F8" w:rsidRPr="00702B37" w:rsidRDefault="00E260F8" w:rsidP="00B75F8B">
            <w:pPr>
              <w:rPr>
                <w:sz w:val="19"/>
                <w:szCs w:val="19"/>
              </w:rPr>
            </w:pPr>
          </w:p>
        </w:tc>
      </w:tr>
      <w:tr w:rsidR="00776A8F" w:rsidRPr="00702B37" w:rsidTr="00EE4130">
        <w:tc>
          <w:tcPr>
            <w:tcW w:w="1258" w:type="dxa"/>
            <w:tcBorders>
              <w:top w:val="nil"/>
              <w:bottom w:val="nil"/>
              <w:right w:val="single" w:sz="4" w:space="0" w:color="auto"/>
            </w:tcBorders>
          </w:tcPr>
          <w:p w:rsidR="00E260F8" w:rsidRPr="00702B37" w:rsidRDefault="00E260F8" w:rsidP="00B75F8B">
            <w:pPr>
              <w:jc w:val="both"/>
              <w:rPr>
                <w:sz w:val="19"/>
                <w:szCs w:val="19"/>
              </w:rPr>
            </w:pPr>
          </w:p>
        </w:tc>
        <w:tc>
          <w:tcPr>
            <w:tcW w:w="0" w:type="auto"/>
            <w:gridSpan w:val="3"/>
            <w:tcBorders>
              <w:top w:val="nil"/>
              <w:left w:val="single" w:sz="4" w:space="0" w:color="auto"/>
              <w:bottom w:val="nil"/>
              <w:right w:val="single" w:sz="18" w:space="0" w:color="auto"/>
            </w:tcBorders>
          </w:tcPr>
          <w:p w:rsidR="00E260F8" w:rsidRPr="00702B37" w:rsidRDefault="00E260F8"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E260F8" w:rsidRPr="00702B37" w:rsidRDefault="000134CA" w:rsidP="00B75F8B">
            <w:pPr>
              <w:rPr>
                <w:sz w:val="19"/>
                <w:szCs w:val="19"/>
              </w:rPr>
            </w:pPr>
            <w:r>
              <w:rPr>
                <w:sz w:val="19"/>
                <w:szCs w:val="19"/>
              </w:rPr>
              <w:t>256/2004 ve </w:t>
            </w:r>
            <w:r w:rsidR="00541E87">
              <w:rPr>
                <w:sz w:val="19"/>
                <w:szCs w:val="19"/>
              </w:rPr>
              <w:t xml:space="preserve">znění </w:t>
            </w:r>
            <w:r w:rsidR="00EE4130">
              <w:rPr>
                <w:sz w:val="19"/>
                <w:szCs w:val="19"/>
              </w:rPr>
              <w:t>204/2019</w:t>
            </w:r>
          </w:p>
        </w:tc>
        <w:tc>
          <w:tcPr>
            <w:tcW w:w="0" w:type="auto"/>
            <w:tcBorders>
              <w:top w:val="nil"/>
              <w:left w:val="single" w:sz="4" w:space="0" w:color="auto"/>
              <w:bottom w:val="nil"/>
              <w:right w:val="single" w:sz="4" w:space="0" w:color="auto"/>
            </w:tcBorders>
          </w:tcPr>
          <w:p w:rsidR="00E260F8" w:rsidRPr="00702B37" w:rsidRDefault="00E260F8" w:rsidP="00E260F8">
            <w:pPr>
              <w:rPr>
                <w:sz w:val="19"/>
                <w:szCs w:val="19"/>
              </w:rPr>
            </w:pPr>
            <w:r w:rsidRPr="00702B37">
              <w:rPr>
                <w:sz w:val="19"/>
                <w:szCs w:val="19"/>
              </w:rPr>
              <w:t>§ 121m odst. 3</w:t>
            </w:r>
          </w:p>
        </w:tc>
        <w:tc>
          <w:tcPr>
            <w:tcW w:w="0" w:type="auto"/>
            <w:gridSpan w:val="3"/>
            <w:tcBorders>
              <w:top w:val="nil"/>
              <w:left w:val="single" w:sz="4" w:space="0" w:color="auto"/>
              <w:bottom w:val="nil"/>
              <w:right w:val="single" w:sz="4" w:space="0" w:color="auto"/>
            </w:tcBorders>
          </w:tcPr>
          <w:p w:rsidR="00E260F8" w:rsidRPr="00702B37" w:rsidRDefault="00E260F8" w:rsidP="00A81DAE">
            <w:pPr>
              <w:jc w:val="both"/>
              <w:rPr>
                <w:sz w:val="19"/>
                <w:szCs w:val="19"/>
              </w:rPr>
            </w:pPr>
            <w:r w:rsidRPr="00702B37">
              <w:rPr>
                <w:sz w:val="19"/>
                <w:szCs w:val="19"/>
              </w:rPr>
              <w:t xml:space="preserve">(3) </w:t>
            </w:r>
            <w:r w:rsidR="009D1250" w:rsidRPr="00702B37">
              <w:rPr>
                <w:sz w:val="19"/>
                <w:szCs w:val="19"/>
              </w:rPr>
              <w:t>Smlouva o výkonu funkce, jiné právní jednání nebo vnitřní předpis emitenta upravující odměnu člena představenstva, dozorčí nebo správní rady nebo statutárního ředitele pozbývá účinnosti v rozsahu, v jakém je v rozporu se schválenou politikou odměňování, dnem nabytí účinnosti rozhodnutí valné hromady, kterým se schvaluje politika odměňování. Tím není dotčena výplata odměny za výkon funkce za období předcházející dni nabytí účinnosti rozhodnutí valné hromady podle věty první.</w:t>
            </w:r>
          </w:p>
        </w:tc>
        <w:tc>
          <w:tcPr>
            <w:tcW w:w="0" w:type="auto"/>
            <w:tcBorders>
              <w:top w:val="nil"/>
              <w:left w:val="single" w:sz="4" w:space="0" w:color="auto"/>
              <w:bottom w:val="nil"/>
              <w:right w:val="single" w:sz="4" w:space="0" w:color="auto"/>
            </w:tcBorders>
          </w:tcPr>
          <w:p w:rsidR="00E260F8" w:rsidRPr="00702B37" w:rsidRDefault="00E260F8" w:rsidP="00B75F8B">
            <w:pPr>
              <w:rPr>
                <w:sz w:val="19"/>
                <w:szCs w:val="19"/>
              </w:rPr>
            </w:pPr>
          </w:p>
        </w:tc>
        <w:tc>
          <w:tcPr>
            <w:tcW w:w="0" w:type="auto"/>
            <w:tcBorders>
              <w:top w:val="nil"/>
              <w:left w:val="single" w:sz="4" w:space="0" w:color="auto"/>
              <w:bottom w:val="nil"/>
            </w:tcBorders>
          </w:tcPr>
          <w:p w:rsidR="00E260F8" w:rsidRPr="00702B37" w:rsidRDefault="00E260F8" w:rsidP="00B75F8B">
            <w:pPr>
              <w:rPr>
                <w:sz w:val="19"/>
                <w:szCs w:val="19"/>
              </w:rPr>
            </w:pPr>
          </w:p>
        </w:tc>
      </w:tr>
      <w:tr w:rsidR="00776A8F" w:rsidRPr="00702B37" w:rsidTr="00EE4130">
        <w:tc>
          <w:tcPr>
            <w:tcW w:w="1258" w:type="dxa"/>
            <w:tcBorders>
              <w:top w:val="nil"/>
              <w:bottom w:val="single" w:sz="4" w:space="0" w:color="auto"/>
              <w:right w:val="single" w:sz="4" w:space="0" w:color="auto"/>
            </w:tcBorders>
          </w:tcPr>
          <w:p w:rsidR="00E260F8" w:rsidRPr="00702B37" w:rsidRDefault="00E260F8"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E260F8" w:rsidRPr="00702B37" w:rsidRDefault="00E260F8"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single" w:sz="4" w:space="0" w:color="auto"/>
              <w:right w:val="single" w:sz="4" w:space="0" w:color="auto"/>
            </w:tcBorders>
          </w:tcPr>
          <w:p w:rsidR="00E260F8" w:rsidRPr="00702B37" w:rsidRDefault="000134CA" w:rsidP="008F4F0A">
            <w:pPr>
              <w:rPr>
                <w:sz w:val="19"/>
                <w:szCs w:val="19"/>
              </w:rPr>
            </w:pPr>
            <w:r>
              <w:rPr>
                <w:sz w:val="19"/>
                <w:szCs w:val="19"/>
              </w:rPr>
              <w:t>256/2004 ve </w:t>
            </w:r>
            <w:r w:rsidR="00541E87">
              <w:rPr>
                <w:sz w:val="19"/>
                <w:szCs w:val="19"/>
              </w:rPr>
              <w:t xml:space="preserve">znění </w:t>
            </w:r>
            <w:r w:rsidR="00EE4130">
              <w:rPr>
                <w:sz w:val="19"/>
                <w:szCs w:val="19"/>
              </w:rPr>
              <w:t>204/2019</w:t>
            </w:r>
          </w:p>
        </w:tc>
        <w:tc>
          <w:tcPr>
            <w:tcW w:w="0" w:type="auto"/>
            <w:tcBorders>
              <w:top w:val="nil"/>
              <w:left w:val="single" w:sz="4" w:space="0" w:color="auto"/>
              <w:bottom w:val="single" w:sz="4" w:space="0" w:color="auto"/>
              <w:right w:val="single" w:sz="4" w:space="0" w:color="auto"/>
            </w:tcBorders>
          </w:tcPr>
          <w:p w:rsidR="00E260F8" w:rsidRPr="00702B37" w:rsidRDefault="00E260F8" w:rsidP="00E260F8">
            <w:pPr>
              <w:rPr>
                <w:sz w:val="19"/>
                <w:szCs w:val="19"/>
              </w:rPr>
            </w:pPr>
            <w:r w:rsidRPr="00702B37">
              <w:rPr>
                <w:sz w:val="19"/>
                <w:szCs w:val="19"/>
              </w:rPr>
              <w:t>§ 121m odst. 4</w:t>
            </w:r>
          </w:p>
        </w:tc>
        <w:tc>
          <w:tcPr>
            <w:tcW w:w="0" w:type="auto"/>
            <w:gridSpan w:val="3"/>
            <w:tcBorders>
              <w:top w:val="nil"/>
              <w:left w:val="single" w:sz="4" w:space="0" w:color="auto"/>
              <w:bottom w:val="single" w:sz="4" w:space="0" w:color="auto"/>
              <w:right w:val="single" w:sz="4" w:space="0" w:color="auto"/>
            </w:tcBorders>
          </w:tcPr>
          <w:p w:rsidR="00E260F8" w:rsidRPr="00702B37" w:rsidRDefault="00E260F8" w:rsidP="00A81DAE">
            <w:pPr>
              <w:jc w:val="both"/>
              <w:rPr>
                <w:sz w:val="19"/>
                <w:szCs w:val="19"/>
              </w:rPr>
            </w:pPr>
            <w:r w:rsidRPr="00702B37">
              <w:rPr>
                <w:sz w:val="19"/>
                <w:szCs w:val="19"/>
              </w:rPr>
              <w:t xml:space="preserve">(4) </w:t>
            </w:r>
            <w:r w:rsidR="009D1250" w:rsidRPr="00702B37">
              <w:rPr>
                <w:sz w:val="19"/>
                <w:szCs w:val="19"/>
              </w:rPr>
              <w:t>Smlouva o výkonu funkce, jiné právní jednání nebo vnitřní předpis emitenta upravující odměnu člena představenstva, dozorčí nebo správní rady nebo statutárního ředitele nemá právní účinky v rozsahu, v jakém je v rozporu se schválenou politikou odměňování.</w:t>
            </w:r>
          </w:p>
        </w:tc>
        <w:tc>
          <w:tcPr>
            <w:tcW w:w="0" w:type="auto"/>
            <w:tcBorders>
              <w:top w:val="nil"/>
              <w:left w:val="single" w:sz="4" w:space="0" w:color="auto"/>
              <w:bottom w:val="single" w:sz="4" w:space="0" w:color="auto"/>
              <w:right w:val="single" w:sz="4" w:space="0" w:color="auto"/>
            </w:tcBorders>
          </w:tcPr>
          <w:p w:rsidR="00E260F8" w:rsidRPr="00702B37" w:rsidRDefault="00E260F8" w:rsidP="008F4F0A">
            <w:pPr>
              <w:rPr>
                <w:sz w:val="19"/>
                <w:szCs w:val="19"/>
              </w:rPr>
            </w:pPr>
          </w:p>
        </w:tc>
        <w:tc>
          <w:tcPr>
            <w:tcW w:w="0" w:type="auto"/>
            <w:tcBorders>
              <w:top w:val="nil"/>
              <w:left w:val="single" w:sz="4" w:space="0" w:color="auto"/>
              <w:bottom w:val="single" w:sz="4" w:space="0" w:color="auto"/>
            </w:tcBorders>
          </w:tcPr>
          <w:p w:rsidR="00E260F8" w:rsidRPr="00702B37" w:rsidRDefault="00E260F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jc w:val="both"/>
              <w:rPr>
                <w:sz w:val="19"/>
                <w:szCs w:val="19"/>
              </w:rPr>
            </w:pPr>
            <w:r w:rsidRPr="00702B37">
              <w:rPr>
                <w:color w:val="000000"/>
                <w:sz w:val="19"/>
                <w:szCs w:val="19"/>
              </w:rPr>
              <w:t>3. Členské státy však mohou stanovit, že hlasování na valné hromadě o politice odměňování má poradní funkci. V takovém případě společnosti vyplácí odměnu svým členům orgánu společnosti pouze v souladu s politikou odměňování, která byla předložena k hlasování na valné hromadě. V případě, že valná hromada odmítne navrženou politiku odměňování, předloží společnost k hlasování na následující valné hromadě revidovanou politiku.</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3D0983" w:rsidP="00A81DAE">
            <w:pPr>
              <w:jc w:val="both"/>
              <w:rPr>
                <w:i/>
                <w:sz w:val="19"/>
                <w:szCs w:val="19"/>
              </w:rPr>
            </w:pPr>
            <w:r>
              <w:rPr>
                <w:i/>
                <w:sz w:val="19"/>
                <w:szCs w:val="19"/>
              </w:rPr>
              <w:t xml:space="preserve">Jedná se o fakultativní ustanovení, </w:t>
            </w:r>
            <w:r w:rsidR="00A81DAE" w:rsidRPr="00A81DAE">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r w:rsidRPr="00702B37">
              <w:rPr>
                <w:sz w:val="19"/>
                <w:szCs w:val="19"/>
              </w:rPr>
              <w:t>NT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4)</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4. Členské státy mohou společnostem umožnit, aby se za výjimečných okolností dočasně odchýlily od politiky odměňování, pokud politika obsahuje procedurální podmínky, za nichž se lze odchýlit, a konkretizuje, od kterých prvků politiky se lze odchýlit. </w:t>
            </w:r>
          </w:p>
          <w:p w:rsidR="001605A8" w:rsidRPr="00702B37" w:rsidRDefault="001605A8" w:rsidP="00DC3CBD">
            <w:pPr>
              <w:jc w:val="both"/>
              <w:rPr>
                <w:sz w:val="19"/>
                <w:szCs w:val="19"/>
              </w:rPr>
            </w:pPr>
            <w:r w:rsidRPr="00702B37">
              <w:rPr>
                <w:color w:val="000000"/>
                <w:sz w:val="19"/>
                <w:szCs w:val="19"/>
              </w:rPr>
              <w:t>Výjimečné okolnosti podle prvního pododstavce zahrnují pouze situace, kdy je odchýlení se od politiky odměňování nezbytné z hlediska dlouhodobých zájmů a udržitelnosti celé společnosti či z hlediska zajištění její životaschopnosti.</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A81DAE" w:rsidP="00E260F8">
            <w:pPr>
              <w:rPr>
                <w:sz w:val="19"/>
                <w:szCs w:val="19"/>
              </w:rPr>
            </w:pPr>
            <w:r>
              <w:rPr>
                <w:sz w:val="19"/>
                <w:szCs w:val="19"/>
              </w:rPr>
              <w:t>§ 121n</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E85A8F" w:rsidP="00A81DAE">
            <w:pPr>
              <w:jc w:val="both"/>
              <w:rPr>
                <w:sz w:val="19"/>
                <w:szCs w:val="19"/>
              </w:rPr>
            </w:pPr>
            <w:r w:rsidRPr="00702B37">
              <w:rPr>
                <w:sz w:val="19"/>
                <w:szCs w:val="19"/>
              </w:rPr>
              <w:t>Od politiky odměňování se emitent může dočasně odchýlit, je-li odchýlení nezbytné z hlediska dlouhodobých zájmů i udržitelnosti emitenta nebo z hlediska zachování provozu jeho obchodního závodu a obsahuje-li politika odměňování procedurální pravidla pro dočasné odchýlení a výčet pravidel, od nichž se lze takto odchýlit.</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25207F" w:rsidP="008F4F0A">
            <w:pPr>
              <w:rPr>
                <w:sz w:val="19"/>
                <w:szCs w:val="19"/>
              </w:rPr>
            </w:pPr>
            <w:r>
              <w:rPr>
                <w:sz w:val="19"/>
                <w:szCs w:val="19"/>
              </w:rPr>
              <w:t>P</w:t>
            </w:r>
            <w:r w:rsidR="001605A8" w:rsidRPr="00702B37">
              <w:rPr>
                <w:sz w:val="19"/>
                <w:szCs w:val="19"/>
              </w:rPr>
              <w:t>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 xml:space="preserve">Čl. 1 odst. 4 (Kapitola Ib – </w:t>
            </w:r>
            <w:r w:rsidRPr="00702B37">
              <w:rPr>
                <w:sz w:val="19"/>
                <w:szCs w:val="19"/>
              </w:rPr>
              <w:lastRenderedPageBreak/>
              <w:t>čl. 9a odst. 5)</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jc w:val="both"/>
              <w:rPr>
                <w:sz w:val="19"/>
                <w:szCs w:val="19"/>
              </w:rPr>
            </w:pPr>
            <w:r w:rsidRPr="00702B37">
              <w:rPr>
                <w:color w:val="000000"/>
                <w:sz w:val="19"/>
                <w:szCs w:val="19"/>
              </w:rPr>
              <w:lastRenderedPageBreak/>
              <w:t xml:space="preserve">5. Členské státy zajistí, aby společnosti předkládaly politiku odměňování k hlasování na valné hromadě při každé její podstatné </w:t>
            </w:r>
            <w:r w:rsidRPr="00702B37">
              <w:rPr>
                <w:color w:val="000000"/>
                <w:sz w:val="19"/>
                <w:szCs w:val="19"/>
              </w:rPr>
              <w:lastRenderedPageBreak/>
              <w:t>změně a v každém případě, vždy nejméně jednou za čtyři roky.</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0134CA" w:rsidP="008F4F0A">
            <w:pPr>
              <w:rPr>
                <w:sz w:val="19"/>
                <w:szCs w:val="19"/>
              </w:rPr>
            </w:pPr>
            <w:r>
              <w:rPr>
                <w:sz w:val="19"/>
                <w:szCs w:val="19"/>
              </w:rPr>
              <w:lastRenderedPageBreak/>
              <w:t>256/2004 ve </w:t>
            </w:r>
            <w:r w:rsidR="00541E87">
              <w:rPr>
                <w:sz w:val="19"/>
                <w:szCs w:val="19"/>
              </w:rPr>
              <w:t xml:space="preserve">znění </w:t>
            </w:r>
            <w:r w:rsidR="003901A6">
              <w:rPr>
                <w:sz w:val="19"/>
                <w:szCs w:val="19"/>
              </w:rPr>
              <w:lastRenderedPageBreak/>
              <w:t>204/2019</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A81DAE" w:rsidP="00E260F8">
            <w:pPr>
              <w:rPr>
                <w:sz w:val="19"/>
                <w:szCs w:val="19"/>
              </w:rPr>
            </w:pPr>
            <w:r>
              <w:rPr>
                <w:sz w:val="19"/>
                <w:szCs w:val="19"/>
              </w:rPr>
              <w:lastRenderedPageBreak/>
              <w:t>§ 121k odst. 2</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E85A8F" w:rsidP="00A81DAE">
            <w:pPr>
              <w:jc w:val="both"/>
              <w:rPr>
                <w:sz w:val="19"/>
                <w:szCs w:val="19"/>
              </w:rPr>
            </w:pPr>
            <w:r w:rsidRPr="00702B37">
              <w:rPr>
                <w:sz w:val="19"/>
                <w:szCs w:val="19"/>
              </w:rPr>
              <w:t xml:space="preserve">(2) Představenstvo nebo správní rada emitenta předloží valné hromadě politiku odměňování ke schválení při každé její podstatné </w:t>
            </w:r>
            <w:r w:rsidRPr="00702B37">
              <w:rPr>
                <w:sz w:val="19"/>
                <w:szCs w:val="19"/>
              </w:rPr>
              <w:lastRenderedPageBreak/>
              <w:t>změně nebo alespoň jednou za 4 roky.</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25207F" w:rsidP="008F4F0A">
            <w:pPr>
              <w:rPr>
                <w:sz w:val="19"/>
                <w:szCs w:val="19"/>
              </w:rPr>
            </w:pPr>
            <w:r>
              <w:rPr>
                <w:sz w:val="19"/>
                <w:szCs w:val="19"/>
              </w:rPr>
              <w:lastRenderedPageBreak/>
              <w:t>P</w:t>
            </w:r>
            <w:r w:rsidR="001605A8" w:rsidRPr="00702B37">
              <w:rPr>
                <w:sz w:val="19"/>
                <w:szCs w:val="19"/>
              </w:rPr>
              <w:t>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nil"/>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6)</w:t>
            </w:r>
          </w:p>
        </w:tc>
        <w:tc>
          <w:tcPr>
            <w:tcW w:w="0" w:type="auto"/>
            <w:gridSpan w:val="3"/>
            <w:tcBorders>
              <w:top w:val="single" w:sz="4" w:space="0" w:color="auto"/>
              <w:left w:val="single" w:sz="4" w:space="0" w:color="auto"/>
              <w:bottom w:val="nil"/>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6. Politika odměňování podporuje obchodní strategii společnosti a její dlouhodobé zájmy a udržitelnost a objasňuje, jakým způsobem tak činí. Musí být jasná a srozumitelná a popisovat různé složky pevné a pohyblivé odměny, včetně všech bonusů a dalších výhod v jakékoliv formě, které mohou být poskytovány členům orgánu společnosti, a uvádět jejich poměr.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V politice odměňování musí být uvedeno, jak bylo při stanovování politiky odměňování přihlédnuto k platovým a zaměstnaneckým podmínkám zaměstnanců společnosti.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Poskytuje-li společnost pohyblivou odměnu, politika odměňování stanoví jednoznačná, úplná a různorodá kritéria přiznávání pohyblivé odměny. Politika musí vymezit kritéria finanční a nefinanční výkonnosti, případně i včetně kritérií týkajících se sociální odpovědnosti společností, a vysvětlit způsob, jakým tato kritéria přispívají k cílům stanoveným v prvním pododstavci, a metody použitelné k určení, do jaké míry byla tato výkonnostní kritéria splněna. Musí obsahovat informace o případných dobách odkladu a o možnosti společnosti požadovat navrácení pohyblivé odměny.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Poskytuje-li společnost odměnu formou akcií, politika určuje vázací dobu a případně povinnost držet akcie po uplynutí vázací doby a objasňuje, jak odměna formou akcií přispívá k cílům uvedeným v prvním pododstavci.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Politika odměňování uvede dobu trvání smlouvy či ujednání se členy orgánu společnosti, uplatnitelné výpovědní doby, hlavní charakteristiku systémů doplňkového důchodového spoření a předčasného důchodu a podmínky ukončení smlouvy a úhrady spojené s jejím ukončením. </w:t>
            </w:r>
          </w:p>
          <w:p w:rsidR="001605A8" w:rsidRPr="00702B37" w:rsidRDefault="001605A8" w:rsidP="00DC3CBD">
            <w:pPr>
              <w:jc w:val="both"/>
              <w:rPr>
                <w:sz w:val="19"/>
                <w:szCs w:val="19"/>
              </w:rPr>
            </w:pPr>
            <w:r w:rsidRPr="00702B37">
              <w:rPr>
                <w:color w:val="000000"/>
                <w:sz w:val="19"/>
                <w:szCs w:val="19"/>
              </w:rPr>
              <w:t xml:space="preserve">Politika odměňování popisuje rozhodovací proces dodržovaný při jejím stanovení, přezkumu a provádění, včetně opatření k předcházení vzniku střetů zájmů a jejich vyřešení a případně i úlohu výboru pro odměňování nebo ostatních dotčených výborů. Pokud je politika revidována, musí popsat a vysvětlit všechny podstatné změny a způsob, jakým bylo zohledněno hlasování a stanoviska </w:t>
            </w:r>
            <w:r w:rsidRPr="00702B37">
              <w:rPr>
                <w:color w:val="000000"/>
                <w:sz w:val="19"/>
                <w:szCs w:val="19"/>
              </w:rPr>
              <w:lastRenderedPageBreak/>
              <w:t>akcionářů k politice a zprávy od předchozího hlasování o politice odměňování na valné hromadě akcionářů.</w:t>
            </w:r>
          </w:p>
        </w:tc>
        <w:tc>
          <w:tcPr>
            <w:tcW w:w="0" w:type="auto"/>
            <w:tcBorders>
              <w:top w:val="single" w:sz="4" w:space="0" w:color="auto"/>
              <w:left w:val="single" w:sz="18" w:space="0" w:color="auto"/>
              <w:bottom w:val="nil"/>
              <w:right w:val="single" w:sz="4" w:space="0" w:color="auto"/>
            </w:tcBorders>
          </w:tcPr>
          <w:p w:rsidR="001605A8" w:rsidRPr="00702B37" w:rsidRDefault="000134CA" w:rsidP="008F4F0A">
            <w:pPr>
              <w:rPr>
                <w:sz w:val="19"/>
                <w:szCs w:val="19"/>
              </w:rPr>
            </w:pPr>
            <w:r>
              <w:rPr>
                <w:sz w:val="19"/>
                <w:szCs w:val="19"/>
              </w:rPr>
              <w:lastRenderedPageBreak/>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702B37" w:rsidRDefault="00A81DAE" w:rsidP="00702B37">
            <w:pPr>
              <w:rPr>
                <w:sz w:val="19"/>
                <w:szCs w:val="19"/>
              </w:rPr>
            </w:pPr>
            <w:r>
              <w:rPr>
                <w:sz w:val="19"/>
                <w:szCs w:val="19"/>
              </w:rPr>
              <w:t>§ 121l odst. 1 až 3</w:t>
            </w:r>
          </w:p>
        </w:tc>
        <w:tc>
          <w:tcPr>
            <w:tcW w:w="0" w:type="auto"/>
            <w:gridSpan w:val="3"/>
            <w:tcBorders>
              <w:top w:val="single" w:sz="4" w:space="0" w:color="auto"/>
              <w:left w:val="single" w:sz="4" w:space="0" w:color="auto"/>
              <w:bottom w:val="nil"/>
              <w:right w:val="single" w:sz="4" w:space="0" w:color="auto"/>
            </w:tcBorders>
          </w:tcPr>
          <w:p w:rsidR="00A81DAE" w:rsidRDefault="001268DC" w:rsidP="00A81DAE">
            <w:pPr>
              <w:jc w:val="both"/>
            </w:pPr>
            <w:r w:rsidRPr="00702B37">
              <w:rPr>
                <w:sz w:val="19"/>
                <w:szCs w:val="19"/>
              </w:rPr>
              <w:t>(1) Politika odměňování je srozumitelná, podporuje obchodní strategii emitenta, jeho dlouhodobé zájmy i udržitelnost a obja</w:t>
            </w:r>
            <w:r w:rsidR="00702B37">
              <w:rPr>
                <w:sz w:val="19"/>
                <w:szCs w:val="19"/>
              </w:rPr>
              <w:t>sňuje, jakým způsobem tak činí.</w:t>
            </w:r>
          </w:p>
          <w:p w:rsidR="00A81DAE" w:rsidRPr="00A81DAE" w:rsidRDefault="00A81DAE" w:rsidP="00A81DAE">
            <w:pPr>
              <w:jc w:val="both"/>
              <w:rPr>
                <w:sz w:val="19"/>
                <w:szCs w:val="19"/>
              </w:rPr>
            </w:pPr>
            <w:r w:rsidRPr="00A81DAE">
              <w:rPr>
                <w:sz w:val="19"/>
                <w:szCs w:val="19"/>
              </w:rPr>
              <w:t>(2) Politika odměňování obsahuje ve vztahu k osobám podle § 121m odst. 1</w:t>
            </w:r>
          </w:p>
          <w:p w:rsidR="00A81DAE" w:rsidRPr="00A81DAE" w:rsidRDefault="00A81DAE" w:rsidP="00A81DAE">
            <w:pPr>
              <w:jc w:val="both"/>
              <w:rPr>
                <w:sz w:val="19"/>
                <w:szCs w:val="19"/>
              </w:rPr>
            </w:pPr>
            <w:r w:rsidRPr="00A81DAE">
              <w:rPr>
                <w:sz w:val="19"/>
                <w:szCs w:val="19"/>
              </w:rPr>
              <w:t>a) popis všech pevných a pohyblivých složek odměn, včetně všech bonusů a dalších výhod v jakékoliv formě a jejich poměr,</w:t>
            </w:r>
          </w:p>
          <w:p w:rsidR="00A81DAE" w:rsidRPr="00A81DAE" w:rsidRDefault="00A81DAE" w:rsidP="00A81DAE">
            <w:pPr>
              <w:jc w:val="both"/>
              <w:rPr>
                <w:sz w:val="19"/>
                <w:szCs w:val="19"/>
              </w:rPr>
            </w:pPr>
            <w:r w:rsidRPr="00A81DAE">
              <w:rPr>
                <w:sz w:val="19"/>
                <w:szCs w:val="19"/>
              </w:rPr>
              <w:t>b) poskytuje-li emitent pohyblivou složku odměny,</w:t>
            </w:r>
          </w:p>
          <w:p w:rsidR="00A81DAE" w:rsidRPr="00A81DAE" w:rsidRDefault="00A81DAE" w:rsidP="00A81DAE">
            <w:pPr>
              <w:jc w:val="both"/>
              <w:rPr>
                <w:sz w:val="19"/>
                <w:szCs w:val="19"/>
              </w:rPr>
            </w:pPr>
            <w:r w:rsidRPr="00A81DAE">
              <w:rPr>
                <w:sz w:val="19"/>
                <w:szCs w:val="19"/>
              </w:rPr>
              <w:t>1. jednoznačná, úplná a různorodá kritéria přiznávání pohyblivé složky odměny,</w:t>
            </w:r>
          </w:p>
          <w:p w:rsidR="00A81DAE" w:rsidRPr="00A81DAE" w:rsidRDefault="00A81DAE" w:rsidP="00A81DAE">
            <w:pPr>
              <w:jc w:val="both"/>
              <w:rPr>
                <w:sz w:val="19"/>
                <w:szCs w:val="19"/>
              </w:rPr>
            </w:pPr>
            <w:r w:rsidRPr="00A81DAE">
              <w:rPr>
                <w:sz w:val="19"/>
                <w:szCs w:val="19"/>
              </w:rPr>
              <w:t>2. klíčové ukazatele finanční a nefinanční výkonnosti emitenta, případně včetně kritérií týkajících se sociální odpovědnosti emitenta,</w:t>
            </w:r>
          </w:p>
          <w:p w:rsidR="00A81DAE" w:rsidRPr="00A81DAE" w:rsidRDefault="00A81DAE" w:rsidP="00A81DAE">
            <w:pPr>
              <w:jc w:val="both"/>
              <w:rPr>
                <w:sz w:val="19"/>
                <w:szCs w:val="19"/>
              </w:rPr>
            </w:pPr>
            <w:r w:rsidRPr="00A81DAE">
              <w:rPr>
                <w:sz w:val="19"/>
                <w:szCs w:val="19"/>
              </w:rPr>
              <w:t>3. vysvětlení, jakým způsobem ukazatele podle bodu 2 přispívají k plnění požadavků podle odstavce 1,</w:t>
            </w:r>
          </w:p>
          <w:p w:rsidR="00A81DAE" w:rsidRPr="00A81DAE" w:rsidRDefault="00A81DAE" w:rsidP="00A81DAE">
            <w:pPr>
              <w:jc w:val="both"/>
              <w:rPr>
                <w:sz w:val="19"/>
                <w:szCs w:val="19"/>
              </w:rPr>
            </w:pPr>
            <w:r w:rsidRPr="00A81DAE">
              <w:rPr>
                <w:sz w:val="19"/>
                <w:szCs w:val="19"/>
              </w:rPr>
              <w:t>4. metody určení, do jaké míry byly ukazatele výkonnosti podle bodu 2 splněny,</w:t>
            </w:r>
          </w:p>
          <w:p w:rsidR="00A81DAE" w:rsidRPr="00A81DAE" w:rsidRDefault="00A81DAE" w:rsidP="00A81DAE">
            <w:pPr>
              <w:jc w:val="both"/>
              <w:rPr>
                <w:sz w:val="19"/>
                <w:szCs w:val="19"/>
              </w:rPr>
            </w:pPr>
            <w:r w:rsidRPr="00A81DAE">
              <w:rPr>
                <w:sz w:val="19"/>
                <w:szCs w:val="19"/>
              </w:rPr>
              <w:t>5. pravidla pro odklad vzniku nároku na pohyblivou složku odměny nebo její část, jsou-li stanovena, a</w:t>
            </w:r>
          </w:p>
          <w:p w:rsidR="00A81DAE" w:rsidRPr="00A81DAE" w:rsidRDefault="00A81DAE" w:rsidP="00A81DAE">
            <w:pPr>
              <w:jc w:val="both"/>
              <w:rPr>
                <w:sz w:val="19"/>
                <w:szCs w:val="19"/>
              </w:rPr>
            </w:pPr>
            <w:r w:rsidRPr="00A81DAE">
              <w:rPr>
                <w:sz w:val="19"/>
                <w:szCs w:val="19"/>
              </w:rPr>
              <w:t>6. informace o právu emitenta požadovat vrácení pohyblivé složky odměny nebo její části,</w:t>
            </w:r>
          </w:p>
          <w:p w:rsidR="00A81DAE" w:rsidRPr="00A81DAE" w:rsidRDefault="00A81DAE" w:rsidP="00A81DAE">
            <w:pPr>
              <w:jc w:val="both"/>
              <w:rPr>
                <w:sz w:val="19"/>
                <w:szCs w:val="19"/>
              </w:rPr>
            </w:pPr>
            <w:r w:rsidRPr="00A81DAE">
              <w:rPr>
                <w:sz w:val="19"/>
                <w:szCs w:val="19"/>
              </w:rPr>
              <w:t>c) poskytuje-li emitent odměnu formou akcií, dobu, po kterou nelze uplatnit opce na akcie, případně i dobu, po kterou nelze akcie nabyté v důsledku opce zcizit, a vysvětlení, jakým způsobem odměna formou akcií přispívá k plnění požadavků podle odstavce 1,</w:t>
            </w:r>
          </w:p>
          <w:p w:rsidR="00A81DAE" w:rsidRPr="00A81DAE" w:rsidRDefault="00A81DAE" w:rsidP="00A81DAE">
            <w:pPr>
              <w:jc w:val="both"/>
              <w:rPr>
                <w:sz w:val="19"/>
                <w:szCs w:val="19"/>
              </w:rPr>
            </w:pPr>
            <w:r w:rsidRPr="00A81DAE">
              <w:rPr>
                <w:sz w:val="19"/>
                <w:szCs w:val="19"/>
              </w:rPr>
              <w:t>d) délku funkčního období nebo pracovního poměru s osobami podle § 121m odst. 1, výpovědní dobu, podmínky ukončení funkce nebo pracovního poměru, včetně úhrad spojených s jejich ukončením,</w:t>
            </w:r>
          </w:p>
          <w:p w:rsidR="00A81DAE" w:rsidRPr="00A81DAE" w:rsidRDefault="00A81DAE" w:rsidP="00A81DAE">
            <w:pPr>
              <w:jc w:val="both"/>
              <w:rPr>
                <w:sz w:val="19"/>
                <w:szCs w:val="19"/>
              </w:rPr>
            </w:pPr>
            <w:r w:rsidRPr="00A81DAE">
              <w:rPr>
                <w:sz w:val="19"/>
                <w:szCs w:val="19"/>
              </w:rPr>
              <w:t>e) hlavní charakteristiku penzijních výhod, které emitent poskytuje, popis příspěvků emitenta do doplňkového penzijního systému a hlavní charakteristiku schémat předčasných důchodových dávek, která emitent nabízí,</w:t>
            </w:r>
          </w:p>
          <w:p w:rsidR="00A81DAE" w:rsidRPr="00A81DAE" w:rsidRDefault="00A81DAE" w:rsidP="00A81DAE">
            <w:pPr>
              <w:jc w:val="both"/>
              <w:rPr>
                <w:sz w:val="19"/>
                <w:szCs w:val="19"/>
              </w:rPr>
            </w:pPr>
            <w:r w:rsidRPr="00A81DAE">
              <w:rPr>
                <w:sz w:val="19"/>
                <w:szCs w:val="19"/>
              </w:rPr>
              <w:lastRenderedPageBreak/>
              <w:t>f) informaci, jakým způsobem bylo při vytváření politiky odměňování přihlédnuto ke mzdovým a pracovním podmínkám zaměstnanců emitenta, a</w:t>
            </w:r>
          </w:p>
          <w:p w:rsidR="00A81DAE" w:rsidRPr="00A81DAE" w:rsidRDefault="00A81DAE" w:rsidP="00A81DAE">
            <w:pPr>
              <w:jc w:val="both"/>
              <w:rPr>
                <w:sz w:val="19"/>
                <w:szCs w:val="19"/>
              </w:rPr>
            </w:pPr>
            <w:r w:rsidRPr="00A81DAE">
              <w:rPr>
                <w:sz w:val="19"/>
                <w:szCs w:val="19"/>
              </w:rPr>
              <w:t>g) rozhodovací proces dodržovaný při stanovení, přezkumu a provádění politiky odměňování, včetně opatření k předcházení vzniku střetu zájmů a způsobu jeho řešení, a případně i úlohu výboru pro odměňování nebo ostatních výborů.</w:t>
            </w:r>
          </w:p>
          <w:p w:rsidR="001605A8" w:rsidRPr="00702B37" w:rsidRDefault="00A81DAE" w:rsidP="00A81DAE">
            <w:pPr>
              <w:jc w:val="both"/>
              <w:rPr>
                <w:sz w:val="19"/>
                <w:szCs w:val="19"/>
              </w:rPr>
            </w:pPr>
            <w:r w:rsidRPr="00A81DAE">
              <w:rPr>
                <w:sz w:val="19"/>
                <w:szCs w:val="19"/>
              </w:rPr>
              <w:t>(3) Je-li politika odměňování upravována podle § 121k odst. 2 nebo 3, obsahuje popis a zdůvodnění všech podstatných změn a způsobu, jakým byl zohledněn výsledek hlasování akcionářů na valné hromadě a jejich stanoviska k politice odměňování a zprávě o odměňování, a to v období od posledního hlasování o politice odměňování na valné hromadě.</w:t>
            </w:r>
          </w:p>
        </w:tc>
        <w:tc>
          <w:tcPr>
            <w:tcW w:w="0" w:type="auto"/>
            <w:tcBorders>
              <w:top w:val="single" w:sz="4" w:space="0" w:color="auto"/>
              <w:left w:val="single" w:sz="4" w:space="0" w:color="auto"/>
              <w:bottom w:val="nil"/>
              <w:right w:val="single" w:sz="4" w:space="0" w:color="auto"/>
            </w:tcBorders>
          </w:tcPr>
          <w:p w:rsidR="001605A8" w:rsidRPr="00702B37" w:rsidRDefault="00D35F53" w:rsidP="008F4F0A">
            <w:pPr>
              <w:rPr>
                <w:sz w:val="19"/>
                <w:szCs w:val="19"/>
              </w:rPr>
            </w:pPr>
            <w:r>
              <w:rPr>
                <w:sz w:val="19"/>
                <w:szCs w:val="19"/>
              </w:rPr>
              <w:lastRenderedPageBreak/>
              <w:t>PT</w:t>
            </w:r>
          </w:p>
        </w:tc>
        <w:tc>
          <w:tcPr>
            <w:tcW w:w="0" w:type="auto"/>
            <w:tcBorders>
              <w:top w:val="single" w:sz="4" w:space="0" w:color="auto"/>
              <w:left w:val="single" w:sz="4" w:space="0" w:color="auto"/>
              <w:bottom w:val="nil"/>
            </w:tcBorders>
          </w:tcPr>
          <w:p w:rsidR="001605A8" w:rsidRPr="00702B37" w:rsidRDefault="001605A8"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1605A8" w:rsidRPr="00D35F53" w:rsidRDefault="001605A8" w:rsidP="00DC3CBD">
            <w:pPr>
              <w:jc w:val="both"/>
              <w:rPr>
                <w:sz w:val="19"/>
                <w:szCs w:val="19"/>
              </w:rPr>
            </w:pPr>
            <w:r w:rsidRPr="00D35F53">
              <w:rPr>
                <w:sz w:val="19"/>
                <w:szCs w:val="19"/>
              </w:rPr>
              <w:t>Čl. 1 odst. 4 (Kapitola Ib – čl. 9a odst. 7)</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D35F53" w:rsidRDefault="001605A8" w:rsidP="00DC3CBD">
            <w:pPr>
              <w:jc w:val="both"/>
              <w:rPr>
                <w:sz w:val="19"/>
                <w:szCs w:val="19"/>
              </w:rPr>
            </w:pPr>
            <w:r w:rsidRPr="00D35F53">
              <w:rPr>
                <w:color w:val="000000"/>
                <w:sz w:val="19"/>
                <w:szCs w:val="19"/>
              </w:rPr>
              <w:t>7. Členské státy zajistí, aby po hlasování o politice odměňování na valné hromadě byla tato politika společně s datem a výsledky hlasování bezodkladně uveřejněna na internetových stránkách společnosti a aby byla bezplatně k dispozici nejméně po dobu svého uplatňování.</w:t>
            </w:r>
          </w:p>
        </w:tc>
        <w:tc>
          <w:tcPr>
            <w:tcW w:w="0" w:type="auto"/>
            <w:tcBorders>
              <w:top w:val="single" w:sz="4" w:space="0" w:color="auto"/>
              <w:left w:val="single" w:sz="18" w:space="0" w:color="auto"/>
              <w:bottom w:val="single" w:sz="4" w:space="0" w:color="auto"/>
              <w:right w:val="single" w:sz="4" w:space="0" w:color="auto"/>
            </w:tcBorders>
          </w:tcPr>
          <w:p w:rsidR="001605A8" w:rsidRPr="00D35F53"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1268DC" w:rsidP="008F4F0A">
            <w:pPr>
              <w:rPr>
                <w:sz w:val="19"/>
                <w:szCs w:val="19"/>
              </w:rPr>
            </w:pPr>
            <w:r w:rsidRPr="00D35F53">
              <w:rPr>
                <w:sz w:val="19"/>
                <w:szCs w:val="19"/>
              </w:rPr>
              <w:t>§ 121k odst. 4</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D35F53" w:rsidRDefault="001268DC" w:rsidP="00A81DAE">
            <w:pPr>
              <w:jc w:val="both"/>
              <w:rPr>
                <w:sz w:val="19"/>
                <w:szCs w:val="19"/>
              </w:rPr>
            </w:pPr>
            <w:r w:rsidRPr="00D35F53">
              <w:rPr>
                <w:sz w:val="19"/>
                <w:szCs w:val="19"/>
              </w:rPr>
              <w:t>(4) Emitent bez zbytečného odkladu po konání valné hromady bezplatně uveřejní schválenou politiku odměňování spolu s datem jejího schválení a údaji podle § 120b odst. 2 na svých internetových stránkách a ponechá ji uveřejněnou po dobu jejího uplatňování.</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D35F53"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D35F53" w:rsidRDefault="001605A8" w:rsidP="008F4F0A">
            <w:pPr>
              <w:rPr>
                <w:sz w:val="19"/>
                <w:szCs w:val="19"/>
              </w:rPr>
            </w:pPr>
          </w:p>
        </w:tc>
      </w:tr>
      <w:tr w:rsidR="00776A8F" w:rsidRPr="00D35F53" w:rsidTr="00EE4130">
        <w:tc>
          <w:tcPr>
            <w:tcW w:w="1258" w:type="dxa"/>
            <w:tcBorders>
              <w:top w:val="single" w:sz="4" w:space="0" w:color="auto"/>
              <w:bottom w:val="nil"/>
              <w:right w:val="single" w:sz="4" w:space="0" w:color="auto"/>
            </w:tcBorders>
          </w:tcPr>
          <w:p w:rsidR="001605A8" w:rsidRPr="00D35F53" w:rsidRDefault="001605A8" w:rsidP="00DC3CBD">
            <w:pPr>
              <w:jc w:val="both"/>
              <w:rPr>
                <w:sz w:val="19"/>
                <w:szCs w:val="19"/>
              </w:rPr>
            </w:pPr>
            <w:r w:rsidRPr="00D35F53">
              <w:rPr>
                <w:sz w:val="19"/>
                <w:szCs w:val="19"/>
              </w:rPr>
              <w:t>Čl. 1 odst. 4 (Kapitola Ib – čl. 9b odst. 1)</w:t>
            </w:r>
          </w:p>
        </w:tc>
        <w:tc>
          <w:tcPr>
            <w:tcW w:w="0" w:type="auto"/>
            <w:gridSpan w:val="3"/>
            <w:tcBorders>
              <w:top w:val="single" w:sz="4" w:space="0" w:color="auto"/>
              <w:left w:val="single" w:sz="4" w:space="0" w:color="auto"/>
              <w:bottom w:val="nil"/>
              <w:right w:val="single" w:sz="18" w:space="0" w:color="auto"/>
            </w:tcBorders>
          </w:tcPr>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i/>
                <w:iCs/>
                <w:color w:val="000000"/>
                <w:sz w:val="19"/>
                <w:szCs w:val="19"/>
              </w:rPr>
              <w:t xml:space="preserve">Článek 9b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b/>
                <w:bCs/>
                <w:color w:val="000000"/>
                <w:sz w:val="19"/>
                <w:szCs w:val="19"/>
              </w:rPr>
              <w:t xml:space="preserve">Informace, které mají být uvedeny ve zprávě o odměňování, a právo hlasovat o této zprávě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1. Členské státy zajistí, aby společnost vypracovala přehlednou a srozumitelnou zprávu o odměňování, která poskytne úplný přehled odměn, včetně všech výhod v jakékoliv formě, poskytnutých nebo splatných v průběhu posledního účetního období jednotlivým členům orgánu společnosti, včetně nově přijatých a bývalých členů orgánu společnosti, v souladu s politikou odměňování podle článku 9a.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Zpráva o odměňování případně obsahuje následující informace o odměňování každého jednotlivého člena orgánu společnosti: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a) celkovou výši odměny rozčleněnou podle složek, poměr pevné a pohyblivé odměny, vysvětlení, jak celková odměna odpovídá přijaté politice odměňování včetně toho, jak podporuje dlouhodobou výkonnost společnosti, a údaj o způsobu uplatňování výkonnostních kritérií;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lastRenderedPageBreak/>
              <w:t xml:space="preserve">b) roční změnu odměny, výkonnosti společnosti a průměrné odměny zaměstnanců společnosti, kteří nejsou členy orgánu společnosti, v přepočtu na plné úvazky, alespoň za pět posledních účetních období, prezentované společně způsobem, který umožňuje srovnání; </w:t>
            </w:r>
          </w:p>
          <w:p w:rsidR="001605A8" w:rsidRPr="00D35F53" w:rsidRDefault="001605A8" w:rsidP="00DC3CBD">
            <w:pPr>
              <w:jc w:val="both"/>
              <w:rPr>
                <w:color w:val="000000"/>
                <w:sz w:val="19"/>
                <w:szCs w:val="19"/>
              </w:rPr>
            </w:pPr>
            <w:r w:rsidRPr="00D35F53">
              <w:rPr>
                <w:color w:val="000000"/>
                <w:sz w:val="19"/>
                <w:szCs w:val="19"/>
              </w:rPr>
              <w:t xml:space="preserve">c) jakoukoli odměnu pocházející z jakéhokoli podniku, který náleží ke stejné skupině ve smyslu čl. 2 bodu 11 směrnice Evropského parlamentu a Rady 2013/34/EU </w:t>
            </w:r>
            <w:r w:rsidRPr="00D35F53">
              <w:rPr>
                <w:color w:val="000000"/>
                <w:sz w:val="19"/>
                <w:szCs w:val="19"/>
                <w:vertAlign w:val="superscript"/>
              </w:rPr>
              <w:t>11</w:t>
            </w:r>
            <w:r w:rsidRPr="00D35F53">
              <w:rPr>
                <w:color w:val="000000"/>
                <w:sz w:val="19"/>
                <w:szCs w:val="19"/>
              </w:rPr>
              <w:t>;</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d) počet poskytnutých či nabídnutých akcií a opcí na akcie a hlavní podmínky výkonu práv, včetně ceny a data realizace, a jejich změny;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e) informace o využití možnosti požadovat navrácení pohyblivé odměny; </w:t>
            </w:r>
          </w:p>
          <w:p w:rsidR="001605A8" w:rsidRPr="00D35F53" w:rsidRDefault="001605A8" w:rsidP="00DC3CBD">
            <w:pPr>
              <w:jc w:val="both"/>
              <w:rPr>
                <w:color w:val="000000"/>
                <w:sz w:val="19"/>
                <w:szCs w:val="19"/>
              </w:rPr>
            </w:pPr>
            <w:r w:rsidRPr="00D35F53">
              <w:rPr>
                <w:color w:val="000000"/>
                <w:sz w:val="19"/>
                <w:szCs w:val="19"/>
              </w:rPr>
              <w:t>f) informace o všech odchylkách od postupu provádění politiky odměňování podle čl. 9a odst. 6 a o všech výjimkách uplatňovaných v souladu s článkem 9a odst. 4, včetně vysvětlení povahy výjimečných okolností a uvedení konkrétních prvků, od nichž se odchyluje.</w:t>
            </w:r>
          </w:p>
          <w:p w:rsidR="001605A8" w:rsidRPr="00D35F53" w:rsidRDefault="001605A8" w:rsidP="00FC2076">
            <w:pPr>
              <w:keepNext/>
              <w:autoSpaceDE w:val="0"/>
              <w:autoSpaceDN w:val="0"/>
              <w:adjustRightInd w:val="0"/>
              <w:spacing w:after="120"/>
              <w:ind w:right="-1"/>
              <w:jc w:val="both"/>
              <w:rPr>
                <w:sz w:val="19"/>
                <w:szCs w:val="19"/>
              </w:rPr>
            </w:pPr>
            <w:r w:rsidRPr="00D35F53">
              <w:rPr>
                <w:sz w:val="19"/>
                <w:szCs w:val="19"/>
              </w:rPr>
              <w:t>____________</w:t>
            </w:r>
          </w:p>
          <w:p w:rsidR="001605A8" w:rsidRPr="00D35F53" w:rsidRDefault="001605A8" w:rsidP="00DC3CBD">
            <w:pPr>
              <w:jc w:val="both"/>
              <w:rPr>
                <w:sz w:val="19"/>
                <w:szCs w:val="19"/>
              </w:rPr>
            </w:pPr>
            <w:r w:rsidRPr="00D35F53">
              <w:rPr>
                <w:sz w:val="19"/>
                <w:szCs w:val="19"/>
                <w:vertAlign w:val="superscript"/>
              </w:rPr>
              <w:t xml:space="preserve">11 </w:t>
            </w:r>
            <w:r w:rsidRPr="00D35F53">
              <w:rPr>
                <w:color w:val="000000"/>
                <w:sz w:val="19"/>
                <w:szCs w:val="19"/>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 (Úř. věst. L 182, 29.6.2013, s. 19).</w:t>
            </w:r>
          </w:p>
        </w:tc>
        <w:tc>
          <w:tcPr>
            <w:tcW w:w="0" w:type="auto"/>
            <w:tcBorders>
              <w:top w:val="single" w:sz="4" w:space="0" w:color="auto"/>
              <w:left w:val="single" w:sz="18" w:space="0" w:color="auto"/>
              <w:bottom w:val="nil"/>
              <w:right w:val="single" w:sz="4" w:space="0" w:color="auto"/>
            </w:tcBorders>
          </w:tcPr>
          <w:p w:rsidR="001605A8" w:rsidRPr="00D35F53" w:rsidRDefault="000134CA" w:rsidP="008F4F0A">
            <w:pPr>
              <w:rPr>
                <w:sz w:val="19"/>
                <w:szCs w:val="19"/>
              </w:rPr>
            </w:pPr>
            <w:r>
              <w:rPr>
                <w:sz w:val="19"/>
                <w:szCs w:val="19"/>
              </w:rPr>
              <w:lastRenderedPageBreak/>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D35F53" w:rsidRDefault="001268DC" w:rsidP="007440FE">
            <w:pPr>
              <w:rPr>
                <w:sz w:val="19"/>
                <w:szCs w:val="19"/>
              </w:rPr>
            </w:pPr>
            <w:r w:rsidRPr="00D35F53">
              <w:rPr>
                <w:sz w:val="19"/>
                <w:szCs w:val="19"/>
              </w:rPr>
              <w:t>§ 121o odst. 1</w:t>
            </w:r>
          </w:p>
        </w:tc>
        <w:tc>
          <w:tcPr>
            <w:tcW w:w="0" w:type="auto"/>
            <w:gridSpan w:val="3"/>
            <w:tcBorders>
              <w:top w:val="single" w:sz="4" w:space="0" w:color="auto"/>
              <w:left w:val="single" w:sz="4" w:space="0" w:color="auto"/>
              <w:bottom w:val="nil"/>
              <w:right w:val="single" w:sz="4" w:space="0" w:color="auto"/>
            </w:tcBorders>
          </w:tcPr>
          <w:p w:rsidR="001268DC" w:rsidRPr="00D35F53" w:rsidRDefault="001268DC" w:rsidP="00A81DAE">
            <w:pPr>
              <w:jc w:val="both"/>
              <w:rPr>
                <w:sz w:val="19"/>
                <w:szCs w:val="19"/>
              </w:rPr>
            </w:pPr>
            <w:r w:rsidRPr="00D35F53">
              <w:rPr>
                <w:sz w:val="19"/>
                <w:szCs w:val="19"/>
              </w:rPr>
              <w:t>(1) Emitent vyhotoví přehlednou a srozumitelnou zprávu o odměňování, která poskytuje úplný přehled odměn, včetně všech výhod v jakékoliv formě, poskytnutých nebo splatných v průběhu posledního skončeného účetního období osobám podle § 121m odst. 1.</w:t>
            </w:r>
          </w:p>
        </w:tc>
        <w:tc>
          <w:tcPr>
            <w:tcW w:w="0" w:type="auto"/>
            <w:tcBorders>
              <w:top w:val="single" w:sz="4" w:space="0" w:color="auto"/>
              <w:left w:val="single" w:sz="4" w:space="0" w:color="auto"/>
              <w:bottom w:val="nil"/>
              <w:right w:val="single" w:sz="4" w:space="0" w:color="auto"/>
            </w:tcBorders>
          </w:tcPr>
          <w:p w:rsidR="001605A8" w:rsidRPr="00D35F53" w:rsidRDefault="00D35F53"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D35F53" w:rsidRDefault="001605A8" w:rsidP="008F4F0A">
            <w:pPr>
              <w:rPr>
                <w:sz w:val="19"/>
                <w:szCs w:val="19"/>
              </w:rPr>
            </w:pPr>
          </w:p>
        </w:tc>
      </w:tr>
      <w:tr w:rsidR="00776A8F" w:rsidRPr="00D35F53" w:rsidTr="00EE4130">
        <w:tc>
          <w:tcPr>
            <w:tcW w:w="1258" w:type="dxa"/>
            <w:tcBorders>
              <w:top w:val="nil"/>
              <w:bottom w:val="nil"/>
              <w:right w:val="single" w:sz="4" w:space="0" w:color="auto"/>
            </w:tcBorders>
          </w:tcPr>
          <w:p w:rsidR="00424C91" w:rsidRPr="00D35F53" w:rsidRDefault="00424C91" w:rsidP="00B75F8B">
            <w:pPr>
              <w:jc w:val="both"/>
              <w:rPr>
                <w:sz w:val="19"/>
                <w:szCs w:val="19"/>
              </w:rPr>
            </w:pPr>
          </w:p>
        </w:tc>
        <w:tc>
          <w:tcPr>
            <w:tcW w:w="0" w:type="auto"/>
            <w:gridSpan w:val="3"/>
            <w:tcBorders>
              <w:top w:val="nil"/>
              <w:left w:val="single" w:sz="4" w:space="0" w:color="auto"/>
              <w:bottom w:val="nil"/>
              <w:right w:val="single" w:sz="18" w:space="0" w:color="auto"/>
            </w:tcBorders>
          </w:tcPr>
          <w:p w:rsidR="00424C91" w:rsidRPr="00D35F53" w:rsidRDefault="00424C91"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424C91" w:rsidRPr="00D35F53" w:rsidRDefault="000134CA" w:rsidP="00B75F8B">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424C91" w:rsidRPr="00D35F53" w:rsidRDefault="007440FE" w:rsidP="007440FE">
            <w:pPr>
              <w:rPr>
                <w:sz w:val="19"/>
                <w:szCs w:val="19"/>
              </w:rPr>
            </w:pPr>
            <w:r w:rsidRPr="00D35F53">
              <w:rPr>
                <w:sz w:val="19"/>
                <w:szCs w:val="19"/>
              </w:rPr>
              <w:t>§ 121p odst. 1</w:t>
            </w:r>
          </w:p>
        </w:tc>
        <w:tc>
          <w:tcPr>
            <w:tcW w:w="0" w:type="auto"/>
            <w:gridSpan w:val="3"/>
            <w:tcBorders>
              <w:top w:val="nil"/>
              <w:left w:val="single" w:sz="4" w:space="0" w:color="auto"/>
              <w:bottom w:val="nil"/>
              <w:right w:val="single" w:sz="4" w:space="0" w:color="auto"/>
            </w:tcBorders>
          </w:tcPr>
          <w:p w:rsidR="007440FE" w:rsidRPr="00D35F53" w:rsidRDefault="007440FE" w:rsidP="00A81DAE">
            <w:pPr>
              <w:jc w:val="both"/>
              <w:rPr>
                <w:sz w:val="19"/>
                <w:szCs w:val="19"/>
              </w:rPr>
            </w:pPr>
            <w:r w:rsidRPr="00D35F53">
              <w:rPr>
                <w:sz w:val="19"/>
                <w:szCs w:val="19"/>
              </w:rPr>
              <w:t>(1) Zpráva o odměňování ve vztahu ke každé osobě podle § 121m odst. 1 obsahuje</w:t>
            </w:r>
          </w:p>
          <w:p w:rsidR="007440FE" w:rsidRPr="00D35F53" w:rsidRDefault="007440FE" w:rsidP="00A81DAE">
            <w:pPr>
              <w:jc w:val="both"/>
              <w:rPr>
                <w:sz w:val="19"/>
                <w:szCs w:val="19"/>
              </w:rPr>
            </w:pPr>
            <w:r w:rsidRPr="00D35F53">
              <w:rPr>
                <w:sz w:val="19"/>
                <w:szCs w:val="19"/>
              </w:rPr>
              <w:t xml:space="preserve">a) celkovou výši odměny rozčleněnou podle složek, poměr pevné a pohyblivé složky odměny, vysvětlení, jak celková výše odměny odpovídá politice odměňování včetně toho, jakým způsobem podporuje dlouhodobou výkonnost emitenta, a informaci o způsobu uplatnění výkonnostních kritérií, </w:t>
            </w:r>
          </w:p>
          <w:p w:rsidR="007440FE" w:rsidRPr="00D35F53" w:rsidRDefault="007440FE" w:rsidP="00A81DAE">
            <w:pPr>
              <w:jc w:val="both"/>
              <w:rPr>
                <w:sz w:val="19"/>
                <w:szCs w:val="19"/>
              </w:rPr>
            </w:pPr>
            <w:r w:rsidRPr="00D35F53">
              <w:rPr>
                <w:sz w:val="19"/>
                <w:szCs w:val="19"/>
              </w:rPr>
              <w:t xml:space="preserve">b) roční změnu celkové výše odměny alespoň za 5 posledních účetních období, která následují po dni přijetí akcií k obchodování na evropském regulovaném trhu, prezentovanou způsobem, který umožňuje srovnání, </w:t>
            </w:r>
          </w:p>
          <w:p w:rsidR="007440FE" w:rsidRPr="00D35F53" w:rsidRDefault="007440FE" w:rsidP="00A81DAE">
            <w:pPr>
              <w:jc w:val="both"/>
              <w:rPr>
                <w:sz w:val="19"/>
                <w:szCs w:val="19"/>
              </w:rPr>
            </w:pPr>
            <w:r w:rsidRPr="00D35F53">
              <w:rPr>
                <w:sz w:val="19"/>
                <w:szCs w:val="19"/>
              </w:rPr>
              <w:lastRenderedPageBreak/>
              <w:t>c) informace podle § 121o odst. 2,</w:t>
            </w:r>
          </w:p>
          <w:p w:rsidR="007440FE" w:rsidRPr="00D35F53" w:rsidRDefault="007440FE" w:rsidP="00A81DAE">
            <w:pPr>
              <w:jc w:val="both"/>
              <w:rPr>
                <w:sz w:val="19"/>
                <w:szCs w:val="19"/>
              </w:rPr>
            </w:pPr>
            <w:r w:rsidRPr="00D35F53">
              <w:rPr>
                <w:sz w:val="19"/>
                <w:szCs w:val="19"/>
              </w:rPr>
              <w:t xml:space="preserve">d) počet poskytnutých nebo nabídnutých akcií a opcí na akcie a hlavní podmínky uplatnění práv z opčního programu, včetně ceny a data realizace opce, a jakékoli změny těchto podmínek, </w:t>
            </w:r>
          </w:p>
          <w:p w:rsidR="007440FE" w:rsidRPr="00D35F53" w:rsidRDefault="007440FE" w:rsidP="00A81DAE">
            <w:pPr>
              <w:jc w:val="both"/>
              <w:rPr>
                <w:sz w:val="19"/>
                <w:szCs w:val="19"/>
              </w:rPr>
            </w:pPr>
            <w:r w:rsidRPr="00D35F53">
              <w:rPr>
                <w:sz w:val="19"/>
                <w:szCs w:val="19"/>
              </w:rPr>
              <w:t>e) informace o využití práva emitenta požadovat vrácení pohyblivé složky odměny nebo její části a</w:t>
            </w:r>
          </w:p>
          <w:p w:rsidR="007440FE" w:rsidRPr="00D35F53" w:rsidRDefault="007440FE" w:rsidP="00A81DAE">
            <w:pPr>
              <w:jc w:val="both"/>
              <w:rPr>
                <w:sz w:val="19"/>
                <w:szCs w:val="19"/>
              </w:rPr>
            </w:pPr>
            <w:r w:rsidRPr="00D35F53">
              <w:rPr>
                <w:sz w:val="19"/>
                <w:szCs w:val="19"/>
              </w:rPr>
              <w:t>f) informace o odchylkách od postupu provádění politiky odměňování uvedeného v politice odměňování podle § 121l odst. 2 písm. g) a o odchýlení od politiky odměňování v souladu s § 121n, včetně vysvětlení důvodu odchýlení a uvedení konkrétních pravidel politiky odměňování, od kterých se emitent odchýlil,</w:t>
            </w:r>
          </w:p>
          <w:p w:rsidR="00424C91" w:rsidRPr="00D35F53" w:rsidRDefault="007440FE" w:rsidP="00A81DAE">
            <w:pPr>
              <w:jc w:val="both"/>
              <w:rPr>
                <w:sz w:val="19"/>
                <w:szCs w:val="19"/>
              </w:rPr>
            </w:pPr>
            <w:r w:rsidRPr="00D35F53">
              <w:rPr>
                <w:sz w:val="19"/>
                <w:szCs w:val="19"/>
              </w:rPr>
              <w:t>ledaže osobě taková odměna nebyla poskytnuta ani nebyla splatná nebo emitent takovým způsobem nepostupoval.</w:t>
            </w:r>
          </w:p>
        </w:tc>
        <w:tc>
          <w:tcPr>
            <w:tcW w:w="0" w:type="auto"/>
            <w:tcBorders>
              <w:top w:val="nil"/>
              <w:left w:val="single" w:sz="4" w:space="0" w:color="auto"/>
              <w:bottom w:val="nil"/>
              <w:right w:val="single" w:sz="4" w:space="0" w:color="auto"/>
            </w:tcBorders>
          </w:tcPr>
          <w:p w:rsidR="00424C91" w:rsidRPr="00D35F53" w:rsidRDefault="00424C91" w:rsidP="00B75F8B">
            <w:pPr>
              <w:rPr>
                <w:sz w:val="19"/>
                <w:szCs w:val="19"/>
              </w:rPr>
            </w:pPr>
          </w:p>
        </w:tc>
        <w:tc>
          <w:tcPr>
            <w:tcW w:w="0" w:type="auto"/>
            <w:tcBorders>
              <w:top w:val="nil"/>
              <w:left w:val="single" w:sz="4" w:space="0" w:color="auto"/>
              <w:bottom w:val="nil"/>
            </w:tcBorders>
          </w:tcPr>
          <w:p w:rsidR="00424C91" w:rsidRPr="00D35F53" w:rsidRDefault="00424C91" w:rsidP="00B75F8B">
            <w:pPr>
              <w:rPr>
                <w:sz w:val="19"/>
                <w:szCs w:val="19"/>
              </w:rPr>
            </w:pPr>
          </w:p>
        </w:tc>
      </w:tr>
      <w:tr w:rsidR="00776A8F" w:rsidRPr="00D35F53" w:rsidTr="00EE4130">
        <w:tc>
          <w:tcPr>
            <w:tcW w:w="1258" w:type="dxa"/>
            <w:tcBorders>
              <w:top w:val="nil"/>
              <w:bottom w:val="single" w:sz="4" w:space="0" w:color="auto"/>
              <w:right w:val="single" w:sz="4" w:space="0" w:color="auto"/>
            </w:tcBorders>
          </w:tcPr>
          <w:p w:rsidR="00424C91" w:rsidRPr="00D35F53" w:rsidRDefault="00424C91"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424C91" w:rsidRPr="00D35F53" w:rsidRDefault="00424C91" w:rsidP="00DC3CBD">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single" w:sz="4" w:space="0" w:color="auto"/>
              <w:right w:val="single" w:sz="4" w:space="0" w:color="auto"/>
            </w:tcBorders>
          </w:tcPr>
          <w:p w:rsidR="00424C91" w:rsidRPr="00D35F53"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nil"/>
              <w:left w:val="single" w:sz="4" w:space="0" w:color="auto"/>
              <w:bottom w:val="single" w:sz="4" w:space="0" w:color="auto"/>
              <w:right w:val="single" w:sz="4" w:space="0" w:color="auto"/>
            </w:tcBorders>
          </w:tcPr>
          <w:p w:rsidR="00424C91" w:rsidRPr="00D35F53" w:rsidRDefault="007440FE" w:rsidP="007440FE">
            <w:pPr>
              <w:rPr>
                <w:sz w:val="19"/>
                <w:szCs w:val="19"/>
              </w:rPr>
            </w:pPr>
            <w:r w:rsidRPr="00D35F53">
              <w:rPr>
                <w:sz w:val="19"/>
                <w:szCs w:val="19"/>
              </w:rPr>
              <w:t>§ 121p odst. 2</w:t>
            </w:r>
          </w:p>
        </w:tc>
        <w:tc>
          <w:tcPr>
            <w:tcW w:w="0" w:type="auto"/>
            <w:gridSpan w:val="3"/>
            <w:tcBorders>
              <w:top w:val="nil"/>
              <w:left w:val="single" w:sz="4" w:space="0" w:color="auto"/>
              <w:bottom w:val="single" w:sz="4" w:space="0" w:color="auto"/>
              <w:right w:val="single" w:sz="4" w:space="0" w:color="auto"/>
            </w:tcBorders>
          </w:tcPr>
          <w:p w:rsidR="00424C91" w:rsidRPr="00D35F53" w:rsidRDefault="007440FE" w:rsidP="00A81DAE">
            <w:pPr>
              <w:jc w:val="both"/>
              <w:rPr>
                <w:sz w:val="19"/>
                <w:szCs w:val="19"/>
              </w:rPr>
            </w:pPr>
            <w:r w:rsidRPr="00D35F53">
              <w:rPr>
                <w:sz w:val="19"/>
                <w:szCs w:val="19"/>
              </w:rPr>
              <w:t>(2) Zpráva o odměňování dále obsahuje roční změnu finančních a nefinančních klíčových ukazatelů výkonnosti emitenta a roční změnu průměrných odměn zaměstnanců emitenta, kteří nejsou osobami podle § 121m odst. 1, v přepočtu na zaměstnance se stanovenou týdenní pracovní dobou, a to alespoň za 5 posledních účetních období, která následují po dni přijetí akcií k obchodování na regulovaném trhu, prezentované společně způsobem, který umožňuje srovnání.</w:t>
            </w:r>
          </w:p>
        </w:tc>
        <w:tc>
          <w:tcPr>
            <w:tcW w:w="0" w:type="auto"/>
            <w:tcBorders>
              <w:top w:val="nil"/>
              <w:left w:val="single" w:sz="4" w:space="0" w:color="auto"/>
              <w:bottom w:val="single" w:sz="4" w:space="0" w:color="auto"/>
              <w:right w:val="single" w:sz="4" w:space="0" w:color="auto"/>
            </w:tcBorders>
          </w:tcPr>
          <w:p w:rsidR="00424C91" w:rsidRPr="00D35F53" w:rsidRDefault="00424C91" w:rsidP="008F4F0A">
            <w:pPr>
              <w:rPr>
                <w:sz w:val="19"/>
                <w:szCs w:val="19"/>
              </w:rPr>
            </w:pPr>
          </w:p>
        </w:tc>
        <w:tc>
          <w:tcPr>
            <w:tcW w:w="0" w:type="auto"/>
            <w:tcBorders>
              <w:top w:val="nil"/>
              <w:left w:val="single" w:sz="4" w:space="0" w:color="auto"/>
              <w:bottom w:val="single" w:sz="4" w:space="0" w:color="auto"/>
            </w:tcBorders>
          </w:tcPr>
          <w:p w:rsidR="00424C91" w:rsidRPr="00D35F53" w:rsidRDefault="00424C91"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1605A8" w:rsidRPr="00D35F53" w:rsidRDefault="001605A8" w:rsidP="00DC3CBD">
            <w:pPr>
              <w:jc w:val="both"/>
              <w:rPr>
                <w:sz w:val="19"/>
                <w:szCs w:val="19"/>
              </w:rPr>
            </w:pPr>
            <w:r w:rsidRPr="00D35F53">
              <w:rPr>
                <w:sz w:val="19"/>
                <w:szCs w:val="19"/>
              </w:rPr>
              <w:t>Čl. 1 odst. 4 (Kapitola Ib – čl. 9b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D35F53" w:rsidRDefault="001605A8" w:rsidP="00DC3CBD">
            <w:pPr>
              <w:jc w:val="both"/>
              <w:rPr>
                <w:color w:val="000000"/>
                <w:sz w:val="19"/>
                <w:szCs w:val="19"/>
              </w:rPr>
            </w:pPr>
            <w:r w:rsidRPr="00D35F53">
              <w:rPr>
                <w:color w:val="000000"/>
                <w:sz w:val="19"/>
                <w:szCs w:val="19"/>
              </w:rPr>
              <w:t xml:space="preserve">2. Členské státy zajistí, aby společnosti nezahrnovaly do zprávy o odměňování zvláštní kategorie osobních údajů jednotlivých členů orgánu společnosti ve smyslu čl. 9 odst. 1 nařízení Evropského parlamentu a Rady (EU) 2016/679 </w:t>
            </w:r>
            <w:r w:rsidRPr="00D35F53">
              <w:rPr>
                <w:color w:val="000000"/>
                <w:sz w:val="19"/>
                <w:szCs w:val="19"/>
                <w:vertAlign w:val="superscript"/>
              </w:rPr>
              <w:t>12</w:t>
            </w:r>
            <w:r w:rsidRPr="00D35F53">
              <w:rPr>
                <w:color w:val="000000"/>
                <w:sz w:val="19"/>
                <w:szCs w:val="19"/>
              </w:rPr>
              <w:t xml:space="preserve"> či osobní údaje týkající se rodinné situace jednotlivých členů orgánu společnosti.</w:t>
            </w:r>
          </w:p>
          <w:p w:rsidR="001605A8" w:rsidRPr="00D35F53" w:rsidRDefault="001605A8" w:rsidP="00DC3CBD">
            <w:pPr>
              <w:jc w:val="both"/>
              <w:rPr>
                <w:sz w:val="18"/>
                <w:szCs w:val="18"/>
              </w:rPr>
            </w:pPr>
            <w:r w:rsidRPr="00D35F53">
              <w:rPr>
                <w:color w:val="000000"/>
                <w:sz w:val="18"/>
                <w:szCs w:val="18"/>
                <w:vertAlign w:val="superscript"/>
              </w:rPr>
              <w:t xml:space="preserve">12 </w:t>
            </w:r>
            <w:r w:rsidRPr="00D35F53">
              <w:rPr>
                <w:color w:val="000000"/>
                <w:sz w:val="18"/>
                <w:szCs w:val="18"/>
              </w:rPr>
              <w:t>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 4.5.2016, s. 1).</w:t>
            </w:r>
          </w:p>
        </w:tc>
        <w:tc>
          <w:tcPr>
            <w:tcW w:w="0" w:type="auto"/>
            <w:tcBorders>
              <w:top w:val="single" w:sz="4" w:space="0" w:color="auto"/>
              <w:left w:val="single" w:sz="18" w:space="0" w:color="auto"/>
              <w:bottom w:val="single" w:sz="4" w:space="0" w:color="auto"/>
              <w:right w:val="single" w:sz="4" w:space="0" w:color="auto"/>
            </w:tcBorders>
          </w:tcPr>
          <w:p w:rsidR="001605A8" w:rsidRPr="00D35F53"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1268DC" w:rsidP="008F4F0A">
            <w:pPr>
              <w:rPr>
                <w:sz w:val="19"/>
                <w:szCs w:val="19"/>
              </w:rPr>
            </w:pPr>
            <w:r w:rsidRPr="00D35F53">
              <w:rPr>
                <w:sz w:val="19"/>
                <w:szCs w:val="19"/>
              </w:rPr>
              <w:t>§ 121p odst. 3</w:t>
            </w:r>
          </w:p>
        </w:tc>
        <w:tc>
          <w:tcPr>
            <w:tcW w:w="0" w:type="auto"/>
            <w:gridSpan w:val="3"/>
            <w:tcBorders>
              <w:top w:val="single" w:sz="4" w:space="0" w:color="auto"/>
              <w:left w:val="single" w:sz="4" w:space="0" w:color="auto"/>
              <w:bottom w:val="single" w:sz="4" w:space="0" w:color="auto"/>
              <w:right w:val="single" w:sz="4" w:space="0" w:color="auto"/>
            </w:tcBorders>
          </w:tcPr>
          <w:p w:rsidR="001268DC" w:rsidRPr="00D35F53" w:rsidRDefault="001268DC" w:rsidP="002C29C4">
            <w:pPr>
              <w:jc w:val="both"/>
              <w:rPr>
                <w:sz w:val="19"/>
                <w:szCs w:val="19"/>
              </w:rPr>
            </w:pPr>
            <w:r w:rsidRPr="00D35F53">
              <w:rPr>
                <w:sz w:val="19"/>
                <w:szCs w:val="19"/>
              </w:rPr>
              <w:t>(3) Zpráva o odměňování neobsahuje zvláštní kategorie osobních údajů podle přímo použitelného předpisu Evropské unie upravujícího ochranu osobních údajů64) nebo osobní údaje týkající se rodinné situace osob podle § 121m odst. 1.</w:t>
            </w:r>
          </w:p>
          <w:p w:rsidR="001268DC" w:rsidRPr="00D35F53" w:rsidRDefault="001268DC" w:rsidP="002C29C4">
            <w:pPr>
              <w:jc w:val="both"/>
              <w:rPr>
                <w:sz w:val="18"/>
                <w:szCs w:val="18"/>
              </w:rPr>
            </w:pPr>
            <w:r w:rsidRPr="00D35F53">
              <w:rPr>
                <w:sz w:val="18"/>
                <w:szCs w:val="18"/>
              </w:rPr>
              <w:t>__________________________</w:t>
            </w:r>
          </w:p>
          <w:p w:rsidR="001605A8" w:rsidRPr="00D35F53" w:rsidRDefault="001268DC" w:rsidP="002C29C4">
            <w:pPr>
              <w:jc w:val="both"/>
              <w:rPr>
                <w:sz w:val="19"/>
                <w:szCs w:val="19"/>
              </w:rPr>
            </w:pPr>
            <w:r w:rsidRPr="00D35F53">
              <w:rPr>
                <w:sz w:val="18"/>
                <w:szCs w:val="18"/>
              </w:rPr>
              <w:t>64) Nařízení Evropského parlamentu a Rady (EU) 2016/679 ze dne 27. dubna 2016 o ochraně fyzických osob v souvislosti se zpracováním osobních údajů a o volném pohybu těchto údajů a o zrušení směrnice 95/46/ES (obecné nařízení o ochraně osobních údajů).</w:t>
            </w:r>
          </w:p>
        </w:tc>
        <w:tc>
          <w:tcPr>
            <w:tcW w:w="0" w:type="auto"/>
            <w:tcBorders>
              <w:top w:val="single" w:sz="4" w:space="0" w:color="auto"/>
              <w:left w:val="single" w:sz="4" w:space="0" w:color="auto"/>
              <w:bottom w:val="single" w:sz="4" w:space="0" w:color="auto"/>
              <w:right w:val="single" w:sz="4" w:space="0" w:color="auto"/>
            </w:tcBorders>
          </w:tcPr>
          <w:p w:rsidR="00D35F53" w:rsidRPr="00D35F53" w:rsidRDefault="00D35F53"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D35F53" w:rsidRDefault="001605A8"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1605A8" w:rsidRPr="00D35F53" w:rsidRDefault="001605A8" w:rsidP="003C5E32">
            <w:pPr>
              <w:jc w:val="both"/>
              <w:rPr>
                <w:sz w:val="19"/>
                <w:szCs w:val="19"/>
              </w:rPr>
            </w:pPr>
            <w:r w:rsidRPr="00D35F53">
              <w:rPr>
                <w:sz w:val="19"/>
                <w:szCs w:val="19"/>
              </w:rPr>
              <w:t>Čl. 1 odst. 4 (Kapitola Ib – čl. 9b odst. 3</w:t>
            </w:r>
            <w:r w:rsidR="003C5E32">
              <w:rPr>
                <w:sz w:val="19"/>
                <w:szCs w:val="19"/>
              </w:rPr>
              <w:t xml:space="preserve"> – první a druhý pododstavec</w:t>
            </w:r>
            <w:r w:rsidRPr="00D35F53">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3. Společnosti zpracovávají osobní údaje členů orgánu společnosti uváděné ve zprávě o odměňování podle tohoto článku pro účely zvýšení transparentnosti společnosti, pokud jde o odměňování členů orgánu společnosti, s cílem zvýšit odpovědnost členů orgánu </w:t>
            </w:r>
            <w:r w:rsidRPr="00D35F53">
              <w:rPr>
                <w:rFonts w:ascii="Times New Roman" w:hAnsi="Times New Roman"/>
                <w:color w:val="000000"/>
                <w:sz w:val="19"/>
                <w:szCs w:val="19"/>
              </w:rPr>
              <w:lastRenderedPageBreak/>
              <w:t xml:space="preserve">společnosti a dohled akcionářů na odměňování členů orgánu společnosti. </w:t>
            </w:r>
          </w:p>
          <w:p w:rsidR="001605A8" w:rsidRPr="00D35F53" w:rsidRDefault="001605A8" w:rsidP="00083847">
            <w:pPr>
              <w:pStyle w:val="CM4"/>
              <w:spacing w:before="60" w:after="60"/>
              <w:jc w:val="both"/>
            </w:pPr>
            <w:r w:rsidRPr="00D35F53">
              <w:rPr>
                <w:rFonts w:ascii="Times New Roman" w:hAnsi="Times New Roman"/>
                <w:color w:val="000000"/>
                <w:sz w:val="19"/>
                <w:szCs w:val="19"/>
              </w:rPr>
              <w:t xml:space="preserve">Aniž by tím byla dotčena jakákoli delší doba stanovená v odvětvových legislativních aktech Unie, členské státy zajistí, aby společnosti neuveřejňovaly podle odstavce 5 tohoto článku osobní údaje členů orgánu společnosti obsažené ve zprávě o odměňování v souladu s tímto článkem po uplynutí 10 let od uveřejnění zprávy o odměňování. </w:t>
            </w:r>
          </w:p>
        </w:tc>
        <w:tc>
          <w:tcPr>
            <w:tcW w:w="0" w:type="auto"/>
            <w:tcBorders>
              <w:top w:val="single" w:sz="4" w:space="0" w:color="auto"/>
              <w:left w:val="single" w:sz="18" w:space="0" w:color="auto"/>
              <w:bottom w:val="single" w:sz="4" w:space="0" w:color="auto"/>
              <w:right w:val="single" w:sz="4" w:space="0" w:color="auto"/>
            </w:tcBorders>
          </w:tcPr>
          <w:p w:rsidR="001605A8" w:rsidRPr="00D35F53" w:rsidRDefault="000134CA" w:rsidP="008F4F0A">
            <w:pPr>
              <w:rPr>
                <w:sz w:val="19"/>
                <w:szCs w:val="19"/>
              </w:rPr>
            </w:pPr>
            <w:r>
              <w:rPr>
                <w:sz w:val="19"/>
                <w:szCs w:val="19"/>
              </w:rPr>
              <w:lastRenderedPageBreak/>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A95052" w:rsidP="007440FE">
            <w:pPr>
              <w:rPr>
                <w:sz w:val="19"/>
                <w:szCs w:val="19"/>
              </w:rPr>
            </w:pPr>
            <w:r w:rsidRPr="00D35F53">
              <w:rPr>
                <w:sz w:val="19"/>
                <w:szCs w:val="19"/>
              </w:rPr>
              <w:t>§ 121o odst. 5</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D35F53" w:rsidRDefault="00A95052" w:rsidP="002C29C4">
            <w:pPr>
              <w:jc w:val="both"/>
              <w:rPr>
                <w:sz w:val="19"/>
                <w:szCs w:val="19"/>
              </w:rPr>
            </w:pPr>
            <w:r w:rsidRPr="00D35F53">
              <w:rPr>
                <w:sz w:val="19"/>
                <w:szCs w:val="19"/>
              </w:rPr>
              <w:t>(5) Emitent může rozhodnout, že zpráva o odměňování bude dostupná na internetových stránkách i po uplynutí doby podle odstavce 4; v takovém případě nesmí zpráva o odměňování obsahovat osobní údaje osob podle § 121m odst. 1.</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8E5477"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D35F53" w:rsidRDefault="001605A8"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2C29C4" w:rsidRPr="00D35F53" w:rsidRDefault="008E5477" w:rsidP="003C5E32">
            <w:pPr>
              <w:jc w:val="both"/>
              <w:rPr>
                <w:sz w:val="19"/>
                <w:szCs w:val="19"/>
              </w:rPr>
            </w:pPr>
            <w:r w:rsidRPr="00D35F53">
              <w:rPr>
                <w:sz w:val="19"/>
                <w:szCs w:val="19"/>
              </w:rPr>
              <w:t>Čl. 1 odst. 4 (Kapitola Ib – čl. 9b odst. 3</w:t>
            </w:r>
            <w:r w:rsidR="003C5E32">
              <w:rPr>
                <w:sz w:val="19"/>
                <w:szCs w:val="19"/>
              </w:rPr>
              <w:t xml:space="preserve"> – třetí pododstavec</w:t>
            </w:r>
            <w:r w:rsidRPr="00D35F53">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2C29C4" w:rsidRPr="00D35F53" w:rsidRDefault="008E5477" w:rsidP="00DC3CBD">
            <w:pPr>
              <w:pStyle w:val="CM4"/>
              <w:spacing w:before="60" w:after="60"/>
              <w:jc w:val="both"/>
              <w:rPr>
                <w:rFonts w:ascii="Times New Roman" w:hAnsi="Times New Roman"/>
                <w:color w:val="000000"/>
                <w:sz w:val="19"/>
                <w:szCs w:val="19"/>
              </w:rPr>
            </w:pPr>
            <w:r w:rsidRPr="00D35F53">
              <w:rPr>
                <w:color w:val="000000"/>
                <w:sz w:val="19"/>
                <w:szCs w:val="19"/>
              </w:rPr>
              <w:t>Členské státy mohou právním předpisem stanovit zpracování osobních údajů členů orgánu společnosti i pro jiné účely.</w:t>
            </w:r>
          </w:p>
        </w:tc>
        <w:tc>
          <w:tcPr>
            <w:tcW w:w="0" w:type="auto"/>
            <w:tcBorders>
              <w:top w:val="single" w:sz="4" w:space="0" w:color="auto"/>
              <w:left w:val="single" w:sz="18" w:space="0" w:color="auto"/>
              <w:bottom w:val="single" w:sz="4" w:space="0" w:color="auto"/>
              <w:right w:val="single" w:sz="4" w:space="0" w:color="auto"/>
            </w:tcBorders>
          </w:tcPr>
          <w:p w:rsidR="002C29C4" w:rsidRPr="00D35F53" w:rsidRDefault="002C29C4"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2C29C4" w:rsidRPr="00D35F53" w:rsidRDefault="002C29C4" w:rsidP="007440FE">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2C29C4" w:rsidRPr="002C29C4" w:rsidRDefault="008E5477" w:rsidP="002C29C4">
            <w:pPr>
              <w:jc w:val="both"/>
              <w:rPr>
                <w:sz w:val="19"/>
                <w:szCs w:val="19"/>
              </w:rPr>
            </w:pPr>
            <w:r>
              <w:rPr>
                <w:i/>
                <w:sz w:val="19"/>
                <w:szCs w:val="19"/>
              </w:rPr>
              <w:t xml:space="preserve">Jedná se o fakultativní ustanovení, </w:t>
            </w:r>
            <w:r w:rsidR="002C29C4" w:rsidRPr="002C29C4">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2C29C4" w:rsidRDefault="008E5477"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2C29C4" w:rsidRPr="00D35F53" w:rsidRDefault="002C29C4"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1605A8" w:rsidRPr="00D35F53" w:rsidRDefault="001605A8" w:rsidP="003C5E32">
            <w:pPr>
              <w:jc w:val="both"/>
              <w:rPr>
                <w:sz w:val="19"/>
                <w:szCs w:val="19"/>
              </w:rPr>
            </w:pPr>
            <w:r w:rsidRPr="00D35F53">
              <w:rPr>
                <w:sz w:val="19"/>
                <w:szCs w:val="19"/>
              </w:rPr>
              <w:t>Čl. 1 odst. 4 (Kapitola Ib – čl. 9b odst. 4</w:t>
            </w:r>
            <w:r w:rsidR="003C5E32">
              <w:rPr>
                <w:sz w:val="19"/>
                <w:szCs w:val="19"/>
              </w:rPr>
              <w:t xml:space="preserve"> – první pododstavec</w:t>
            </w:r>
            <w:r w:rsidRPr="00D35F53">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4. Členské státy zajistí, aby řádná valná hromada měla právo uspořádat poradní hlasování o zprávě o odměňování za poslední účetní období. Společnost v příští zprávě o odměňování vysvětlí, jakým způsobem bylo hlasování na valné hromadě zohledněno. </w:t>
            </w:r>
          </w:p>
          <w:p w:rsidR="001605A8" w:rsidRPr="00D35F53" w:rsidRDefault="001605A8" w:rsidP="00DC3CBD">
            <w:pPr>
              <w:jc w:val="both"/>
              <w:rPr>
                <w:sz w:val="19"/>
                <w:szCs w:val="19"/>
              </w:rPr>
            </w:pPr>
          </w:p>
        </w:tc>
        <w:tc>
          <w:tcPr>
            <w:tcW w:w="0" w:type="auto"/>
            <w:tcBorders>
              <w:top w:val="single" w:sz="4" w:space="0" w:color="auto"/>
              <w:left w:val="single" w:sz="18" w:space="0" w:color="auto"/>
              <w:bottom w:val="single" w:sz="4" w:space="0" w:color="auto"/>
              <w:right w:val="single" w:sz="4" w:space="0" w:color="auto"/>
            </w:tcBorders>
          </w:tcPr>
          <w:p w:rsidR="001605A8" w:rsidRPr="00D35F53" w:rsidRDefault="000134CA" w:rsidP="008F4F0A">
            <w:pPr>
              <w:rPr>
                <w:sz w:val="19"/>
                <w:szCs w:val="19"/>
              </w:rPr>
            </w:pPr>
            <w:r>
              <w:rPr>
                <w:sz w:val="19"/>
                <w:szCs w:val="19"/>
              </w:rPr>
              <w:t>256/2004 ve </w:t>
            </w:r>
            <w:r w:rsidR="00B51E55">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1268DC" w:rsidP="008F4F0A">
            <w:pPr>
              <w:rPr>
                <w:sz w:val="19"/>
                <w:szCs w:val="19"/>
              </w:rPr>
            </w:pPr>
            <w:r w:rsidRPr="00D35F53">
              <w:rPr>
                <w:sz w:val="19"/>
                <w:szCs w:val="19"/>
              </w:rPr>
              <w:t>§ 121o odst. 3</w:t>
            </w:r>
          </w:p>
        </w:tc>
        <w:tc>
          <w:tcPr>
            <w:tcW w:w="0" w:type="auto"/>
            <w:gridSpan w:val="3"/>
            <w:tcBorders>
              <w:top w:val="single" w:sz="4" w:space="0" w:color="auto"/>
              <w:left w:val="single" w:sz="4" w:space="0" w:color="auto"/>
              <w:bottom w:val="single" w:sz="4" w:space="0" w:color="auto"/>
              <w:right w:val="single" w:sz="4" w:space="0" w:color="auto"/>
            </w:tcBorders>
          </w:tcPr>
          <w:p w:rsidR="009A4695" w:rsidRPr="00D35F53" w:rsidRDefault="001268DC" w:rsidP="002C29C4">
            <w:pPr>
              <w:jc w:val="both"/>
              <w:rPr>
                <w:sz w:val="19"/>
                <w:szCs w:val="19"/>
              </w:rPr>
            </w:pPr>
            <w:r w:rsidRPr="00D35F53">
              <w:rPr>
                <w:sz w:val="19"/>
                <w:szCs w:val="19"/>
              </w:rPr>
              <w:t>(3) Zprávu o odměňování představenstvo nebo správní rada předloží ke schválení nejpozději valné hromadě, která schvaluje účetní závěrku za účetní období, za které se vypracovává zpráva o odměňování. Neschválí-li valná hromada zprávu o odměňování, představenstvo nebo správní rada v příští zprávě o odměňování vysvětlí, jakým způsobem byl výsledek hlasování na valné hromadě zohledněn při vypracování nové zprávy.</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D35F53"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D35F53" w:rsidRDefault="001605A8"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9A4695" w:rsidRPr="00D35F53" w:rsidRDefault="008E5477" w:rsidP="003C5E32">
            <w:pPr>
              <w:jc w:val="both"/>
              <w:rPr>
                <w:sz w:val="19"/>
                <w:szCs w:val="19"/>
              </w:rPr>
            </w:pPr>
            <w:r w:rsidRPr="00D35F53">
              <w:rPr>
                <w:sz w:val="19"/>
                <w:szCs w:val="19"/>
              </w:rPr>
              <w:t>Čl. 1 odst. 4 (Kapitola Ib – čl. 9b odst. 4</w:t>
            </w:r>
            <w:r w:rsidR="003C5E32">
              <w:rPr>
                <w:sz w:val="19"/>
                <w:szCs w:val="19"/>
              </w:rPr>
              <w:t xml:space="preserve"> – druhý pododstavec</w:t>
            </w:r>
            <w:r w:rsidRPr="00D35F53">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9A4695" w:rsidRPr="00D35F53" w:rsidRDefault="008E5477" w:rsidP="00DC3CBD">
            <w:pPr>
              <w:pStyle w:val="CM4"/>
              <w:spacing w:before="60" w:after="60"/>
              <w:jc w:val="both"/>
              <w:rPr>
                <w:rFonts w:ascii="Times New Roman" w:hAnsi="Times New Roman"/>
                <w:color w:val="000000"/>
                <w:sz w:val="19"/>
                <w:szCs w:val="19"/>
              </w:rPr>
            </w:pPr>
            <w:r w:rsidRPr="00D35F53">
              <w:rPr>
                <w:color w:val="000000"/>
                <w:sz w:val="19"/>
                <w:szCs w:val="19"/>
              </w:rPr>
              <w:t>V případě malých a středních podniků ve smyslu čl. 3 odst. 2 a 3 směrnice 2013/34/EU však členské státy mohou jako alternativu k hlasování stanovit, aby zpráva o odměňování za poslední účetní období byla předložena k diskusi na řádné valné hromadě jako zvláštní bod programu. Společnost v následující zprávě o odměňování vysvětlí, jakým způsobem byla diskuse na valné hromadě zohledněna.</w:t>
            </w:r>
          </w:p>
        </w:tc>
        <w:tc>
          <w:tcPr>
            <w:tcW w:w="0" w:type="auto"/>
            <w:tcBorders>
              <w:top w:val="single" w:sz="4" w:space="0" w:color="auto"/>
              <w:left w:val="single" w:sz="18" w:space="0" w:color="auto"/>
              <w:bottom w:val="single" w:sz="4" w:space="0" w:color="auto"/>
              <w:right w:val="single" w:sz="4" w:space="0" w:color="auto"/>
            </w:tcBorders>
          </w:tcPr>
          <w:p w:rsidR="009A4695" w:rsidRPr="00D35F53" w:rsidRDefault="009A4695"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9A4695" w:rsidRPr="00D35F53" w:rsidRDefault="009A4695"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9A4695" w:rsidRPr="00D35F53" w:rsidRDefault="008E5477" w:rsidP="002C29C4">
            <w:pPr>
              <w:jc w:val="both"/>
              <w:rPr>
                <w:sz w:val="19"/>
                <w:szCs w:val="19"/>
              </w:rPr>
            </w:pPr>
            <w:r>
              <w:rPr>
                <w:i/>
                <w:sz w:val="19"/>
                <w:szCs w:val="19"/>
              </w:rPr>
              <w:t xml:space="preserve">Jedná se o fakultativní ustanovení, </w:t>
            </w:r>
            <w:r w:rsidR="009A4695" w:rsidRPr="002C29C4">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9A4695" w:rsidRDefault="008E5477"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9A4695" w:rsidRPr="00D35F53" w:rsidRDefault="009A4695" w:rsidP="008F4F0A">
            <w:pPr>
              <w:rPr>
                <w:sz w:val="19"/>
                <w:szCs w:val="19"/>
              </w:rPr>
            </w:pPr>
          </w:p>
        </w:tc>
      </w:tr>
      <w:tr w:rsidR="00776A8F" w:rsidRPr="00D35F53" w:rsidTr="00EE4130">
        <w:tc>
          <w:tcPr>
            <w:tcW w:w="1258" w:type="dxa"/>
            <w:tcBorders>
              <w:top w:val="single" w:sz="4" w:space="0" w:color="auto"/>
              <w:bottom w:val="nil"/>
              <w:right w:val="single" w:sz="4" w:space="0" w:color="auto"/>
            </w:tcBorders>
          </w:tcPr>
          <w:p w:rsidR="001605A8" w:rsidRPr="00D35F53" w:rsidRDefault="001605A8" w:rsidP="00DC3CBD">
            <w:pPr>
              <w:jc w:val="both"/>
              <w:rPr>
                <w:sz w:val="19"/>
                <w:szCs w:val="19"/>
              </w:rPr>
            </w:pPr>
            <w:r w:rsidRPr="00D35F53">
              <w:rPr>
                <w:sz w:val="19"/>
                <w:szCs w:val="19"/>
              </w:rPr>
              <w:t>Čl. 1 odst. 4 (Kapitola Ib – čl. 9b odst. 5)</w:t>
            </w:r>
          </w:p>
        </w:tc>
        <w:tc>
          <w:tcPr>
            <w:tcW w:w="0" w:type="auto"/>
            <w:gridSpan w:val="3"/>
            <w:tcBorders>
              <w:top w:val="single" w:sz="4" w:space="0" w:color="auto"/>
              <w:left w:val="single" w:sz="4" w:space="0" w:color="auto"/>
              <w:bottom w:val="nil"/>
              <w:right w:val="single" w:sz="18" w:space="0" w:color="auto"/>
            </w:tcBorders>
          </w:tcPr>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5. Aniž je dotčen čl. 5 odst. 4, po skončení valné hromady společnosti uveřejňují zprávu o odměňování na svých internetových stránkách bezplatně po dobu 10 let, a mohou se rozhodnout, že bude dostupná po delší dobu, za předpokladu, že již nebude obsahovat osobní údaje členů orgánu společnosti. Statutární auditor nebo auditorská společnost ověří, zda byly poskytnuty info</w:t>
            </w:r>
            <w:r w:rsidR="00D35F53">
              <w:rPr>
                <w:rFonts w:ascii="Times New Roman" w:hAnsi="Times New Roman"/>
                <w:color w:val="000000"/>
                <w:sz w:val="19"/>
                <w:szCs w:val="19"/>
              </w:rPr>
              <w:t>rmace požadované tímto článkem.</w:t>
            </w:r>
          </w:p>
          <w:p w:rsidR="001605A8" w:rsidRPr="00D35F53" w:rsidRDefault="001605A8" w:rsidP="00DC3CBD">
            <w:pPr>
              <w:jc w:val="both"/>
              <w:rPr>
                <w:sz w:val="19"/>
                <w:szCs w:val="19"/>
              </w:rPr>
            </w:pPr>
            <w:r w:rsidRPr="00D35F53">
              <w:rPr>
                <w:color w:val="000000"/>
                <w:sz w:val="19"/>
                <w:szCs w:val="19"/>
              </w:rPr>
              <w:lastRenderedPageBreak/>
              <w:t>Členské státy zajistí, aby členové orgánu společnosti jednající v rámci svých pravomocí, které jim přiznává vnitrostátní právo, byli kolektivně odpovědní za zajištění, že zpráva o odměňování byla sestavena a uveřejněna v souladu s požadavky této směrnice. Členské státy zajistí, aby se jejich právní a správní předpisy o odpovědnosti, přinejmenším vůči společnosti, uplatňovaly na členy orgánu společnosti, pokud jde o porušení povinností uvedených v tomto odstavci.</w:t>
            </w:r>
          </w:p>
        </w:tc>
        <w:tc>
          <w:tcPr>
            <w:tcW w:w="0" w:type="auto"/>
            <w:tcBorders>
              <w:top w:val="single" w:sz="4" w:space="0" w:color="auto"/>
              <w:left w:val="single" w:sz="18" w:space="0" w:color="auto"/>
              <w:bottom w:val="nil"/>
              <w:right w:val="single" w:sz="4" w:space="0" w:color="auto"/>
            </w:tcBorders>
          </w:tcPr>
          <w:p w:rsidR="00065944" w:rsidRPr="00D35F53" w:rsidRDefault="000134CA" w:rsidP="008F4F0A">
            <w:pPr>
              <w:rPr>
                <w:sz w:val="19"/>
                <w:szCs w:val="19"/>
              </w:rPr>
            </w:pPr>
            <w:r>
              <w:rPr>
                <w:sz w:val="19"/>
                <w:szCs w:val="19"/>
              </w:rPr>
              <w:lastRenderedPageBreak/>
              <w:t>256/2004 ve </w:t>
            </w:r>
            <w:r w:rsidR="00B51E55">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9A4695" w:rsidRPr="00D35F53" w:rsidRDefault="00A95052" w:rsidP="007440FE">
            <w:pPr>
              <w:rPr>
                <w:sz w:val="19"/>
                <w:szCs w:val="19"/>
              </w:rPr>
            </w:pPr>
            <w:r w:rsidRPr="00D35F53">
              <w:rPr>
                <w:sz w:val="19"/>
                <w:szCs w:val="19"/>
              </w:rPr>
              <w:t>§ 121o odst. 5</w:t>
            </w:r>
          </w:p>
        </w:tc>
        <w:tc>
          <w:tcPr>
            <w:tcW w:w="0" w:type="auto"/>
            <w:gridSpan w:val="3"/>
            <w:tcBorders>
              <w:top w:val="single" w:sz="4" w:space="0" w:color="auto"/>
              <w:left w:val="single" w:sz="4" w:space="0" w:color="auto"/>
              <w:bottom w:val="nil"/>
              <w:right w:val="single" w:sz="4" w:space="0" w:color="auto"/>
            </w:tcBorders>
          </w:tcPr>
          <w:p w:rsidR="00A45F3B" w:rsidRPr="00D35F53" w:rsidRDefault="00A95052" w:rsidP="002C29C4">
            <w:pPr>
              <w:jc w:val="both"/>
              <w:rPr>
                <w:sz w:val="19"/>
                <w:szCs w:val="19"/>
              </w:rPr>
            </w:pPr>
            <w:r w:rsidRPr="00D35F53">
              <w:rPr>
                <w:sz w:val="19"/>
                <w:szCs w:val="19"/>
              </w:rPr>
              <w:t>(5) Emitent může rozhodnout, že zpráva o odměňování bude dostupná na internetových stránkách i po uplynutí doby podle odstavce 4; v takovém případě nesmí zpráva o odměňování obsahovat osobní údaje osob podle § 121m odst. 1.</w:t>
            </w:r>
          </w:p>
        </w:tc>
        <w:tc>
          <w:tcPr>
            <w:tcW w:w="0" w:type="auto"/>
            <w:tcBorders>
              <w:top w:val="single" w:sz="4" w:space="0" w:color="auto"/>
              <w:left w:val="single" w:sz="4" w:space="0" w:color="auto"/>
              <w:bottom w:val="nil"/>
              <w:right w:val="single" w:sz="4" w:space="0" w:color="auto"/>
            </w:tcBorders>
          </w:tcPr>
          <w:p w:rsidR="001605A8" w:rsidRPr="00D35F53" w:rsidRDefault="003764CD" w:rsidP="008F4F0A">
            <w:pPr>
              <w:rPr>
                <w:sz w:val="19"/>
                <w:szCs w:val="19"/>
              </w:rPr>
            </w:pPr>
            <w:r>
              <w:rPr>
                <w:sz w:val="19"/>
                <w:szCs w:val="19"/>
              </w:rPr>
              <w:t>P</w:t>
            </w:r>
            <w:r w:rsidR="001605A8" w:rsidRPr="00D35F53">
              <w:rPr>
                <w:sz w:val="19"/>
                <w:szCs w:val="19"/>
              </w:rPr>
              <w:t>T</w:t>
            </w:r>
          </w:p>
        </w:tc>
        <w:tc>
          <w:tcPr>
            <w:tcW w:w="0" w:type="auto"/>
            <w:tcBorders>
              <w:top w:val="single" w:sz="4" w:space="0" w:color="auto"/>
              <w:left w:val="single" w:sz="4" w:space="0" w:color="auto"/>
              <w:bottom w:val="nil"/>
            </w:tcBorders>
          </w:tcPr>
          <w:p w:rsidR="001605A8" w:rsidRPr="00D35F53" w:rsidRDefault="001605A8" w:rsidP="008F4F0A">
            <w:pPr>
              <w:rPr>
                <w:sz w:val="19"/>
                <w:szCs w:val="19"/>
              </w:rPr>
            </w:pPr>
          </w:p>
        </w:tc>
      </w:tr>
      <w:tr w:rsidR="00776A8F" w:rsidRPr="00D35F53" w:rsidTr="00EE4130">
        <w:tc>
          <w:tcPr>
            <w:tcW w:w="1258" w:type="dxa"/>
            <w:tcBorders>
              <w:top w:val="nil"/>
              <w:bottom w:val="nil"/>
              <w:right w:val="single" w:sz="4" w:space="0" w:color="auto"/>
            </w:tcBorders>
          </w:tcPr>
          <w:p w:rsidR="009A4695" w:rsidRPr="00D35F53" w:rsidRDefault="009A4695" w:rsidP="00B75F8B">
            <w:pPr>
              <w:jc w:val="both"/>
              <w:rPr>
                <w:sz w:val="19"/>
                <w:szCs w:val="19"/>
              </w:rPr>
            </w:pPr>
          </w:p>
        </w:tc>
        <w:tc>
          <w:tcPr>
            <w:tcW w:w="0" w:type="auto"/>
            <w:gridSpan w:val="3"/>
            <w:tcBorders>
              <w:top w:val="nil"/>
              <w:left w:val="single" w:sz="4" w:space="0" w:color="auto"/>
              <w:bottom w:val="nil"/>
              <w:right w:val="single" w:sz="18" w:space="0" w:color="auto"/>
            </w:tcBorders>
          </w:tcPr>
          <w:p w:rsidR="009A4695" w:rsidRPr="00D35F53" w:rsidRDefault="009A4695"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9A4695" w:rsidRPr="00D35F53" w:rsidRDefault="00776A8F" w:rsidP="00B75F8B">
            <w:pPr>
              <w:rPr>
                <w:sz w:val="19"/>
                <w:szCs w:val="19"/>
              </w:rPr>
            </w:pPr>
            <w:r>
              <w:rPr>
                <w:sz w:val="19"/>
                <w:szCs w:val="19"/>
              </w:rPr>
              <w:t>256/2004 ve </w:t>
            </w:r>
            <w:r w:rsidR="00B51E55">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9A4695" w:rsidRPr="00D35F53" w:rsidRDefault="009A4695" w:rsidP="00B75F8B">
            <w:pPr>
              <w:rPr>
                <w:sz w:val="19"/>
                <w:szCs w:val="19"/>
              </w:rPr>
            </w:pPr>
            <w:r>
              <w:rPr>
                <w:sz w:val="19"/>
                <w:szCs w:val="19"/>
              </w:rPr>
              <w:t>§ 121q</w:t>
            </w:r>
          </w:p>
        </w:tc>
        <w:tc>
          <w:tcPr>
            <w:tcW w:w="0" w:type="auto"/>
            <w:gridSpan w:val="3"/>
            <w:tcBorders>
              <w:top w:val="nil"/>
              <w:left w:val="single" w:sz="4" w:space="0" w:color="auto"/>
              <w:bottom w:val="nil"/>
              <w:right w:val="single" w:sz="4" w:space="0" w:color="auto"/>
            </w:tcBorders>
          </w:tcPr>
          <w:p w:rsidR="009A4695" w:rsidRPr="00D35F53" w:rsidRDefault="009A4695" w:rsidP="002C29C4">
            <w:pPr>
              <w:jc w:val="both"/>
              <w:rPr>
                <w:sz w:val="19"/>
                <w:szCs w:val="19"/>
              </w:rPr>
            </w:pPr>
            <w:r w:rsidRPr="009A4695">
              <w:rPr>
                <w:sz w:val="19"/>
                <w:szCs w:val="19"/>
              </w:rPr>
              <w:t>Auditor ověří, zda zpráva o odměňování obsahuje informace podle § 121p odst. 1.</w:t>
            </w:r>
          </w:p>
        </w:tc>
        <w:tc>
          <w:tcPr>
            <w:tcW w:w="0" w:type="auto"/>
            <w:tcBorders>
              <w:top w:val="nil"/>
              <w:left w:val="single" w:sz="4" w:space="0" w:color="auto"/>
              <w:bottom w:val="nil"/>
              <w:right w:val="single" w:sz="4" w:space="0" w:color="auto"/>
            </w:tcBorders>
          </w:tcPr>
          <w:p w:rsidR="009A4695" w:rsidRPr="00D35F53" w:rsidRDefault="009A4695" w:rsidP="00B75F8B">
            <w:pPr>
              <w:rPr>
                <w:sz w:val="19"/>
                <w:szCs w:val="19"/>
              </w:rPr>
            </w:pPr>
          </w:p>
        </w:tc>
        <w:tc>
          <w:tcPr>
            <w:tcW w:w="0" w:type="auto"/>
            <w:tcBorders>
              <w:top w:val="nil"/>
              <w:left w:val="single" w:sz="4" w:space="0" w:color="auto"/>
              <w:bottom w:val="nil"/>
            </w:tcBorders>
          </w:tcPr>
          <w:p w:rsidR="009A4695" w:rsidRPr="00D35F53" w:rsidRDefault="009A4695" w:rsidP="00B75F8B">
            <w:pPr>
              <w:rPr>
                <w:sz w:val="19"/>
                <w:szCs w:val="19"/>
              </w:rPr>
            </w:pPr>
          </w:p>
        </w:tc>
      </w:tr>
      <w:tr w:rsidR="00776A8F" w:rsidRPr="00D35F53" w:rsidTr="00EE4130">
        <w:tc>
          <w:tcPr>
            <w:tcW w:w="1258" w:type="dxa"/>
            <w:tcBorders>
              <w:top w:val="nil"/>
              <w:bottom w:val="nil"/>
              <w:right w:val="single" w:sz="4" w:space="0" w:color="auto"/>
            </w:tcBorders>
          </w:tcPr>
          <w:p w:rsidR="007440FE" w:rsidRPr="00D35F53" w:rsidRDefault="007440FE" w:rsidP="00B75F8B">
            <w:pPr>
              <w:jc w:val="both"/>
              <w:rPr>
                <w:sz w:val="19"/>
                <w:szCs w:val="19"/>
              </w:rPr>
            </w:pPr>
          </w:p>
        </w:tc>
        <w:tc>
          <w:tcPr>
            <w:tcW w:w="0" w:type="auto"/>
            <w:gridSpan w:val="3"/>
            <w:tcBorders>
              <w:top w:val="nil"/>
              <w:left w:val="single" w:sz="4" w:space="0" w:color="auto"/>
              <w:bottom w:val="nil"/>
              <w:right w:val="single" w:sz="18" w:space="0" w:color="auto"/>
            </w:tcBorders>
          </w:tcPr>
          <w:p w:rsidR="007440FE" w:rsidRPr="00D35F53" w:rsidRDefault="007440FE"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7440FE" w:rsidRPr="00D35F53" w:rsidRDefault="007440FE" w:rsidP="00B75F8B">
            <w:pPr>
              <w:rPr>
                <w:sz w:val="19"/>
                <w:szCs w:val="19"/>
              </w:rPr>
            </w:pPr>
            <w:r w:rsidRPr="00D35F53">
              <w:rPr>
                <w:sz w:val="19"/>
                <w:szCs w:val="19"/>
              </w:rPr>
              <w:t>89/2012</w:t>
            </w:r>
          </w:p>
        </w:tc>
        <w:tc>
          <w:tcPr>
            <w:tcW w:w="0" w:type="auto"/>
            <w:tcBorders>
              <w:top w:val="nil"/>
              <w:left w:val="single" w:sz="4" w:space="0" w:color="auto"/>
              <w:bottom w:val="nil"/>
              <w:right w:val="single" w:sz="4" w:space="0" w:color="auto"/>
            </w:tcBorders>
          </w:tcPr>
          <w:p w:rsidR="007440FE" w:rsidRPr="00D35F53" w:rsidRDefault="007440FE" w:rsidP="00B75F8B">
            <w:pPr>
              <w:rPr>
                <w:sz w:val="19"/>
                <w:szCs w:val="19"/>
              </w:rPr>
            </w:pPr>
            <w:r w:rsidRPr="00D35F53">
              <w:rPr>
                <w:sz w:val="19"/>
                <w:szCs w:val="19"/>
              </w:rPr>
              <w:t>§ 156</w:t>
            </w:r>
            <w:r w:rsidR="00227E6A">
              <w:rPr>
                <w:sz w:val="19"/>
                <w:szCs w:val="19"/>
              </w:rPr>
              <w:t xml:space="preserve"> odst. 1</w:t>
            </w:r>
            <w:r w:rsidR="002C29C4">
              <w:rPr>
                <w:sz w:val="19"/>
                <w:szCs w:val="19"/>
              </w:rPr>
              <w:t xml:space="preserve"> a 2</w:t>
            </w:r>
          </w:p>
        </w:tc>
        <w:tc>
          <w:tcPr>
            <w:tcW w:w="0" w:type="auto"/>
            <w:gridSpan w:val="3"/>
            <w:tcBorders>
              <w:top w:val="nil"/>
              <w:left w:val="single" w:sz="4" w:space="0" w:color="auto"/>
              <w:bottom w:val="nil"/>
              <w:right w:val="single" w:sz="4" w:space="0" w:color="auto"/>
            </w:tcBorders>
          </w:tcPr>
          <w:p w:rsidR="002C29C4" w:rsidRDefault="007440FE" w:rsidP="002C29C4">
            <w:pPr>
              <w:jc w:val="both"/>
            </w:pPr>
            <w:r w:rsidRPr="00D35F53">
              <w:rPr>
                <w:sz w:val="19"/>
                <w:szCs w:val="19"/>
              </w:rPr>
              <w:t>(1) Je-li orgán kolektivní, rozhoduje o záležitostech právnické osoby ve sboru. Je schopen usnášet se za přítomnosti nebo jiné účasti většiny členů a rozhoduje vět</w:t>
            </w:r>
            <w:r w:rsidR="00227E6A">
              <w:rPr>
                <w:sz w:val="19"/>
                <w:szCs w:val="19"/>
              </w:rPr>
              <w:t>šinou hlasů zúčastněných členů.</w:t>
            </w:r>
          </w:p>
          <w:p w:rsidR="007440FE" w:rsidRPr="00D35F53" w:rsidRDefault="002C29C4" w:rsidP="002C29C4">
            <w:pPr>
              <w:jc w:val="both"/>
              <w:rPr>
                <w:sz w:val="19"/>
                <w:szCs w:val="19"/>
              </w:rPr>
            </w:pPr>
            <w:r w:rsidRPr="002C29C4">
              <w:rPr>
                <w:sz w:val="19"/>
                <w:szCs w:val="19"/>
              </w:rPr>
              <w:t>(2) Je-li působnost jednotlivých členů orgánu rozdělena podle určitých oborů, ustanovení odstavce 1 se nepoužije. Rozdělení působnosti nezbavuje další členy povinnosti dohlížet, jak jsou záležitosti právnické osoby spravovány.</w:t>
            </w:r>
          </w:p>
        </w:tc>
        <w:tc>
          <w:tcPr>
            <w:tcW w:w="0" w:type="auto"/>
            <w:tcBorders>
              <w:top w:val="nil"/>
              <w:left w:val="single" w:sz="4" w:space="0" w:color="auto"/>
              <w:bottom w:val="nil"/>
              <w:right w:val="single" w:sz="4" w:space="0" w:color="auto"/>
            </w:tcBorders>
          </w:tcPr>
          <w:p w:rsidR="007440FE" w:rsidRPr="00D35F53" w:rsidRDefault="007440FE" w:rsidP="00B75F8B">
            <w:pPr>
              <w:rPr>
                <w:sz w:val="19"/>
                <w:szCs w:val="19"/>
              </w:rPr>
            </w:pPr>
          </w:p>
        </w:tc>
        <w:tc>
          <w:tcPr>
            <w:tcW w:w="0" w:type="auto"/>
            <w:tcBorders>
              <w:top w:val="nil"/>
              <w:left w:val="single" w:sz="4" w:space="0" w:color="auto"/>
              <w:bottom w:val="nil"/>
            </w:tcBorders>
          </w:tcPr>
          <w:p w:rsidR="007440FE" w:rsidRPr="00D35F53" w:rsidRDefault="007440FE" w:rsidP="00B75F8B">
            <w:pPr>
              <w:rPr>
                <w:sz w:val="19"/>
                <w:szCs w:val="19"/>
              </w:rPr>
            </w:pPr>
          </w:p>
        </w:tc>
      </w:tr>
      <w:tr w:rsidR="00776A8F" w:rsidRPr="00227E6A" w:rsidTr="00EE4130">
        <w:tc>
          <w:tcPr>
            <w:tcW w:w="1258" w:type="dxa"/>
            <w:tcBorders>
              <w:top w:val="nil"/>
              <w:bottom w:val="nil"/>
              <w:right w:val="single" w:sz="4" w:space="0" w:color="auto"/>
            </w:tcBorders>
          </w:tcPr>
          <w:p w:rsidR="007440FE" w:rsidRPr="00227E6A" w:rsidRDefault="007440FE" w:rsidP="00B75F8B">
            <w:pPr>
              <w:jc w:val="both"/>
              <w:rPr>
                <w:sz w:val="19"/>
                <w:szCs w:val="19"/>
              </w:rPr>
            </w:pPr>
          </w:p>
        </w:tc>
        <w:tc>
          <w:tcPr>
            <w:tcW w:w="0" w:type="auto"/>
            <w:gridSpan w:val="3"/>
            <w:tcBorders>
              <w:top w:val="nil"/>
              <w:left w:val="single" w:sz="4" w:space="0" w:color="auto"/>
              <w:bottom w:val="nil"/>
              <w:right w:val="single" w:sz="18" w:space="0" w:color="auto"/>
            </w:tcBorders>
          </w:tcPr>
          <w:p w:rsidR="007440FE" w:rsidRPr="00227E6A" w:rsidRDefault="007440FE"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7440FE" w:rsidRPr="00227E6A" w:rsidRDefault="007440FE" w:rsidP="00B75F8B">
            <w:pPr>
              <w:rPr>
                <w:sz w:val="19"/>
                <w:szCs w:val="19"/>
              </w:rPr>
            </w:pPr>
            <w:r w:rsidRPr="00227E6A">
              <w:rPr>
                <w:sz w:val="19"/>
                <w:szCs w:val="19"/>
              </w:rPr>
              <w:t>89/2012</w:t>
            </w:r>
          </w:p>
        </w:tc>
        <w:tc>
          <w:tcPr>
            <w:tcW w:w="0" w:type="auto"/>
            <w:tcBorders>
              <w:top w:val="nil"/>
              <w:left w:val="single" w:sz="4" w:space="0" w:color="auto"/>
              <w:bottom w:val="nil"/>
              <w:right w:val="single" w:sz="4" w:space="0" w:color="auto"/>
            </w:tcBorders>
          </w:tcPr>
          <w:p w:rsidR="007440FE" w:rsidRPr="00227E6A" w:rsidRDefault="007440FE" w:rsidP="007440FE">
            <w:pPr>
              <w:rPr>
                <w:sz w:val="19"/>
                <w:szCs w:val="19"/>
              </w:rPr>
            </w:pPr>
            <w:r w:rsidRPr="00227E6A">
              <w:rPr>
                <w:sz w:val="19"/>
                <w:szCs w:val="19"/>
              </w:rPr>
              <w:t>§ 159</w:t>
            </w:r>
            <w:r w:rsidR="00227E6A">
              <w:rPr>
                <w:sz w:val="19"/>
                <w:szCs w:val="19"/>
              </w:rPr>
              <w:t xml:space="preserve"> odst. 1</w:t>
            </w:r>
            <w:r w:rsidR="002C29C4">
              <w:rPr>
                <w:sz w:val="19"/>
                <w:szCs w:val="19"/>
              </w:rPr>
              <w:t xml:space="preserve"> až 3</w:t>
            </w:r>
          </w:p>
        </w:tc>
        <w:tc>
          <w:tcPr>
            <w:tcW w:w="0" w:type="auto"/>
            <w:gridSpan w:val="3"/>
            <w:tcBorders>
              <w:top w:val="nil"/>
              <w:left w:val="single" w:sz="4" w:space="0" w:color="auto"/>
              <w:bottom w:val="nil"/>
              <w:right w:val="single" w:sz="4" w:space="0" w:color="auto"/>
            </w:tcBorders>
          </w:tcPr>
          <w:p w:rsidR="002C29C4" w:rsidRDefault="007440FE" w:rsidP="00494C81">
            <w:pPr>
              <w:jc w:val="both"/>
            </w:pPr>
            <w:r w:rsidRPr="00227E6A">
              <w:rPr>
                <w:sz w:val="19"/>
                <w:szCs w:val="19"/>
              </w:rPr>
              <w:t>(1) Kdo přijme funkci člena voleného orgánu, zavazuje se, že ji bude vykonávat s nezbytnou loajalitou i s potřebnými znalostmi a pečlivostí. Má se za to, že jedná nedbale, kdo není této péče řádného hospodáře schopen, ač to musel zjistit při přijetí funkce nebo při jejím výkonu, a nev</w:t>
            </w:r>
            <w:r w:rsidR="00227E6A">
              <w:rPr>
                <w:sz w:val="19"/>
                <w:szCs w:val="19"/>
              </w:rPr>
              <w:t>yvodí z toho pro sebe důsledky.</w:t>
            </w:r>
          </w:p>
          <w:p w:rsidR="002C29C4" w:rsidRPr="002C29C4" w:rsidRDefault="002C29C4" w:rsidP="00494C81">
            <w:pPr>
              <w:jc w:val="both"/>
              <w:rPr>
                <w:sz w:val="19"/>
                <w:szCs w:val="19"/>
              </w:rPr>
            </w:pPr>
            <w:r w:rsidRPr="002C29C4">
              <w:rPr>
                <w:sz w:val="19"/>
                <w:szCs w:val="19"/>
              </w:rPr>
              <w:t>(2) Člen voleného orgánu vykonává funkci osobně; to však nebrání tomu, aby člen zmocnil pro jednotlivý případ jiného člena téhož orgánu, aby za něho při jeho neúčasti hlasoval.</w:t>
            </w:r>
          </w:p>
          <w:p w:rsidR="007440FE" w:rsidRPr="00227E6A" w:rsidRDefault="002C29C4" w:rsidP="00494C81">
            <w:pPr>
              <w:jc w:val="both"/>
              <w:rPr>
                <w:sz w:val="19"/>
                <w:szCs w:val="19"/>
              </w:rPr>
            </w:pPr>
            <w:r w:rsidRPr="002C29C4">
              <w:rPr>
                <w:sz w:val="19"/>
                <w:szCs w:val="19"/>
              </w:rPr>
              <w:t>(3) Nenahradil-li člen voleného orgánu právnické osobě škodu, kterou jí způsobil porušením povinnosti při výkonu funkce, ačkoli byl povinen škodu nahradit, ručí věřiteli právnické osoby za její dluh v rozsahu, v jakém škodu nenahradil, pokud se věřitel plnění na právnické osobě nemůže domoci.</w:t>
            </w:r>
          </w:p>
        </w:tc>
        <w:tc>
          <w:tcPr>
            <w:tcW w:w="0" w:type="auto"/>
            <w:tcBorders>
              <w:top w:val="nil"/>
              <w:left w:val="single" w:sz="4" w:space="0" w:color="auto"/>
              <w:bottom w:val="nil"/>
              <w:right w:val="single" w:sz="4" w:space="0" w:color="auto"/>
            </w:tcBorders>
          </w:tcPr>
          <w:p w:rsidR="007440FE" w:rsidRPr="00227E6A" w:rsidRDefault="007440FE" w:rsidP="00B75F8B">
            <w:pPr>
              <w:rPr>
                <w:sz w:val="19"/>
                <w:szCs w:val="19"/>
              </w:rPr>
            </w:pPr>
          </w:p>
        </w:tc>
        <w:tc>
          <w:tcPr>
            <w:tcW w:w="0" w:type="auto"/>
            <w:tcBorders>
              <w:top w:val="nil"/>
              <w:left w:val="single" w:sz="4" w:space="0" w:color="auto"/>
              <w:bottom w:val="nil"/>
            </w:tcBorders>
          </w:tcPr>
          <w:p w:rsidR="007440FE" w:rsidRPr="00227E6A" w:rsidRDefault="007440FE" w:rsidP="00B75F8B">
            <w:pPr>
              <w:rPr>
                <w:sz w:val="19"/>
                <w:szCs w:val="19"/>
              </w:rPr>
            </w:pPr>
          </w:p>
        </w:tc>
      </w:tr>
      <w:tr w:rsidR="00776A8F" w:rsidRPr="003764CD" w:rsidTr="00EE4130">
        <w:tc>
          <w:tcPr>
            <w:tcW w:w="1258" w:type="dxa"/>
            <w:tcBorders>
              <w:top w:val="nil"/>
              <w:bottom w:val="nil"/>
              <w:right w:val="single" w:sz="4" w:space="0" w:color="auto"/>
            </w:tcBorders>
          </w:tcPr>
          <w:p w:rsidR="007440FE" w:rsidRPr="003764CD" w:rsidRDefault="007440FE" w:rsidP="00DC3CBD">
            <w:pPr>
              <w:jc w:val="both"/>
              <w:rPr>
                <w:sz w:val="19"/>
                <w:szCs w:val="19"/>
              </w:rPr>
            </w:pPr>
          </w:p>
        </w:tc>
        <w:tc>
          <w:tcPr>
            <w:tcW w:w="0" w:type="auto"/>
            <w:gridSpan w:val="3"/>
            <w:tcBorders>
              <w:top w:val="nil"/>
              <w:left w:val="single" w:sz="4" w:space="0" w:color="auto"/>
              <w:bottom w:val="nil"/>
              <w:right w:val="single" w:sz="18" w:space="0" w:color="auto"/>
            </w:tcBorders>
          </w:tcPr>
          <w:p w:rsidR="007440FE" w:rsidRPr="003764CD" w:rsidRDefault="007440FE"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7440FE" w:rsidRPr="003764CD" w:rsidRDefault="007440FE" w:rsidP="008F4F0A">
            <w:pPr>
              <w:rPr>
                <w:sz w:val="19"/>
                <w:szCs w:val="19"/>
              </w:rPr>
            </w:pPr>
            <w:r w:rsidRPr="003764CD">
              <w:rPr>
                <w:sz w:val="19"/>
                <w:szCs w:val="19"/>
              </w:rPr>
              <w:t>89/2012</w:t>
            </w:r>
          </w:p>
        </w:tc>
        <w:tc>
          <w:tcPr>
            <w:tcW w:w="0" w:type="auto"/>
            <w:tcBorders>
              <w:top w:val="nil"/>
              <w:left w:val="single" w:sz="4" w:space="0" w:color="auto"/>
              <w:bottom w:val="nil"/>
              <w:right w:val="single" w:sz="4" w:space="0" w:color="auto"/>
            </w:tcBorders>
          </w:tcPr>
          <w:p w:rsidR="007440FE" w:rsidRPr="003764CD" w:rsidRDefault="007440FE" w:rsidP="00A95052">
            <w:pPr>
              <w:rPr>
                <w:sz w:val="19"/>
                <w:szCs w:val="19"/>
              </w:rPr>
            </w:pPr>
            <w:r w:rsidRPr="003764CD">
              <w:rPr>
                <w:sz w:val="19"/>
                <w:szCs w:val="19"/>
              </w:rPr>
              <w:t>§ 2915</w:t>
            </w:r>
            <w:r w:rsidR="003764CD">
              <w:rPr>
                <w:sz w:val="19"/>
                <w:szCs w:val="19"/>
              </w:rPr>
              <w:t xml:space="preserve"> odst. 1</w:t>
            </w:r>
          </w:p>
        </w:tc>
        <w:tc>
          <w:tcPr>
            <w:tcW w:w="0" w:type="auto"/>
            <w:gridSpan w:val="3"/>
            <w:tcBorders>
              <w:top w:val="nil"/>
              <w:left w:val="single" w:sz="4" w:space="0" w:color="auto"/>
              <w:bottom w:val="nil"/>
              <w:right w:val="single" w:sz="4" w:space="0" w:color="auto"/>
            </w:tcBorders>
          </w:tcPr>
          <w:p w:rsidR="007440FE" w:rsidRPr="003764CD" w:rsidRDefault="007440FE" w:rsidP="00494C81">
            <w:pPr>
              <w:jc w:val="both"/>
              <w:rPr>
                <w:sz w:val="19"/>
                <w:szCs w:val="19"/>
              </w:rPr>
            </w:pPr>
            <w:r w:rsidRPr="003764CD">
              <w:rPr>
                <w:sz w:val="19"/>
                <w:szCs w:val="19"/>
              </w:rPr>
              <w:t xml:space="preserve">(1) Je-li k náhradě zavázáno několik škůdců, nahradí škodu společně a nerozdílně; je-li některý ze škůdců povinen podle jiného zákona k náhradě jen do určité výše, je zavázán s ostatními </w:t>
            </w:r>
            <w:r w:rsidRPr="003764CD">
              <w:rPr>
                <w:sz w:val="19"/>
                <w:szCs w:val="19"/>
              </w:rPr>
              <w:lastRenderedPageBreak/>
              <w:t>škůdci společně a nerozdílně v tomto rozsahu. To platí i v případě, že se více osob dopustí samostatných protiprávních činů, z nichž mohl každý způsobit škodlivý následek s pravděpodobností blížící se jistotě, a nelze-li urči</w:t>
            </w:r>
            <w:r w:rsidR="003764CD">
              <w:rPr>
                <w:sz w:val="19"/>
                <w:szCs w:val="19"/>
              </w:rPr>
              <w:t>t, která osoba škodu způsobila.</w:t>
            </w:r>
          </w:p>
        </w:tc>
        <w:tc>
          <w:tcPr>
            <w:tcW w:w="0" w:type="auto"/>
            <w:tcBorders>
              <w:top w:val="nil"/>
              <w:left w:val="single" w:sz="4" w:space="0" w:color="auto"/>
              <w:bottom w:val="nil"/>
              <w:right w:val="single" w:sz="4" w:space="0" w:color="auto"/>
            </w:tcBorders>
          </w:tcPr>
          <w:p w:rsidR="007440FE" w:rsidRPr="003764CD" w:rsidRDefault="007440FE" w:rsidP="008F4F0A">
            <w:pPr>
              <w:rPr>
                <w:sz w:val="19"/>
                <w:szCs w:val="19"/>
              </w:rPr>
            </w:pPr>
          </w:p>
        </w:tc>
        <w:tc>
          <w:tcPr>
            <w:tcW w:w="0" w:type="auto"/>
            <w:tcBorders>
              <w:top w:val="nil"/>
              <w:left w:val="single" w:sz="4" w:space="0" w:color="auto"/>
              <w:bottom w:val="nil"/>
            </w:tcBorders>
          </w:tcPr>
          <w:p w:rsidR="007440FE" w:rsidRPr="003764CD" w:rsidRDefault="007440FE" w:rsidP="008F4F0A">
            <w:pPr>
              <w:rPr>
                <w:sz w:val="19"/>
                <w:szCs w:val="19"/>
              </w:rPr>
            </w:pPr>
          </w:p>
        </w:tc>
      </w:tr>
      <w:tr w:rsidR="00776A8F" w:rsidRPr="003764CD" w:rsidTr="00EE4130">
        <w:tc>
          <w:tcPr>
            <w:tcW w:w="1258" w:type="dxa"/>
            <w:tcBorders>
              <w:top w:val="nil"/>
              <w:bottom w:val="single" w:sz="4" w:space="0" w:color="auto"/>
              <w:right w:val="single" w:sz="4" w:space="0" w:color="auto"/>
            </w:tcBorders>
          </w:tcPr>
          <w:p w:rsidR="003764CD" w:rsidRPr="003764CD" w:rsidRDefault="003764CD"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3764CD" w:rsidRPr="003764CD" w:rsidRDefault="003764CD"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single" w:sz="4" w:space="0" w:color="auto"/>
              <w:right w:val="single" w:sz="4" w:space="0" w:color="auto"/>
            </w:tcBorders>
          </w:tcPr>
          <w:p w:rsidR="003764CD" w:rsidRPr="003764CD" w:rsidRDefault="003764CD" w:rsidP="008F4F0A">
            <w:pPr>
              <w:rPr>
                <w:sz w:val="19"/>
                <w:szCs w:val="19"/>
              </w:rPr>
            </w:pPr>
            <w:r w:rsidRPr="003764CD">
              <w:rPr>
                <w:sz w:val="19"/>
                <w:szCs w:val="19"/>
              </w:rPr>
              <w:t>89/2012</w:t>
            </w:r>
          </w:p>
        </w:tc>
        <w:tc>
          <w:tcPr>
            <w:tcW w:w="0" w:type="auto"/>
            <w:tcBorders>
              <w:top w:val="nil"/>
              <w:left w:val="single" w:sz="4" w:space="0" w:color="auto"/>
              <w:bottom w:val="single" w:sz="4" w:space="0" w:color="auto"/>
              <w:right w:val="single" w:sz="4" w:space="0" w:color="auto"/>
            </w:tcBorders>
          </w:tcPr>
          <w:p w:rsidR="003764CD" w:rsidRPr="003764CD" w:rsidRDefault="003764CD" w:rsidP="00A95052">
            <w:pPr>
              <w:rPr>
                <w:sz w:val="19"/>
                <w:szCs w:val="19"/>
              </w:rPr>
            </w:pPr>
            <w:r w:rsidRPr="003764CD">
              <w:rPr>
                <w:sz w:val="19"/>
                <w:szCs w:val="19"/>
              </w:rPr>
              <w:t>§ 2915</w:t>
            </w:r>
            <w:r>
              <w:rPr>
                <w:sz w:val="19"/>
                <w:szCs w:val="19"/>
              </w:rPr>
              <w:t xml:space="preserve"> odst. 2</w:t>
            </w:r>
          </w:p>
        </w:tc>
        <w:tc>
          <w:tcPr>
            <w:tcW w:w="0" w:type="auto"/>
            <w:gridSpan w:val="3"/>
            <w:tcBorders>
              <w:top w:val="nil"/>
              <w:left w:val="single" w:sz="4" w:space="0" w:color="auto"/>
              <w:bottom w:val="single" w:sz="4" w:space="0" w:color="auto"/>
              <w:right w:val="single" w:sz="4" w:space="0" w:color="auto"/>
            </w:tcBorders>
          </w:tcPr>
          <w:p w:rsidR="003764CD" w:rsidRPr="003764CD" w:rsidRDefault="003764CD" w:rsidP="00494C81">
            <w:pPr>
              <w:jc w:val="both"/>
              <w:rPr>
                <w:sz w:val="19"/>
                <w:szCs w:val="19"/>
              </w:rPr>
            </w:pPr>
            <w:r w:rsidRPr="003764CD">
              <w:rPr>
                <w:sz w:val="19"/>
                <w:szCs w:val="19"/>
              </w:rPr>
              <w:t>(2) Jsou-li pro to důvody zvláštního zřetele hodné, může soud rozhodnout, že škůdce nahradí škodu podle své účasti na škodlivém následku; nelze-li účast přesně určit, přihlédne se k míře pravděpodobnosti. Takto nelze rozhodnout, pokud se některý škůdce vědomě účastnil na způsobení škody jiným škůdcem nebo je podněcoval či podporoval nebo pokud lze připsat celou škodu každému škůdci, byť jednali nezávisle, nebo má-li škůdce hradit škodu způsobenou pomocníkem a vznikla-li povinnost k náhradě také pomocníkovi.</w:t>
            </w:r>
          </w:p>
        </w:tc>
        <w:tc>
          <w:tcPr>
            <w:tcW w:w="0" w:type="auto"/>
            <w:tcBorders>
              <w:top w:val="nil"/>
              <w:left w:val="single" w:sz="4" w:space="0" w:color="auto"/>
              <w:bottom w:val="single" w:sz="4" w:space="0" w:color="auto"/>
              <w:right w:val="single" w:sz="4" w:space="0" w:color="auto"/>
            </w:tcBorders>
          </w:tcPr>
          <w:p w:rsidR="003764CD" w:rsidRPr="003764CD" w:rsidRDefault="003764CD" w:rsidP="008F4F0A">
            <w:pPr>
              <w:rPr>
                <w:sz w:val="19"/>
                <w:szCs w:val="19"/>
              </w:rPr>
            </w:pPr>
          </w:p>
        </w:tc>
        <w:tc>
          <w:tcPr>
            <w:tcW w:w="0" w:type="auto"/>
            <w:tcBorders>
              <w:top w:val="nil"/>
              <w:left w:val="single" w:sz="4" w:space="0" w:color="auto"/>
              <w:bottom w:val="single" w:sz="4" w:space="0" w:color="auto"/>
            </w:tcBorders>
          </w:tcPr>
          <w:p w:rsidR="003764CD" w:rsidRPr="003764CD" w:rsidRDefault="003764CD"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9b odst. 6)</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sz w:val="19"/>
                <w:szCs w:val="19"/>
              </w:rPr>
            </w:pPr>
            <w:r w:rsidRPr="003764CD">
              <w:rPr>
                <w:color w:val="000000"/>
                <w:sz w:val="19"/>
                <w:szCs w:val="19"/>
              </w:rPr>
              <w:t>6. S cílem zajistit harmonizaci v souvislosti s tímto článkem Komise přijme pokyny upřesňující standardizovaný způsob předkládání informací uvedených v odstavci 1.</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A95052" w:rsidP="003C5E32">
            <w:pPr>
              <w:rPr>
                <w:i/>
                <w:sz w:val="19"/>
                <w:szCs w:val="19"/>
              </w:rPr>
            </w:pPr>
            <w:r w:rsidRPr="003764CD">
              <w:rPr>
                <w:i/>
                <w:sz w:val="19"/>
                <w:szCs w:val="19"/>
              </w:rPr>
              <w:t>Nerelevantní z hlediska transpozice</w:t>
            </w:r>
            <w:r w:rsidR="000B142A">
              <w:rPr>
                <w:i/>
                <w:sz w:val="19"/>
                <w:szCs w:val="19"/>
              </w:rPr>
              <w:t>, ustanovení se týk</w:t>
            </w:r>
            <w:r w:rsidR="003C5E32">
              <w:rPr>
                <w:i/>
                <w:sz w:val="19"/>
                <w:szCs w:val="19"/>
              </w:rPr>
              <w:t xml:space="preserve">á </w:t>
            </w:r>
            <w:r w:rsidR="000B142A">
              <w:rPr>
                <w:i/>
                <w:sz w:val="19"/>
                <w:szCs w:val="19"/>
              </w:rPr>
              <w:t>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3B007B">
            <w:pPr>
              <w:jc w:val="both"/>
              <w:rPr>
                <w:sz w:val="19"/>
                <w:szCs w:val="19"/>
              </w:rPr>
            </w:pPr>
            <w:r w:rsidRPr="003764CD">
              <w:rPr>
                <w:sz w:val="19"/>
                <w:szCs w:val="19"/>
              </w:rPr>
              <w:t>Čl. 1 odst. 4 (Kapitola Ib – čl. 9c odst. 1</w:t>
            </w:r>
            <w:r w:rsidR="003B007B">
              <w:rPr>
                <w:sz w:val="19"/>
                <w:szCs w:val="19"/>
              </w:rPr>
              <w:t xml:space="preserve"> – první a druhý pododstavec</w:t>
            </w:r>
            <w:r w:rsidRPr="003764CD">
              <w:rPr>
                <w:sz w:val="19"/>
                <w:szCs w:val="19"/>
              </w:rPr>
              <w:t>)</w:t>
            </w:r>
            <w:r w:rsidR="008E5477">
              <w:rPr>
                <w:sz w:val="19"/>
                <w:szCs w:val="19"/>
              </w:rPr>
              <w:t xml:space="preserve"> </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i/>
                <w:iCs/>
                <w:color w:val="000000"/>
                <w:sz w:val="19"/>
                <w:szCs w:val="19"/>
              </w:rPr>
              <w:t xml:space="preserve">Článek 9c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b/>
                <w:bCs/>
                <w:color w:val="000000"/>
                <w:sz w:val="19"/>
                <w:szCs w:val="19"/>
              </w:rPr>
              <w:t xml:space="preserve">Transparentnost a schvalování transakcí se spřízněnými stranami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1. Členské státy vymezí pro účely tohoto článku významné transakce, přičemž zohlední: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a) vliv, který mohou mít informace o transakcích na ekonomická rozhodnutí akcionářů společnosti;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b) riziko, které transakce představuje pro společnost a její akcionáře, kteří nejsou spřízněnou stranou, včetně menšinových akcionářů. </w:t>
            </w:r>
          </w:p>
          <w:p w:rsidR="001605A8" w:rsidRPr="003764CD" w:rsidRDefault="001605A8" w:rsidP="00083847">
            <w:pPr>
              <w:pStyle w:val="CM4"/>
              <w:spacing w:before="60" w:after="60"/>
              <w:jc w:val="both"/>
            </w:pPr>
            <w:r w:rsidRPr="003764CD">
              <w:rPr>
                <w:rFonts w:ascii="Times New Roman" w:hAnsi="Times New Roman"/>
                <w:color w:val="000000"/>
                <w:sz w:val="19"/>
                <w:szCs w:val="19"/>
              </w:rPr>
              <w:t xml:space="preserve">Při vymezení významných transakcí členské státy stanoví jeden nebo více kvantitativních ukazatelů založených na dopadu transakce na finanční pozici, příjmy, aktiva, kapitalizaci včetně vlastního kapitálu nebo obrat společnosti, anebo zohlední povahu transakce a postavení spřízněné strany. </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776A8F" w:rsidP="008F4F0A">
            <w:pPr>
              <w:rPr>
                <w:sz w:val="19"/>
                <w:szCs w:val="19"/>
              </w:rPr>
            </w:pPr>
            <w:r>
              <w:rPr>
                <w:sz w:val="19"/>
                <w:szCs w:val="19"/>
              </w:rPr>
              <w:t>256/2004 ve </w:t>
            </w:r>
            <w:r w:rsidR="00B51E55">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A95052" w:rsidP="008F4F0A">
            <w:pPr>
              <w:rPr>
                <w:sz w:val="19"/>
                <w:szCs w:val="19"/>
              </w:rPr>
            </w:pPr>
            <w:r w:rsidRPr="003764CD">
              <w:rPr>
                <w:sz w:val="19"/>
                <w:szCs w:val="19"/>
              </w:rPr>
              <w:t>§ 121s odst. 1</w:t>
            </w:r>
          </w:p>
        </w:tc>
        <w:tc>
          <w:tcPr>
            <w:tcW w:w="0" w:type="auto"/>
            <w:gridSpan w:val="3"/>
            <w:tcBorders>
              <w:top w:val="single" w:sz="4" w:space="0" w:color="auto"/>
              <w:left w:val="single" w:sz="4" w:space="0" w:color="auto"/>
              <w:bottom w:val="single" w:sz="4" w:space="0" w:color="auto"/>
              <w:right w:val="single" w:sz="4" w:space="0" w:color="auto"/>
            </w:tcBorders>
          </w:tcPr>
          <w:p w:rsidR="00A95052" w:rsidRPr="003764CD" w:rsidRDefault="00A95052" w:rsidP="00494C81">
            <w:pPr>
              <w:jc w:val="both"/>
              <w:rPr>
                <w:sz w:val="19"/>
                <w:szCs w:val="19"/>
              </w:rPr>
            </w:pPr>
            <w:r w:rsidRPr="003764CD">
              <w:rPr>
                <w:sz w:val="19"/>
                <w:szCs w:val="19"/>
              </w:rPr>
              <w:t>(1) Významnou transakcí uzavíranou emitentem je smlouva nebo dohoda, na základě které dochází ke</w:t>
            </w:r>
          </w:p>
          <w:p w:rsidR="00A95052" w:rsidRPr="003764CD" w:rsidRDefault="00A95052" w:rsidP="00494C81">
            <w:pPr>
              <w:jc w:val="both"/>
              <w:rPr>
                <w:sz w:val="19"/>
                <w:szCs w:val="19"/>
              </w:rPr>
            </w:pPr>
            <w:r w:rsidRPr="003764CD">
              <w:rPr>
                <w:sz w:val="19"/>
                <w:szCs w:val="19"/>
              </w:rPr>
              <w:t xml:space="preserve">a) zcizení nebo nabytí majetku emitentem ve výši přesahující 10 % aktiv vyplývajících z účetní závěrky za účetní období bezprostředně předcházející účetnímu období, ve kterém se transakce uzavírá, nebo </w:t>
            </w:r>
          </w:p>
          <w:p w:rsidR="001605A8" w:rsidRPr="003764CD" w:rsidRDefault="00A95052" w:rsidP="00494C81">
            <w:pPr>
              <w:jc w:val="both"/>
              <w:rPr>
                <w:sz w:val="19"/>
                <w:szCs w:val="19"/>
              </w:rPr>
            </w:pPr>
            <w:r w:rsidRPr="003764CD">
              <w:rPr>
                <w:sz w:val="19"/>
                <w:szCs w:val="19"/>
              </w:rPr>
              <w:t>b) zvýšení pouze dluhů emitenta o dluh nebo podmíněný dluh ve výši přesahující 10 % aktiv vyplývajících z účetní závěrky za účetní období bezprostředně předcházející účetnímu období, ve kterém se transakce uzavírá.</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9A4695" w:rsidRPr="003764CD" w:rsidRDefault="008E5477" w:rsidP="003B007B">
            <w:pPr>
              <w:jc w:val="both"/>
              <w:rPr>
                <w:sz w:val="19"/>
                <w:szCs w:val="19"/>
              </w:rPr>
            </w:pPr>
            <w:r w:rsidRPr="003764CD">
              <w:rPr>
                <w:sz w:val="19"/>
                <w:szCs w:val="19"/>
              </w:rPr>
              <w:t>Čl. 1 odst. 4 (Kapitola Ib – čl. 9c odst. 1</w:t>
            </w:r>
            <w:r w:rsidR="003B007B">
              <w:rPr>
                <w:sz w:val="19"/>
                <w:szCs w:val="19"/>
              </w:rPr>
              <w:t xml:space="preserve"> – </w:t>
            </w:r>
            <w:r w:rsidR="003B007B">
              <w:rPr>
                <w:sz w:val="19"/>
                <w:szCs w:val="19"/>
              </w:rPr>
              <w:lastRenderedPageBreak/>
              <w:t>třetí pododstavec</w:t>
            </w:r>
            <w:r w:rsidRPr="003764CD">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9A4695" w:rsidRPr="003764CD" w:rsidRDefault="008E5477" w:rsidP="00DC3CBD">
            <w:pPr>
              <w:pStyle w:val="CM4"/>
              <w:spacing w:before="60" w:after="60"/>
              <w:jc w:val="both"/>
              <w:rPr>
                <w:rFonts w:ascii="Times New Roman" w:hAnsi="Times New Roman"/>
                <w:i/>
                <w:iCs/>
                <w:color w:val="000000"/>
                <w:sz w:val="19"/>
                <w:szCs w:val="19"/>
              </w:rPr>
            </w:pPr>
            <w:r w:rsidRPr="003764CD">
              <w:rPr>
                <w:color w:val="000000"/>
                <w:sz w:val="19"/>
                <w:szCs w:val="19"/>
              </w:rPr>
              <w:lastRenderedPageBreak/>
              <w:t>Členské státy mohou pro použití odstavce 4 přijmout odlišné definice významnosti než pro použití odstavců 2 a 3 a mohou definice rozlišovat podle velikosti společnosti.</w:t>
            </w:r>
          </w:p>
        </w:tc>
        <w:tc>
          <w:tcPr>
            <w:tcW w:w="0" w:type="auto"/>
            <w:tcBorders>
              <w:top w:val="single" w:sz="4" w:space="0" w:color="auto"/>
              <w:left w:val="single" w:sz="18" w:space="0" w:color="auto"/>
              <w:bottom w:val="single" w:sz="4" w:space="0" w:color="auto"/>
              <w:right w:val="single" w:sz="4" w:space="0" w:color="auto"/>
            </w:tcBorders>
          </w:tcPr>
          <w:p w:rsidR="009A4695" w:rsidRPr="003764CD" w:rsidRDefault="009A4695"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9A4695" w:rsidRPr="003764CD" w:rsidRDefault="009A4695"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9A4695" w:rsidRPr="003764CD" w:rsidRDefault="008E5477" w:rsidP="00494C81">
            <w:pPr>
              <w:jc w:val="both"/>
              <w:rPr>
                <w:sz w:val="19"/>
                <w:szCs w:val="19"/>
              </w:rPr>
            </w:pPr>
            <w:r>
              <w:rPr>
                <w:i/>
                <w:sz w:val="19"/>
                <w:szCs w:val="19"/>
              </w:rPr>
              <w:t xml:space="preserve">Jedná se o fakultativní ustanovení, </w:t>
            </w:r>
            <w:r w:rsidR="009A4695" w:rsidRPr="002C29C4">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9A4695" w:rsidRDefault="008E5477"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9A4695" w:rsidRPr="003764CD" w:rsidRDefault="009A4695"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sz w:val="19"/>
                <w:szCs w:val="19"/>
              </w:rPr>
            </w:pPr>
            <w:r w:rsidRPr="003764CD">
              <w:rPr>
                <w:color w:val="000000"/>
                <w:sz w:val="19"/>
                <w:szCs w:val="19"/>
              </w:rPr>
              <w:t>2. Členské státy zajistí, aby společnosti veřejně oznámily významné transakce se spřízněnými stranami nejpozději v době jejich uzavření. Oznámení obsahuje alespoň informace o povaze vztahu se spřízněnou stranou, jméno spřízněné strany, datum a hodnotu transakce a další informace nezbytné k posouzení, zda je transakce spravedlivá a přiměřená z pohledu společnosti a akcionářů, kteří nejsou spřízněnou stranou, včetně menšinových akcionářů.</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776A8F" w:rsidP="008F4F0A">
            <w:pPr>
              <w:rPr>
                <w:sz w:val="19"/>
                <w:szCs w:val="19"/>
              </w:rPr>
            </w:pPr>
            <w:r>
              <w:rPr>
                <w:sz w:val="19"/>
                <w:szCs w:val="19"/>
              </w:rPr>
              <w:t>256/2004 ve </w:t>
            </w:r>
            <w:r w:rsidR="00B51E55">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A95052" w:rsidP="008F4F0A">
            <w:pPr>
              <w:rPr>
                <w:sz w:val="19"/>
                <w:szCs w:val="19"/>
              </w:rPr>
            </w:pPr>
            <w:r w:rsidRPr="003764CD">
              <w:rPr>
                <w:sz w:val="19"/>
                <w:szCs w:val="19"/>
              </w:rPr>
              <w:t>§ 121u odst. 1</w:t>
            </w:r>
          </w:p>
        </w:tc>
        <w:tc>
          <w:tcPr>
            <w:tcW w:w="0" w:type="auto"/>
            <w:gridSpan w:val="3"/>
            <w:tcBorders>
              <w:top w:val="single" w:sz="4" w:space="0" w:color="auto"/>
              <w:left w:val="single" w:sz="4" w:space="0" w:color="auto"/>
              <w:bottom w:val="single" w:sz="4" w:space="0" w:color="auto"/>
              <w:right w:val="single" w:sz="4" w:space="0" w:color="auto"/>
            </w:tcBorders>
          </w:tcPr>
          <w:p w:rsidR="00A95052" w:rsidRPr="003764CD" w:rsidRDefault="00A95052" w:rsidP="00494C81">
            <w:pPr>
              <w:jc w:val="both"/>
              <w:rPr>
                <w:sz w:val="19"/>
                <w:szCs w:val="19"/>
              </w:rPr>
            </w:pPr>
            <w:r w:rsidRPr="003764CD">
              <w:rPr>
                <w:sz w:val="19"/>
                <w:szCs w:val="19"/>
              </w:rPr>
              <w:t>(1) Emitent uveřejní na svých internetových stránkách nejpozději v den uzavření významné transakce se spřízněnou stranou alespoň</w:t>
            </w:r>
          </w:p>
          <w:p w:rsidR="00A95052" w:rsidRPr="003764CD" w:rsidRDefault="00A95052" w:rsidP="00494C81">
            <w:pPr>
              <w:jc w:val="both"/>
              <w:rPr>
                <w:sz w:val="19"/>
                <w:szCs w:val="19"/>
              </w:rPr>
            </w:pPr>
            <w:r w:rsidRPr="003764CD">
              <w:rPr>
                <w:sz w:val="19"/>
                <w:szCs w:val="19"/>
              </w:rPr>
              <w:t>a) informace o povaze vztahu emitenta se spřízněnou stranou,</w:t>
            </w:r>
          </w:p>
          <w:p w:rsidR="00A95052" w:rsidRPr="003764CD" w:rsidRDefault="00A95052" w:rsidP="00494C81">
            <w:pPr>
              <w:jc w:val="both"/>
              <w:rPr>
                <w:sz w:val="19"/>
                <w:szCs w:val="19"/>
              </w:rPr>
            </w:pPr>
            <w:r w:rsidRPr="003764CD">
              <w:rPr>
                <w:sz w:val="19"/>
                <w:szCs w:val="19"/>
              </w:rPr>
              <w:t>b) jméno spřízněné strany,</w:t>
            </w:r>
          </w:p>
          <w:p w:rsidR="00A95052" w:rsidRPr="003764CD" w:rsidRDefault="00A95052" w:rsidP="00494C81">
            <w:pPr>
              <w:jc w:val="both"/>
              <w:rPr>
                <w:sz w:val="19"/>
                <w:szCs w:val="19"/>
              </w:rPr>
            </w:pPr>
            <w:r w:rsidRPr="003764CD">
              <w:rPr>
                <w:sz w:val="19"/>
                <w:szCs w:val="19"/>
              </w:rPr>
              <w:t>c) předmět významné transakce,</w:t>
            </w:r>
          </w:p>
          <w:p w:rsidR="00A95052" w:rsidRPr="003764CD" w:rsidRDefault="00A95052" w:rsidP="00494C81">
            <w:pPr>
              <w:jc w:val="both"/>
              <w:rPr>
                <w:sz w:val="19"/>
                <w:szCs w:val="19"/>
              </w:rPr>
            </w:pPr>
            <w:r w:rsidRPr="003764CD">
              <w:rPr>
                <w:sz w:val="19"/>
                <w:szCs w:val="19"/>
              </w:rPr>
              <w:t>d) datum uzavření významné transakce,</w:t>
            </w:r>
          </w:p>
          <w:p w:rsidR="00A95052" w:rsidRPr="003764CD" w:rsidRDefault="00A95052" w:rsidP="00494C81">
            <w:pPr>
              <w:jc w:val="both"/>
              <w:rPr>
                <w:sz w:val="19"/>
                <w:szCs w:val="19"/>
              </w:rPr>
            </w:pPr>
            <w:r w:rsidRPr="003764CD">
              <w:rPr>
                <w:sz w:val="19"/>
                <w:szCs w:val="19"/>
              </w:rPr>
              <w:t>e) výši významné transakce a</w:t>
            </w:r>
          </w:p>
          <w:p w:rsidR="001605A8" w:rsidRPr="003764CD" w:rsidRDefault="00A95052" w:rsidP="00494C81">
            <w:pPr>
              <w:jc w:val="both"/>
              <w:rPr>
                <w:sz w:val="19"/>
                <w:szCs w:val="19"/>
              </w:rPr>
            </w:pPr>
            <w:r w:rsidRPr="003764CD">
              <w:rPr>
                <w:sz w:val="19"/>
                <w:szCs w:val="19"/>
              </w:rPr>
              <w:t>f) další informace nezbytné pro posouzení, zda je významná transakce spravedlivá a přiměřená z pohledu emitenta a akcionářů, kteří nejsou spřízněnou stranou.</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3. Členské státy mohou stanovit, že k veřejnému oznámení podle odstavce 2 se připojí zpráva posuzující, zda daná transakce je či není spravedlivá a přiměřená z pohledu společnosti a akcionářů, kteří nejsou spřízněnou stranou, včetně menšinových akcionářů, a objasňující východiska, na nichž je založena, spolu s používanými metodami.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Uvedenou zprávu vypracuje: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a) nezávislá třetí strana;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b) správní nebo dozorčí orgán společnosti; nebo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c) výbor pro audit či jiný výbor, jehož většinu tvoří nezávislí členové orgánu společnosti. </w:t>
            </w:r>
          </w:p>
          <w:p w:rsidR="001605A8" w:rsidRPr="003764CD" w:rsidRDefault="001605A8" w:rsidP="00DC3CBD">
            <w:pPr>
              <w:jc w:val="both"/>
              <w:rPr>
                <w:sz w:val="19"/>
                <w:szCs w:val="19"/>
              </w:rPr>
            </w:pPr>
            <w:r w:rsidRPr="003764CD">
              <w:rPr>
                <w:color w:val="000000"/>
                <w:sz w:val="19"/>
                <w:szCs w:val="19"/>
              </w:rPr>
              <w:t>Členské státy zajistí, aby se spřízněné strany neúčastnily vypracování této zprávy.</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494C81" w:rsidRDefault="008E5477" w:rsidP="00494C81">
            <w:pPr>
              <w:jc w:val="both"/>
              <w:rPr>
                <w:i/>
                <w:sz w:val="19"/>
                <w:szCs w:val="19"/>
              </w:rPr>
            </w:pPr>
            <w:r>
              <w:rPr>
                <w:i/>
                <w:sz w:val="19"/>
                <w:szCs w:val="19"/>
              </w:rPr>
              <w:t xml:space="preserve">Jedná se o fakultativní ustanovení, </w:t>
            </w:r>
            <w:r w:rsidR="00494C81" w:rsidRPr="00494C81">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nil"/>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4)</w:t>
            </w:r>
          </w:p>
        </w:tc>
        <w:tc>
          <w:tcPr>
            <w:tcW w:w="0" w:type="auto"/>
            <w:gridSpan w:val="3"/>
            <w:tcBorders>
              <w:top w:val="single" w:sz="4" w:space="0" w:color="auto"/>
              <w:left w:val="single" w:sz="4" w:space="0" w:color="auto"/>
              <w:bottom w:val="nil"/>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4. Členské státy zajistí, aby významné transakce se spřízněnými stranami byly schvalovány valnou hromadou nebo správním či dozorčím orgánem společnosti v souladu s postupy, které zabrání spřízněné straně využít jejího postavení a poskytují odpovídající ochranu zájmům společnosti a akcionářů, kteří nejsou spřízněnými stranami, včetně menšinových akcionářů.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Členské státy mohou stanovit, že akcionáři mají právo hlasovat na valné hromadě o významných transakcích, jež byly schváleny </w:t>
            </w:r>
            <w:r w:rsidRPr="003764CD">
              <w:rPr>
                <w:rFonts w:ascii="Times New Roman" w:hAnsi="Times New Roman"/>
                <w:color w:val="000000"/>
                <w:sz w:val="19"/>
                <w:szCs w:val="19"/>
              </w:rPr>
              <w:lastRenderedPageBreak/>
              <w:t xml:space="preserve">správním či dozorčím orgánem společnosti, se spřízněnými stranami. </w:t>
            </w:r>
          </w:p>
          <w:p w:rsidR="001605A8" w:rsidRPr="003764CD" w:rsidRDefault="001605A8" w:rsidP="00DC3CBD">
            <w:pPr>
              <w:jc w:val="both"/>
              <w:rPr>
                <w:color w:val="000000"/>
                <w:sz w:val="19"/>
                <w:szCs w:val="19"/>
                <w:lang w:eastAsia="en-US"/>
              </w:rPr>
            </w:pPr>
            <w:r w:rsidRPr="003764CD">
              <w:rPr>
                <w:color w:val="000000"/>
                <w:sz w:val="19"/>
                <w:szCs w:val="19"/>
              </w:rPr>
              <w:t>Pokud se na transakci se spřízněnými stranami podílí člen orgánu společnosti nebo akcionář, neúčastní se tento člen orgánu společnosti nebo akcionář schvalování nebo hlasování.</w:t>
            </w:r>
          </w:p>
          <w:p w:rsidR="001605A8" w:rsidRPr="003764CD" w:rsidRDefault="001605A8" w:rsidP="00DC3CBD">
            <w:pPr>
              <w:jc w:val="both"/>
              <w:rPr>
                <w:sz w:val="19"/>
                <w:szCs w:val="19"/>
              </w:rPr>
            </w:pPr>
            <w:r w:rsidRPr="003764CD">
              <w:rPr>
                <w:color w:val="000000"/>
                <w:sz w:val="19"/>
                <w:szCs w:val="19"/>
              </w:rPr>
              <w:t>Členské státy mohou umožnit akcionáři, který je spřízněnou stranou, aby se účastnil hlasování, pokud vnitrostátní právní předpisy poskytují dostatečné záruky, které se uplatní před hlasováním či v jeho průběhu, na ochranu zájmů společnosti a akcionářů, kteří nejsou spřízněnou stranou, včetně menšinových akcionářů, tím, že zabraňují spřízněné straně, aby schválila transakci i přes nesouhlasný názor většiny akcionářů, kteří nejsou spřízněnými stranami, nebo nesouhlasný názor většiny nezávislých členů orgánu společnosti.</w:t>
            </w:r>
          </w:p>
        </w:tc>
        <w:tc>
          <w:tcPr>
            <w:tcW w:w="0" w:type="auto"/>
            <w:tcBorders>
              <w:top w:val="single" w:sz="4" w:space="0" w:color="auto"/>
              <w:left w:val="single" w:sz="18" w:space="0" w:color="auto"/>
              <w:bottom w:val="nil"/>
              <w:right w:val="single" w:sz="4" w:space="0" w:color="auto"/>
            </w:tcBorders>
          </w:tcPr>
          <w:p w:rsidR="001605A8" w:rsidRPr="003764CD" w:rsidRDefault="00776A8F" w:rsidP="008F4F0A">
            <w:pPr>
              <w:rPr>
                <w:sz w:val="19"/>
                <w:szCs w:val="19"/>
              </w:rPr>
            </w:pPr>
            <w:r>
              <w:rPr>
                <w:sz w:val="19"/>
                <w:szCs w:val="19"/>
              </w:rPr>
              <w:lastRenderedPageBreak/>
              <w:t>256/2004 ve </w:t>
            </w:r>
            <w:r w:rsidR="00B51E55">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3764CD" w:rsidRDefault="007440FE" w:rsidP="007440FE">
            <w:pPr>
              <w:rPr>
                <w:sz w:val="19"/>
                <w:szCs w:val="19"/>
              </w:rPr>
            </w:pPr>
            <w:r w:rsidRPr="003764CD">
              <w:rPr>
                <w:sz w:val="19"/>
                <w:szCs w:val="19"/>
              </w:rPr>
              <w:t>§ 121t odst. 1</w:t>
            </w:r>
          </w:p>
        </w:tc>
        <w:tc>
          <w:tcPr>
            <w:tcW w:w="0" w:type="auto"/>
            <w:gridSpan w:val="3"/>
            <w:tcBorders>
              <w:top w:val="single" w:sz="4" w:space="0" w:color="auto"/>
              <w:left w:val="single" w:sz="4" w:space="0" w:color="auto"/>
              <w:bottom w:val="nil"/>
              <w:right w:val="single" w:sz="4" w:space="0" w:color="auto"/>
            </w:tcBorders>
          </w:tcPr>
          <w:p w:rsidR="001605A8" w:rsidRPr="003764CD" w:rsidRDefault="003B2669" w:rsidP="00494C81">
            <w:pPr>
              <w:jc w:val="both"/>
              <w:rPr>
                <w:sz w:val="19"/>
                <w:szCs w:val="19"/>
              </w:rPr>
            </w:pPr>
            <w:r w:rsidRPr="003764CD">
              <w:rPr>
                <w:sz w:val="19"/>
                <w:szCs w:val="19"/>
              </w:rPr>
              <w:t>(1) Emitent může uzavřít významnou transakci se spřízněnou stranou pouze se souhlasem valné hromady. Emitent v pozvánce na valnou hromadu uvede informace podle § 121u odst. 1; není-li známé přesné datum uzavření významné transakce, uvede alespoň období, ve kterém uzavření transakce důvodně předpokládá. V případě podle § 121u odst. 3 obsahuje pozvánka na valnou hromadu i informace podle § 121u odst. 1 písm. c) až f) o každé dílčí transakci, která nepodléhá schválení valnou hromadou, a celkovou výši transakcí.</w:t>
            </w:r>
          </w:p>
        </w:tc>
        <w:tc>
          <w:tcPr>
            <w:tcW w:w="0" w:type="auto"/>
            <w:tcBorders>
              <w:top w:val="single" w:sz="4" w:space="0" w:color="auto"/>
              <w:left w:val="single" w:sz="4" w:space="0" w:color="auto"/>
              <w:bottom w:val="nil"/>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3764CD" w:rsidRDefault="001605A8" w:rsidP="008F4F0A">
            <w:pPr>
              <w:rPr>
                <w:sz w:val="19"/>
                <w:szCs w:val="19"/>
              </w:rPr>
            </w:pPr>
          </w:p>
        </w:tc>
      </w:tr>
      <w:tr w:rsidR="00776A8F" w:rsidRPr="003764CD" w:rsidTr="00EE4130">
        <w:tc>
          <w:tcPr>
            <w:tcW w:w="1258" w:type="dxa"/>
            <w:tcBorders>
              <w:top w:val="nil"/>
              <w:bottom w:val="nil"/>
              <w:right w:val="single" w:sz="4" w:space="0" w:color="auto"/>
            </w:tcBorders>
          </w:tcPr>
          <w:p w:rsidR="00B11903" w:rsidRPr="003764CD" w:rsidRDefault="00B11903" w:rsidP="00DC3CBD">
            <w:pPr>
              <w:jc w:val="both"/>
              <w:rPr>
                <w:sz w:val="19"/>
                <w:szCs w:val="19"/>
              </w:rPr>
            </w:pPr>
          </w:p>
        </w:tc>
        <w:tc>
          <w:tcPr>
            <w:tcW w:w="0" w:type="auto"/>
            <w:gridSpan w:val="3"/>
            <w:tcBorders>
              <w:top w:val="nil"/>
              <w:left w:val="single" w:sz="4" w:space="0" w:color="auto"/>
              <w:bottom w:val="nil"/>
              <w:right w:val="single" w:sz="18" w:space="0" w:color="auto"/>
            </w:tcBorders>
          </w:tcPr>
          <w:p w:rsidR="00B11903" w:rsidRPr="003764CD" w:rsidRDefault="00B11903"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B11903" w:rsidRPr="003764CD" w:rsidRDefault="00B11903" w:rsidP="00B11903">
            <w:pPr>
              <w:rPr>
                <w:sz w:val="19"/>
                <w:szCs w:val="19"/>
              </w:rPr>
            </w:pPr>
            <w:r>
              <w:rPr>
                <w:sz w:val="19"/>
                <w:szCs w:val="19"/>
              </w:rPr>
              <w:t>90/2012</w:t>
            </w:r>
          </w:p>
        </w:tc>
        <w:tc>
          <w:tcPr>
            <w:tcW w:w="0" w:type="auto"/>
            <w:tcBorders>
              <w:top w:val="nil"/>
              <w:left w:val="single" w:sz="4" w:space="0" w:color="auto"/>
              <w:bottom w:val="nil"/>
              <w:right w:val="single" w:sz="4" w:space="0" w:color="auto"/>
            </w:tcBorders>
          </w:tcPr>
          <w:p w:rsidR="00B11903" w:rsidRPr="003764CD" w:rsidRDefault="00B11903" w:rsidP="007440FE">
            <w:pPr>
              <w:rPr>
                <w:sz w:val="19"/>
                <w:szCs w:val="19"/>
              </w:rPr>
            </w:pPr>
            <w:r>
              <w:rPr>
                <w:sz w:val="19"/>
                <w:szCs w:val="19"/>
              </w:rPr>
              <w:t>§ 55</w:t>
            </w:r>
          </w:p>
        </w:tc>
        <w:tc>
          <w:tcPr>
            <w:tcW w:w="0" w:type="auto"/>
            <w:gridSpan w:val="3"/>
            <w:tcBorders>
              <w:top w:val="nil"/>
              <w:left w:val="single" w:sz="4" w:space="0" w:color="auto"/>
              <w:bottom w:val="nil"/>
              <w:right w:val="single" w:sz="4" w:space="0" w:color="auto"/>
            </w:tcBorders>
          </w:tcPr>
          <w:p w:rsidR="0062002D" w:rsidRPr="0062002D" w:rsidRDefault="0062002D" w:rsidP="0062002D">
            <w:pPr>
              <w:jc w:val="both"/>
              <w:rPr>
                <w:sz w:val="19"/>
                <w:szCs w:val="19"/>
              </w:rPr>
            </w:pPr>
            <w:r w:rsidRPr="0062002D">
              <w:rPr>
                <w:sz w:val="19"/>
                <w:szCs w:val="19"/>
              </w:rPr>
              <w:t>(1) Hodlá-li člen orgánu obchodní korporace uzavřít s touto korporací smlouvu, informuje o tom bez zbytečného odkladu orgán, jehož je členem, a kontrolní orgán, byl-li zřízen, jinak nejvyšší orgán. Zároveň uvede, za jakých podmínek má být smlouva uzavřena. To platí obdobně pro smlouvy mezi obchodní korporací a osobou členovi jejího orgánu blízkou nebo osobami jím ovlivněnými nebo ovládanými.</w:t>
            </w:r>
          </w:p>
          <w:p w:rsidR="0062002D" w:rsidRPr="0062002D" w:rsidRDefault="0062002D" w:rsidP="0062002D">
            <w:pPr>
              <w:jc w:val="both"/>
              <w:rPr>
                <w:sz w:val="19"/>
                <w:szCs w:val="19"/>
              </w:rPr>
            </w:pPr>
            <w:r w:rsidRPr="0062002D">
              <w:rPr>
                <w:sz w:val="19"/>
                <w:szCs w:val="19"/>
              </w:rPr>
              <w:t>(2) Člen orgánu splní povinnosti podle odstavce 1 i tím, že informuje nejvyšší orgán, ledaže sám jako jediný společník vykonává jeho působnost.</w:t>
            </w:r>
          </w:p>
          <w:p w:rsidR="00B11903" w:rsidRPr="003764CD" w:rsidRDefault="0062002D" w:rsidP="00B11903">
            <w:pPr>
              <w:jc w:val="both"/>
              <w:rPr>
                <w:sz w:val="19"/>
                <w:szCs w:val="19"/>
              </w:rPr>
            </w:pPr>
            <w:r w:rsidRPr="0062002D">
              <w:rPr>
                <w:sz w:val="19"/>
                <w:szCs w:val="19"/>
              </w:rPr>
              <w:t>(3) Kontrolní orgán podá nejvyššímu orgánu zprávu o informacích, které obdržel podle odstavce 1, případně o jím vydaném zákazu podle § 56 odst. 2.</w:t>
            </w:r>
          </w:p>
        </w:tc>
        <w:tc>
          <w:tcPr>
            <w:tcW w:w="0" w:type="auto"/>
            <w:tcBorders>
              <w:top w:val="nil"/>
              <w:left w:val="single" w:sz="4" w:space="0" w:color="auto"/>
              <w:bottom w:val="nil"/>
              <w:right w:val="single" w:sz="4" w:space="0" w:color="auto"/>
            </w:tcBorders>
          </w:tcPr>
          <w:p w:rsidR="00B11903" w:rsidRDefault="00B11903" w:rsidP="008F4F0A">
            <w:pPr>
              <w:rPr>
                <w:sz w:val="19"/>
                <w:szCs w:val="19"/>
              </w:rPr>
            </w:pPr>
          </w:p>
        </w:tc>
        <w:tc>
          <w:tcPr>
            <w:tcW w:w="0" w:type="auto"/>
            <w:tcBorders>
              <w:top w:val="nil"/>
              <w:left w:val="single" w:sz="4" w:space="0" w:color="auto"/>
              <w:bottom w:val="nil"/>
            </w:tcBorders>
          </w:tcPr>
          <w:p w:rsidR="00B11903" w:rsidRPr="003764CD" w:rsidRDefault="00B11903" w:rsidP="008F4F0A">
            <w:pPr>
              <w:rPr>
                <w:sz w:val="19"/>
                <w:szCs w:val="19"/>
              </w:rPr>
            </w:pPr>
          </w:p>
        </w:tc>
      </w:tr>
      <w:tr w:rsidR="00776A8F" w:rsidRPr="003764CD" w:rsidTr="00EE4130">
        <w:tc>
          <w:tcPr>
            <w:tcW w:w="1258" w:type="dxa"/>
            <w:tcBorders>
              <w:top w:val="nil"/>
              <w:bottom w:val="nil"/>
              <w:right w:val="single" w:sz="4" w:space="0" w:color="auto"/>
            </w:tcBorders>
          </w:tcPr>
          <w:p w:rsidR="00B11903" w:rsidRPr="003764CD" w:rsidRDefault="00B11903" w:rsidP="00DC3CBD">
            <w:pPr>
              <w:jc w:val="both"/>
              <w:rPr>
                <w:sz w:val="19"/>
                <w:szCs w:val="19"/>
              </w:rPr>
            </w:pPr>
          </w:p>
        </w:tc>
        <w:tc>
          <w:tcPr>
            <w:tcW w:w="0" w:type="auto"/>
            <w:gridSpan w:val="3"/>
            <w:tcBorders>
              <w:top w:val="nil"/>
              <w:left w:val="single" w:sz="4" w:space="0" w:color="auto"/>
              <w:bottom w:val="nil"/>
              <w:right w:val="single" w:sz="18" w:space="0" w:color="auto"/>
            </w:tcBorders>
          </w:tcPr>
          <w:p w:rsidR="00B11903" w:rsidRPr="003764CD" w:rsidRDefault="00B11903"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B11903" w:rsidRPr="003764CD" w:rsidRDefault="00B11903" w:rsidP="0023629E">
            <w:pPr>
              <w:rPr>
                <w:sz w:val="19"/>
                <w:szCs w:val="19"/>
              </w:rPr>
            </w:pPr>
            <w:r>
              <w:rPr>
                <w:sz w:val="19"/>
                <w:szCs w:val="19"/>
              </w:rPr>
              <w:t>90/2012</w:t>
            </w:r>
          </w:p>
        </w:tc>
        <w:tc>
          <w:tcPr>
            <w:tcW w:w="0" w:type="auto"/>
            <w:tcBorders>
              <w:top w:val="nil"/>
              <w:left w:val="single" w:sz="4" w:space="0" w:color="auto"/>
              <w:bottom w:val="nil"/>
              <w:right w:val="single" w:sz="4" w:space="0" w:color="auto"/>
            </w:tcBorders>
          </w:tcPr>
          <w:p w:rsidR="00B11903" w:rsidRPr="003764CD" w:rsidRDefault="00B11903" w:rsidP="007440FE">
            <w:pPr>
              <w:rPr>
                <w:sz w:val="19"/>
                <w:szCs w:val="19"/>
              </w:rPr>
            </w:pPr>
            <w:r>
              <w:rPr>
                <w:sz w:val="19"/>
                <w:szCs w:val="19"/>
              </w:rPr>
              <w:t>§ 56</w:t>
            </w:r>
          </w:p>
        </w:tc>
        <w:tc>
          <w:tcPr>
            <w:tcW w:w="0" w:type="auto"/>
            <w:gridSpan w:val="3"/>
            <w:tcBorders>
              <w:top w:val="nil"/>
              <w:left w:val="single" w:sz="4" w:space="0" w:color="auto"/>
              <w:bottom w:val="nil"/>
              <w:right w:val="single" w:sz="4" w:space="0" w:color="auto"/>
            </w:tcBorders>
          </w:tcPr>
          <w:p w:rsidR="008F1411" w:rsidRPr="008F1411" w:rsidRDefault="008F1411" w:rsidP="008F1411">
            <w:pPr>
              <w:jc w:val="both"/>
              <w:rPr>
                <w:sz w:val="19"/>
                <w:szCs w:val="19"/>
              </w:rPr>
            </w:pPr>
            <w:r w:rsidRPr="008F1411">
              <w:rPr>
                <w:sz w:val="19"/>
                <w:szCs w:val="19"/>
              </w:rPr>
              <w:t>(1) Ustanovení § 55 se použije také tehdy, má-li obchodní korporace zajistit nebo utvrdit dluhy osob uvedených v § 55 nebo se stát jejich spoludlužníkem.</w:t>
            </w:r>
          </w:p>
          <w:p w:rsidR="00B11903" w:rsidRPr="003764CD" w:rsidRDefault="008F1411" w:rsidP="008F1411">
            <w:pPr>
              <w:jc w:val="both"/>
              <w:rPr>
                <w:sz w:val="19"/>
                <w:szCs w:val="19"/>
              </w:rPr>
            </w:pPr>
            <w:r>
              <w:rPr>
                <w:sz w:val="19"/>
                <w:szCs w:val="19"/>
              </w:rPr>
              <w:t xml:space="preserve"> </w:t>
            </w:r>
            <w:r w:rsidRPr="008F1411">
              <w:rPr>
                <w:sz w:val="19"/>
                <w:szCs w:val="19"/>
              </w:rPr>
              <w:t>(2) Uzavření smlouvy podle odstavce 1 nebo § 55, které není v zájmu obchodní korporace, může její nejvyšší nebo kontrolní orgán zakázat.</w:t>
            </w:r>
          </w:p>
        </w:tc>
        <w:tc>
          <w:tcPr>
            <w:tcW w:w="0" w:type="auto"/>
            <w:tcBorders>
              <w:top w:val="nil"/>
              <w:left w:val="single" w:sz="4" w:space="0" w:color="auto"/>
              <w:bottom w:val="nil"/>
              <w:right w:val="single" w:sz="4" w:space="0" w:color="auto"/>
            </w:tcBorders>
          </w:tcPr>
          <w:p w:rsidR="00B11903" w:rsidRDefault="00B11903" w:rsidP="008F4F0A">
            <w:pPr>
              <w:rPr>
                <w:sz w:val="19"/>
                <w:szCs w:val="19"/>
              </w:rPr>
            </w:pPr>
          </w:p>
        </w:tc>
        <w:tc>
          <w:tcPr>
            <w:tcW w:w="0" w:type="auto"/>
            <w:tcBorders>
              <w:top w:val="nil"/>
              <w:left w:val="single" w:sz="4" w:space="0" w:color="auto"/>
              <w:bottom w:val="nil"/>
            </w:tcBorders>
          </w:tcPr>
          <w:p w:rsidR="00B11903" w:rsidRPr="003764CD" w:rsidRDefault="00B11903" w:rsidP="008F4F0A">
            <w:pPr>
              <w:rPr>
                <w:sz w:val="19"/>
                <w:szCs w:val="19"/>
              </w:rPr>
            </w:pPr>
          </w:p>
        </w:tc>
      </w:tr>
      <w:tr w:rsidR="00776A8F" w:rsidRPr="003764CD" w:rsidTr="00EE4130">
        <w:tc>
          <w:tcPr>
            <w:tcW w:w="1258" w:type="dxa"/>
            <w:tcBorders>
              <w:top w:val="nil"/>
              <w:bottom w:val="nil"/>
              <w:right w:val="single" w:sz="4" w:space="0" w:color="auto"/>
            </w:tcBorders>
          </w:tcPr>
          <w:p w:rsidR="00B11903" w:rsidRPr="003764CD" w:rsidRDefault="00B11903" w:rsidP="00DC3CBD">
            <w:pPr>
              <w:jc w:val="both"/>
              <w:rPr>
                <w:sz w:val="19"/>
                <w:szCs w:val="19"/>
              </w:rPr>
            </w:pPr>
          </w:p>
        </w:tc>
        <w:tc>
          <w:tcPr>
            <w:tcW w:w="0" w:type="auto"/>
            <w:gridSpan w:val="3"/>
            <w:tcBorders>
              <w:top w:val="nil"/>
              <w:left w:val="single" w:sz="4" w:space="0" w:color="auto"/>
              <w:bottom w:val="nil"/>
              <w:right w:val="single" w:sz="18" w:space="0" w:color="auto"/>
            </w:tcBorders>
          </w:tcPr>
          <w:p w:rsidR="00B11903" w:rsidRPr="003764CD" w:rsidRDefault="00B11903"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B11903" w:rsidRDefault="00B11903" w:rsidP="0023629E">
            <w:pPr>
              <w:rPr>
                <w:sz w:val="19"/>
                <w:szCs w:val="19"/>
              </w:rPr>
            </w:pPr>
            <w:r>
              <w:rPr>
                <w:sz w:val="19"/>
                <w:szCs w:val="19"/>
              </w:rPr>
              <w:t>90/2012</w:t>
            </w:r>
          </w:p>
        </w:tc>
        <w:tc>
          <w:tcPr>
            <w:tcW w:w="0" w:type="auto"/>
            <w:tcBorders>
              <w:top w:val="nil"/>
              <w:left w:val="single" w:sz="4" w:space="0" w:color="auto"/>
              <w:bottom w:val="nil"/>
              <w:right w:val="single" w:sz="4" w:space="0" w:color="auto"/>
            </w:tcBorders>
          </w:tcPr>
          <w:p w:rsidR="00B11903" w:rsidRDefault="00B11903" w:rsidP="007440FE">
            <w:pPr>
              <w:rPr>
                <w:sz w:val="19"/>
                <w:szCs w:val="19"/>
              </w:rPr>
            </w:pPr>
            <w:r>
              <w:rPr>
                <w:sz w:val="19"/>
                <w:szCs w:val="19"/>
              </w:rPr>
              <w:t>§ 428</w:t>
            </w:r>
          </w:p>
        </w:tc>
        <w:tc>
          <w:tcPr>
            <w:tcW w:w="0" w:type="auto"/>
            <w:gridSpan w:val="3"/>
            <w:tcBorders>
              <w:top w:val="nil"/>
              <w:left w:val="single" w:sz="4" w:space="0" w:color="auto"/>
              <w:bottom w:val="nil"/>
              <w:right w:val="single" w:sz="4" w:space="0" w:color="auto"/>
            </w:tcBorders>
          </w:tcPr>
          <w:p w:rsidR="0062002D" w:rsidRPr="0062002D" w:rsidRDefault="0062002D" w:rsidP="0062002D">
            <w:pPr>
              <w:jc w:val="both"/>
              <w:rPr>
                <w:sz w:val="19"/>
                <w:szCs w:val="19"/>
              </w:rPr>
            </w:pPr>
            <w:r w:rsidRPr="0062002D">
              <w:rPr>
                <w:sz w:val="19"/>
                <w:szCs w:val="19"/>
              </w:rPr>
              <w:t xml:space="preserve">(1) Každý akcionář, člen představenstva, dozorčí rady nebo likvidátor se může dovolávat neplatnosti usnesení valné hromady podle ustanovení občanského zákoníku o neplatnosti usnesení členské schůze spolku pro rozpor s právními předpisy nebo </w:t>
            </w:r>
            <w:r w:rsidRPr="0062002D">
              <w:rPr>
                <w:sz w:val="19"/>
                <w:szCs w:val="19"/>
              </w:rPr>
              <w:lastRenderedPageBreak/>
              <w:t>stanovami.</w:t>
            </w:r>
          </w:p>
          <w:p w:rsidR="00B11903" w:rsidRPr="003764CD" w:rsidRDefault="0062002D" w:rsidP="008F1411">
            <w:pPr>
              <w:jc w:val="both"/>
              <w:rPr>
                <w:sz w:val="19"/>
                <w:szCs w:val="19"/>
              </w:rPr>
            </w:pPr>
            <w:r w:rsidRPr="0062002D">
              <w:rPr>
                <w:sz w:val="19"/>
                <w:szCs w:val="19"/>
              </w:rPr>
              <w:t>(2) Důvodem neplatnosti usnesení valné hromady je i rozpor tohoto usnesení s dobrými mravy.</w:t>
            </w:r>
          </w:p>
        </w:tc>
        <w:tc>
          <w:tcPr>
            <w:tcW w:w="0" w:type="auto"/>
            <w:tcBorders>
              <w:top w:val="nil"/>
              <w:left w:val="single" w:sz="4" w:space="0" w:color="auto"/>
              <w:bottom w:val="nil"/>
              <w:right w:val="single" w:sz="4" w:space="0" w:color="auto"/>
            </w:tcBorders>
          </w:tcPr>
          <w:p w:rsidR="00B11903" w:rsidRDefault="00B11903" w:rsidP="008F4F0A">
            <w:pPr>
              <w:rPr>
                <w:sz w:val="19"/>
                <w:szCs w:val="19"/>
              </w:rPr>
            </w:pPr>
          </w:p>
        </w:tc>
        <w:tc>
          <w:tcPr>
            <w:tcW w:w="0" w:type="auto"/>
            <w:tcBorders>
              <w:top w:val="nil"/>
              <w:left w:val="single" w:sz="4" w:space="0" w:color="auto"/>
              <w:bottom w:val="nil"/>
            </w:tcBorders>
          </w:tcPr>
          <w:p w:rsidR="00B11903" w:rsidRPr="003764CD" w:rsidRDefault="00B11903" w:rsidP="008F4F0A">
            <w:pPr>
              <w:rPr>
                <w:sz w:val="19"/>
                <w:szCs w:val="19"/>
              </w:rPr>
            </w:pPr>
          </w:p>
        </w:tc>
      </w:tr>
      <w:tr w:rsidR="00776A8F" w:rsidRPr="003764CD" w:rsidTr="00EE4130">
        <w:tc>
          <w:tcPr>
            <w:tcW w:w="1258" w:type="dxa"/>
            <w:tcBorders>
              <w:top w:val="nil"/>
              <w:bottom w:val="single" w:sz="4" w:space="0" w:color="auto"/>
              <w:right w:val="single" w:sz="4" w:space="0" w:color="auto"/>
            </w:tcBorders>
          </w:tcPr>
          <w:p w:rsidR="00B11903" w:rsidRPr="003764CD" w:rsidRDefault="00B11903"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B11903" w:rsidRPr="003764CD" w:rsidRDefault="00B11903"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single" w:sz="4" w:space="0" w:color="auto"/>
              <w:right w:val="single" w:sz="4" w:space="0" w:color="auto"/>
            </w:tcBorders>
          </w:tcPr>
          <w:p w:rsidR="00B11903" w:rsidRPr="003764CD" w:rsidRDefault="00B11903" w:rsidP="008F4F0A">
            <w:pPr>
              <w:rPr>
                <w:sz w:val="19"/>
                <w:szCs w:val="19"/>
              </w:rPr>
            </w:pPr>
            <w:r>
              <w:rPr>
                <w:sz w:val="19"/>
                <w:szCs w:val="19"/>
              </w:rPr>
              <w:t>89/2012</w:t>
            </w:r>
          </w:p>
        </w:tc>
        <w:tc>
          <w:tcPr>
            <w:tcW w:w="0" w:type="auto"/>
            <w:tcBorders>
              <w:top w:val="nil"/>
              <w:left w:val="single" w:sz="4" w:space="0" w:color="auto"/>
              <w:bottom w:val="single" w:sz="4" w:space="0" w:color="auto"/>
              <w:right w:val="single" w:sz="4" w:space="0" w:color="auto"/>
            </w:tcBorders>
          </w:tcPr>
          <w:p w:rsidR="00B11903" w:rsidRPr="003764CD" w:rsidRDefault="00B11903" w:rsidP="007440FE">
            <w:pPr>
              <w:rPr>
                <w:sz w:val="19"/>
                <w:szCs w:val="19"/>
              </w:rPr>
            </w:pPr>
            <w:r>
              <w:rPr>
                <w:sz w:val="19"/>
                <w:szCs w:val="19"/>
              </w:rPr>
              <w:t>§ 212 odst. 2</w:t>
            </w:r>
          </w:p>
        </w:tc>
        <w:tc>
          <w:tcPr>
            <w:tcW w:w="0" w:type="auto"/>
            <w:gridSpan w:val="3"/>
            <w:tcBorders>
              <w:top w:val="nil"/>
              <w:left w:val="single" w:sz="4" w:space="0" w:color="auto"/>
              <w:bottom w:val="single" w:sz="4" w:space="0" w:color="auto"/>
              <w:right w:val="single" w:sz="4" w:space="0" w:color="auto"/>
            </w:tcBorders>
          </w:tcPr>
          <w:p w:rsidR="00B11903" w:rsidRPr="003764CD" w:rsidRDefault="00B11903" w:rsidP="00494C81">
            <w:pPr>
              <w:jc w:val="both"/>
              <w:rPr>
                <w:sz w:val="19"/>
                <w:szCs w:val="19"/>
              </w:rPr>
            </w:pPr>
            <w:r w:rsidRPr="00B11903">
              <w:rPr>
                <w:sz w:val="19"/>
                <w:szCs w:val="19"/>
              </w:rPr>
              <w:t>(2) Zneužije-li člen soukromé korporace hlasovací právo k újmě celku, rozhodne soud na návrh toho, kdo prokáže právní zájem, že k hlasu tohoto člena nelze pro určitý případ přihlížet. Toto právo zaniká, pokud návrh není podán do tří měsíců ode dne, kdy k zneužití hlasu došlo.</w:t>
            </w:r>
          </w:p>
        </w:tc>
        <w:tc>
          <w:tcPr>
            <w:tcW w:w="0" w:type="auto"/>
            <w:tcBorders>
              <w:top w:val="nil"/>
              <w:left w:val="single" w:sz="4" w:space="0" w:color="auto"/>
              <w:bottom w:val="single" w:sz="4" w:space="0" w:color="auto"/>
              <w:right w:val="single" w:sz="4" w:space="0" w:color="auto"/>
            </w:tcBorders>
          </w:tcPr>
          <w:p w:rsidR="00B11903" w:rsidRDefault="00B11903" w:rsidP="008F4F0A">
            <w:pPr>
              <w:rPr>
                <w:sz w:val="19"/>
                <w:szCs w:val="19"/>
              </w:rPr>
            </w:pPr>
          </w:p>
        </w:tc>
        <w:tc>
          <w:tcPr>
            <w:tcW w:w="0" w:type="auto"/>
            <w:tcBorders>
              <w:top w:val="nil"/>
              <w:left w:val="single" w:sz="4" w:space="0" w:color="auto"/>
              <w:bottom w:val="single" w:sz="4" w:space="0" w:color="auto"/>
            </w:tcBorders>
          </w:tcPr>
          <w:p w:rsidR="00B11903" w:rsidRPr="003764CD" w:rsidRDefault="00B11903" w:rsidP="008F4F0A">
            <w:pPr>
              <w:rPr>
                <w:sz w:val="19"/>
                <w:szCs w:val="19"/>
              </w:rPr>
            </w:pPr>
          </w:p>
        </w:tc>
      </w:tr>
      <w:tr w:rsidR="00776A8F" w:rsidRPr="003764CD" w:rsidTr="00EE4130">
        <w:tc>
          <w:tcPr>
            <w:tcW w:w="1258" w:type="dxa"/>
            <w:tcBorders>
              <w:top w:val="single" w:sz="4" w:space="0" w:color="auto"/>
              <w:bottom w:val="nil"/>
              <w:right w:val="single" w:sz="4" w:space="0" w:color="auto"/>
            </w:tcBorders>
          </w:tcPr>
          <w:p w:rsidR="001605A8" w:rsidRPr="003764CD" w:rsidRDefault="001605A8" w:rsidP="000E0B02">
            <w:pPr>
              <w:jc w:val="both"/>
              <w:rPr>
                <w:sz w:val="19"/>
                <w:szCs w:val="19"/>
              </w:rPr>
            </w:pPr>
            <w:r w:rsidRPr="003764CD">
              <w:rPr>
                <w:sz w:val="19"/>
                <w:szCs w:val="19"/>
              </w:rPr>
              <w:t>Čl. 1 odst. 4 (Kapitola Ib – čl. 9c odst. 5</w:t>
            </w:r>
            <w:r w:rsidR="000E0B02">
              <w:rPr>
                <w:sz w:val="19"/>
                <w:szCs w:val="19"/>
              </w:rPr>
              <w:t xml:space="preserve"> – první pododstavec</w:t>
            </w:r>
            <w:r w:rsidRPr="003764CD">
              <w:rPr>
                <w:sz w:val="19"/>
                <w:szCs w:val="19"/>
              </w:rPr>
              <w:t>)</w:t>
            </w:r>
            <w:r w:rsidR="008E5477">
              <w:rPr>
                <w:sz w:val="19"/>
                <w:szCs w:val="19"/>
              </w:rPr>
              <w:t xml:space="preserve"> </w:t>
            </w:r>
          </w:p>
        </w:tc>
        <w:tc>
          <w:tcPr>
            <w:tcW w:w="0" w:type="auto"/>
            <w:gridSpan w:val="3"/>
            <w:tcBorders>
              <w:top w:val="single" w:sz="4" w:space="0" w:color="auto"/>
              <w:left w:val="single" w:sz="4" w:space="0" w:color="auto"/>
              <w:bottom w:val="nil"/>
              <w:right w:val="single" w:sz="18" w:space="0" w:color="auto"/>
            </w:tcBorders>
          </w:tcPr>
          <w:p w:rsidR="001605A8" w:rsidRPr="003764CD" w:rsidRDefault="001605A8" w:rsidP="00083847">
            <w:pPr>
              <w:pStyle w:val="CM4"/>
              <w:spacing w:before="60" w:after="60"/>
              <w:jc w:val="both"/>
            </w:pPr>
            <w:r w:rsidRPr="003764CD">
              <w:rPr>
                <w:rFonts w:ascii="Times New Roman" w:hAnsi="Times New Roman"/>
                <w:color w:val="000000"/>
                <w:sz w:val="19"/>
                <w:szCs w:val="19"/>
              </w:rPr>
              <w:t xml:space="preserve">5. Odstavce 2, 3 a 4 se nepoužijí pro transakce uzavřené v rámci běžného obchodního styku a za běžných tržních podmínek. Pro takové transakce nastaví správní či dozorčí orgán společnosti vnitřní postup umožňující pravidelně posuzovat, zda jsou uvedené podmínky splněny. Spřízněné strany se tohoto posuzování neúčastní. </w:t>
            </w:r>
          </w:p>
        </w:tc>
        <w:tc>
          <w:tcPr>
            <w:tcW w:w="0" w:type="auto"/>
            <w:tcBorders>
              <w:top w:val="single" w:sz="4" w:space="0" w:color="auto"/>
              <w:left w:val="single" w:sz="18" w:space="0" w:color="auto"/>
              <w:bottom w:val="nil"/>
              <w:right w:val="single" w:sz="4" w:space="0" w:color="auto"/>
            </w:tcBorders>
          </w:tcPr>
          <w:p w:rsidR="001605A8" w:rsidRPr="003764CD" w:rsidRDefault="00776A8F" w:rsidP="008F4F0A">
            <w:pPr>
              <w:rPr>
                <w:sz w:val="19"/>
                <w:szCs w:val="19"/>
              </w:rPr>
            </w:pPr>
            <w:r>
              <w:rPr>
                <w:sz w:val="19"/>
                <w:szCs w:val="19"/>
              </w:rPr>
              <w:t>256/2004 ve </w:t>
            </w:r>
            <w:r w:rsidR="000224F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3B2669" w:rsidRPr="003764CD" w:rsidRDefault="003B2669" w:rsidP="008F4F0A">
            <w:pPr>
              <w:rPr>
                <w:sz w:val="19"/>
                <w:szCs w:val="19"/>
              </w:rPr>
            </w:pPr>
            <w:r w:rsidRPr="003764CD">
              <w:rPr>
                <w:sz w:val="19"/>
                <w:szCs w:val="19"/>
              </w:rPr>
              <w:t>§ 121v odst. 1</w:t>
            </w:r>
          </w:p>
        </w:tc>
        <w:tc>
          <w:tcPr>
            <w:tcW w:w="0" w:type="auto"/>
            <w:gridSpan w:val="3"/>
            <w:tcBorders>
              <w:top w:val="single" w:sz="4" w:space="0" w:color="auto"/>
              <w:left w:val="single" w:sz="4" w:space="0" w:color="auto"/>
              <w:bottom w:val="nil"/>
              <w:right w:val="single" w:sz="4" w:space="0" w:color="auto"/>
            </w:tcBorders>
          </w:tcPr>
          <w:p w:rsidR="003B2669" w:rsidRPr="003764CD" w:rsidRDefault="003B2669" w:rsidP="005409DC">
            <w:pPr>
              <w:jc w:val="both"/>
              <w:rPr>
                <w:sz w:val="19"/>
                <w:szCs w:val="19"/>
              </w:rPr>
            </w:pPr>
            <w:r w:rsidRPr="003764CD">
              <w:rPr>
                <w:sz w:val="19"/>
                <w:szCs w:val="19"/>
              </w:rPr>
              <w:t>(1) Ustanovení § 121t a 121u se nepoužijí na významnou transakci se spřízněnou stranou uzavíranou v rámci běžného obchodního styku a za běžných tržních podmínek.</w:t>
            </w:r>
          </w:p>
        </w:tc>
        <w:tc>
          <w:tcPr>
            <w:tcW w:w="0" w:type="auto"/>
            <w:tcBorders>
              <w:top w:val="single" w:sz="4" w:space="0" w:color="auto"/>
              <w:left w:val="single" w:sz="4" w:space="0" w:color="auto"/>
              <w:bottom w:val="nil"/>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3764CD" w:rsidRDefault="001605A8" w:rsidP="008F4F0A">
            <w:pPr>
              <w:rPr>
                <w:sz w:val="19"/>
                <w:szCs w:val="19"/>
              </w:rPr>
            </w:pPr>
          </w:p>
        </w:tc>
      </w:tr>
      <w:tr w:rsidR="00776A8F" w:rsidRPr="003764CD" w:rsidTr="00EE4130">
        <w:tc>
          <w:tcPr>
            <w:tcW w:w="1258" w:type="dxa"/>
            <w:tcBorders>
              <w:top w:val="nil"/>
              <w:bottom w:val="single" w:sz="4" w:space="0" w:color="auto"/>
              <w:right w:val="single" w:sz="4" w:space="0" w:color="auto"/>
            </w:tcBorders>
          </w:tcPr>
          <w:p w:rsidR="007440FE" w:rsidRPr="003764CD" w:rsidRDefault="007440FE"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7440FE" w:rsidRPr="003764CD" w:rsidRDefault="007440FE"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single" w:sz="4" w:space="0" w:color="auto"/>
              <w:right w:val="single" w:sz="4" w:space="0" w:color="auto"/>
            </w:tcBorders>
          </w:tcPr>
          <w:p w:rsidR="007440FE" w:rsidRPr="003764CD" w:rsidRDefault="00776A8F" w:rsidP="008F4F0A">
            <w:pPr>
              <w:rPr>
                <w:sz w:val="19"/>
                <w:szCs w:val="19"/>
              </w:rPr>
            </w:pPr>
            <w:r>
              <w:rPr>
                <w:sz w:val="19"/>
                <w:szCs w:val="19"/>
              </w:rPr>
              <w:t>256/2004 ve </w:t>
            </w:r>
            <w:r w:rsidR="000224FC">
              <w:rPr>
                <w:sz w:val="19"/>
                <w:szCs w:val="19"/>
              </w:rPr>
              <w:t xml:space="preserve">znění </w:t>
            </w:r>
            <w:r w:rsidR="00EE4130">
              <w:rPr>
                <w:sz w:val="19"/>
                <w:szCs w:val="19"/>
              </w:rPr>
              <w:t>204/2019</w:t>
            </w:r>
          </w:p>
        </w:tc>
        <w:tc>
          <w:tcPr>
            <w:tcW w:w="0" w:type="auto"/>
            <w:tcBorders>
              <w:top w:val="nil"/>
              <w:left w:val="single" w:sz="4" w:space="0" w:color="auto"/>
              <w:bottom w:val="single" w:sz="4" w:space="0" w:color="auto"/>
              <w:right w:val="single" w:sz="4" w:space="0" w:color="auto"/>
            </w:tcBorders>
          </w:tcPr>
          <w:p w:rsidR="007440FE" w:rsidRPr="003764CD" w:rsidRDefault="007440FE" w:rsidP="008F4F0A">
            <w:pPr>
              <w:rPr>
                <w:sz w:val="19"/>
                <w:szCs w:val="19"/>
              </w:rPr>
            </w:pPr>
            <w:r w:rsidRPr="003764CD">
              <w:rPr>
                <w:sz w:val="19"/>
                <w:szCs w:val="19"/>
              </w:rPr>
              <w:t>§ 121v odst. 3</w:t>
            </w:r>
          </w:p>
        </w:tc>
        <w:tc>
          <w:tcPr>
            <w:tcW w:w="0" w:type="auto"/>
            <w:gridSpan w:val="3"/>
            <w:tcBorders>
              <w:top w:val="nil"/>
              <w:left w:val="single" w:sz="4" w:space="0" w:color="auto"/>
              <w:bottom w:val="single" w:sz="4" w:space="0" w:color="auto"/>
              <w:right w:val="single" w:sz="4" w:space="0" w:color="auto"/>
            </w:tcBorders>
          </w:tcPr>
          <w:p w:rsidR="0023629E" w:rsidRPr="003764CD" w:rsidRDefault="007440FE" w:rsidP="005409DC">
            <w:pPr>
              <w:jc w:val="both"/>
              <w:rPr>
                <w:sz w:val="19"/>
                <w:szCs w:val="19"/>
              </w:rPr>
            </w:pPr>
            <w:r w:rsidRPr="003764CD">
              <w:rPr>
                <w:sz w:val="19"/>
                <w:szCs w:val="19"/>
              </w:rPr>
              <w:t>(3) Dozorčí nebo správní rada emitenta upraví v případě významných transakcí podle odstavce 1 vnitřní postup umožňující pravidelně posuzovat, zda jsou splněny podmínky podle odstavce 1; posuzování se neúčastní člen dozorčí nebo správní rady, který je spřízněnou stranou emitenta.</w:t>
            </w:r>
          </w:p>
        </w:tc>
        <w:tc>
          <w:tcPr>
            <w:tcW w:w="0" w:type="auto"/>
            <w:tcBorders>
              <w:top w:val="nil"/>
              <w:left w:val="single" w:sz="4" w:space="0" w:color="auto"/>
              <w:bottom w:val="single" w:sz="4" w:space="0" w:color="auto"/>
              <w:right w:val="single" w:sz="4" w:space="0" w:color="auto"/>
            </w:tcBorders>
          </w:tcPr>
          <w:p w:rsidR="007440FE" w:rsidRPr="003764CD" w:rsidRDefault="007440FE" w:rsidP="008F4F0A">
            <w:pPr>
              <w:rPr>
                <w:sz w:val="19"/>
                <w:szCs w:val="19"/>
              </w:rPr>
            </w:pPr>
          </w:p>
        </w:tc>
        <w:tc>
          <w:tcPr>
            <w:tcW w:w="0" w:type="auto"/>
            <w:tcBorders>
              <w:top w:val="nil"/>
              <w:left w:val="single" w:sz="4" w:space="0" w:color="auto"/>
              <w:bottom w:val="single" w:sz="4" w:space="0" w:color="auto"/>
            </w:tcBorders>
          </w:tcPr>
          <w:p w:rsidR="007440FE" w:rsidRPr="003764CD" w:rsidRDefault="007440FE"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23629E" w:rsidRPr="003764CD" w:rsidRDefault="008E5477" w:rsidP="000E0B02">
            <w:pPr>
              <w:jc w:val="both"/>
              <w:rPr>
                <w:sz w:val="19"/>
                <w:szCs w:val="19"/>
              </w:rPr>
            </w:pPr>
            <w:r w:rsidRPr="003764CD">
              <w:rPr>
                <w:sz w:val="19"/>
                <w:szCs w:val="19"/>
              </w:rPr>
              <w:t>Čl. 1 odst. 4 (Kapitola Ib – čl. 9c odst. 5</w:t>
            </w:r>
            <w:r w:rsidR="000E0B02">
              <w:rPr>
                <w:sz w:val="19"/>
                <w:szCs w:val="19"/>
              </w:rPr>
              <w:t xml:space="preserve"> – druhý pododstavec</w:t>
            </w:r>
            <w:r w:rsidRPr="003764CD">
              <w:rPr>
                <w:sz w:val="19"/>
                <w:szCs w:val="19"/>
              </w:rPr>
              <w:t>)</w:t>
            </w:r>
            <w:r>
              <w:rPr>
                <w:sz w:val="19"/>
                <w:szCs w:val="19"/>
              </w:rPr>
              <w:t xml:space="preserve"> </w:t>
            </w:r>
          </w:p>
        </w:tc>
        <w:tc>
          <w:tcPr>
            <w:tcW w:w="0" w:type="auto"/>
            <w:gridSpan w:val="3"/>
            <w:tcBorders>
              <w:top w:val="single" w:sz="4" w:space="0" w:color="auto"/>
              <w:left w:val="single" w:sz="4" w:space="0" w:color="auto"/>
              <w:bottom w:val="single" w:sz="4" w:space="0" w:color="auto"/>
              <w:right w:val="single" w:sz="18" w:space="0" w:color="auto"/>
            </w:tcBorders>
          </w:tcPr>
          <w:p w:rsidR="0023629E" w:rsidRPr="003764CD" w:rsidRDefault="008E5477" w:rsidP="00DC3CBD">
            <w:pPr>
              <w:pStyle w:val="CM4"/>
              <w:spacing w:before="60" w:after="60"/>
              <w:jc w:val="both"/>
              <w:rPr>
                <w:rFonts w:ascii="Times New Roman" w:hAnsi="Times New Roman"/>
                <w:color w:val="000000"/>
                <w:sz w:val="19"/>
                <w:szCs w:val="19"/>
              </w:rPr>
            </w:pPr>
            <w:r w:rsidRPr="003764CD">
              <w:rPr>
                <w:color w:val="000000"/>
                <w:sz w:val="19"/>
                <w:szCs w:val="19"/>
              </w:rPr>
              <w:t>Členské státy však mohou stanovit, že společnosti uplatňují požadavky uvedené v odstavcích 2, 3 nebo 4 na transakce uzavřené v rámci běžného obchodního styku a za běžných tržních podmínek.</w:t>
            </w:r>
          </w:p>
        </w:tc>
        <w:tc>
          <w:tcPr>
            <w:tcW w:w="0" w:type="auto"/>
            <w:tcBorders>
              <w:top w:val="single" w:sz="4" w:space="0" w:color="auto"/>
              <w:left w:val="single" w:sz="18" w:space="0" w:color="auto"/>
              <w:bottom w:val="single" w:sz="4" w:space="0" w:color="auto"/>
              <w:right w:val="single" w:sz="4" w:space="0" w:color="auto"/>
            </w:tcBorders>
          </w:tcPr>
          <w:p w:rsidR="0023629E" w:rsidRPr="003764CD" w:rsidRDefault="0023629E"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23629E" w:rsidRPr="003764CD" w:rsidRDefault="0023629E"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23629E" w:rsidRPr="003764CD" w:rsidRDefault="008E5477" w:rsidP="005409DC">
            <w:pPr>
              <w:jc w:val="both"/>
              <w:rPr>
                <w:sz w:val="19"/>
                <w:szCs w:val="19"/>
              </w:rPr>
            </w:pPr>
            <w:r>
              <w:rPr>
                <w:i/>
                <w:sz w:val="19"/>
                <w:szCs w:val="19"/>
              </w:rPr>
              <w:t xml:space="preserve">Jedná se o fakultativní ustanovení, </w:t>
            </w:r>
            <w:r w:rsidR="0023629E" w:rsidRPr="00494C81">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23629E" w:rsidRPr="003764CD" w:rsidRDefault="008E5477"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23629E" w:rsidRPr="003764CD" w:rsidRDefault="0023629E"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6</w:t>
            </w:r>
            <w:r w:rsidR="000E0B02">
              <w:rPr>
                <w:sz w:val="19"/>
                <w:szCs w:val="19"/>
              </w:rPr>
              <w:t xml:space="preserve"> – písm. </w:t>
            </w:r>
            <w:r w:rsidR="00F96840">
              <w:rPr>
                <w:sz w:val="19"/>
                <w:szCs w:val="19"/>
              </w:rPr>
              <w:t>a, c, d</w:t>
            </w:r>
            <w:r w:rsidRPr="003764CD">
              <w:rPr>
                <w:sz w:val="19"/>
                <w:szCs w:val="19"/>
              </w:rPr>
              <w:t>)</w:t>
            </w:r>
            <w:r w:rsidR="000E0B02">
              <w:rPr>
                <w:sz w:val="19"/>
                <w:szCs w:val="19"/>
              </w:rPr>
              <w:t xml:space="preserve"> </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6. Členské státy mohou vyjmout nebo umožnit společnostem vyjmout z požadavků podle odstavců 2, 3 a 4: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a) transakce uzavřené mezi společností a jejími dceřinými společnostmi za předpokladu, že jsou zcela vlastněné nebo že žádná další spřízněná strana společnosti nemá v dceřiné společnosti žádný podíl anebo že vnitrostátní právo stanoví pro takové transakce odpovídající ochranu zájmů společnosti, dceřiné společnosti a jejich akcionářů, kteří nejsou spřízněnou stranou, včetně menšinových akcionářů;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c) transakce týkající se odměňování členů orgánu společnosti nebo některých složek odměny členů orgánu společnosti poskytnuté nebo </w:t>
            </w:r>
            <w:r w:rsidRPr="003764CD">
              <w:rPr>
                <w:rFonts w:ascii="Times New Roman" w:hAnsi="Times New Roman"/>
                <w:color w:val="000000"/>
                <w:sz w:val="19"/>
                <w:szCs w:val="19"/>
              </w:rPr>
              <w:lastRenderedPageBreak/>
              <w:t xml:space="preserve">splatné v souladu s článkem 9a; </w:t>
            </w:r>
          </w:p>
          <w:p w:rsidR="001605A8" w:rsidRPr="003764CD" w:rsidRDefault="001605A8" w:rsidP="00083847">
            <w:pPr>
              <w:pStyle w:val="CM4"/>
              <w:spacing w:before="60" w:after="60"/>
              <w:jc w:val="both"/>
            </w:pPr>
            <w:r w:rsidRPr="003764CD">
              <w:rPr>
                <w:rFonts w:ascii="Times New Roman" w:hAnsi="Times New Roman"/>
                <w:color w:val="000000"/>
                <w:sz w:val="19"/>
                <w:szCs w:val="19"/>
              </w:rPr>
              <w:t xml:space="preserve">d) transakce uzavřené úvěrovými institucemi na základě opatření zaměřených na ochranu jejich stability a přijatých příslušným orgánem odpovědným za obezřetnostní dohled ve smyslu práva Unie; </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0224FC" w:rsidP="008F4F0A">
            <w:pPr>
              <w:rPr>
                <w:sz w:val="19"/>
                <w:szCs w:val="19"/>
              </w:rPr>
            </w:pPr>
            <w:r>
              <w:rPr>
                <w:sz w:val="19"/>
                <w:szCs w:val="19"/>
              </w:rPr>
              <w:lastRenderedPageBreak/>
              <w:t>256/</w:t>
            </w:r>
            <w:r w:rsidR="00776A8F">
              <w:rPr>
                <w:sz w:val="19"/>
                <w:szCs w:val="19"/>
              </w:rPr>
              <w:t>2004 ve </w:t>
            </w:r>
            <w:r>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B2669" w:rsidP="008F4F0A">
            <w:pPr>
              <w:rPr>
                <w:sz w:val="19"/>
                <w:szCs w:val="19"/>
              </w:rPr>
            </w:pPr>
            <w:r w:rsidRPr="003764CD">
              <w:rPr>
                <w:sz w:val="19"/>
                <w:szCs w:val="19"/>
              </w:rPr>
              <w:t>§ 121v odst. 2</w:t>
            </w:r>
          </w:p>
        </w:tc>
        <w:tc>
          <w:tcPr>
            <w:tcW w:w="0" w:type="auto"/>
            <w:gridSpan w:val="3"/>
            <w:tcBorders>
              <w:top w:val="single" w:sz="4" w:space="0" w:color="auto"/>
              <w:left w:val="single" w:sz="4" w:space="0" w:color="auto"/>
              <w:bottom w:val="single" w:sz="4" w:space="0" w:color="auto"/>
              <w:right w:val="single" w:sz="4" w:space="0" w:color="auto"/>
            </w:tcBorders>
          </w:tcPr>
          <w:p w:rsidR="003B2669" w:rsidRPr="003764CD" w:rsidRDefault="003B2669" w:rsidP="005409DC">
            <w:pPr>
              <w:jc w:val="both"/>
              <w:rPr>
                <w:sz w:val="19"/>
                <w:szCs w:val="19"/>
              </w:rPr>
            </w:pPr>
            <w:r w:rsidRPr="003764CD">
              <w:rPr>
                <w:sz w:val="19"/>
                <w:szCs w:val="19"/>
              </w:rPr>
              <w:t xml:space="preserve">(2) Ustanovení § 121t a 121u se dále nepoužijí na významné transakce </w:t>
            </w:r>
          </w:p>
          <w:p w:rsidR="003B2669" w:rsidRPr="003764CD" w:rsidRDefault="003B2669" w:rsidP="005409DC">
            <w:pPr>
              <w:jc w:val="both"/>
              <w:rPr>
                <w:sz w:val="19"/>
                <w:szCs w:val="19"/>
              </w:rPr>
            </w:pPr>
            <w:r w:rsidRPr="003764CD">
              <w:rPr>
                <w:sz w:val="19"/>
                <w:szCs w:val="19"/>
              </w:rPr>
              <w:t>a) týkající se odměňování osob podle § 121m odst. 1 v souladu s § 121k až 121n,</w:t>
            </w:r>
          </w:p>
          <w:p w:rsidR="003B2669" w:rsidRPr="003764CD" w:rsidRDefault="003B2669" w:rsidP="005409DC">
            <w:pPr>
              <w:jc w:val="both"/>
              <w:rPr>
                <w:sz w:val="19"/>
                <w:szCs w:val="19"/>
              </w:rPr>
            </w:pPr>
            <w:r w:rsidRPr="003764CD">
              <w:rPr>
                <w:sz w:val="19"/>
                <w:szCs w:val="19"/>
              </w:rPr>
              <w:t>b) uzavřené mezi emitentem a jím ovládanou osobou, je-li emitent jejím jediným společníkem nebo není-li jejím společníkem žádná spřízněná strana emitenta, a</w:t>
            </w:r>
          </w:p>
          <w:p w:rsidR="001605A8" w:rsidRPr="003764CD" w:rsidRDefault="003B2669" w:rsidP="005409DC">
            <w:pPr>
              <w:jc w:val="both"/>
              <w:rPr>
                <w:sz w:val="19"/>
                <w:szCs w:val="19"/>
              </w:rPr>
            </w:pPr>
            <w:r w:rsidRPr="003764CD">
              <w:rPr>
                <w:sz w:val="19"/>
                <w:szCs w:val="19"/>
              </w:rPr>
              <w:t>c) uzavřené bankou na základě rozhodnutí nebo opatření obecné povahy zaměřených na ochranu její stability vydaných Českou národní bankou nebo na základě rozhodnutí nebo opatření obecné povahy vydaných podle zákona o ozdravných postupech a řešení krize na finančním trhu orgánem příslušným k řešení krize.</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2D1132"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5409DC" w:rsidRPr="003764CD" w:rsidRDefault="000E0B02" w:rsidP="000E0B02">
            <w:pPr>
              <w:jc w:val="both"/>
              <w:rPr>
                <w:sz w:val="19"/>
                <w:szCs w:val="19"/>
              </w:rPr>
            </w:pPr>
            <w:r w:rsidRPr="003764CD">
              <w:rPr>
                <w:sz w:val="19"/>
                <w:szCs w:val="19"/>
              </w:rPr>
              <w:t>Čl. 1 odst. 4 (Kapitola Ib – čl. 9c odst. 6</w:t>
            </w:r>
            <w:r>
              <w:rPr>
                <w:sz w:val="19"/>
                <w:szCs w:val="19"/>
              </w:rPr>
              <w:t xml:space="preserve"> - písm.</w:t>
            </w:r>
            <w:r w:rsidR="00F96840">
              <w:rPr>
                <w:sz w:val="19"/>
                <w:szCs w:val="19"/>
              </w:rPr>
              <w:t xml:space="preserve"> b, e</w:t>
            </w:r>
            <w:r w:rsidRPr="003764CD">
              <w:rPr>
                <w:sz w:val="19"/>
                <w:szCs w:val="19"/>
              </w:rPr>
              <w:t>)</w:t>
            </w:r>
            <w:r>
              <w:rPr>
                <w:sz w:val="19"/>
                <w:szCs w:val="19"/>
              </w:rPr>
              <w:t xml:space="preserve"> </w:t>
            </w:r>
          </w:p>
        </w:tc>
        <w:tc>
          <w:tcPr>
            <w:tcW w:w="0" w:type="auto"/>
            <w:gridSpan w:val="3"/>
            <w:tcBorders>
              <w:top w:val="single" w:sz="4" w:space="0" w:color="auto"/>
              <w:left w:val="single" w:sz="4" w:space="0" w:color="auto"/>
              <w:bottom w:val="single" w:sz="4" w:space="0" w:color="auto"/>
              <w:right w:val="single" w:sz="18" w:space="0" w:color="auto"/>
            </w:tcBorders>
          </w:tcPr>
          <w:p w:rsidR="00F96840" w:rsidRPr="003764CD" w:rsidRDefault="00F96840" w:rsidP="00F96840">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6. Členské státy mohou vyjmout nebo umožnit společnostem vyjmout z požadavků podle odstavců 2, 3 a 4: </w:t>
            </w:r>
          </w:p>
          <w:p w:rsidR="00F96840" w:rsidRPr="003764CD" w:rsidRDefault="00F96840" w:rsidP="00F96840">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b) jasně definované druhy transakcí, v jejichž případě vnitrostátní právo vyžaduje souhlas valné hromady, za předpokladu, že příslušné právní předpisy výslovně upravují a přiměřeně chrání spravedlivé zacházení se všemi akcionáři a zájmy společnosti a akcionářů, kteří nejsou spřízněnou stranou, včetně menšinových akcionářů; </w:t>
            </w:r>
          </w:p>
          <w:p w:rsidR="005409DC" w:rsidRPr="003764CD" w:rsidRDefault="00F96840" w:rsidP="00F96840">
            <w:pPr>
              <w:pStyle w:val="CM4"/>
              <w:spacing w:before="60" w:after="60"/>
              <w:jc w:val="both"/>
              <w:rPr>
                <w:rFonts w:ascii="Times New Roman" w:hAnsi="Times New Roman"/>
                <w:color w:val="000000"/>
                <w:sz w:val="19"/>
                <w:szCs w:val="19"/>
              </w:rPr>
            </w:pPr>
            <w:r w:rsidRPr="003764CD">
              <w:rPr>
                <w:color w:val="000000"/>
                <w:sz w:val="19"/>
                <w:szCs w:val="19"/>
              </w:rPr>
              <w:t>e) transakce nabízené všem akcionářům za stejných podmínek, při nichž je zajištěno rovné zacházení se všemi akcionáři i ochrana zájmů společnosti.</w:t>
            </w:r>
          </w:p>
        </w:tc>
        <w:tc>
          <w:tcPr>
            <w:tcW w:w="0" w:type="auto"/>
            <w:tcBorders>
              <w:top w:val="single" w:sz="4" w:space="0" w:color="auto"/>
              <w:left w:val="single" w:sz="18" w:space="0" w:color="auto"/>
              <w:bottom w:val="single" w:sz="4" w:space="0" w:color="auto"/>
              <w:right w:val="single" w:sz="4" w:space="0" w:color="auto"/>
            </w:tcBorders>
          </w:tcPr>
          <w:p w:rsidR="005409DC" w:rsidRPr="003764CD" w:rsidRDefault="005409DC"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5409DC" w:rsidRPr="003764CD" w:rsidRDefault="005409DC"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5409DC" w:rsidRPr="005409DC" w:rsidRDefault="00D66389" w:rsidP="00D66389">
            <w:pPr>
              <w:jc w:val="both"/>
              <w:rPr>
                <w:sz w:val="19"/>
                <w:szCs w:val="19"/>
              </w:rPr>
            </w:pPr>
            <w:r>
              <w:rPr>
                <w:i/>
                <w:sz w:val="19"/>
                <w:szCs w:val="19"/>
              </w:rPr>
              <w:t xml:space="preserve">Jedná se o fakultativní ustanovení, </w:t>
            </w:r>
            <w:r w:rsidR="005409DC" w:rsidRPr="005409DC">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5409DC" w:rsidRDefault="00D66389"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5409DC" w:rsidRPr="003764CD" w:rsidRDefault="005409DC"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7)</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sz w:val="19"/>
                <w:szCs w:val="19"/>
              </w:rPr>
            </w:pPr>
            <w:r w:rsidRPr="003764CD">
              <w:rPr>
                <w:color w:val="000000"/>
                <w:sz w:val="19"/>
                <w:szCs w:val="19"/>
              </w:rPr>
              <w:t>7. Členské státy zajistí, aby společnosti veřejně oznámily významné transakce uzavřené mezi spřízněnou stranou společnosti a dceřinou společností této společnosti. Členské státy mohou rovněž stanovit, že k takovému oznámení se připojí zpráva posuzující, zda daná transakce je či není spravedlivá a přiměřená z pohledu společnosti a akcionářů, kteří nejsou spřízněnou stranou, včetně menšinových akcionářů, a vysvětlující úvahy, na nichž je založena, spolu s používanými metodami. Výjimky stanovené v odstavci 5 a 6 se použijí také na transakce uvedené v tomto odstavci</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776A8F" w:rsidP="008F4F0A">
            <w:pPr>
              <w:rPr>
                <w:sz w:val="19"/>
                <w:szCs w:val="19"/>
              </w:rPr>
            </w:pPr>
            <w:r>
              <w:rPr>
                <w:sz w:val="19"/>
                <w:szCs w:val="19"/>
              </w:rPr>
              <w:t>256/2004 ve </w:t>
            </w:r>
            <w:r w:rsidR="000224F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B2669" w:rsidP="008F4F0A">
            <w:pPr>
              <w:rPr>
                <w:sz w:val="19"/>
                <w:szCs w:val="19"/>
              </w:rPr>
            </w:pPr>
            <w:r w:rsidRPr="003764CD">
              <w:rPr>
                <w:sz w:val="19"/>
                <w:szCs w:val="19"/>
              </w:rPr>
              <w:t>§ 121u odst. 2</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3B2669" w:rsidP="005409DC">
            <w:pPr>
              <w:jc w:val="both"/>
              <w:rPr>
                <w:sz w:val="19"/>
                <w:szCs w:val="19"/>
              </w:rPr>
            </w:pPr>
            <w:r w:rsidRPr="003764CD">
              <w:rPr>
                <w:sz w:val="19"/>
                <w:szCs w:val="19"/>
              </w:rPr>
              <w:t>(2) Osoba ovládaná emitentem sdělí emitentovi informace podle odstavce 1 o významné transakci uzavřené mezi ní a jinou spřízněnou stranou emitenta bez zbytečného odkladu po uzavření této transakce. Emitent uveřejní tyto informace bez zbytečného odkladu po jejich obdržení na svých internetových stránkách.</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8)</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sz w:val="19"/>
                <w:szCs w:val="19"/>
              </w:rPr>
            </w:pPr>
            <w:r w:rsidRPr="003764CD">
              <w:rPr>
                <w:color w:val="000000"/>
                <w:sz w:val="19"/>
                <w:szCs w:val="19"/>
              </w:rPr>
              <w:t>8. Členské státy zajistí, aby se transakce s toutéž spřízněnou stranou, které byly uzavřeny v průběhu jakýchkoli dvanácti měsíců nebo v tomtéž účetním období a na něž se nevztahují povinnosti podle odstavců 2, 3 nebo 4, pro účely těchto odstavců sčítaly.</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776A8F" w:rsidP="008F4F0A">
            <w:pPr>
              <w:rPr>
                <w:sz w:val="19"/>
                <w:szCs w:val="19"/>
              </w:rPr>
            </w:pPr>
            <w:r>
              <w:rPr>
                <w:sz w:val="19"/>
                <w:szCs w:val="19"/>
              </w:rPr>
              <w:t>256/2004 ve </w:t>
            </w:r>
            <w:r w:rsidR="000224F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B2669" w:rsidP="008F4F0A">
            <w:pPr>
              <w:rPr>
                <w:sz w:val="19"/>
                <w:szCs w:val="19"/>
              </w:rPr>
            </w:pPr>
            <w:r w:rsidRPr="003764CD">
              <w:rPr>
                <w:sz w:val="19"/>
                <w:szCs w:val="19"/>
              </w:rPr>
              <w:t>§ 121u odst. 3</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3B2669" w:rsidP="005409DC">
            <w:pPr>
              <w:jc w:val="both"/>
              <w:rPr>
                <w:sz w:val="19"/>
                <w:szCs w:val="19"/>
              </w:rPr>
            </w:pPr>
            <w:r w:rsidRPr="003764CD">
              <w:rPr>
                <w:sz w:val="19"/>
                <w:szCs w:val="19"/>
              </w:rPr>
              <w:t>(3) Dojde-li ke splnění kritérií významnosti transakce v důsledku sčítání transakcí uzavíraných s toutéž spřízněnou stranou podle § 121s odst. 2, uveřejní emitent informace podle odstavce 1 o každé dílčí transakci a současně uvede i celkovou výši všech transakcí.</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9)</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color w:val="000000"/>
                <w:sz w:val="19"/>
                <w:szCs w:val="19"/>
              </w:rPr>
            </w:pPr>
            <w:r w:rsidRPr="003764CD">
              <w:rPr>
                <w:color w:val="000000"/>
                <w:sz w:val="19"/>
                <w:szCs w:val="19"/>
              </w:rPr>
              <w:t xml:space="preserve">9. Tímto článkem nejsou dotčena pravidla pro uveřejňování vnitřních informací podle článku 17 nařízení Evropského parlamentu a Rady (EU) č. 596/2014 </w:t>
            </w:r>
            <w:r w:rsidRPr="003764CD">
              <w:rPr>
                <w:color w:val="000000"/>
                <w:sz w:val="19"/>
                <w:szCs w:val="19"/>
                <w:vertAlign w:val="superscript"/>
              </w:rPr>
              <w:t>13</w:t>
            </w:r>
            <w:r w:rsidRPr="003764CD">
              <w:rPr>
                <w:color w:val="000000"/>
                <w:sz w:val="19"/>
                <w:szCs w:val="19"/>
              </w:rPr>
              <w:t>.</w:t>
            </w:r>
          </w:p>
          <w:p w:rsidR="001605A8" w:rsidRPr="003764CD" w:rsidRDefault="001605A8" w:rsidP="0004370E">
            <w:pPr>
              <w:keepNext/>
              <w:autoSpaceDE w:val="0"/>
              <w:autoSpaceDN w:val="0"/>
              <w:adjustRightInd w:val="0"/>
              <w:spacing w:after="120"/>
              <w:ind w:right="-1"/>
              <w:jc w:val="both"/>
              <w:rPr>
                <w:sz w:val="19"/>
                <w:szCs w:val="19"/>
              </w:rPr>
            </w:pPr>
            <w:r w:rsidRPr="003764CD">
              <w:rPr>
                <w:sz w:val="19"/>
                <w:szCs w:val="19"/>
              </w:rPr>
              <w:t>____________</w:t>
            </w:r>
          </w:p>
          <w:p w:rsidR="001605A8" w:rsidRPr="005409DC" w:rsidRDefault="001605A8" w:rsidP="00DC3CBD">
            <w:pPr>
              <w:jc w:val="both"/>
              <w:rPr>
                <w:sz w:val="18"/>
                <w:szCs w:val="18"/>
              </w:rPr>
            </w:pPr>
            <w:r w:rsidRPr="005409DC">
              <w:rPr>
                <w:color w:val="000000"/>
                <w:sz w:val="18"/>
                <w:szCs w:val="18"/>
                <w:vertAlign w:val="superscript"/>
              </w:rPr>
              <w:t xml:space="preserve">13 </w:t>
            </w:r>
            <w:r w:rsidRPr="005409DC">
              <w:rPr>
                <w:color w:val="000000"/>
                <w:sz w:val="18"/>
                <w:szCs w:val="18"/>
              </w:rPr>
              <w:t xml:space="preserve">Nařízení Evropského parlamentu a Rady (EU) č. 596/2014 ze dne 16. </w:t>
            </w:r>
            <w:r w:rsidRPr="005409DC">
              <w:rPr>
                <w:color w:val="000000"/>
                <w:sz w:val="18"/>
                <w:szCs w:val="18"/>
              </w:rPr>
              <w:lastRenderedPageBreak/>
              <w:t>dubna 2014 o zneužívání trhu (nařízení o zneužívání trhu) a o zrušení směrnice Evropského parlamentu a Rady 2003/6/ES a směrnic Komise 2003/124/ES, 2003/125/ES a 2004/72/ES (Úř.</w:t>
            </w:r>
            <w:r w:rsidR="005409DC">
              <w:rPr>
                <w:color w:val="000000"/>
                <w:sz w:val="18"/>
                <w:szCs w:val="18"/>
              </w:rPr>
              <w:t xml:space="preserve"> věst. L 173, 12.6.2014, s. 1).</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776A8F" w:rsidP="008F4F0A">
            <w:pPr>
              <w:rPr>
                <w:sz w:val="19"/>
                <w:szCs w:val="19"/>
              </w:rPr>
            </w:pPr>
            <w:r>
              <w:rPr>
                <w:sz w:val="19"/>
                <w:szCs w:val="19"/>
              </w:rPr>
              <w:lastRenderedPageBreak/>
              <w:t>256/2004 ve </w:t>
            </w:r>
            <w:r w:rsidR="000224F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B2669" w:rsidP="008F4F0A">
            <w:pPr>
              <w:rPr>
                <w:sz w:val="19"/>
                <w:szCs w:val="19"/>
              </w:rPr>
            </w:pPr>
            <w:r w:rsidRPr="003764CD">
              <w:rPr>
                <w:sz w:val="19"/>
                <w:szCs w:val="19"/>
              </w:rPr>
              <w:t>§ 121u odst. 4</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3B2669" w:rsidP="005409DC">
            <w:pPr>
              <w:jc w:val="both"/>
              <w:rPr>
                <w:sz w:val="19"/>
                <w:szCs w:val="19"/>
              </w:rPr>
            </w:pPr>
            <w:r w:rsidRPr="003764CD">
              <w:rPr>
                <w:sz w:val="19"/>
                <w:szCs w:val="19"/>
              </w:rPr>
              <w:t>(4) Odstavci 1 až 3 nejsou dotčena pravidla uveřejňování vnitřních informací podle čl. 17 odst. 1 nařízení Evropského parlamentu a Rady (EU) č. 596/2014.</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5 (Kapitola IIa – čl. 14a odst. 1)</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5) Vkládá se nová kapitola, která zní: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„KAPITOLA IIa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PROVÁDĚCÍ AKTY A SANKCE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i/>
                <w:iCs/>
                <w:color w:val="000000"/>
                <w:sz w:val="19"/>
                <w:szCs w:val="19"/>
              </w:rPr>
              <w:t xml:space="preserve">Článek 14a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b/>
                <w:bCs/>
                <w:color w:val="000000"/>
                <w:sz w:val="19"/>
                <w:szCs w:val="19"/>
              </w:rPr>
              <w:t xml:space="preserve">Postup projednávání ve výboru </w:t>
            </w:r>
          </w:p>
          <w:p w:rsidR="001605A8" w:rsidRPr="003764CD" w:rsidRDefault="001605A8" w:rsidP="00DC3CBD">
            <w:pPr>
              <w:jc w:val="both"/>
              <w:rPr>
                <w:color w:val="000000"/>
                <w:sz w:val="19"/>
                <w:szCs w:val="19"/>
              </w:rPr>
            </w:pPr>
            <w:r w:rsidRPr="003764CD">
              <w:rPr>
                <w:color w:val="000000"/>
                <w:sz w:val="19"/>
                <w:szCs w:val="19"/>
              </w:rPr>
              <w:t xml:space="preserve">1. Komisi je nápomocen Evropský výbor pro cenné papíry zřízený rozhodnutím Komise 2001/528/ES </w:t>
            </w:r>
            <w:r w:rsidRPr="003764CD">
              <w:rPr>
                <w:color w:val="000000"/>
                <w:sz w:val="19"/>
                <w:szCs w:val="19"/>
                <w:vertAlign w:val="superscript"/>
              </w:rPr>
              <w:t>14</w:t>
            </w:r>
            <w:r w:rsidRPr="003764CD">
              <w:rPr>
                <w:color w:val="000000"/>
                <w:sz w:val="19"/>
                <w:szCs w:val="19"/>
              </w:rPr>
              <w:t xml:space="preserve">. Tento výbor je výborem ve smyslu nařízení Evropského parlamentu a Rady (EU) č. 182/2011 </w:t>
            </w:r>
            <w:r w:rsidRPr="003764CD">
              <w:rPr>
                <w:color w:val="000000"/>
                <w:sz w:val="19"/>
                <w:szCs w:val="19"/>
                <w:vertAlign w:val="superscript"/>
              </w:rPr>
              <w:t>15</w:t>
            </w:r>
            <w:r w:rsidRPr="003764CD">
              <w:rPr>
                <w:color w:val="000000"/>
                <w:sz w:val="19"/>
                <w:szCs w:val="19"/>
              </w:rPr>
              <w:t>.</w:t>
            </w:r>
          </w:p>
          <w:p w:rsidR="001605A8" w:rsidRPr="003764CD" w:rsidRDefault="001605A8" w:rsidP="0004370E">
            <w:pPr>
              <w:keepNext/>
              <w:autoSpaceDE w:val="0"/>
              <w:autoSpaceDN w:val="0"/>
              <w:adjustRightInd w:val="0"/>
              <w:spacing w:after="120"/>
              <w:ind w:right="-1"/>
              <w:jc w:val="both"/>
              <w:rPr>
                <w:sz w:val="19"/>
                <w:szCs w:val="19"/>
              </w:rPr>
            </w:pPr>
            <w:r w:rsidRPr="003764CD">
              <w:rPr>
                <w:sz w:val="19"/>
                <w:szCs w:val="19"/>
              </w:rPr>
              <w:t>____________</w:t>
            </w:r>
          </w:p>
          <w:p w:rsidR="001605A8" w:rsidRPr="005409DC" w:rsidRDefault="001605A8" w:rsidP="00DC3CBD">
            <w:pPr>
              <w:jc w:val="both"/>
              <w:rPr>
                <w:sz w:val="18"/>
                <w:szCs w:val="18"/>
              </w:rPr>
            </w:pPr>
            <w:r w:rsidRPr="005409DC">
              <w:rPr>
                <w:sz w:val="18"/>
                <w:szCs w:val="18"/>
                <w:vertAlign w:val="superscript"/>
              </w:rPr>
              <w:t xml:space="preserve">14 </w:t>
            </w:r>
            <w:r w:rsidRPr="005409DC">
              <w:rPr>
                <w:color w:val="000000"/>
                <w:sz w:val="18"/>
                <w:szCs w:val="18"/>
              </w:rPr>
              <w:t>Rozhodnutí Komise 2001/528/ES ze dne 6. června 2001 o zřízení Evropského výboru pro cenné papíry (Úř. věst. L 191, 13.7.2001, s. 45).</w:t>
            </w:r>
          </w:p>
          <w:p w:rsidR="001605A8" w:rsidRPr="003764CD" w:rsidRDefault="001605A8" w:rsidP="00DC3CBD">
            <w:pPr>
              <w:jc w:val="both"/>
              <w:rPr>
                <w:sz w:val="19"/>
                <w:szCs w:val="19"/>
              </w:rPr>
            </w:pPr>
            <w:r w:rsidRPr="005409DC">
              <w:rPr>
                <w:sz w:val="18"/>
                <w:szCs w:val="18"/>
                <w:vertAlign w:val="superscript"/>
              </w:rPr>
              <w:t xml:space="preserve">15 </w:t>
            </w:r>
            <w:r w:rsidRPr="005409DC">
              <w:rPr>
                <w:color w:val="000000"/>
                <w:sz w:val="18"/>
                <w:szCs w:val="18"/>
              </w:rPr>
              <w:t>Nařízení Evropského parlamentu a Rady (EU) č 182/2011 ze dne 16. února 2011, kterým se stanoví pravidla a obecné zásady způsobu, jakým členské státy kontrolují Komisi při výkonu prováděcích pravomocí (Úř.</w:t>
            </w:r>
            <w:r w:rsidR="005409DC">
              <w:rPr>
                <w:color w:val="000000"/>
                <w:sz w:val="18"/>
                <w:szCs w:val="18"/>
              </w:rPr>
              <w:t xml:space="preserve"> věst. L 55, 28.2.2011, s. 13).</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1605A8" w:rsidP="00FD5CA1">
            <w:pPr>
              <w:rPr>
                <w:i/>
                <w:sz w:val="19"/>
                <w:szCs w:val="19"/>
              </w:rPr>
            </w:pPr>
            <w:r w:rsidRPr="003764CD">
              <w:rPr>
                <w:i/>
                <w:sz w:val="19"/>
                <w:szCs w:val="19"/>
              </w:rPr>
              <w:t>Nerelevantní z hlediska transpozice</w:t>
            </w:r>
            <w:r w:rsidR="000B142A">
              <w:rPr>
                <w:i/>
                <w:sz w:val="19"/>
                <w:szCs w:val="19"/>
              </w:rPr>
              <w:t>, ustanovení se týk</w:t>
            </w:r>
            <w:r w:rsidR="00FD5CA1">
              <w:rPr>
                <w:i/>
                <w:sz w:val="19"/>
                <w:szCs w:val="19"/>
              </w:rPr>
              <w:t xml:space="preserve">á </w:t>
            </w:r>
            <w:r w:rsidR="000B142A">
              <w:rPr>
                <w:i/>
                <w:sz w:val="19"/>
                <w:szCs w:val="19"/>
              </w:rPr>
              <w:t>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r w:rsidRPr="003764CD">
              <w:rPr>
                <w:sz w:val="19"/>
                <w:szCs w:val="19"/>
              </w:rPr>
              <w:t>NT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5 (Kapitola IIa – čl. 14a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sz w:val="19"/>
                <w:szCs w:val="19"/>
              </w:rPr>
            </w:pPr>
            <w:r w:rsidRPr="003764CD">
              <w:rPr>
                <w:color w:val="000000"/>
                <w:sz w:val="19"/>
                <w:szCs w:val="19"/>
              </w:rPr>
              <w:t>2. Odkazuje-li se na tento odstavec, použije se článek 5 nařízení (EU) č. 182/2011.</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r w:rsidRPr="003764CD">
              <w:rPr>
                <w:i/>
                <w:sz w:val="19"/>
                <w:szCs w:val="19"/>
              </w:rPr>
              <w:t>Nerelevantní z hlediska transpozice</w:t>
            </w:r>
            <w:r w:rsidR="000D2C75">
              <w:rPr>
                <w:i/>
                <w:sz w:val="19"/>
                <w:szCs w:val="19"/>
              </w:rPr>
              <w:t>.</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r w:rsidRPr="003764CD">
              <w:rPr>
                <w:sz w:val="19"/>
                <w:szCs w:val="19"/>
              </w:rPr>
              <w:t>NT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nil"/>
              <w:right w:val="single" w:sz="4" w:space="0" w:color="auto"/>
            </w:tcBorders>
          </w:tcPr>
          <w:p w:rsidR="001605A8" w:rsidRPr="003764CD" w:rsidRDefault="001605A8" w:rsidP="00DC3CBD">
            <w:pPr>
              <w:jc w:val="both"/>
              <w:rPr>
                <w:sz w:val="19"/>
                <w:szCs w:val="19"/>
              </w:rPr>
            </w:pPr>
            <w:r w:rsidRPr="003764CD">
              <w:rPr>
                <w:sz w:val="19"/>
                <w:szCs w:val="19"/>
              </w:rPr>
              <w:t>Čl. 1 odst. 5 (Kapitola IIa – čl. 14b)</w:t>
            </w:r>
          </w:p>
        </w:tc>
        <w:tc>
          <w:tcPr>
            <w:tcW w:w="0" w:type="auto"/>
            <w:gridSpan w:val="3"/>
            <w:tcBorders>
              <w:top w:val="single" w:sz="4" w:space="0" w:color="auto"/>
              <w:left w:val="single" w:sz="4" w:space="0" w:color="auto"/>
              <w:bottom w:val="nil"/>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i/>
                <w:iCs/>
                <w:color w:val="000000"/>
                <w:sz w:val="19"/>
                <w:szCs w:val="19"/>
              </w:rPr>
              <w:t xml:space="preserve">Článek 14b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b/>
                <w:bCs/>
                <w:color w:val="000000"/>
                <w:sz w:val="19"/>
                <w:szCs w:val="19"/>
              </w:rPr>
              <w:t xml:space="preserve">Opatření a sankce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Členské státy stanoví pravidla pro opatření a sankce uplatnitelné při porušení vnitrostátních předpisů přijatých na základě této směrnice a přijmou veškerá opatření nezbytná k zajištění jejich uplatňování. </w:t>
            </w:r>
          </w:p>
          <w:p w:rsidR="001605A8" w:rsidRPr="003764CD" w:rsidRDefault="001605A8" w:rsidP="00DC3CBD">
            <w:pPr>
              <w:jc w:val="both"/>
              <w:rPr>
                <w:sz w:val="19"/>
                <w:szCs w:val="19"/>
              </w:rPr>
            </w:pPr>
            <w:r w:rsidRPr="003764CD">
              <w:rPr>
                <w:color w:val="000000"/>
                <w:sz w:val="19"/>
                <w:szCs w:val="19"/>
              </w:rPr>
              <w:t>Stanovená opatření a sankce musí být účinné, přiměřené a odrazující. Členské státy oznámí tato pravidla a prováděcí opatření Komisi do 10. června 2019 a neprodleně jí oznámí všechny jejich následné změny.</w:t>
            </w:r>
          </w:p>
        </w:tc>
        <w:tc>
          <w:tcPr>
            <w:tcW w:w="0" w:type="auto"/>
            <w:tcBorders>
              <w:top w:val="single" w:sz="4" w:space="0" w:color="auto"/>
              <w:left w:val="single" w:sz="18" w:space="0" w:color="auto"/>
              <w:bottom w:val="nil"/>
              <w:right w:val="single" w:sz="4" w:space="0" w:color="auto"/>
            </w:tcBorders>
          </w:tcPr>
          <w:p w:rsidR="001605A8" w:rsidRPr="003764CD" w:rsidRDefault="00F96476" w:rsidP="00F96476">
            <w:pPr>
              <w:rPr>
                <w:sz w:val="19"/>
                <w:szCs w:val="19"/>
              </w:rPr>
            </w:pPr>
            <w:r w:rsidRPr="003764CD">
              <w:rPr>
                <w:sz w:val="19"/>
                <w:szCs w:val="19"/>
              </w:rPr>
              <w:t>89/2012</w:t>
            </w:r>
          </w:p>
        </w:tc>
        <w:tc>
          <w:tcPr>
            <w:tcW w:w="0" w:type="auto"/>
            <w:tcBorders>
              <w:top w:val="single" w:sz="4" w:space="0" w:color="auto"/>
              <w:left w:val="single" w:sz="4" w:space="0" w:color="auto"/>
              <w:bottom w:val="nil"/>
              <w:right w:val="single" w:sz="4" w:space="0" w:color="auto"/>
            </w:tcBorders>
          </w:tcPr>
          <w:p w:rsidR="001605A8" w:rsidRPr="003764CD" w:rsidRDefault="009379B9" w:rsidP="00F96476">
            <w:pPr>
              <w:rPr>
                <w:sz w:val="19"/>
                <w:szCs w:val="19"/>
              </w:rPr>
            </w:pPr>
            <w:r w:rsidRPr="003764CD">
              <w:rPr>
                <w:sz w:val="19"/>
                <w:szCs w:val="19"/>
              </w:rPr>
              <w:t xml:space="preserve">§ </w:t>
            </w:r>
            <w:r w:rsidR="00F96476" w:rsidRPr="003764CD">
              <w:rPr>
                <w:sz w:val="19"/>
                <w:szCs w:val="19"/>
              </w:rPr>
              <w:t>2910</w:t>
            </w:r>
          </w:p>
        </w:tc>
        <w:tc>
          <w:tcPr>
            <w:tcW w:w="0" w:type="auto"/>
            <w:gridSpan w:val="3"/>
            <w:tcBorders>
              <w:top w:val="single" w:sz="4" w:space="0" w:color="auto"/>
              <w:left w:val="single" w:sz="4" w:space="0" w:color="auto"/>
              <w:bottom w:val="nil"/>
              <w:right w:val="single" w:sz="4" w:space="0" w:color="auto"/>
            </w:tcBorders>
          </w:tcPr>
          <w:p w:rsidR="005347FD" w:rsidRPr="003764CD" w:rsidRDefault="001605A8" w:rsidP="005409DC">
            <w:pPr>
              <w:jc w:val="both"/>
              <w:rPr>
                <w:sz w:val="19"/>
                <w:szCs w:val="19"/>
              </w:rPr>
            </w:pPr>
            <w:r w:rsidRPr="003764CD">
              <w:rPr>
                <w:sz w:val="19"/>
                <w:szCs w:val="19"/>
              </w:rPr>
              <w:t>Škůdce,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w:t>
            </w:r>
            <w:r w:rsidR="00F96476" w:rsidRPr="003764CD">
              <w:rPr>
                <w:sz w:val="19"/>
                <w:szCs w:val="19"/>
              </w:rPr>
              <w:t>vené na ochranu takového práva.</w:t>
            </w:r>
          </w:p>
        </w:tc>
        <w:tc>
          <w:tcPr>
            <w:tcW w:w="0" w:type="auto"/>
            <w:tcBorders>
              <w:top w:val="single" w:sz="4" w:space="0" w:color="auto"/>
              <w:left w:val="single" w:sz="4" w:space="0" w:color="auto"/>
              <w:bottom w:val="nil"/>
              <w:right w:val="single" w:sz="4" w:space="0" w:color="auto"/>
            </w:tcBorders>
          </w:tcPr>
          <w:p w:rsidR="001605A8" w:rsidRPr="003764CD" w:rsidRDefault="00141298"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3764CD" w:rsidRDefault="001605A8" w:rsidP="008F4F0A">
            <w:pPr>
              <w:rPr>
                <w:sz w:val="19"/>
                <w:szCs w:val="19"/>
              </w:rPr>
            </w:pPr>
          </w:p>
        </w:tc>
      </w:tr>
      <w:tr w:rsidR="00776A8F" w:rsidRPr="003764CD" w:rsidTr="00EE4130">
        <w:tc>
          <w:tcPr>
            <w:tcW w:w="1258" w:type="dxa"/>
            <w:tcBorders>
              <w:top w:val="nil"/>
              <w:bottom w:val="nil"/>
              <w:right w:val="single" w:sz="4" w:space="0" w:color="auto"/>
            </w:tcBorders>
          </w:tcPr>
          <w:p w:rsidR="007440FE" w:rsidRPr="003764CD" w:rsidRDefault="007440FE" w:rsidP="00DC3CBD">
            <w:pPr>
              <w:jc w:val="both"/>
              <w:rPr>
                <w:sz w:val="19"/>
                <w:szCs w:val="19"/>
              </w:rPr>
            </w:pPr>
          </w:p>
        </w:tc>
        <w:tc>
          <w:tcPr>
            <w:tcW w:w="0" w:type="auto"/>
            <w:gridSpan w:val="3"/>
            <w:tcBorders>
              <w:top w:val="nil"/>
              <w:left w:val="single" w:sz="4" w:space="0" w:color="auto"/>
              <w:bottom w:val="nil"/>
              <w:right w:val="single" w:sz="18" w:space="0" w:color="auto"/>
            </w:tcBorders>
          </w:tcPr>
          <w:p w:rsidR="007440FE" w:rsidRPr="003764CD" w:rsidRDefault="007440FE" w:rsidP="00DC3CBD">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7440FE" w:rsidRPr="003764CD" w:rsidRDefault="007440FE" w:rsidP="003764CD">
            <w:pPr>
              <w:rPr>
                <w:sz w:val="19"/>
                <w:szCs w:val="19"/>
              </w:rPr>
            </w:pPr>
            <w:r w:rsidRPr="003764CD">
              <w:rPr>
                <w:sz w:val="19"/>
                <w:szCs w:val="19"/>
              </w:rPr>
              <w:t>89/2012</w:t>
            </w:r>
          </w:p>
        </w:tc>
        <w:tc>
          <w:tcPr>
            <w:tcW w:w="0" w:type="auto"/>
            <w:tcBorders>
              <w:top w:val="nil"/>
              <w:left w:val="single" w:sz="4" w:space="0" w:color="auto"/>
              <w:bottom w:val="nil"/>
              <w:right w:val="single" w:sz="4" w:space="0" w:color="auto"/>
            </w:tcBorders>
          </w:tcPr>
          <w:p w:rsidR="007440FE" w:rsidRPr="003764CD" w:rsidRDefault="007440FE" w:rsidP="008F4F0A">
            <w:pPr>
              <w:rPr>
                <w:sz w:val="19"/>
                <w:szCs w:val="19"/>
              </w:rPr>
            </w:pPr>
            <w:r w:rsidRPr="003764CD">
              <w:rPr>
                <w:sz w:val="19"/>
                <w:szCs w:val="19"/>
              </w:rPr>
              <w:t>§ 2950</w:t>
            </w:r>
          </w:p>
        </w:tc>
        <w:tc>
          <w:tcPr>
            <w:tcW w:w="0" w:type="auto"/>
            <w:gridSpan w:val="3"/>
            <w:tcBorders>
              <w:top w:val="nil"/>
              <w:left w:val="single" w:sz="4" w:space="0" w:color="auto"/>
              <w:bottom w:val="nil"/>
              <w:right w:val="single" w:sz="4" w:space="0" w:color="auto"/>
            </w:tcBorders>
          </w:tcPr>
          <w:p w:rsidR="007440FE" w:rsidRPr="003764CD" w:rsidRDefault="007440FE" w:rsidP="005409DC">
            <w:pPr>
              <w:jc w:val="both"/>
              <w:rPr>
                <w:sz w:val="19"/>
                <w:szCs w:val="19"/>
              </w:rPr>
            </w:pPr>
            <w:r w:rsidRPr="003764CD">
              <w:rPr>
                <w:sz w:val="19"/>
                <w:szCs w:val="19"/>
              </w:rPr>
              <w:t xml:space="preserve">Kdo se hlásí jako příslušník určitého stavu nebo povolání k odbornému výkonu nebo jinak vystupuje jako odborník, nahradí </w:t>
            </w:r>
            <w:r w:rsidRPr="003764CD">
              <w:rPr>
                <w:sz w:val="19"/>
                <w:szCs w:val="19"/>
              </w:rPr>
              <w:lastRenderedPageBreak/>
              <w:t>škodu, způsobí-li ji neúplnou nebo nesprávnou informací nebo škodlivou radou danou za odměnu v záležitosti svého vědění nebo dovednosti. Jinak se hradí jen škoda, kterou někdo inform</w:t>
            </w:r>
            <w:r w:rsidR="00F96476" w:rsidRPr="003764CD">
              <w:rPr>
                <w:sz w:val="19"/>
                <w:szCs w:val="19"/>
              </w:rPr>
              <w:t>ací nebo radou způsobil vědomě.</w:t>
            </w:r>
          </w:p>
        </w:tc>
        <w:tc>
          <w:tcPr>
            <w:tcW w:w="0" w:type="auto"/>
            <w:tcBorders>
              <w:top w:val="nil"/>
              <w:left w:val="single" w:sz="4" w:space="0" w:color="auto"/>
              <w:bottom w:val="nil"/>
              <w:right w:val="single" w:sz="4" w:space="0" w:color="auto"/>
            </w:tcBorders>
          </w:tcPr>
          <w:p w:rsidR="007440FE" w:rsidRPr="003764CD" w:rsidRDefault="007440FE" w:rsidP="008F4F0A">
            <w:pPr>
              <w:rPr>
                <w:sz w:val="19"/>
                <w:szCs w:val="19"/>
              </w:rPr>
            </w:pPr>
          </w:p>
        </w:tc>
        <w:tc>
          <w:tcPr>
            <w:tcW w:w="0" w:type="auto"/>
            <w:tcBorders>
              <w:top w:val="nil"/>
              <w:left w:val="single" w:sz="4" w:space="0" w:color="auto"/>
              <w:bottom w:val="nil"/>
            </w:tcBorders>
          </w:tcPr>
          <w:p w:rsidR="007440FE" w:rsidRPr="003764CD" w:rsidRDefault="007440FE" w:rsidP="008F4F0A">
            <w:pPr>
              <w:rPr>
                <w:sz w:val="19"/>
                <w:szCs w:val="19"/>
              </w:rPr>
            </w:pPr>
          </w:p>
        </w:tc>
      </w:tr>
      <w:tr w:rsidR="00776A8F" w:rsidRPr="003764CD" w:rsidTr="00EE4130">
        <w:tc>
          <w:tcPr>
            <w:tcW w:w="1258" w:type="dxa"/>
            <w:tcBorders>
              <w:top w:val="nil"/>
              <w:bottom w:val="nil"/>
              <w:right w:val="single" w:sz="4" w:space="0" w:color="auto"/>
            </w:tcBorders>
          </w:tcPr>
          <w:p w:rsidR="00F96476" w:rsidRPr="003764CD" w:rsidRDefault="00F96476" w:rsidP="00B75F8B">
            <w:pPr>
              <w:jc w:val="both"/>
              <w:rPr>
                <w:sz w:val="19"/>
                <w:szCs w:val="19"/>
              </w:rPr>
            </w:pPr>
          </w:p>
        </w:tc>
        <w:tc>
          <w:tcPr>
            <w:tcW w:w="0" w:type="auto"/>
            <w:gridSpan w:val="3"/>
            <w:tcBorders>
              <w:top w:val="nil"/>
              <w:left w:val="single" w:sz="4" w:space="0" w:color="auto"/>
              <w:bottom w:val="nil"/>
              <w:right w:val="single" w:sz="18" w:space="0" w:color="auto"/>
            </w:tcBorders>
          </w:tcPr>
          <w:p w:rsidR="00F96476" w:rsidRPr="003764CD" w:rsidRDefault="00F96476"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F96476" w:rsidRPr="003764CD" w:rsidRDefault="000224FC" w:rsidP="00B75F8B">
            <w:pPr>
              <w:rPr>
                <w:sz w:val="19"/>
                <w:szCs w:val="19"/>
              </w:rPr>
            </w:pPr>
            <w:r>
              <w:rPr>
                <w:sz w:val="19"/>
                <w:szCs w:val="19"/>
              </w:rPr>
              <w:t>256</w:t>
            </w:r>
            <w:r w:rsidR="00776A8F">
              <w:rPr>
                <w:sz w:val="19"/>
                <w:szCs w:val="19"/>
              </w:rPr>
              <w:t>/2004 ve </w:t>
            </w:r>
            <w:r>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r w:rsidRPr="003764CD">
              <w:rPr>
                <w:sz w:val="19"/>
                <w:szCs w:val="19"/>
              </w:rPr>
              <w:t>§ 121k odst. 1</w:t>
            </w:r>
          </w:p>
        </w:tc>
        <w:tc>
          <w:tcPr>
            <w:tcW w:w="0" w:type="auto"/>
            <w:gridSpan w:val="3"/>
            <w:tcBorders>
              <w:top w:val="nil"/>
              <w:left w:val="single" w:sz="4" w:space="0" w:color="auto"/>
              <w:bottom w:val="nil"/>
              <w:right w:val="single" w:sz="4" w:space="0" w:color="auto"/>
            </w:tcBorders>
          </w:tcPr>
          <w:p w:rsidR="00F96476" w:rsidRPr="003764CD" w:rsidRDefault="00F96476" w:rsidP="005409DC">
            <w:pPr>
              <w:jc w:val="both"/>
              <w:rPr>
                <w:sz w:val="19"/>
                <w:szCs w:val="19"/>
              </w:rPr>
            </w:pPr>
            <w:r w:rsidRPr="003764CD">
              <w:rPr>
                <w:sz w:val="19"/>
                <w:szCs w:val="19"/>
              </w:rPr>
              <w:t>1) Emitent vyhotoví politiku odměňování podle § 121l. Představenstvo nebo správní rada emitenta ji předloží ke schválení nejpozději první valné hromadě konané po uplynutí 90 dnů ode dne přijetí akcií k obchodování na evropském regulovaném trhu, která schvaluje účetní závěrku emitenta. Nepředloží-li představenstvo nebo správní rada emitenta politiku odměňování podle věty druhé, je výkon funkce členů představenstva nebo členů správní rady bezplatný, a to ode dne konání valné hromady podle věty druhé až do dne konání valné hromady, které byla předložena politika odměňování ke schválení.</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p>
        </w:tc>
        <w:tc>
          <w:tcPr>
            <w:tcW w:w="0" w:type="auto"/>
            <w:tcBorders>
              <w:top w:val="nil"/>
              <w:left w:val="single" w:sz="4" w:space="0" w:color="auto"/>
              <w:bottom w:val="nil"/>
            </w:tcBorders>
          </w:tcPr>
          <w:p w:rsidR="00F96476" w:rsidRPr="003764CD" w:rsidRDefault="00F96476" w:rsidP="00B75F8B">
            <w:pPr>
              <w:rPr>
                <w:sz w:val="19"/>
                <w:szCs w:val="19"/>
              </w:rPr>
            </w:pPr>
          </w:p>
        </w:tc>
      </w:tr>
      <w:tr w:rsidR="00776A8F" w:rsidRPr="003764CD" w:rsidTr="00EE4130">
        <w:tc>
          <w:tcPr>
            <w:tcW w:w="1258" w:type="dxa"/>
            <w:tcBorders>
              <w:top w:val="nil"/>
              <w:bottom w:val="nil"/>
              <w:right w:val="single" w:sz="4" w:space="0" w:color="auto"/>
            </w:tcBorders>
          </w:tcPr>
          <w:p w:rsidR="00F96476" w:rsidRPr="003764CD" w:rsidRDefault="00F96476" w:rsidP="00B75F8B">
            <w:pPr>
              <w:jc w:val="both"/>
              <w:rPr>
                <w:sz w:val="19"/>
                <w:szCs w:val="19"/>
              </w:rPr>
            </w:pPr>
          </w:p>
        </w:tc>
        <w:tc>
          <w:tcPr>
            <w:tcW w:w="0" w:type="auto"/>
            <w:gridSpan w:val="3"/>
            <w:tcBorders>
              <w:top w:val="nil"/>
              <w:left w:val="single" w:sz="4" w:space="0" w:color="auto"/>
              <w:bottom w:val="nil"/>
              <w:right w:val="single" w:sz="18" w:space="0" w:color="auto"/>
            </w:tcBorders>
          </w:tcPr>
          <w:p w:rsidR="00F96476" w:rsidRPr="003764CD" w:rsidRDefault="00F96476"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F96476" w:rsidRPr="003764CD" w:rsidRDefault="00776A8F" w:rsidP="00D13A43">
            <w:pPr>
              <w:rPr>
                <w:sz w:val="19"/>
                <w:szCs w:val="19"/>
              </w:rPr>
            </w:pPr>
            <w:r>
              <w:rPr>
                <w:sz w:val="19"/>
                <w:szCs w:val="19"/>
              </w:rPr>
              <w:t>256/2004 ve </w:t>
            </w:r>
            <w:r w:rsidR="000224FC">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r w:rsidRPr="003764CD">
              <w:rPr>
                <w:sz w:val="19"/>
                <w:szCs w:val="19"/>
              </w:rPr>
              <w:t>§ 172 odst. 3</w:t>
            </w:r>
          </w:p>
        </w:tc>
        <w:tc>
          <w:tcPr>
            <w:tcW w:w="0" w:type="auto"/>
            <w:gridSpan w:val="3"/>
            <w:tcBorders>
              <w:top w:val="nil"/>
              <w:left w:val="single" w:sz="4" w:space="0" w:color="auto"/>
              <w:bottom w:val="nil"/>
              <w:right w:val="single" w:sz="4" w:space="0" w:color="auto"/>
            </w:tcBorders>
          </w:tcPr>
          <w:p w:rsidR="00F96476" w:rsidRPr="003764CD" w:rsidRDefault="00F96476" w:rsidP="005409DC">
            <w:pPr>
              <w:jc w:val="both"/>
              <w:rPr>
                <w:sz w:val="19"/>
                <w:szCs w:val="19"/>
              </w:rPr>
            </w:pPr>
            <w:r w:rsidRPr="003764CD">
              <w:rPr>
                <w:sz w:val="19"/>
                <w:szCs w:val="19"/>
              </w:rPr>
              <w:t xml:space="preserve">(3) Právnická osoba se dále jako emitent uvedený v § 118 odst. 1 písm. a) dopustí přestupku tím, že </w:t>
            </w:r>
          </w:p>
          <w:p w:rsidR="00F96476" w:rsidRPr="003764CD" w:rsidRDefault="00F96476" w:rsidP="005409DC">
            <w:pPr>
              <w:jc w:val="both"/>
              <w:rPr>
                <w:sz w:val="19"/>
                <w:szCs w:val="19"/>
              </w:rPr>
            </w:pPr>
            <w:r w:rsidRPr="003764CD">
              <w:rPr>
                <w:sz w:val="19"/>
                <w:szCs w:val="19"/>
              </w:rPr>
              <w:t>a) neposkytne informace podle § 121e odst. 1, nebo</w:t>
            </w:r>
          </w:p>
          <w:p w:rsidR="00F96476" w:rsidRPr="003764CD" w:rsidRDefault="00F96476" w:rsidP="005409DC">
            <w:pPr>
              <w:jc w:val="both"/>
              <w:rPr>
                <w:sz w:val="19"/>
                <w:szCs w:val="19"/>
              </w:rPr>
            </w:pPr>
            <w:r w:rsidRPr="003764CD">
              <w:rPr>
                <w:sz w:val="19"/>
                <w:szCs w:val="19"/>
              </w:rPr>
              <w:t>b) poruší povinnost podle § 121k odst. 4, § 121o odst. 4, § 121u odst. 1, § 121u odst. 2 věty druhé nebo § 121u odst. 3.</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p>
        </w:tc>
        <w:tc>
          <w:tcPr>
            <w:tcW w:w="0" w:type="auto"/>
            <w:tcBorders>
              <w:top w:val="nil"/>
              <w:left w:val="single" w:sz="4" w:space="0" w:color="auto"/>
              <w:bottom w:val="nil"/>
            </w:tcBorders>
          </w:tcPr>
          <w:p w:rsidR="00F96476" w:rsidRPr="003764CD" w:rsidRDefault="00F96476" w:rsidP="00B75F8B">
            <w:pPr>
              <w:rPr>
                <w:sz w:val="19"/>
                <w:szCs w:val="19"/>
              </w:rPr>
            </w:pPr>
          </w:p>
        </w:tc>
      </w:tr>
      <w:tr w:rsidR="00776A8F" w:rsidRPr="003764CD" w:rsidTr="00EE4130">
        <w:tc>
          <w:tcPr>
            <w:tcW w:w="1258" w:type="dxa"/>
            <w:tcBorders>
              <w:top w:val="nil"/>
              <w:bottom w:val="nil"/>
              <w:right w:val="single" w:sz="4" w:space="0" w:color="auto"/>
            </w:tcBorders>
          </w:tcPr>
          <w:p w:rsidR="00F96476" w:rsidRPr="003764CD" w:rsidRDefault="00F96476" w:rsidP="00B75F8B">
            <w:pPr>
              <w:jc w:val="both"/>
              <w:rPr>
                <w:sz w:val="19"/>
                <w:szCs w:val="19"/>
              </w:rPr>
            </w:pPr>
          </w:p>
        </w:tc>
        <w:tc>
          <w:tcPr>
            <w:tcW w:w="0" w:type="auto"/>
            <w:gridSpan w:val="3"/>
            <w:tcBorders>
              <w:top w:val="nil"/>
              <w:left w:val="single" w:sz="4" w:space="0" w:color="auto"/>
              <w:bottom w:val="nil"/>
              <w:right w:val="single" w:sz="18" w:space="0" w:color="auto"/>
            </w:tcBorders>
          </w:tcPr>
          <w:p w:rsidR="00F96476" w:rsidRPr="003764CD" w:rsidRDefault="00F96476"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F96476" w:rsidRPr="003764CD" w:rsidRDefault="00776A8F" w:rsidP="00D13A43">
            <w:pPr>
              <w:rPr>
                <w:sz w:val="19"/>
                <w:szCs w:val="19"/>
              </w:rPr>
            </w:pPr>
            <w:r>
              <w:rPr>
                <w:sz w:val="19"/>
                <w:szCs w:val="19"/>
              </w:rPr>
              <w:t>256/2004 ve </w:t>
            </w:r>
            <w:r w:rsidR="0034307B">
              <w:rPr>
                <w:sz w:val="19"/>
                <w:szCs w:val="19"/>
              </w:rPr>
              <w:t xml:space="preserve">znění 204/2017 </w:t>
            </w:r>
            <w:r w:rsidR="003901A6">
              <w:rPr>
                <w:sz w:val="19"/>
                <w:szCs w:val="19"/>
              </w:rPr>
              <w:t>204/2019</w:t>
            </w:r>
          </w:p>
        </w:tc>
        <w:tc>
          <w:tcPr>
            <w:tcW w:w="0" w:type="auto"/>
            <w:tcBorders>
              <w:top w:val="nil"/>
              <w:left w:val="single" w:sz="4" w:space="0" w:color="auto"/>
              <w:bottom w:val="nil"/>
              <w:right w:val="single" w:sz="4" w:space="0" w:color="auto"/>
            </w:tcBorders>
          </w:tcPr>
          <w:p w:rsidR="00F96476" w:rsidRPr="003764CD" w:rsidRDefault="00F96476" w:rsidP="00F96476">
            <w:pPr>
              <w:rPr>
                <w:sz w:val="19"/>
                <w:szCs w:val="19"/>
              </w:rPr>
            </w:pPr>
            <w:r w:rsidRPr="003764CD">
              <w:rPr>
                <w:sz w:val="19"/>
                <w:szCs w:val="19"/>
              </w:rPr>
              <w:t>§ 172 odst. 7</w:t>
            </w:r>
          </w:p>
        </w:tc>
        <w:tc>
          <w:tcPr>
            <w:tcW w:w="0" w:type="auto"/>
            <w:gridSpan w:val="3"/>
            <w:tcBorders>
              <w:top w:val="nil"/>
              <w:left w:val="single" w:sz="4" w:space="0" w:color="auto"/>
              <w:bottom w:val="nil"/>
              <w:right w:val="single" w:sz="4" w:space="0" w:color="auto"/>
            </w:tcBorders>
          </w:tcPr>
          <w:p w:rsidR="00F96476" w:rsidRPr="003764CD" w:rsidRDefault="00F96476" w:rsidP="005409DC">
            <w:pPr>
              <w:jc w:val="both"/>
              <w:rPr>
                <w:sz w:val="19"/>
                <w:szCs w:val="19"/>
              </w:rPr>
            </w:pPr>
            <w:r w:rsidRPr="003764CD">
              <w:rPr>
                <w:sz w:val="19"/>
                <w:szCs w:val="19"/>
              </w:rPr>
              <w:t>(7) Za přestupek podle odstavce 2,3 nebo 4 lze uložit pokutu do 1 000 000 Kč.</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p>
        </w:tc>
        <w:tc>
          <w:tcPr>
            <w:tcW w:w="0" w:type="auto"/>
            <w:tcBorders>
              <w:top w:val="nil"/>
              <w:left w:val="single" w:sz="4" w:space="0" w:color="auto"/>
              <w:bottom w:val="nil"/>
            </w:tcBorders>
          </w:tcPr>
          <w:p w:rsidR="00F96476" w:rsidRPr="003764CD" w:rsidRDefault="00F96476" w:rsidP="00B75F8B">
            <w:pPr>
              <w:rPr>
                <w:sz w:val="19"/>
                <w:szCs w:val="19"/>
              </w:rPr>
            </w:pPr>
          </w:p>
        </w:tc>
      </w:tr>
      <w:tr w:rsidR="00776A8F" w:rsidRPr="003764CD" w:rsidTr="00EE4130">
        <w:tc>
          <w:tcPr>
            <w:tcW w:w="1258" w:type="dxa"/>
            <w:tcBorders>
              <w:top w:val="nil"/>
              <w:bottom w:val="nil"/>
              <w:right w:val="single" w:sz="4" w:space="0" w:color="auto"/>
            </w:tcBorders>
          </w:tcPr>
          <w:p w:rsidR="00F96476" w:rsidRPr="003764CD" w:rsidRDefault="00F96476" w:rsidP="00B75F8B">
            <w:pPr>
              <w:jc w:val="both"/>
              <w:rPr>
                <w:sz w:val="19"/>
                <w:szCs w:val="19"/>
              </w:rPr>
            </w:pPr>
          </w:p>
        </w:tc>
        <w:tc>
          <w:tcPr>
            <w:tcW w:w="0" w:type="auto"/>
            <w:gridSpan w:val="3"/>
            <w:tcBorders>
              <w:top w:val="nil"/>
              <w:left w:val="single" w:sz="4" w:space="0" w:color="auto"/>
              <w:bottom w:val="nil"/>
              <w:right w:val="single" w:sz="18" w:space="0" w:color="auto"/>
            </w:tcBorders>
          </w:tcPr>
          <w:p w:rsidR="00F96476" w:rsidRPr="003764CD" w:rsidRDefault="00F96476"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831D03" w:rsidRDefault="00776A8F" w:rsidP="00B75F8B">
            <w:pPr>
              <w:rPr>
                <w:sz w:val="19"/>
                <w:szCs w:val="19"/>
              </w:rPr>
            </w:pPr>
            <w:r>
              <w:rPr>
                <w:sz w:val="19"/>
                <w:szCs w:val="19"/>
              </w:rPr>
              <w:t xml:space="preserve">256/2004 </w:t>
            </w:r>
          </w:p>
          <w:p w:rsidR="00F96476" w:rsidRPr="003764CD" w:rsidRDefault="00776A8F" w:rsidP="00B75F8B">
            <w:pPr>
              <w:rPr>
                <w:sz w:val="19"/>
                <w:szCs w:val="19"/>
              </w:rPr>
            </w:pPr>
            <w:r>
              <w:rPr>
                <w:sz w:val="19"/>
                <w:szCs w:val="19"/>
              </w:rPr>
              <w:t xml:space="preserve">ve znění </w:t>
            </w:r>
            <w:r w:rsidR="003901A6">
              <w:rPr>
                <w:sz w:val="19"/>
                <w:szCs w:val="19"/>
              </w:rPr>
              <w:t>204/2019</w:t>
            </w:r>
          </w:p>
        </w:tc>
        <w:tc>
          <w:tcPr>
            <w:tcW w:w="0" w:type="auto"/>
            <w:tcBorders>
              <w:top w:val="nil"/>
              <w:left w:val="single" w:sz="4" w:space="0" w:color="auto"/>
              <w:bottom w:val="nil"/>
              <w:right w:val="single" w:sz="4" w:space="0" w:color="auto"/>
            </w:tcBorders>
          </w:tcPr>
          <w:p w:rsidR="00F96476" w:rsidRPr="003764CD" w:rsidRDefault="00F96476" w:rsidP="006D4F97">
            <w:pPr>
              <w:rPr>
                <w:sz w:val="19"/>
                <w:szCs w:val="19"/>
              </w:rPr>
            </w:pPr>
            <w:r w:rsidRPr="003764CD">
              <w:rPr>
                <w:sz w:val="19"/>
                <w:szCs w:val="19"/>
              </w:rPr>
              <w:t xml:space="preserve">§ </w:t>
            </w:r>
            <w:r w:rsidR="006D4F97" w:rsidRPr="003764CD">
              <w:rPr>
                <w:sz w:val="19"/>
                <w:szCs w:val="19"/>
              </w:rPr>
              <w:t>173a</w:t>
            </w:r>
            <w:r w:rsidR="003764CD">
              <w:rPr>
                <w:sz w:val="19"/>
                <w:szCs w:val="19"/>
              </w:rPr>
              <w:t xml:space="preserve"> odst. 1</w:t>
            </w:r>
          </w:p>
        </w:tc>
        <w:tc>
          <w:tcPr>
            <w:tcW w:w="0" w:type="auto"/>
            <w:gridSpan w:val="3"/>
            <w:tcBorders>
              <w:top w:val="nil"/>
              <w:left w:val="single" w:sz="4" w:space="0" w:color="auto"/>
              <w:bottom w:val="nil"/>
              <w:right w:val="single" w:sz="4" w:space="0" w:color="auto"/>
            </w:tcBorders>
          </w:tcPr>
          <w:p w:rsidR="00F96476" w:rsidRPr="003764CD" w:rsidRDefault="00F96476" w:rsidP="005409DC">
            <w:pPr>
              <w:jc w:val="both"/>
              <w:rPr>
                <w:sz w:val="19"/>
                <w:szCs w:val="19"/>
              </w:rPr>
            </w:pPr>
            <w:r w:rsidRPr="003764CD">
              <w:rPr>
                <w:sz w:val="19"/>
                <w:szCs w:val="19"/>
              </w:rPr>
              <w:t xml:space="preserve">(1) Institucionální investor se dopustí přestupku tím, že </w:t>
            </w:r>
          </w:p>
          <w:p w:rsidR="00F96476" w:rsidRPr="003764CD" w:rsidRDefault="00F96476" w:rsidP="005409DC">
            <w:pPr>
              <w:jc w:val="both"/>
              <w:rPr>
                <w:sz w:val="19"/>
                <w:szCs w:val="19"/>
              </w:rPr>
            </w:pPr>
            <w:r w:rsidRPr="003764CD">
              <w:rPr>
                <w:sz w:val="19"/>
                <w:szCs w:val="19"/>
              </w:rPr>
              <w:t>a) nevypracuje nebo neuveřejní politiku zapojení podle § 127f, nebo</w:t>
            </w:r>
          </w:p>
          <w:p w:rsidR="00F96476" w:rsidRPr="003764CD" w:rsidRDefault="00F96476" w:rsidP="005409DC">
            <w:pPr>
              <w:jc w:val="both"/>
              <w:rPr>
                <w:sz w:val="19"/>
                <w:szCs w:val="19"/>
              </w:rPr>
            </w:pPr>
            <w:r w:rsidRPr="003764CD">
              <w:rPr>
                <w:sz w:val="19"/>
                <w:szCs w:val="19"/>
              </w:rPr>
              <w:t>b) poruší po</w:t>
            </w:r>
            <w:r w:rsidR="003764CD">
              <w:rPr>
                <w:sz w:val="19"/>
                <w:szCs w:val="19"/>
              </w:rPr>
              <w:t>vinnost podle § 127g nebo 127j.</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p>
        </w:tc>
        <w:tc>
          <w:tcPr>
            <w:tcW w:w="0" w:type="auto"/>
            <w:tcBorders>
              <w:top w:val="nil"/>
              <w:left w:val="single" w:sz="4" w:space="0" w:color="auto"/>
              <w:bottom w:val="nil"/>
            </w:tcBorders>
          </w:tcPr>
          <w:p w:rsidR="00F96476" w:rsidRPr="003764CD" w:rsidRDefault="00F96476" w:rsidP="00B75F8B">
            <w:pPr>
              <w:rPr>
                <w:sz w:val="19"/>
                <w:szCs w:val="19"/>
              </w:rPr>
            </w:pPr>
          </w:p>
        </w:tc>
      </w:tr>
      <w:tr w:rsidR="00776A8F" w:rsidRPr="003764CD" w:rsidTr="00EE4130">
        <w:tc>
          <w:tcPr>
            <w:tcW w:w="1258" w:type="dxa"/>
            <w:tcBorders>
              <w:top w:val="nil"/>
              <w:bottom w:val="nil"/>
              <w:right w:val="single" w:sz="4" w:space="0" w:color="auto"/>
            </w:tcBorders>
          </w:tcPr>
          <w:p w:rsidR="003764CD" w:rsidRPr="003764CD" w:rsidRDefault="003764CD" w:rsidP="001707BE">
            <w:pPr>
              <w:jc w:val="both"/>
              <w:rPr>
                <w:sz w:val="19"/>
                <w:szCs w:val="19"/>
              </w:rPr>
            </w:pPr>
          </w:p>
        </w:tc>
        <w:tc>
          <w:tcPr>
            <w:tcW w:w="0" w:type="auto"/>
            <w:gridSpan w:val="3"/>
            <w:tcBorders>
              <w:top w:val="nil"/>
              <w:left w:val="single" w:sz="4" w:space="0" w:color="auto"/>
              <w:bottom w:val="nil"/>
              <w:right w:val="single" w:sz="18" w:space="0" w:color="auto"/>
            </w:tcBorders>
          </w:tcPr>
          <w:p w:rsidR="003764CD" w:rsidRPr="003764CD" w:rsidRDefault="003764CD" w:rsidP="001707BE">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3764CD" w:rsidRPr="003764CD" w:rsidRDefault="00776A8F" w:rsidP="00D13A43">
            <w:pPr>
              <w:rPr>
                <w:sz w:val="19"/>
                <w:szCs w:val="19"/>
              </w:rPr>
            </w:pPr>
            <w:r>
              <w:rPr>
                <w:sz w:val="19"/>
                <w:szCs w:val="19"/>
              </w:rPr>
              <w:t>256/2004 ve </w:t>
            </w:r>
            <w:r w:rsidR="0034307B">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3764CD" w:rsidRPr="003764CD" w:rsidRDefault="003764CD" w:rsidP="003764CD">
            <w:pPr>
              <w:rPr>
                <w:sz w:val="19"/>
                <w:szCs w:val="19"/>
              </w:rPr>
            </w:pPr>
            <w:r w:rsidRPr="003764CD">
              <w:rPr>
                <w:sz w:val="19"/>
                <w:szCs w:val="19"/>
              </w:rPr>
              <w:t>§ 173a</w:t>
            </w:r>
            <w:r>
              <w:rPr>
                <w:sz w:val="19"/>
                <w:szCs w:val="19"/>
              </w:rPr>
              <w:t xml:space="preserve"> odst. 2</w:t>
            </w:r>
          </w:p>
        </w:tc>
        <w:tc>
          <w:tcPr>
            <w:tcW w:w="0" w:type="auto"/>
            <w:gridSpan w:val="3"/>
            <w:tcBorders>
              <w:top w:val="nil"/>
              <w:left w:val="single" w:sz="4" w:space="0" w:color="auto"/>
              <w:bottom w:val="nil"/>
              <w:right w:val="single" w:sz="4" w:space="0" w:color="auto"/>
            </w:tcBorders>
          </w:tcPr>
          <w:p w:rsidR="003764CD" w:rsidRPr="003764CD" w:rsidRDefault="003764CD" w:rsidP="005409DC">
            <w:pPr>
              <w:jc w:val="both"/>
              <w:rPr>
                <w:sz w:val="19"/>
                <w:szCs w:val="19"/>
              </w:rPr>
            </w:pPr>
            <w:r w:rsidRPr="003764CD">
              <w:rPr>
                <w:sz w:val="19"/>
                <w:szCs w:val="19"/>
              </w:rPr>
              <w:t xml:space="preserve">(2) Správce aktiv se dopustí přestupku tím, že </w:t>
            </w:r>
          </w:p>
          <w:p w:rsidR="003764CD" w:rsidRPr="003764CD" w:rsidRDefault="003764CD" w:rsidP="005409DC">
            <w:pPr>
              <w:jc w:val="both"/>
              <w:rPr>
                <w:sz w:val="19"/>
                <w:szCs w:val="19"/>
              </w:rPr>
            </w:pPr>
            <w:r w:rsidRPr="003764CD">
              <w:rPr>
                <w:sz w:val="19"/>
                <w:szCs w:val="19"/>
              </w:rPr>
              <w:t>a) nevypracuje nebo neuveřejní politiku zapojení podle § 127f, nebo</w:t>
            </w:r>
          </w:p>
          <w:p w:rsidR="003764CD" w:rsidRPr="003764CD" w:rsidRDefault="003764CD" w:rsidP="005409DC">
            <w:pPr>
              <w:jc w:val="both"/>
              <w:rPr>
                <w:sz w:val="19"/>
                <w:szCs w:val="19"/>
              </w:rPr>
            </w:pPr>
            <w:r w:rsidRPr="003764CD">
              <w:rPr>
                <w:sz w:val="19"/>
                <w:szCs w:val="19"/>
              </w:rPr>
              <w:t>b)</w:t>
            </w:r>
            <w:r>
              <w:rPr>
                <w:sz w:val="19"/>
                <w:szCs w:val="19"/>
              </w:rPr>
              <w:t xml:space="preserve"> poruší povinnost podle § 127g.</w:t>
            </w:r>
          </w:p>
        </w:tc>
        <w:tc>
          <w:tcPr>
            <w:tcW w:w="0" w:type="auto"/>
            <w:tcBorders>
              <w:top w:val="nil"/>
              <w:left w:val="single" w:sz="4" w:space="0" w:color="auto"/>
              <w:bottom w:val="nil"/>
              <w:right w:val="single" w:sz="4" w:space="0" w:color="auto"/>
            </w:tcBorders>
          </w:tcPr>
          <w:p w:rsidR="003764CD" w:rsidRPr="003764CD" w:rsidRDefault="003764CD" w:rsidP="001707BE">
            <w:pPr>
              <w:rPr>
                <w:sz w:val="19"/>
                <w:szCs w:val="19"/>
              </w:rPr>
            </w:pPr>
          </w:p>
        </w:tc>
        <w:tc>
          <w:tcPr>
            <w:tcW w:w="0" w:type="auto"/>
            <w:tcBorders>
              <w:top w:val="nil"/>
              <w:left w:val="single" w:sz="4" w:space="0" w:color="auto"/>
              <w:bottom w:val="nil"/>
            </w:tcBorders>
          </w:tcPr>
          <w:p w:rsidR="003764CD" w:rsidRPr="003764CD" w:rsidRDefault="003764CD" w:rsidP="001707BE">
            <w:pPr>
              <w:rPr>
                <w:sz w:val="19"/>
                <w:szCs w:val="19"/>
              </w:rPr>
            </w:pPr>
          </w:p>
        </w:tc>
      </w:tr>
      <w:tr w:rsidR="00776A8F" w:rsidRPr="003764CD" w:rsidTr="00EE4130">
        <w:tc>
          <w:tcPr>
            <w:tcW w:w="1258" w:type="dxa"/>
            <w:tcBorders>
              <w:top w:val="nil"/>
              <w:bottom w:val="nil"/>
              <w:right w:val="single" w:sz="4" w:space="0" w:color="auto"/>
            </w:tcBorders>
          </w:tcPr>
          <w:p w:rsidR="003764CD" w:rsidRPr="003764CD" w:rsidRDefault="003764CD" w:rsidP="00B75F8B">
            <w:pPr>
              <w:jc w:val="both"/>
              <w:rPr>
                <w:sz w:val="19"/>
                <w:szCs w:val="19"/>
              </w:rPr>
            </w:pPr>
          </w:p>
        </w:tc>
        <w:tc>
          <w:tcPr>
            <w:tcW w:w="0" w:type="auto"/>
            <w:gridSpan w:val="3"/>
            <w:tcBorders>
              <w:top w:val="nil"/>
              <w:left w:val="single" w:sz="4" w:space="0" w:color="auto"/>
              <w:bottom w:val="nil"/>
              <w:right w:val="single" w:sz="18" w:space="0" w:color="auto"/>
            </w:tcBorders>
          </w:tcPr>
          <w:p w:rsidR="003764CD" w:rsidRPr="003764CD" w:rsidRDefault="003764CD"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3764CD" w:rsidRPr="003764CD" w:rsidRDefault="00776A8F" w:rsidP="00D13A43">
            <w:pPr>
              <w:rPr>
                <w:sz w:val="19"/>
                <w:szCs w:val="19"/>
              </w:rPr>
            </w:pPr>
            <w:r>
              <w:rPr>
                <w:sz w:val="19"/>
                <w:szCs w:val="19"/>
              </w:rPr>
              <w:t>256/2004 ve </w:t>
            </w:r>
            <w:r w:rsidR="0034307B">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3764CD" w:rsidRPr="003764CD" w:rsidRDefault="003764CD" w:rsidP="006D4F97">
            <w:pPr>
              <w:rPr>
                <w:sz w:val="19"/>
                <w:szCs w:val="19"/>
              </w:rPr>
            </w:pPr>
            <w:r w:rsidRPr="003764CD">
              <w:rPr>
                <w:sz w:val="19"/>
                <w:szCs w:val="19"/>
              </w:rPr>
              <w:t>§ 173a</w:t>
            </w:r>
            <w:r>
              <w:rPr>
                <w:sz w:val="19"/>
                <w:szCs w:val="19"/>
              </w:rPr>
              <w:t xml:space="preserve"> odst. 3</w:t>
            </w:r>
          </w:p>
        </w:tc>
        <w:tc>
          <w:tcPr>
            <w:tcW w:w="0" w:type="auto"/>
            <w:gridSpan w:val="3"/>
            <w:tcBorders>
              <w:top w:val="nil"/>
              <w:left w:val="single" w:sz="4" w:space="0" w:color="auto"/>
              <w:bottom w:val="nil"/>
              <w:right w:val="single" w:sz="4" w:space="0" w:color="auto"/>
            </w:tcBorders>
          </w:tcPr>
          <w:p w:rsidR="003764CD" w:rsidRPr="003764CD" w:rsidRDefault="003764CD" w:rsidP="005409DC">
            <w:pPr>
              <w:jc w:val="both"/>
              <w:rPr>
                <w:sz w:val="19"/>
                <w:szCs w:val="19"/>
              </w:rPr>
            </w:pPr>
            <w:r w:rsidRPr="003764CD">
              <w:rPr>
                <w:sz w:val="19"/>
                <w:szCs w:val="19"/>
              </w:rPr>
              <w:t>(3) Za přestupek podle odstavce 1 nebo 2 lze uložit pokutu do 1 000 000 Kč</w:t>
            </w:r>
            <w:r>
              <w:rPr>
                <w:sz w:val="19"/>
                <w:szCs w:val="19"/>
              </w:rPr>
              <w:t>.</w:t>
            </w:r>
          </w:p>
        </w:tc>
        <w:tc>
          <w:tcPr>
            <w:tcW w:w="0" w:type="auto"/>
            <w:tcBorders>
              <w:top w:val="nil"/>
              <w:left w:val="single" w:sz="4" w:space="0" w:color="auto"/>
              <w:bottom w:val="nil"/>
              <w:right w:val="single" w:sz="4" w:space="0" w:color="auto"/>
            </w:tcBorders>
          </w:tcPr>
          <w:p w:rsidR="003764CD" w:rsidRPr="003764CD" w:rsidRDefault="003764CD" w:rsidP="00B75F8B">
            <w:pPr>
              <w:rPr>
                <w:sz w:val="19"/>
                <w:szCs w:val="19"/>
              </w:rPr>
            </w:pPr>
          </w:p>
        </w:tc>
        <w:tc>
          <w:tcPr>
            <w:tcW w:w="0" w:type="auto"/>
            <w:tcBorders>
              <w:top w:val="nil"/>
              <w:left w:val="single" w:sz="4" w:space="0" w:color="auto"/>
              <w:bottom w:val="nil"/>
            </w:tcBorders>
          </w:tcPr>
          <w:p w:rsidR="003764CD" w:rsidRPr="003764CD" w:rsidRDefault="003764CD" w:rsidP="00B75F8B">
            <w:pPr>
              <w:rPr>
                <w:sz w:val="19"/>
                <w:szCs w:val="19"/>
              </w:rPr>
            </w:pPr>
          </w:p>
        </w:tc>
      </w:tr>
      <w:tr w:rsidR="00776A8F" w:rsidRPr="003764CD" w:rsidTr="00EE4130">
        <w:tc>
          <w:tcPr>
            <w:tcW w:w="1258" w:type="dxa"/>
            <w:tcBorders>
              <w:top w:val="single" w:sz="4" w:space="0" w:color="auto"/>
              <w:bottom w:val="nil"/>
              <w:right w:val="single" w:sz="4" w:space="0" w:color="auto"/>
            </w:tcBorders>
          </w:tcPr>
          <w:p w:rsidR="001605A8" w:rsidRPr="003764CD" w:rsidRDefault="001605A8" w:rsidP="00DC3CBD">
            <w:pPr>
              <w:jc w:val="both"/>
              <w:rPr>
                <w:sz w:val="19"/>
                <w:szCs w:val="19"/>
              </w:rPr>
            </w:pPr>
            <w:r w:rsidRPr="003764CD">
              <w:rPr>
                <w:sz w:val="19"/>
                <w:szCs w:val="19"/>
              </w:rPr>
              <w:t>Čl. 2 odst. 1</w:t>
            </w:r>
          </w:p>
        </w:tc>
        <w:tc>
          <w:tcPr>
            <w:tcW w:w="0" w:type="auto"/>
            <w:gridSpan w:val="3"/>
            <w:tcBorders>
              <w:top w:val="single" w:sz="4" w:space="0" w:color="auto"/>
              <w:left w:val="single" w:sz="4" w:space="0" w:color="auto"/>
              <w:bottom w:val="nil"/>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i/>
                <w:iCs/>
                <w:color w:val="000000"/>
                <w:sz w:val="19"/>
                <w:szCs w:val="19"/>
              </w:rPr>
              <w:t xml:space="preserve">Článek 2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b/>
                <w:bCs/>
                <w:color w:val="000000"/>
                <w:sz w:val="19"/>
                <w:szCs w:val="19"/>
              </w:rPr>
              <w:lastRenderedPageBreak/>
              <w:t xml:space="preserve">Provedení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1. Členské státy uvedou v účinnost právní a správní předpisy nezbytné pro dosažení souladu s touto směrnicí do 10. června 2019. Neprodleně o nich uvědomí Komisi. </w:t>
            </w:r>
          </w:p>
          <w:p w:rsidR="001605A8" w:rsidRPr="003764CD" w:rsidRDefault="001605A8" w:rsidP="00DC3CBD">
            <w:pPr>
              <w:jc w:val="both"/>
              <w:rPr>
                <w:color w:val="000000"/>
                <w:sz w:val="19"/>
                <w:szCs w:val="19"/>
              </w:rPr>
            </w:pPr>
            <w:r w:rsidRPr="003764CD">
              <w:rPr>
                <w:color w:val="000000"/>
                <w:sz w:val="19"/>
                <w:szCs w:val="19"/>
              </w:rPr>
              <w:t>Tyto předpisy přijaté členskými státy musí obsahovat odkaz na tuto směrnici nebo musí být takový odkaz učiněn při jejich úředním vyhlášení. Způsob odkazu si stanoví členské státy.</w:t>
            </w:r>
          </w:p>
          <w:p w:rsidR="001605A8" w:rsidRPr="003764CD" w:rsidRDefault="001605A8" w:rsidP="00DC3CBD">
            <w:pPr>
              <w:jc w:val="both"/>
              <w:rPr>
                <w:color w:val="000000"/>
                <w:sz w:val="19"/>
                <w:szCs w:val="19"/>
                <w:lang w:eastAsia="en-US"/>
              </w:rPr>
            </w:pPr>
          </w:p>
          <w:p w:rsidR="001605A8" w:rsidRPr="003764CD" w:rsidRDefault="001605A8" w:rsidP="00DC3CBD">
            <w:pPr>
              <w:jc w:val="both"/>
              <w:rPr>
                <w:sz w:val="19"/>
                <w:szCs w:val="19"/>
              </w:rPr>
            </w:pPr>
            <w:r w:rsidRPr="003764CD">
              <w:rPr>
                <w:color w:val="000000"/>
                <w:sz w:val="19"/>
                <w:szCs w:val="19"/>
              </w:rPr>
              <w:t>Bez ohledu na první pododstavec uvedou členské státy do 24 měsíců po přijetí prováděcích aktů uvedených v čl. 3a odst. 8, čl. 3b odst. 6 a čl. 3c odst. 3 směrnice 2007/36/ES v účinnost právní a správní předpisy nezbytné pro dosažení souladu s články 3a, 3b a 3c uvedené směrnice.</w:t>
            </w:r>
          </w:p>
        </w:tc>
        <w:tc>
          <w:tcPr>
            <w:tcW w:w="0" w:type="auto"/>
            <w:tcBorders>
              <w:top w:val="single" w:sz="4" w:space="0" w:color="auto"/>
              <w:left w:val="single" w:sz="18" w:space="0" w:color="auto"/>
              <w:bottom w:val="nil"/>
              <w:right w:val="single" w:sz="4" w:space="0" w:color="auto"/>
            </w:tcBorders>
          </w:tcPr>
          <w:p w:rsidR="001605A8" w:rsidRPr="003764CD" w:rsidRDefault="001605A8" w:rsidP="008F4F0A">
            <w:pPr>
              <w:rPr>
                <w:sz w:val="19"/>
                <w:szCs w:val="19"/>
              </w:rPr>
            </w:pPr>
          </w:p>
        </w:tc>
        <w:tc>
          <w:tcPr>
            <w:tcW w:w="0" w:type="auto"/>
            <w:tcBorders>
              <w:top w:val="single" w:sz="4" w:space="0" w:color="auto"/>
              <w:left w:val="single" w:sz="4" w:space="0" w:color="auto"/>
              <w:bottom w:val="nil"/>
              <w:right w:val="single" w:sz="4" w:space="0" w:color="auto"/>
            </w:tcBorders>
          </w:tcPr>
          <w:p w:rsidR="001605A8" w:rsidRPr="003764CD" w:rsidRDefault="001605A8" w:rsidP="008F4F0A">
            <w:pPr>
              <w:rPr>
                <w:sz w:val="19"/>
                <w:szCs w:val="19"/>
              </w:rPr>
            </w:pPr>
          </w:p>
        </w:tc>
        <w:tc>
          <w:tcPr>
            <w:tcW w:w="0" w:type="auto"/>
            <w:gridSpan w:val="3"/>
            <w:tcBorders>
              <w:top w:val="single" w:sz="4" w:space="0" w:color="auto"/>
              <w:left w:val="single" w:sz="4" w:space="0" w:color="auto"/>
              <w:bottom w:val="nil"/>
              <w:right w:val="single" w:sz="4" w:space="0" w:color="auto"/>
            </w:tcBorders>
          </w:tcPr>
          <w:p w:rsidR="001605A8" w:rsidRPr="0025207F" w:rsidRDefault="00F756EC" w:rsidP="003764CD">
            <w:pPr>
              <w:rPr>
                <w:i/>
                <w:sz w:val="19"/>
                <w:szCs w:val="19"/>
              </w:rPr>
            </w:pPr>
            <w:r w:rsidRPr="0025207F">
              <w:rPr>
                <w:i/>
                <w:sz w:val="19"/>
                <w:szCs w:val="19"/>
              </w:rPr>
              <w:t>Nerelevantní z hlediska transpozice.</w:t>
            </w:r>
          </w:p>
        </w:tc>
        <w:tc>
          <w:tcPr>
            <w:tcW w:w="0" w:type="auto"/>
            <w:tcBorders>
              <w:top w:val="single" w:sz="4" w:space="0" w:color="auto"/>
              <w:left w:val="single" w:sz="4" w:space="0" w:color="auto"/>
              <w:bottom w:val="nil"/>
              <w:right w:val="single" w:sz="4" w:space="0" w:color="auto"/>
            </w:tcBorders>
          </w:tcPr>
          <w:p w:rsidR="001605A8" w:rsidRPr="003764CD" w:rsidRDefault="001605A8" w:rsidP="008F4F0A">
            <w:pPr>
              <w:rPr>
                <w:sz w:val="19"/>
                <w:szCs w:val="19"/>
              </w:rPr>
            </w:pPr>
            <w:r w:rsidRPr="003764CD">
              <w:rPr>
                <w:sz w:val="19"/>
                <w:szCs w:val="19"/>
              </w:rPr>
              <w:t>NT</w:t>
            </w:r>
          </w:p>
        </w:tc>
        <w:tc>
          <w:tcPr>
            <w:tcW w:w="0" w:type="auto"/>
            <w:tcBorders>
              <w:top w:val="single" w:sz="4" w:space="0" w:color="auto"/>
              <w:left w:val="single" w:sz="4" w:space="0" w:color="auto"/>
              <w:bottom w:val="nil"/>
            </w:tcBorders>
          </w:tcPr>
          <w:p w:rsidR="001605A8" w:rsidRPr="003764CD" w:rsidRDefault="001605A8" w:rsidP="008F4F0A">
            <w:pPr>
              <w:rPr>
                <w:sz w:val="19"/>
                <w:szCs w:val="19"/>
              </w:rPr>
            </w:pPr>
          </w:p>
        </w:tc>
      </w:tr>
      <w:tr w:rsidR="00776A8F" w:rsidRPr="00141298" w:rsidTr="00EE4130">
        <w:tc>
          <w:tcPr>
            <w:tcW w:w="1258" w:type="dxa"/>
            <w:tcBorders>
              <w:top w:val="single" w:sz="4" w:space="0" w:color="auto"/>
              <w:bottom w:val="single" w:sz="4" w:space="0" w:color="auto"/>
              <w:right w:val="single" w:sz="4" w:space="0" w:color="auto"/>
            </w:tcBorders>
          </w:tcPr>
          <w:p w:rsidR="001605A8" w:rsidRPr="00141298" w:rsidRDefault="001605A8" w:rsidP="00DC3CBD">
            <w:pPr>
              <w:jc w:val="both"/>
              <w:rPr>
                <w:sz w:val="19"/>
                <w:szCs w:val="19"/>
              </w:rPr>
            </w:pPr>
            <w:r w:rsidRPr="00141298">
              <w:rPr>
                <w:sz w:val="19"/>
                <w:szCs w:val="19"/>
              </w:rPr>
              <w:t>Čl. 2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141298" w:rsidRDefault="001605A8" w:rsidP="00DC3CBD">
            <w:pPr>
              <w:pStyle w:val="CM4"/>
              <w:spacing w:before="60" w:after="60"/>
              <w:jc w:val="both"/>
              <w:rPr>
                <w:rFonts w:ascii="Times New Roman" w:hAnsi="Times New Roman"/>
                <w:i/>
                <w:iCs/>
                <w:color w:val="000000"/>
                <w:sz w:val="19"/>
                <w:szCs w:val="19"/>
              </w:rPr>
            </w:pPr>
            <w:r w:rsidRPr="00141298">
              <w:rPr>
                <w:rFonts w:ascii="Times New Roman" w:hAnsi="Times New Roman"/>
                <w:color w:val="000000"/>
                <w:sz w:val="19"/>
                <w:szCs w:val="19"/>
              </w:rPr>
              <w:t>2. Členské státy sdělí Komisi znění hlavních ustanovení vnitrostátních právních předpisů, které přijmou v oblasti působnosti této směrnice.</w:t>
            </w:r>
          </w:p>
        </w:tc>
        <w:tc>
          <w:tcPr>
            <w:tcW w:w="0" w:type="auto"/>
            <w:tcBorders>
              <w:top w:val="single" w:sz="4" w:space="0" w:color="auto"/>
              <w:left w:val="single" w:sz="18" w:space="0" w:color="auto"/>
              <w:bottom w:val="single" w:sz="4" w:space="0" w:color="auto"/>
              <w:right w:val="single" w:sz="4" w:space="0" w:color="auto"/>
            </w:tcBorders>
          </w:tcPr>
          <w:p w:rsidR="001605A8" w:rsidRPr="00141298"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141298" w:rsidRDefault="00F96476" w:rsidP="008F4F0A">
            <w:pPr>
              <w:rPr>
                <w:sz w:val="19"/>
                <w:szCs w:val="19"/>
              </w:rPr>
            </w:pPr>
            <w:r w:rsidRPr="00141298">
              <w:rPr>
                <w:i/>
                <w:sz w:val="19"/>
                <w:szCs w:val="19"/>
              </w:rPr>
              <w:t>Nerelevantní z hlediska transpozice</w:t>
            </w: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r w:rsidRPr="00141298">
              <w:rPr>
                <w:sz w:val="19"/>
                <w:szCs w:val="19"/>
              </w:rPr>
              <w:t>NT</w:t>
            </w:r>
          </w:p>
        </w:tc>
        <w:tc>
          <w:tcPr>
            <w:tcW w:w="0" w:type="auto"/>
            <w:tcBorders>
              <w:top w:val="single" w:sz="4" w:space="0" w:color="auto"/>
              <w:left w:val="single" w:sz="4" w:space="0" w:color="auto"/>
              <w:bottom w:val="single" w:sz="4" w:space="0" w:color="auto"/>
            </w:tcBorders>
          </w:tcPr>
          <w:p w:rsidR="001605A8" w:rsidRPr="00141298" w:rsidRDefault="001605A8" w:rsidP="008F4F0A">
            <w:pPr>
              <w:rPr>
                <w:sz w:val="19"/>
                <w:szCs w:val="19"/>
              </w:rPr>
            </w:pPr>
          </w:p>
        </w:tc>
      </w:tr>
      <w:tr w:rsidR="00776A8F" w:rsidRPr="00141298" w:rsidTr="00EE4130">
        <w:tc>
          <w:tcPr>
            <w:tcW w:w="1258" w:type="dxa"/>
            <w:tcBorders>
              <w:top w:val="single" w:sz="4" w:space="0" w:color="auto"/>
              <w:bottom w:val="single" w:sz="4" w:space="0" w:color="auto"/>
              <w:right w:val="single" w:sz="4" w:space="0" w:color="auto"/>
            </w:tcBorders>
          </w:tcPr>
          <w:p w:rsidR="001605A8" w:rsidRPr="00141298" w:rsidRDefault="001605A8" w:rsidP="00DC3CBD">
            <w:pPr>
              <w:jc w:val="both"/>
              <w:rPr>
                <w:sz w:val="19"/>
                <w:szCs w:val="19"/>
              </w:rPr>
            </w:pPr>
            <w:r w:rsidRPr="00141298">
              <w:rPr>
                <w:sz w:val="19"/>
                <w:szCs w:val="19"/>
              </w:rPr>
              <w:t>Čl.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141298" w:rsidRDefault="001605A8" w:rsidP="00DC3CBD">
            <w:pPr>
              <w:pStyle w:val="CM4"/>
              <w:spacing w:before="60" w:after="60"/>
              <w:jc w:val="both"/>
              <w:rPr>
                <w:rFonts w:ascii="Times New Roman" w:hAnsi="Times New Roman"/>
                <w:color w:val="000000"/>
                <w:sz w:val="19"/>
                <w:szCs w:val="19"/>
              </w:rPr>
            </w:pPr>
            <w:r w:rsidRPr="00141298">
              <w:rPr>
                <w:rFonts w:ascii="Times New Roman" w:hAnsi="Times New Roman"/>
                <w:i/>
                <w:iCs/>
                <w:color w:val="000000"/>
                <w:sz w:val="19"/>
                <w:szCs w:val="19"/>
              </w:rPr>
              <w:t xml:space="preserve">Článek 3 </w:t>
            </w:r>
          </w:p>
          <w:p w:rsidR="001605A8" w:rsidRPr="00141298" w:rsidRDefault="001605A8" w:rsidP="00DC3CBD">
            <w:pPr>
              <w:pStyle w:val="CM4"/>
              <w:spacing w:before="60" w:after="60"/>
              <w:jc w:val="both"/>
              <w:rPr>
                <w:rFonts w:ascii="Times New Roman" w:hAnsi="Times New Roman"/>
                <w:color w:val="000000"/>
                <w:sz w:val="19"/>
                <w:szCs w:val="19"/>
              </w:rPr>
            </w:pPr>
            <w:r w:rsidRPr="00141298">
              <w:rPr>
                <w:rFonts w:ascii="Times New Roman" w:hAnsi="Times New Roman"/>
                <w:b/>
                <w:bCs/>
                <w:color w:val="000000"/>
                <w:sz w:val="19"/>
                <w:szCs w:val="19"/>
              </w:rPr>
              <w:t xml:space="preserve">Vstup v platnost </w:t>
            </w:r>
          </w:p>
          <w:p w:rsidR="001605A8" w:rsidRPr="00141298" w:rsidRDefault="001605A8" w:rsidP="00DC3CBD">
            <w:pPr>
              <w:pStyle w:val="CM4"/>
              <w:spacing w:before="60" w:after="60"/>
              <w:jc w:val="both"/>
              <w:rPr>
                <w:rFonts w:ascii="Times New Roman" w:hAnsi="Times New Roman"/>
                <w:i/>
                <w:iCs/>
                <w:color w:val="000000"/>
                <w:sz w:val="19"/>
                <w:szCs w:val="19"/>
              </w:rPr>
            </w:pPr>
            <w:r w:rsidRPr="00141298">
              <w:rPr>
                <w:rFonts w:ascii="Times New Roman" w:hAnsi="Times New Roman"/>
                <w:color w:val="000000"/>
                <w:sz w:val="19"/>
                <w:szCs w:val="19"/>
              </w:rPr>
              <w:t xml:space="preserve">Tato směrnice vstupuje v platnost dvacátým dnem po vyhlášení v </w:t>
            </w:r>
            <w:r w:rsidRPr="00141298">
              <w:rPr>
                <w:rFonts w:ascii="Times New Roman" w:hAnsi="Times New Roman"/>
                <w:i/>
                <w:iCs/>
                <w:color w:val="000000"/>
                <w:sz w:val="19"/>
                <w:szCs w:val="19"/>
              </w:rPr>
              <w:t>Úředním věstníku Evropské unie</w:t>
            </w:r>
            <w:r w:rsidRPr="00141298">
              <w:rPr>
                <w:rFonts w:ascii="Times New Roman" w:hAnsi="Times New Roman"/>
                <w:color w:val="000000"/>
                <w:sz w:val="19"/>
                <w:szCs w:val="19"/>
              </w:rPr>
              <w:t>.</w:t>
            </w:r>
          </w:p>
        </w:tc>
        <w:tc>
          <w:tcPr>
            <w:tcW w:w="0" w:type="auto"/>
            <w:tcBorders>
              <w:top w:val="single" w:sz="4" w:space="0" w:color="auto"/>
              <w:left w:val="single" w:sz="18" w:space="0" w:color="auto"/>
              <w:bottom w:val="single" w:sz="4" w:space="0" w:color="auto"/>
              <w:right w:val="single" w:sz="4" w:space="0" w:color="auto"/>
            </w:tcBorders>
          </w:tcPr>
          <w:p w:rsidR="001605A8" w:rsidRPr="00141298"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r w:rsidRPr="00141298">
              <w:rPr>
                <w:i/>
                <w:sz w:val="19"/>
                <w:szCs w:val="19"/>
              </w:rPr>
              <w:t>Nerelevantní z hlediska transpozice</w:t>
            </w: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r w:rsidRPr="00141298">
              <w:rPr>
                <w:sz w:val="19"/>
                <w:szCs w:val="19"/>
              </w:rPr>
              <w:t>NT</w:t>
            </w:r>
          </w:p>
        </w:tc>
        <w:tc>
          <w:tcPr>
            <w:tcW w:w="0" w:type="auto"/>
            <w:tcBorders>
              <w:top w:val="single" w:sz="4" w:space="0" w:color="auto"/>
              <w:left w:val="single" w:sz="4" w:space="0" w:color="auto"/>
              <w:bottom w:val="single" w:sz="4" w:space="0" w:color="auto"/>
            </w:tcBorders>
          </w:tcPr>
          <w:p w:rsidR="001605A8" w:rsidRPr="00141298" w:rsidRDefault="001605A8" w:rsidP="008F4F0A">
            <w:pPr>
              <w:rPr>
                <w:sz w:val="19"/>
                <w:szCs w:val="19"/>
              </w:rPr>
            </w:pPr>
          </w:p>
        </w:tc>
      </w:tr>
      <w:tr w:rsidR="00776A8F" w:rsidRPr="00141298" w:rsidTr="00EE4130">
        <w:tc>
          <w:tcPr>
            <w:tcW w:w="1258" w:type="dxa"/>
            <w:tcBorders>
              <w:top w:val="single" w:sz="4" w:space="0" w:color="auto"/>
              <w:bottom w:val="single" w:sz="4" w:space="0" w:color="auto"/>
              <w:right w:val="single" w:sz="4" w:space="0" w:color="auto"/>
            </w:tcBorders>
          </w:tcPr>
          <w:p w:rsidR="001605A8" w:rsidRPr="00141298" w:rsidRDefault="001605A8" w:rsidP="00DC3CBD">
            <w:pPr>
              <w:jc w:val="both"/>
              <w:rPr>
                <w:sz w:val="19"/>
                <w:szCs w:val="19"/>
              </w:rPr>
            </w:pPr>
            <w:r w:rsidRPr="00141298">
              <w:rPr>
                <w:sz w:val="19"/>
                <w:szCs w:val="19"/>
              </w:rPr>
              <w:t>Čl. 4</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141298" w:rsidRDefault="001605A8" w:rsidP="00DC3CBD">
            <w:pPr>
              <w:pStyle w:val="CM4"/>
              <w:spacing w:before="60" w:after="60"/>
              <w:jc w:val="both"/>
              <w:rPr>
                <w:rFonts w:ascii="Times New Roman" w:hAnsi="Times New Roman"/>
                <w:color w:val="000000"/>
                <w:sz w:val="19"/>
                <w:szCs w:val="19"/>
              </w:rPr>
            </w:pPr>
            <w:r w:rsidRPr="00141298">
              <w:rPr>
                <w:rFonts w:ascii="Times New Roman" w:hAnsi="Times New Roman"/>
                <w:i/>
                <w:iCs/>
                <w:color w:val="000000"/>
                <w:sz w:val="19"/>
                <w:szCs w:val="19"/>
              </w:rPr>
              <w:t xml:space="preserve">Článek 4 </w:t>
            </w:r>
          </w:p>
          <w:p w:rsidR="001605A8" w:rsidRPr="00141298" w:rsidRDefault="001605A8" w:rsidP="00DC3CBD">
            <w:pPr>
              <w:pStyle w:val="CM4"/>
              <w:spacing w:before="60" w:after="60"/>
              <w:jc w:val="both"/>
              <w:rPr>
                <w:rFonts w:ascii="Times New Roman" w:hAnsi="Times New Roman"/>
                <w:color w:val="000000"/>
                <w:sz w:val="19"/>
                <w:szCs w:val="19"/>
              </w:rPr>
            </w:pPr>
            <w:r w:rsidRPr="00141298">
              <w:rPr>
                <w:rFonts w:ascii="Times New Roman" w:hAnsi="Times New Roman"/>
                <w:b/>
                <w:bCs/>
                <w:color w:val="000000"/>
                <w:sz w:val="19"/>
                <w:szCs w:val="19"/>
              </w:rPr>
              <w:t xml:space="preserve">Určení </w:t>
            </w:r>
          </w:p>
          <w:p w:rsidR="001605A8" w:rsidRPr="00141298" w:rsidRDefault="001605A8" w:rsidP="00DC3CBD">
            <w:pPr>
              <w:pStyle w:val="CM4"/>
              <w:spacing w:before="60" w:after="60"/>
              <w:jc w:val="both"/>
              <w:rPr>
                <w:rFonts w:ascii="Times New Roman" w:hAnsi="Times New Roman"/>
                <w:i/>
                <w:iCs/>
                <w:color w:val="000000"/>
                <w:sz w:val="19"/>
                <w:szCs w:val="19"/>
              </w:rPr>
            </w:pPr>
            <w:r w:rsidRPr="00141298">
              <w:rPr>
                <w:rFonts w:ascii="Times New Roman" w:hAnsi="Times New Roman"/>
                <w:color w:val="000000"/>
                <w:sz w:val="19"/>
                <w:szCs w:val="19"/>
              </w:rPr>
              <w:t>Tato směrnice je určena členským státům.</w:t>
            </w:r>
          </w:p>
        </w:tc>
        <w:tc>
          <w:tcPr>
            <w:tcW w:w="0" w:type="auto"/>
            <w:tcBorders>
              <w:top w:val="single" w:sz="4" w:space="0" w:color="auto"/>
              <w:left w:val="single" w:sz="18" w:space="0" w:color="auto"/>
              <w:bottom w:val="single" w:sz="4" w:space="0" w:color="auto"/>
              <w:right w:val="single" w:sz="4" w:space="0" w:color="auto"/>
            </w:tcBorders>
          </w:tcPr>
          <w:p w:rsidR="001605A8" w:rsidRPr="00141298"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r w:rsidRPr="00141298">
              <w:rPr>
                <w:i/>
                <w:sz w:val="19"/>
                <w:szCs w:val="19"/>
              </w:rPr>
              <w:t>Nerelevantní z hlediska transpozice</w:t>
            </w: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r w:rsidRPr="00141298">
              <w:rPr>
                <w:sz w:val="19"/>
                <w:szCs w:val="19"/>
              </w:rPr>
              <w:t>NT</w:t>
            </w:r>
          </w:p>
        </w:tc>
        <w:tc>
          <w:tcPr>
            <w:tcW w:w="0" w:type="auto"/>
            <w:tcBorders>
              <w:top w:val="single" w:sz="4" w:space="0" w:color="auto"/>
              <w:left w:val="single" w:sz="4" w:space="0" w:color="auto"/>
              <w:bottom w:val="single" w:sz="4" w:space="0" w:color="auto"/>
            </w:tcBorders>
          </w:tcPr>
          <w:p w:rsidR="001605A8" w:rsidRPr="00141298" w:rsidRDefault="001605A8" w:rsidP="008F4F0A">
            <w:pPr>
              <w:rPr>
                <w:sz w:val="19"/>
                <w:szCs w:val="19"/>
              </w:rPr>
            </w:pPr>
          </w:p>
        </w:tc>
      </w:tr>
    </w:tbl>
    <w:p w:rsidR="00647778" w:rsidRPr="00C931F3" w:rsidRDefault="00647778" w:rsidP="00240D0B">
      <w:pPr>
        <w:rPr>
          <w:sz w:val="18"/>
        </w:rPr>
      </w:pPr>
    </w:p>
    <w:p w:rsidR="00647778" w:rsidRPr="00C931F3" w:rsidRDefault="00647778" w:rsidP="00240D0B">
      <w:pPr>
        <w:rPr>
          <w:sz w:val="18"/>
        </w:rPr>
      </w:pPr>
    </w:p>
    <w:p w:rsidR="00647778" w:rsidRPr="00C931F3" w:rsidRDefault="00647778" w:rsidP="00D55A2C">
      <w:pPr>
        <w:pStyle w:val="Nadpis1"/>
      </w:pPr>
      <w:r w:rsidRPr="00C931F3">
        <w:t>Rekapitulace platných předpisů a legislativních návrhů, jejichž prostřednictvím je implementován předpis  ES/EU</w:t>
      </w:r>
    </w:p>
    <w:p w:rsidR="00647778" w:rsidRPr="00C931F3" w:rsidRDefault="00647778" w:rsidP="00240D0B">
      <w:pPr>
        <w:ind w:left="-900"/>
        <w:rPr>
          <w:sz w:val="18"/>
        </w:rPr>
      </w:pPr>
    </w:p>
    <w:p w:rsidR="00647778" w:rsidRPr="00C931F3" w:rsidRDefault="00647778" w:rsidP="00240D0B">
      <w:pPr>
        <w:ind w:left="-900"/>
        <w:rPr>
          <w:sz w:val="18"/>
        </w:rPr>
      </w:pPr>
    </w:p>
    <w:p w:rsidR="00647778" w:rsidRPr="00C931F3" w:rsidRDefault="00647778" w:rsidP="00D55A2C">
      <w:pPr>
        <w:ind w:left="-900"/>
        <w:outlineLvl w:val="0"/>
        <w:rPr>
          <w:b/>
          <w:bCs/>
          <w:sz w:val="18"/>
        </w:rPr>
      </w:pPr>
      <w:r w:rsidRPr="00C931F3">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647778" w:rsidRPr="00C931F3" w:rsidTr="008F4F0A">
        <w:tc>
          <w:tcPr>
            <w:tcW w:w="540" w:type="dxa"/>
          </w:tcPr>
          <w:p w:rsidR="00647778" w:rsidRPr="00C931F3" w:rsidRDefault="00647778" w:rsidP="008F4F0A">
            <w:pPr>
              <w:spacing w:before="60" w:after="60"/>
              <w:jc w:val="center"/>
              <w:rPr>
                <w:sz w:val="16"/>
              </w:rPr>
            </w:pPr>
            <w:r w:rsidRPr="00C931F3">
              <w:rPr>
                <w:sz w:val="16"/>
              </w:rPr>
              <w:t>Poř. č</w:t>
            </w:r>
          </w:p>
        </w:tc>
        <w:tc>
          <w:tcPr>
            <w:tcW w:w="900" w:type="dxa"/>
          </w:tcPr>
          <w:p w:rsidR="00647778" w:rsidRPr="00C931F3" w:rsidRDefault="00647778" w:rsidP="008F4F0A">
            <w:pPr>
              <w:spacing w:before="60" w:after="60"/>
              <w:jc w:val="center"/>
              <w:rPr>
                <w:sz w:val="16"/>
              </w:rPr>
            </w:pPr>
            <w:r w:rsidRPr="00C931F3">
              <w:rPr>
                <w:sz w:val="16"/>
              </w:rPr>
              <w:t>Číslo.Sb.</w:t>
            </w:r>
          </w:p>
        </w:tc>
        <w:tc>
          <w:tcPr>
            <w:tcW w:w="12960" w:type="dxa"/>
          </w:tcPr>
          <w:p w:rsidR="00647778" w:rsidRPr="00C931F3" w:rsidRDefault="00647778" w:rsidP="008F4F0A">
            <w:pPr>
              <w:spacing w:before="60" w:after="60"/>
              <w:jc w:val="center"/>
              <w:rPr>
                <w:sz w:val="16"/>
              </w:rPr>
            </w:pPr>
            <w:r w:rsidRPr="00C931F3">
              <w:rPr>
                <w:sz w:val="16"/>
              </w:rPr>
              <w:t>Název předpisu</w:t>
            </w:r>
          </w:p>
        </w:tc>
        <w:tc>
          <w:tcPr>
            <w:tcW w:w="1440" w:type="dxa"/>
          </w:tcPr>
          <w:p w:rsidR="00647778" w:rsidRPr="00C931F3" w:rsidRDefault="00647778" w:rsidP="008F4F0A">
            <w:pPr>
              <w:spacing w:before="60" w:after="60"/>
              <w:jc w:val="center"/>
              <w:rPr>
                <w:sz w:val="16"/>
              </w:rPr>
            </w:pPr>
            <w:r w:rsidRPr="00C931F3">
              <w:rPr>
                <w:sz w:val="16"/>
              </w:rPr>
              <w:t>Účinnost předpisu</w:t>
            </w:r>
          </w:p>
        </w:tc>
      </w:tr>
      <w:tr w:rsidR="00637005" w:rsidRPr="00C931F3" w:rsidTr="008F4F0A">
        <w:tc>
          <w:tcPr>
            <w:tcW w:w="540" w:type="dxa"/>
          </w:tcPr>
          <w:p w:rsidR="00637005" w:rsidRPr="00C931F3" w:rsidRDefault="00637005" w:rsidP="00240D0B">
            <w:pPr>
              <w:numPr>
                <w:ilvl w:val="0"/>
                <w:numId w:val="2"/>
              </w:numPr>
              <w:ind w:left="0" w:firstLine="0"/>
              <w:rPr>
                <w:sz w:val="18"/>
              </w:rPr>
            </w:pPr>
          </w:p>
        </w:tc>
        <w:tc>
          <w:tcPr>
            <w:tcW w:w="900" w:type="dxa"/>
          </w:tcPr>
          <w:p w:rsidR="00637005" w:rsidRPr="00C931F3" w:rsidRDefault="00637005" w:rsidP="008F4F0A">
            <w:pPr>
              <w:rPr>
                <w:sz w:val="18"/>
              </w:rPr>
            </w:pPr>
            <w:r>
              <w:rPr>
                <w:sz w:val="18"/>
              </w:rPr>
              <w:t>256/2004</w:t>
            </w:r>
          </w:p>
        </w:tc>
        <w:tc>
          <w:tcPr>
            <w:tcW w:w="12960" w:type="dxa"/>
          </w:tcPr>
          <w:p w:rsidR="00637005" w:rsidRDefault="00637005" w:rsidP="00637005">
            <w:pPr>
              <w:rPr>
                <w:sz w:val="18"/>
              </w:rPr>
            </w:pPr>
            <w:r>
              <w:rPr>
                <w:sz w:val="18"/>
              </w:rPr>
              <w:t>Zákon č. 245/2004 Sb., o podnikání na kapitálovém trhu</w:t>
            </w:r>
          </w:p>
        </w:tc>
        <w:tc>
          <w:tcPr>
            <w:tcW w:w="1440" w:type="dxa"/>
          </w:tcPr>
          <w:p w:rsidR="00637005" w:rsidRPr="00C931F3" w:rsidRDefault="00637005" w:rsidP="008F4F0A">
            <w:pPr>
              <w:rPr>
                <w:sz w:val="18"/>
              </w:rPr>
            </w:pPr>
            <w:r>
              <w:rPr>
                <w:sz w:val="18"/>
              </w:rPr>
              <w:t>1. 5. 2004</w:t>
            </w:r>
          </w:p>
        </w:tc>
      </w:tr>
      <w:tr w:rsidR="000D60AD" w:rsidRPr="00C931F3" w:rsidTr="008F4F0A">
        <w:tc>
          <w:tcPr>
            <w:tcW w:w="540" w:type="dxa"/>
          </w:tcPr>
          <w:p w:rsidR="000D60AD" w:rsidRPr="00C931F3" w:rsidRDefault="000D60AD" w:rsidP="00240D0B">
            <w:pPr>
              <w:numPr>
                <w:ilvl w:val="0"/>
                <w:numId w:val="2"/>
              </w:numPr>
              <w:ind w:left="0" w:firstLine="0"/>
              <w:rPr>
                <w:sz w:val="18"/>
              </w:rPr>
            </w:pPr>
          </w:p>
        </w:tc>
        <w:tc>
          <w:tcPr>
            <w:tcW w:w="900" w:type="dxa"/>
          </w:tcPr>
          <w:p w:rsidR="000D60AD" w:rsidRPr="00C931F3" w:rsidRDefault="000D60AD" w:rsidP="008F4F0A">
            <w:pPr>
              <w:rPr>
                <w:sz w:val="18"/>
              </w:rPr>
            </w:pPr>
            <w:r>
              <w:rPr>
                <w:sz w:val="18"/>
              </w:rPr>
              <w:t>230/2008</w:t>
            </w:r>
          </w:p>
        </w:tc>
        <w:tc>
          <w:tcPr>
            <w:tcW w:w="12960" w:type="dxa"/>
          </w:tcPr>
          <w:p w:rsidR="000D60AD" w:rsidRDefault="000D60AD" w:rsidP="00A1601F">
            <w:pPr>
              <w:rPr>
                <w:sz w:val="18"/>
              </w:rPr>
            </w:pPr>
            <w:r>
              <w:rPr>
                <w:sz w:val="18"/>
              </w:rPr>
              <w:t xml:space="preserve">Zákon č. 230/2008 Sb., kterým </w:t>
            </w:r>
            <w:r w:rsidRPr="009A1436">
              <w:rPr>
                <w:rStyle w:val="h1a5"/>
                <w:rFonts w:ascii="Times New Roman" w:hAnsi="Times New Roman" w:cs="Times New Roman"/>
                <w:i w:val="0"/>
                <w:color w:val="070707"/>
                <w:kern w:val="36"/>
                <w:sz w:val="18"/>
                <w:szCs w:val="18"/>
                <w:specVanish w:val="0"/>
              </w:rPr>
              <w:t>se mění zákon č. 256/2004 Sb., o podnikání na kapitálovém trhu, ve znění pozdějších předpisů, a další související zákony</w:t>
            </w:r>
          </w:p>
        </w:tc>
        <w:tc>
          <w:tcPr>
            <w:tcW w:w="1440" w:type="dxa"/>
          </w:tcPr>
          <w:p w:rsidR="000D60AD" w:rsidRPr="00C931F3" w:rsidRDefault="00A1601F" w:rsidP="008F4F0A">
            <w:pPr>
              <w:rPr>
                <w:sz w:val="18"/>
              </w:rPr>
            </w:pPr>
            <w:r>
              <w:rPr>
                <w:sz w:val="18"/>
              </w:rPr>
              <w:t>1. 7. 2008</w:t>
            </w:r>
          </w:p>
        </w:tc>
      </w:tr>
      <w:tr w:rsidR="00073941" w:rsidRPr="00C931F3" w:rsidTr="008F4F0A">
        <w:tc>
          <w:tcPr>
            <w:tcW w:w="540" w:type="dxa"/>
          </w:tcPr>
          <w:p w:rsidR="00073941" w:rsidRPr="00C931F3" w:rsidRDefault="00073941" w:rsidP="00240D0B">
            <w:pPr>
              <w:numPr>
                <w:ilvl w:val="0"/>
                <w:numId w:val="2"/>
              </w:numPr>
              <w:ind w:left="0" w:firstLine="0"/>
              <w:rPr>
                <w:sz w:val="18"/>
              </w:rPr>
            </w:pPr>
          </w:p>
        </w:tc>
        <w:tc>
          <w:tcPr>
            <w:tcW w:w="900" w:type="dxa"/>
          </w:tcPr>
          <w:p w:rsidR="00073941" w:rsidRPr="00C931F3" w:rsidRDefault="00073941" w:rsidP="008F4F0A">
            <w:pPr>
              <w:rPr>
                <w:sz w:val="18"/>
              </w:rPr>
            </w:pPr>
            <w:r>
              <w:rPr>
                <w:sz w:val="18"/>
              </w:rPr>
              <w:t>188/2011</w:t>
            </w:r>
          </w:p>
        </w:tc>
        <w:tc>
          <w:tcPr>
            <w:tcW w:w="12960" w:type="dxa"/>
          </w:tcPr>
          <w:p w:rsidR="00073941" w:rsidRDefault="00073941" w:rsidP="00073941">
            <w:pPr>
              <w:rPr>
                <w:sz w:val="18"/>
              </w:rPr>
            </w:pPr>
            <w:r>
              <w:rPr>
                <w:sz w:val="18"/>
              </w:rPr>
              <w:t xml:space="preserve">Zákon č. 188/2011 Sb., kterým </w:t>
            </w:r>
            <w:r w:rsidRPr="009A1436">
              <w:rPr>
                <w:rStyle w:val="h1a5"/>
                <w:rFonts w:ascii="Times New Roman" w:hAnsi="Times New Roman" w:cs="Times New Roman"/>
                <w:i w:val="0"/>
                <w:color w:val="070707"/>
                <w:kern w:val="36"/>
                <w:sz w:val="18"/>
                <w:szCs w:val="18"/>
                <w:specVanish w:val="0"/>
              </w:rPr>
              <w:t>se mění zákon č. 189/2004 Sb., o kolektivním investování, ve znění pozdějších předpisů, a další související zákony</w:t>
            </w:r>
          </w:p>
        </w:tc>
        <w:tc>
          <w:tcPr>
            <w:tcW w:w="1440" w:type="dxa"/>
          </w:tcPr>
          <w:p w:rsidR="00073941" w:rsidRPr="00C931F3" w:rsidRDefault="00073941" w:rsidP="008F4F0A">
            <w:pPr>
              <w:rPr>
                <w:sz w:val="18"/>
              </w:rPr>
            </w:pPr>
            <w:r>
              <w:rPr>
                <w:sz w:val="18"/>
              </w:rPr>
              <w:t>15. 7. 2011</w:t>
            </w:r>
          </w:p>
        </w:tc>
      </w:tr>
      <w:tr w:rsidR="00637005" w:rsidRPr="00C931F3" w:rsidTr="008F4F0A">
        <w:tc>
          <w:tcPr>
            <w:tcW w:w="540" w:type="dxa"/>
          </w:tcPr>
          <w:p w:rsidR="00637005" w:rsidRPr="00C931F3" w:rsidRDefault="00637005" w:rsidP="00240D0B">
            <w:pPr>
              <w:numPr>
                <w:ilvl w:val="0"/>
                <w:numId w:val="2"/>
              </w:numPr>
              <w:ind w:left="0" w:firstLine="0"/>
              <w:rPr>
                <w:sz w:val="18"/>
              </w:rPr>
            </w:pPr>
          </w:p>
        </w:tc>
        <w:tc>
          <w:tcPr>
            <w:tcW w:w="900" w:type="dxa"/>
          </w:tcPr>
          <w:p w:rsidR="00637005" w:rsidRPr="00C931F3" w:rsidRDefault="00637005" w:rsidP="008F4F0A">
            <w:pPr>
              <w:rPr>
                <w:sz w:val="18"/>
              </w:rPr>
            </w:pPr>
            <w:r w:rsidRPr="00C931F3">
              <w:rPr>
                <w:sz w:val="18"/>
              </w:rPr>
              <w:t>89/2012</w:t>
            </w:r>
          </w:p>
        </w:tc>
        <w:tc>
          <w:tcPr>
            <w:tcW w:w="12960" w:type="dxa"/>
          </w:tcPr>
          <w:p w:rsidR="00637005" w:rsidRPr="00C931F3" w:rsidRDefault="00637005" w:rsidP="00637005">
            <w:pPr>
              <w:rPr>
                <w:sz w:val="18"/>
              </w:rPr>
            </w:pPr>
            <w:r>
              <w:rPr>
                <w:sz w:val="18"/>
              </w:rPr>
              <w:t>Zákon č. 89/2012 Sb., o</w:t>
            </w:r>
            <w:r w:rsidRPr="00C931F3">
              <w:rPr>
                <w:sz w:val="18"/>
              </w:rPr>
              <w:t>bčanský zákoník</w:t>
            </w:r>
          </w:p>
        </w:tc>
        <w:tc>
          <w:tcPr>
            <w:tcW w:w="1440" w:type="dxa"/>
          </w:tcPr>
          <w:p w:rsidR="00637005" w:rsidRPr="00C931F3" w:rsidRDefault="00637005" w:rsidP="008F4F0A">
            <w:pPr>
              <w:rPr>
                <w:sz w:val="18"/>
              </w:rPr>
            </w:pPr>
            <w:r w:rsidRPr="00C931F3">
              <w:rPr>
                <w:sz w:val="18"/>
              </w:rPr>
              <w:t>1. 1. 2014</w:t>
            </w:r>
          </w:p>
        </w:tc>
      </w:tr>
      <w:tr w:rsidR="00637005" w:rsidRPr="00C931F3" w:rsidTr="008F4F0A">
        <w:tc>
          <w:tcPr>
            <w:tcW w:w="540" w:type="dxa"/>
          </w:tcPr>
          <w:p w:rsidR="00637005" w:rsidRPr="00C931F3" w:rsidRDefault="00637005" w:rsidP="00240D0B">
            <w:pPr>
              <w:numPr>
                <w:ilvl w:val="0"/>
                <w:numId w:val="2"/>
              </w:numPr>
              <w:ind w:left="0" w:firstLine="0"/>
              <w:rPr>
                <w:sz w:val="18"/>
              </w:rPr>
            </w:pPr>
          </w:p>
        </w:tc>
        <w:tc>
          <w:tcPr>
            <w:tcW w:w="900" w:type="dxa"/>
          </w:tcPr>
          <w:p w:rsidR="00637005" w:rsidRPr="00C931F3" w:rsidRDefault="00637005" w:rsidP="00065944">
            <w:pPr>
              <w:rPr>
                <w:sz w:val="18"/>
              </w:rPr>
            </w:pPr>
            <w:r w:rsidRPr="00C931F3">
              <w:rPr>
                <w:sz w:val="18"/>
              </w:rPr>
              <w:t>90/2012</w:t>
            </w:r>
          </w:p>
        </w:tc>
        <w:tc>
          <w:tcPr>
            <w:tcW w:w="12960" w:type="dxa"/>
          </w:tcPr>
          <w:p w:rsidR="00637005" w:rsidRPr="00C931F3" w:rsidRDefault="00637005" w:rsidP="00065944">
            <w:pPr>
              <w:rPr>
                <w:sz w:val="18"/>
              </w:rPr>
            </w:pPr>
            <w:r w:rsidRPr="00C931F3">
              <w:rPr>
                <w:sz w:val="18"/>
              </w:rPr>
              <w:t xml:space="preserve">Zákon </w:t>
            </w:r>
            <w:r>
              <w:rPr>
                <w:sz w:val="18"/>
              </w:rPr>
              <w:t xml:space="preserve">č. 90/2012 Sb., </w:t>
            </w:r>
            <w:r w:rsidRPr="00C931F3">
              <w:rPr>
                <w:sz w:val="18"/>
              </w:rPr>
              <w:t>o obchodních společnostech a družstvech (zákon o obchodních korporacích)</w:t>
            </w:r>
          </w:p>
        </w:tc>
        <w:tc>
          <w:tcPr>
            <w:tcW w:w="1440" w:type="dxa"/>
          </w:tcPr>
          <w:p w:rsidR="00637005" w:rsidRPr="00C931F3" w:rsidRDefault="00637005" w:rsidP="009379B9">
            <w:pPr>
              <w:rPr>
                <w:sz w:val="18"/>
              </w:rPr>
            </w:pPr>
            <w:r w:rsidRPr="00C931F3">
              <w:rPr>
                <w:sz w:val="18"/>
              </w:rPr>
              <w:t>1. 1. 2014</w:t>
            </w:r>
          </w:p>
        </w:tc>
      </w:tr>
      <w:tr w:rsidR="00637005" w:rsidRPr="00C931F3" w:rsidTr="008F4F0A">
        <w:tc>
          <w:tcPr>
            <w:tcW w:w="540" w:type="dxa"/>
          </w:tcPr>
          <w:p w:rsidR="00637005" w:rsidRPr="00C931F3" w:rsidRDefault="00637005" w:rsidP="00240D0B">
            <w:pPr>
              <w:numPr>
                <w:ilvl w:val="0"/>
                <w:numId w:val="2"/>
              </w:numPr>
              <w:ind w:left="0" w:firstLine="0"/>
              <w:rPr>
                <w:sz w:val="18"/>
              </w:rPr>
            </w:pPr>
          </w:p>
        </w:tc>
        <w:tc>
          <w:tcPr>
            <w:tcW w:w="900" w:type="dxa"/>
          </w:tcPr>
          <w:p w:rsidR="00637005" w:rsidRPr="00C931F3" w:rsidRDefault="00637005" w:rsidP="00065944">
            <w:pPr>
              <w:rPr>
                <w:sz w:val="18"/>
              </w:rPr>
            </w:pPr>
            <w:r>
              <w:rPr>
                <w:sz w:val="18"/>
              </w:rPr>
              <w:t>148/2016</w:t>
            </w:r>
          </w:p>
        </w:tc>
        <w:tc>
          <w:tcPr>
            <w:tcW w:w="12960" w:type="dxa"/>
          </w:tcPr>
          <w:p w:rsidR="00637005" w:rsidRPr="00C931F3" w:rsidRDefault="00637005" w:rsidP="00637005">
            <w:pPr>
              <w:rPr>
                <w:sz w:val="18"/>
              </w:rPr>
            </w:pPr>
            <w:r>
              <w:rPr>
                <w:sz w:val="18"/>
              </w:rPr>
              <w:t xml:space="preserve">Zákon č. 148/2016 Sb., kterým se mění zákon č. 256/2004 Sb., o podnikání na kapitálovém trhu, ve znění pozdějších předpisů, a další související zákony </w:t>
            </w:r>
          </w:p>
        </w:tc>
        <w:tc>
          <w:tcPr>
            <w:tcW w:w="1440" w:type="dxa"/>
          </w:tcPr>
          <w:p w:rsidR="00637005" w:rsidRPr="00C931F3" w:rsidRDefault="0007184D" w:rsidP="009379B9">
            <w:pPr>
              <w:rPr>
                <w:sz w:val="18"/>
              </w:rPr>
            </w:pPr>
            <w:r>
              <w:rPr>
                <w:sz w:val="18"/>
              </w:rPr>
              <w:t xml:space="preserve">1. 6. 2016 </w:t>
            </w:r>
          </w:p>
        </w:tc>
      </w:tr>
      <w:tr w:rsidR="008F0EFF" w:rsidRPr="00C931F3" w:rsidTr="008F4F0A">
        <w:tc>
          <w:tcPr>
            <w:tcW w:w="540" w:type="dxa"/>
          </w:tcPr>
          <w:p w:rsidR="008F0EFF" w:rsidRPr="00C931F3" w:rsidRDefault="008F0EFF" w:rsidP="00240D0B">
            <w:pPr>
              <w:numPr>
                <w:ilvl w:val="0"/>
                <w:numId w:val="2"/>
              </w:numPr>
              <w:ind w:left="0" w:firstLine="0"/>
              <w:rPr>
                <w:sz w:val="18"/>
              </w:rPr>
            </w:pPr>
          </w:p>
        </w:tc>
        <w:tc>
          <w:tcPr>
            <w:tcW w:w="900" w:type="dxa"/>
          </w:tcPr>
          <w:p w:rsidR="008F0EFF" w:rsidRDefault="008F0EFF" w:rsidP="00065944">
            <w:pPr>
              <w:rPr>
                <w:sz w:val="18"/>
              </w:rPr>
            </w:pPr>
            <w:r>
              <w:rPr>
                <w:sz w:val="18"/>
              </w:rPr>
              <w:t>460/2016</w:t>
            </w:r>
          </w:p>
        </w:tc>
        <w:tc>
          <w:tcPr>
            <w:tcW w:w="12960" w:type="dxa"/>
          </w:tcPr>
          <w:p w:rsidR="008F0EFF" w:rsidRDefault="008F0EFF" w:rsidP="00637005">
            <w:pPr>
              <w:rPr>
                <w:sz w:val="18"/>
              </w:rPr>
            </w:pPr>
            <w:r>
              <w:rPr>
                <w:sz w:val="18"/>
              </w:rPr>
              <w:t xml:space="preserve">Zákon č. 460/2016 Sb., </w:t>
            </w:r>
            <w:r w:rsidRPr="008F0EFF">
              <w:rPr>
                <w:sz w:val="18"/>
              </w:rPr>
              <w:t>kterým se mění zákon č. 89/2012 Sb., občanský zákoník, a další související zákony</w:t>
            </w:r>
          </w:p>
        </w:tc>
        <w:tc>
          <w:tcPr>
            <w:tcW w:w="1440" w:type="dxa"/>
          </w:tcPr>
          <w:p w:rsidR="008F0EFF" w:rsidRDefault="008F0EFF" w:rsidP="009379B9">
            <w:pPr>
              <w:rPr>
                <w:sz w:val="18"/>
              </w:rPr>
            </w:pPr>
            <w:r>
              <w:rPr>
                <w:sz w:val="18"/>
              </w:rPr>
              <w:t>30. 12. 2016</w:t>
            </w:r>
          </w:p>
        </w:tc>
      </w:tr>
      <w:tr w:rsidR="00073941" w:rsidRPr="00C931F3" w:rsidTr="00637005">
        <w:trPr>
          <w:trHeight w:val="240"/>
        </w:trPr>
        <w:tc>
          <w:tcPr>
            <w:tcW w:w="540" w:type="dxa"/>
          </w:tcPr>
          <w:p w:rsidR="00073941" w:rsidRPr="00C931F3" w:rsidRDefault="00073941" w:rsidP="00240D0B">
            <w:pPr>
              <w:numPr>
                <w:ilvl w:val="0"/>
                <w:numId w:val="2"/>
              </w:numPr>
              <w:ind w:left="0" w:firstLine="0"/>
              <w:rPr>
                <w:sz w:val="18"/>
              </w:rPr>
            </w:pPr>
          </w:p>
        </w:tc>
        <w:tc>
          <w:tcPr>
            <w:tcW w:w="900" w:type="dxa"/>
          </w:tcPr>
          <w:p w:rsidR="00073941" w:rsidRDefault="00073941" w:rsidP="008F4F0A">
            <w:pPr>
              <w:rPr>
                <w:sz w:val="18"/>
              </w:rPr>
            </w:pPr>
            <w:r>
              <w:rPr>
                <w:sz w:val="18"/>
              </w:rPr>
              <w:t>204/2017</w:t>
            </w:r>
          </w:p>
        </w:tc>
        <w:tc>
          <w:tcPr>
            <w:tcW w:w="12960" w:type="dxa"/>
          </w:tcPr>
          <w:p w:rsidR="00073941" w:rsidRPr="003609F6" w:rsidRDefault="00073941" w:rsidP="00073941">
            <w:pPr>
              <w:rPr>
                <w:sz w:val="18"/>
              </w:rPr>
            </w:pPr>
            <w:r>
              <w:rPr>
                <w:sz w:val="18"/>
              </w:rPr>
              <w:t xml:space="preserve">Zákon č. 204/2017, kterým </w:t>
            </w:r>
            <w:r w:rsidRPr="009A1436">
              <w:rPr>
                <w:rStyle w:val="h1a5"/>
                <w:rFonts w:ascii="Times New Roman" w:hAnsi="Times New Roman" w:cs="Times New Roman"/>
                <w:i w:val="0"/>
                <w:color w:val="070707"/>
                <w:kern w:val="36"/>
                <w:sz w:val="18"/>
                <w:szCs w:val="18"/>
                <w:specVanish w:val="0"/>
              </w:rPr>
              <w:t>se mění zákon č. 256/2004 Sb., o podnikání na kapitálovém trhu, ve znění pozdějších předpisů, a další související zákony</w:t>
            </w:r>
          </w:p>
        </w:tc>
        <w:tc>
          <w:tcPr>
            <w:tcW w:w="1440" w:type="dxa"/>
          </w:tcPr>
          <w:p w:rsidR="00073941" w:rsidRDefault="00073941" w:rsidP="008F4F0A">
            <w:pPr>
              <w:rPr>
                <w:sz w:val="18"/>
              </w:rPr>
            </w:pPr>
            <w:r>
              <w:rPr>
                <w:sz w:val="18"/>
              </w:rPr>
              <w:t>3. 1. 2018</w:t>
            </w:r>
          </w:p>
        </w:tc>
      </w:tr>
      <w:tr w:rsidR="00637005" w:rsidRPr="00C931F3" w:rsidTr="00637005">
        <w:trPr>
          <w:trHeight w:val="240"/>
        </w:trPr>
        <w:tc>
          <w:tcPr>
            <w:tcW w:w="540" w:type="dxa"/>
          </w:tcPr>
          <w:p w:rsidR="00637005" w:rsidRPr="00C931F3" w:rsidRDefault="00637005" w:rsidP="00240D0B">
            <w:pPr>
              <w:numPr>
                <w:ilvl w:val="0"/>
                <w:numId w:val="2"/>
              </w:numPr>
              <w:ind w:left="0" w:firstLine="0"/>
              <w:rPr>
                <w:sz w:val="18"/>
              </w:rPr>
            </w:pPr>
          </w:p>
        </w:tc>
        <w:tc>
          <w:tcPr>
            <w:tcW w:w="900" w:type="dxa"/>
          </w:tcPr>
          <w:p w:rsidR="00637005" w:rsidRPr="00C931F3" w:rsidRDefault="00637005" w:rsidP="008F4F0A">
            <w:pPr>
              <w:rPr>
                <w:sz w:val="18"/>
              </w:rPr>
            </w:pPr>
            <w:r>
              <w:rPr>
                <w:sz w:val="18"/>
              </w:rPr>
              <w:t>204/2019</w:t>
            </w:r>
          </w:p>
        </w:tc>
        <w:tc>
          <w:tcPr>
            <w:tcW w:w="12960" w:type="dxa"/>
          </w:tcPr>
          <w:p w:rsidR="00637005" w:rsidRPr="00C931F3" w:rsidRDefault="00637005" w:rsidP="00637005">
            <w:pPr>
              <w:rPr>
                <w:sz w:val="18"/>
              </w:rPr>
            </w:pPr>
            <w:r w:rsidRPr="003609F6">
              <w:rPr>
                <w:sz w:val="18"/>
              </w:rPr>
              <w:t>Zákon</w:t>
            </w:r>
            <w:r>
              <w:rPr>
                <w:sz w:val="18"/>
              </w:rPr>
              <w:t xml:space="preserve"> č. 204/2019 Sb.,</w:t>
            </w:r>
            <w:r w:rsidRPr="003609F6">
              <w:rPr>
                <w:sz w:val="18"/>
              </w:rPr>
              <w:t xml:space="preserve"> kterým se mění některé zákony v souvislosti s podporou výkonu práv akcionářů</w:t>
            </w:r>
          </w:p>
        </w:tc>
        <w:tc>
          <w:tcPr>
            <w:tcW w:w="1440" w:type="dxa"/>
          </w:tcPr>
          <w:p w:rsidR="00637005" w:rsidRPr="00C931F3" w:rsidRDefault="00637005" w:rsidP="008F4F0A">
            <w:pPr>
              <w:rPr>
                <w:sz w:val="18"/>
              </w:rPr>
            </w:pPr>
            <w:r>
              <w:rPr>
                <w:sz w:val="18"/>
              </w:rPr>
              <w:t>1. 10. 2019</w:t>
            </w:r>
          </w:p>
        </w:tc>
      </w:tr>
    </w:tbl>
    <w:p w:rsidR="00647778" w:rsidRPr="00C931F3" w:rsidRDefault="00647778" w:rsidP="00240D0B">
      <w:pPr>
        <w:rPr>
          <w:sz w:val="18"/>
        </w:rPr>
      </w:pPr>
    </w:p>
    <w:p w:rsidR="00647778" w:rsidRPr="00C931F3" w:rsidRDefault="00647778" w:rsidP="00240D0B">
      <w:pPr>
        <w:rPr>
          <w:sz w:val="18"/>
        </w:rPr>
      </w:pPr>
    </w:p>
    <w:p w:rsidR="00647778" w:rsidRPr="00C931F3" w:rsidRDefault="00647778" w:rsidP="00D55A2C">
      <w:pPr>
        <w:ind w:left="-900"/>
        <w:outlineLvl w:val="0"/>
        <w:rPr>
          <w:b/>
          <w:bCs/>
          <w:sz w:val="18"/>
        </w:rPr>
      </w:pPr>
      <w:r w:rsidRPr="00C931F3">
        <w:rPr>
          <w:b/>
          <w:bCs/>
          <w:sz w:val="18"/>
        </w:rPr>
        <w:t>2. Seznam návrhů p</w:t>
      </w:r>
      <w:r w:rsidR="007736D0" w:rsidRPr="00C931F3">
        <w:rPr>
          <w:b/>
          <w:bCs/>
          <w:sz w:val="18"/>
        </w:rPr>
        <w:t>ř</w:t>
      </w:r>
      <w:r w:rsidRPr="00C931F3">
        <w:rPr>
          <w:b/>
          <w:bCs/>
          <w:sz w:val="18"/>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647778" w:rsidRPr="00C931F3" w:rsidTr="008F4F0A">
        <w:tc>
          <w:tcPr>
            <w:tcW w:w="546" w:type="dxa"/>
          </w:tcPr>
          <w:p w:rsidR="00647778" w:rsidRPr="00C931F3" w:rsidRDefault="00647778" w:rsidP="008F4F0A">
            <w:pPr>
              <w:spacing w:before="60" w:after="60"/>
              <w:jc w:val="center"/>
              <w:rPr>
                <w:sz w:val="16"/>
              </w:rPr>
            </w:pPr>
            <w:r w:rsidRPr="00C931F3">
              <w:rPr>
                <w:sz w:val="16"/>
              </w:rPr>
              <w:t>Poř.č.</w:t>
            </w:r>
          </w:p>
        </w:tc>
        <w:tc>
          <w:tcPr>
            <w:tcW w:w="910" w:type="dxa"/>
          </w:tcPr>
          <w:p w:rsidR="00647778" w:rsidRPr="00C931F3" w:rsidRDefault="00647778" w:rsidP="008F4F0A">
            <w:pPr>
              <w:spacing w:before="60" w:after="60"/>
              <w:jc w:val="center"/>
              <w:rPr>
                <w:sz w:val="16"/>
              </w:rPr>
            </w:pPr>
            <w:r w:rsidRPr="00C931F3">
              <w:rPr>
                <w:sz w:val="16"/>
              </w:rPr>
              <w:t>Číslo ID</w:t>
            </w:r>
          </w:p>
        </w:tc>
        <w:tc>
          <w:tcPr>
            <w:tcW w:w="1092" w:type="dxa"/>
          </w:tcPr>
          <w:p w:rsidR="00647778" w:rsidRPr="00C931F3" w:rsidRDefault="00647778" w:rsidP="008F4F0A">
            <w:pPr>
              <w:spacing w:before="60" w:after="60"/>
              <w:jc w:val="center"/>
              <w:rPr>
                <w:sz w:val="16"/>
              </w:rPr>
            </w:pPr>
            <w:r w:rsidRPr="00C931F3">
              <w:rPr>
                <w:sz w:val="16"/>
              </w:rPr>
              <w:t>Předkladatel</w:t>
            </w:r>
          </w:p>
        </w:tc>
        <w:tc>
          <w:tcPr>
            <w:tcW w:w="8921" w:type="dxa"/>
          </w:tcPr>
          <w:p w:rsidR="00647778" w:rsidRPr="00C931F3" w:rsidRDefault="00647778" w:rsidP="008F4F0A">
            <w:pPr>
              <w:spacing w:before="60" w:after="60"/>
              <w:jc w:val="center"/>
              <w:rPr>
                <w:sz w:val="16"/>
              </w:rPr>
            </w:pPr>
            <w:r w:rsidRPr="00C931F3">
              <w:rPr>
                <w:sz w:val="16"/>
              </w:rPr>
              <w:t>Název návrhu předpisu</w:t>
            </w:r>
          </w:p>
        </w:tc>
        <w:tc>
          <w:tcPr>
            <w:tcW w:w="1457" w:type="dxa"/>
          </w:tcPr>
          <w:p w:rsidR="00647778" w:rsidRPr="00C931F3" w:rsidRDefault="00647778" w:rsidP="008F4F0A">
            <w:pPr>
              <w:spacing w:before="60" w:after="60"/>
              <w:jc w:val="center"/>
              <w:rPr>
                <w:sz w:val="16"/>
              </w:rPr>
            </w:pPr>
            <w:r w:rsidRPr="00C931F3">
              <w:rPr>
                <w:sz w:val="16"/>
              </w:rPr>
              <w:t>Předpokládané datum zahájení přípravy / stav přípravy</w:t>
            </w:r>
          </w:p>
        </w:tc>
        <w:tc>
          <w:tcPr>
            <w:tcW w:w="1457" w:type="dxa"/>
          </w:tcPr>
          <w:p w:rsidR="00647778" w:rsidRPr="00C931F3" w:rsidRDefault="00647778" w:rsidP="008F4F0A">
            <w:pPr>
              <w:spacing w:before="60" w:after="60"/>
              <w:jc w:val="center"/>
              <w:rPr>
                <w:sz w:val="16"/>
              </w:rPr>
            </w:pPr>
            <w:r w:rsidRPr="00C931F3">
              <w:rPr>
                <w:sz w:val="16"/>
              </w:rPr>
              <w:t xml:space="preserve">Předpokládané datum předložení vládě </w:t>
            </w:r>
          </w:p>
        </w:tc>
        <w:tc>
          <w:tcPr>
            <w:tcW w:w="1457" w:type="dxa"/>
          </w:tcPr>
          <w:p w:rsidR="00647778" w:rsidRPr="00C931F3" w:rsidRDefault="00647778" w:rsidP="008F4F0A">
            <w:pPr>
              <w:spacing w:before="60" w:after="60"/>
              <w:jc w:val="center"/>
              <w:rPr>
                <w:sz w:val="16"/>
              </w:rPr>
            </w:pPr>
            <w:r w:rsidRPr="00C931F3">
              <w:rPr>
                <w:sz w:val="16"/>
              </w:rPr>
              <w:t>Předpokládané datum nabytí účinnosti</w:t>
            </w:r>
          </w:p>
        </w:tc>
      </w:tr>
      <w:tr w:rsidR="003609F6" w:rsidRPr="00C931F3" w:rsidTr="008F4F0A">
        <w:tc>
          <w:tcPr>
            <w:tcW w:w="546" w:type="dxa"/>
          </w:tcPr>
          <w:p w:rsidR="003609F6" w:rsidRPr="00C931F3" w:rsidRDefault="003609F6" w:rsidP="00240D0B">
            <w:pPr>
              <w:numPr>
                <w:ilvl w:val="0"/>
                <w:numId w:val="1"/>
              </w:numPr>
              <w:ind w:left="0" w:firstLine="0"/>
              <w:rPr>
                <w:sz w:val="18"/>
              </w:rPr>
            </w:pPr>
          </w:p>
        </w:tc>
        <w:tc>
          <w:tcPr>
            <w:tcW w:w="910" w:type="dxa"/>
          </w:tcPr>
          <w:p w:rsidR="003609F6" w:rsidRPr="00C931F3" w:rsidRDefault="003609F6" w:rsidP="008F4F0A">
            <w:pPr>
              <w:rPr>
                <w:sz w:val="18"/>
              </w:rPr>
            </w:pPr>
          </w:p>
        </w:tc>
        <w:tc>
          <w:tcPr>
            <w:tcW w:w="1092" w:type="dxa"/>
          </w:tcPr>
          <w:p w:rsidR="003609F6" w:rsidRPr="00C931F3" w:rsidRDefault="003609F6" w:rsidP="008F4F0A">
            <w:pPr>
              <w:rPr>
                <w:sz w:val="18"/>
              </w:rPr>
            </w:pPr>
          </w:p>
        </w:tc>
        <w:tc>
          <w:tcPr>
            <w:tcW w:w="8921" w:type="dxa"/>
          </w:tcPr>
          <w:p w:rsidR="003609F6" w:rsidRPr="00C931F3" w:rsidRDefault="003609F6" w:rsidP="008F4F0A">
            <w:pPr>
              <w:rPr>
                <w:sz w:val="20"/>
                <w:szCs w:val="20"/>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r>
      <w:tr w:rsidR="003609F6" w:rsidRPr="00C931F3" w:rsidTr="008F4F0A">
        <w:tc>
          <w:tcPr>
            <w:tcW w:w="546" w:type="dxa"/>
          </w:tcPr>
          <w:p w:rsidR="003609F6" w:rsidRPr="00C931F3" w:rsidRDefault="003609F6" w:rsidP="00240D0B">
            <w:pPr>
              <w:numPr>
                <w:ilvl w:val="0"/>
                <w:numId w:val="1"/>
              </w:numPr>
              <w:ind w:left="0" w:firstLine="0"/>
              <w:rPr>
                <w:sz w:val="18"/>
              </w:rPr>
            </w:pPr>
          </w:p>
        </w:tc>
        <w:tc>
          <w:tcPr>
            <w:tcW w:w="910" w:type="dxa"/>
          </w:tcPr>
          <w:p w:rsidR="003609F6" w:rsidRPr="00C931F3" w:rsidRDefault="003609F6" w:rsidP="008F4F0A">
            <w:pPr>
              <w:rPr>
                <w:sz w:val="18"/>
              </w:rPr>
            </w:pPr>
          </w:p>
        </w:tc>
        <w:tc>
          <w:tcPr>
            <w:tcW w:w="1092" w:type="dxa"/>
          </w:tcPr>
          <w:p w:rsidR="003609F6" w:rsidRPr="00C931F3" w:rsidRDefault="003609F6" w:rsidP="008F4F0A">
            <w:pPr>
              <w:rPr>
                <w:sz w:val="18"/>
              </w:rPr>
            </w:pPr>
          </w:p>
        </w:tc>
        <w:tc>
          <w:tcPr>
            <w:tcW w:w="8921"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2D13A6" w:rsidRDefault="003609F6" w:rsidP="0023629E">
            <w:pPr>
              <w:rPr>
                <w:sz w:val="18"/>
              </w:rPr>
            </w:pPr>
          </w:p>
        </w:tc>
        <w:tc>
          <w:tcPr>
            <w:tcW w:w="1457" w:type="dxa"/>
          </w:tcPr>
          <w:p w:rsidR="003609F6" w:rsidRPr="00C931F3" w:rsidRDefault="003609F6" w:rsidP="008F4F0A">
            <w:pPr>
              <w:rPr>
                <w:sz w:val="18"/>
              </w:rPr>
            </w:pPr>
          </w:p>
        </w:tc>
      </w:tr>
      <w:tr w:rsidR="003609F6" w:rsidRPr="00C931F3" w:rsidTr="008F4F0A">
        <w:tc>
          <w:tcPr>
            <w:tcW w:w="546" w:type="dxa"/>
          </w:tcPr>
          <w:p w:rsidR="003609F6" w:rsidRPr="00C931F3" w:rsidRDefault="003609F6" w:rsidP="00240D0B">
            <w:pPr>
              <w:numPr>
                <w:ilvl w:val="0"/>
                <w:numId w:val="1"/>
              </w:numPr>
              <w:ind w:left="0" w:firstLine="0"/>
              <w:rPr>
                <w:sz w:val="18"/>
              </w:rPr>
            </w:pPr>
          </w:p>
        </w:tc>
        <w:tc>
          <w:tcPr>
            <w:tcW w:w="910" w:type="dxa"/>
          </w:tcPr>
          <w:p w:rsidR="003609F6" w:rsidRPr="00C931F3" w:rsidRDefault="003609F6" w:rsidP="008F4F0A">
            <w:pPr>
              <w:rPr>
                <w:sz w:val="18"/>
              </w:rPr>
            </w:pPr>
          </w:p>
        </w:tc>
        <w:tc>
          <w:tcPr>
            <w:tcW w:w="1092" w:type="dxa"/>
          </w:tcPr>
          <w:p w:rsidR="003609F6" w:rsidRPr="00C931F3" w:rsidRDefault="003609F6" w:rsidP="008F4F0A">
            <w:pPr>
              <w:rPr>
                <w:sz w:val="18"/>
              </w:rPr>
            </w:pPr>
          </w:p>
        </w:tc>
        <w:tc>
          <w:tcPr>
            <w:tcW w:w="8921"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r>
      <w:tr w:rsidR="003609F6" w:rsidRPr="00C931F3" w:rsidTr="008F4F0A">
        <w:tc>
          <w:tcPr>
            <w:tcW w:w="546" w:type="dxa"/>
          </w:tcPr>
          <w:p w:rsidR="003609F6" w:rsidRPr="00C931F3" w:rsidRDefault="003609F6" w:rsidP="00240D0B">
            <w:pPr>
              <w:numPr>
                <w:ilvl w:val="0"/>
                <w:numId w:val="1"/>
              </w:numPr>
              <w:ind w:left="0" w:firstLine="0"/>
              <w:rPr>
                <w:sz w:val="18"/>
              </w:rPr>
            </w:pPr>
          </w:p>
        </w:tc>
        <w:tc>
          <w:tcPr>
            <w:tcW w:w="910" w:type="dxa"/>
          </w:tcPr>
          <w:p w:rsidR="003609F6" w:rsidRPr="00C931F3" w:rsidRDefault="003609F6" w:rsidP="008F4F0A">
            <w:pPr>
              <w:rPr>
                <w:sz w:val="18"/>
              </w:rPr>
            </w:pPr>
          </w:p>
        </w:tc>
        <w:tc>
          <w:tcPr>
            <w:tcW w:w="1092" w:type="dxa"/>
          </w:tcPr>
          <w:p w:rsidR="003609F6" w:rsidRPr="00C931F3" w:rsidRDefault="003609F6" w:rsidP="008F4F0A">
            <w:pPr>
              <w:rPr>
                <w:sz w:val="18"/>
              </w:rPr>
            </w:pPr>
          </w:p>
        </w:tc>
        <w:tc>
          <w:tcPr>
            <w:tcW w:w="8921"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r>
      <w:tr w:rsidR="003609F6" w:rsidRPr="00C931F3" w:rsidTr="008F4F0A">
        <w:tc>
          <w:tcPr>
            <w:tcW w:w="546" w:type="dxa"/>
          </w:tcPr>
          <w:p w:rsidR="003609F6" w:rsidRPr="00C931F3" w:rsidRDefault="003609F6" w:rsidP="00240D0B">
            <w:pPr>
              <w:numPr>
                <w:ilvl w:val="0"/>
                <w:numId w:val="1"/>
              </w:numPr>
              <w:ind w:left="0" w:firstLine="0"/>
              <w:rPr>
                <w:sz w:val="18"/>
              </w:rPr>
            </w:pPr>
          </w:p>
        </w:tc>
        <w:tc>
          <w:tcPr>
            <w:tcW w:w="910" w:type="dxa"/>
          </w:tcPr>
          <w:p w:rsidR="003609F6" w:rsidRPr="00C931F3" w:rsidRDefault="003609F6" w:rsidP="008F4F0A">
            <w:pPr>
              <w:rPr>
                <w:sz w:val="18"/>
              </w:rPr>
            </w:pPr>
          </w:p>
        </w:tc>
        <w:tc>
          <w:tcPr>
            <w:tcW w:w="1092" w:type="dxa"/>
          </w:tcPr>
          <w:p w:rsidR="003609F6" w:rsidRPr="00C931F3" w:rsidRDefault="003609F6" w:rsidP="008F4F0A">
            <w:pPr>
              <w:rPr>
                <w:sz w:val="18"/>
              </w:rPr>
            </w:pPr>
          </w:p>
        </w:tc>
        <w:tc>
          <w:tcPr>
            <w:tcW w:w="8921"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r>
    </w:tbl>
    <w:p w:rsidR="00647778" w:rsidRPr="00C931F3" w:rsidRDefault="00647778" w:rsidP="00240D0B">
      <w:pPr>
        <w:rPr>
          <w:sz w:val="18"/>
        </w:rPr>
      </w:pPr>
    </w:p>
    <w:p w:rsidR="00647778" w:rsidRPr="00C931F3" w:rsidRDefault="00647778" w:rsidP="00D55A2C">
      <w:pPr>
        <w:ind w:left="-900"/>
        <w:outlineLvl w:val="0"/>
        <w:rPr>
          <w:b/>
          <w:bCs/>
          <w:sz w:val="18"/>
        </w:rPr>
      </w:pPr>
      <w:r w:rsidRPr="00C931F3">
        <w:rPr>
          <w:b/>
          <w:bCs/>
          <w:sz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647778" w:rsidRPr="00C931F3" w:rsidTr="008F4F0A">
        <w:tc>
          <w:tcPr>
            <w:tcW w:w="540" w:type="dxa"/>
          </w:tcPr>
          <w:p w:rsidR="00647778" w:rsidRPr="00C931F3" w:rsidRDefault="00647778" w:rsidP="008F4F0A">
            <w:pPr>
              <w:jc w:val="center"/>
              <w:rPr>
                <w:sz w:val="16"/>
              </w:rPr>
            </w:pPr>
            <w:r w:rsidRPr="00C931F3">
              <w:rPr>
                <w:sz w:val="16"/>
              </w:rPr>
              <w:t>Poř.č.</w:t>
            </w:r>
          </w:p>
        </w:tc>
        <w:tc>
          <w:tcPr>
            <w:tcW w:w="15300" w:type="dxa"/>
          </w:tcPr>
          <w:p w:rsidR="00647778" w:rsidRPr="00C931F3" w:rsidRDefault="00647778" w:rsidP="008F4F0A">
            <w:pPr>
              <w:jc w:val="center"/>
              <w:rPr>
                <w:sz w:val="16"/>
              </w:rPr>
            </w:pPr>
            <w:r w:rsidRPr="00C931F3">
              <w:rPr>
                <w:sz w:val="16"/>
              </w:rPr>
              <w:t>Text poznámky</w:t>
            </w:r>
          </w:p>
        </w:tc>
      </w:tr>
      <w:tr w:rsidR="00647778" w:rsidRPr="00C931F3" w:rsidTr="008F4F0A">
        <w:tc>
          <w:tcPr>
            <w:tcW w:w="540" w:type="dxa"/>
          </w:tcPr>
          <w:p w:rsidR="00647778" w:rsidRPr="00C931F3" w:rsidRDefault="00647778" w:rsidP="008F4F0A">
            <w:pPr>
              <w:jc w:val="center"/>
              <w:rPr>
                <w:sz w:val="18"/>
                <w:vertAlign w:val="superscript"/>
              </w:rPr>
            </w:pPr>
          </w:p>
        </w:tc>
        <w:tc>
          <w:tcPr>
            <w:tcW w:w="15300" w:type="dxa"/>
          </w:tcPr>
          <w:p w:rsidR="00647778" w:rsidRPr="00C931F3" w:rsidRDefault="00647778" w:rsidP="00DD7044">
            <w:pPr>
              <w:pStyle w:val="CM1"/>
              <w:spacing w:before="200" w:after="200"/>
              <w:jc w:val="both"/>
              <w:rPr>
                <w:rFonts w:ascii="Times New Roman" w:hAnsi="Times New Roman"/>
                <w:color w:val="000000"/>
                <w:sz w:val="18"/>
                <w:szCs w:val="18"/>
              </w:rPr>
            </w:pPr>
          </w:p>
        </w:tc>
      </w:tr>
    </w:tbl>
    <w:p w:rsidR="00647778" w:rsidRPr="00C931F3" w:rsidRDefault="00647778"/>
    <w:sectPr w:rsidR="00647778" w:rsidRPr="00C931F3" w:rsidSect="008F4F0A">
      <w:headerReference w:type="default" r:id="rId8"/>
      <w:footerReference w:type="default" r:id="rId9"/>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4A" w:rsidRDefault="00127B4A">
      <w:r>
        <w:separator/>
      </w:r>
    </w:p>
  </w:endnote>
  <w:endnote w:type="continuationSeparator" w:id="0">
    <w:p w:rsidR="00127B4A" w:rsidRDefault="0012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43" w:rsidRDefault="00D13A43">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Pr>
        <w:rStyle w:val="slostrnky"/>
        <w:noProof/>
        <w:snapToGrid w:val="0"/>
        <w:sz w:val="18"/>
      </w:rPr>
      <w:t>Srovnávací tabulka - konečná podoba.docx</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055B24">
      <w:rPr>
        <w:rStyle w:val="slostrnky"/>
        <w:noProof/>
        <w:sz w:val="18"/>
      </w:rPr>
      <w:t>1</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055B24">
      <w:rPr>
        <w:rStyle w:val="slostrnky"/>
        <w:noProof/>
        <w:sz w:val="18"/>
      </w:rPr>
      <w:t>38</w:t>
    </w:r>
    <w:r>
      <w:rPr>
        <w:rStyle w:val="slostrnky"/>
        <w:sz w:val="18"/>
      </w:rPr>
      <w:fldChar w:fldCharType="end"/>
    </w:r>
    <w:r>
      <w:rPr>
        <w:rStyle w:val="slostrnky"/>
        <w:snapToGrid w:val="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4A" w:rsidRDefault="00127B4A">
      <w:r>
        <w:separator/>
      </w:r>
    </w:p>
  </w:footnote>
  <w:footnote w:type="continuationSeparator" w:id="0">
    <w:p w:rsidR="00127B4A" w:rsidRDefault="0012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43" w:rsidRDefault="00D13A43">
    <w:pPr>
      <w:pStyle w:val="Zhlav"/>
      <w:jc w:val="center"/>
      <w:rPr>
        <w:sz w:val="20"/>
      </w:rPr>
    </w:pPr>
    <w:r>
      <w:rPr>
        <w:sz w:val="20"/>
      </w:rPr>
      <w:t>Srovnávací tabulka</w:t>
    </w:r>
    <w:r>
      <w:rPr>
        <w:rStyle w:val="slostrnky"/>
        <w:snapToGrid w:val="0"/>
        <w:sz w:val="20"/>
      </w:rPr>
      <w:t xml:space="preserve"> pro posouzení implementace předpisu Evropské unie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836AD"/>
    <w:multiLevelType w:val="hybridMultilevel"/>
    <w:tmpl w:val="A050B55C"/>
    <w:lvl w:ilvl="0" w:tplc="0405000F">
      <w:start w:val="1"/>
      <w:numFmt w:val="decimal"/>
      <w:lvlText w:val="%1."/>
      <w:lvlJc w:val="left"/>
      <w:pPr>
        <w:tabs>
          <w:tab w:val="num" w:pos="501"/>
        </w:tabs>
        <w:ind w:left="501"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A1A260B"/>
    <w:multiLevelType w:val="hybridMultilevel"/>
    <w:tmpl w:val="10306E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6E1622"/>
    <w:multiLevelType w:val="hybridMultilevel"/>
    <w:tmpl w:val="C2BAD020"/>
    <w:lvl w:ilvl="0" w:tplc="5A70FF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816FBA"/>
    <w:multiLevelType w:val="hybridMultilevel"/>
    <w:tmpl w:val="01E63F4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580013B"/>
    <w:multiLevelType w:val="multilevel"/>
    <w:tmpl w:val="CEE24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0B"/>
    <w:rsid w:val="00007101"/>
    <w:rsid w:val="000134CA"/>
    <w:rsid w:val="00017EC7"/>
    <w:rsid w:val="000224FC"/>
    <w:rsid w:val="00033FD3"/>
    <w:rsid w:val="00034019"/>
    <w:rsid w:val="000344D4"/>
    <w:rsid w:val="000413DC"/>
    <w:rsid w:val="0004370E"/>
    <w:rsid w:val="00043D76"/>
    <w:rsid w:val="00045C51"/>
    <w:rsid w:val="00055B24"/>
    <w:rsid w:val="00055B4A"/>
    <w:rsid w:val="00065944"/>
    <w:rsid w:val="000713CE"/>
    <w:rsid w:val="0007184D"/>
    <w:rsid w:val="0007316C"/>
    <w:rsid w:val="00073941"/>
    <w:rsid w:val="000825B8"/>
    <w:rsid w:val="00083847"/>
    <w:rsid w:val="000841F6"/>
    <w:rsid w:val="000943A2"/>
    <w:rsid w:val="000A2111"/>
    <w:rsid w:val="000A4BDE"/>
    <w:rsid w:val="000A784F"/>
    <w:rsid w:val="000B142A"/>
    <w:rsid w:val="000B1C38"/>
    <w:rsid w:val="000C0B99"/>
    <w:rsid w:val="000D2C75"/>
    <w:rsid w:val="000D60AD"/>
    <w:rsid w:val="000E0B02"/>
    <w:rsid w:val="000E64C2"/>
    <w:rsid w:val="000F283D"/>
    <w:rsid w:val="000F36A8"/>
    <w:rsid w:val="001268DC"/>
    <w:rsid w:val="00127B4A"/>
    <w:rsid w:val="0013026E"/>
    <w:rsid w:val="00141298"/>
    <w:rsid w:val="001605A8"/>
    <w:rsid w:val="001707BE"/>
    <w:rsid w:val="0019260E"/>
    <w:rsid w:val="001A787F"/>
    <w:rsid w:val="001B4499"/>
    <w:rsid w:val="001B7E0A"/>
    <w:rsid w:val="001E23BF"/>
    <w:rsid w:val="00206C0D"/>
    <w:rsid w:val="00211033"/>
    <w:rsid w:val="00227CB4"/>
    <w:rsid w:val="00227E6A"/>
    <w:rsid w:val="0023629E"/>
    <w:rsid w:val="00240D0B"/>
    <w:rsid w:val="00241F91"/>
    <w:rsid w:val="002469E9"/>
    <w:rsid w:val="00251A94"/>
    <w:rsid w:val="0025207F"/>
    <w:rsid w:val="0028471D"/>
    <w:rsid w:val="00293307"/>
    <w:rsid w:val="002A26C8"/>
    <w:rsid w:val="002A416F"/>
    <w:rsid w:val="002A4576"/>
    <w:rsid w:val="002C29C4"/>
    <w:rsid w:val="002D1132"/>
    <w:rsid w:val="002D13A6"/>
    <w:rsid w:val="002F3B8D"/>
    <w:rsid w:val="00312001"/>
    <w:rsid w:val="00321426"/>
    <w:rsid w:val="0034307B"/>
    <w:rsid w:val="0034556A"/>
    <w:rsid w:val="00346A0C"/>
    <w:rsid w:val="00347911"/>
    <w:rsid w:val="003609F6"/>
    <w:rsid w:val="00364777"/>
    <w:rsid w:val="00364909"/>
    <w:rsid w:val="00364BCE"/>
    <w:rsid w:val="00372465"/>
    <w:rsid w:val="003764CD"/>
    <w:rsid w:val="00387A99"/>
    <w:rsid w:val="003901A6"/>
    <w:rsid w:val="00392D78"/>
    <w:rsid w:val="003936B1"/>
    <w:rsid w:val="003A182B"/>
    <w:rsid w:val="003A70FC"/>
    <w:rsid w:val="003B007B"/>
    <w:rsid w:val="003B2669"/>
    <w:rsid w:val="003C02C7"/>
    <w:rsid w:val="003C5E32"/>
    <w:rsid w:val="003D0983"/>
    <w:rsid w:val="003F1617"/>
    <w:rsid w:val="00401EEB"/>
    <w:rsid w:val="00417175"/>
    <w:rsid w:val="00424C91"/>
    <w:rsid w:val="00430CF1"/>
    <w:rsid w:val="00473240"/>
    <w:rsid w:val="00473876"/>
    <w:rsid w:val="00474261"/>
    <w:rsid w:val="0048469F"/>
    <w:rsid w:val="00494C81"/>
    <w:rsid w:val="004A6F14"/>
    <w:rsid w:val="004B3442"/>
    <w:rsid w:val="004D3A1D"/>
    <w:rsid w:val="004E37D3"/>
    <w:rsid w:val="004E53BB"/>
    <w:rsid w:val="005246D5"/>
    <w:rsid w:val="005347FD"/>
    <w:rsid w:val="00535534"/>
    <w:rsid w:val="00536FAA"/>
    <w:rsid w:val="005409DC"/>
    <w:rsid w:val="00541E87"/>
    <w:rsid w:val="00543F23"/>
    <w:rsid w:val="005509E7"/>
    <w:rsid w:val="00551410"/>
    <w:rsid w:val="0055469B"/>
    <w:rsid w:val="005625FA"/>
    <w:rsid w:val="00571E33"/>
    <w:rsid w:val="005A1BD2"/>
    <w:rsid w:val="005B0B8E"/>
    <w:rsid w:val="005C1C68"/>
    <w:rsid w:val="005D509C"/>
    <w:rsid w:val="006078E5"/>
    <w:rsid w:val="00616CCF"/>
    <w:rsid w:val="00616DF2"/>
    <w:rsid w:val="0062002D"/>
    <w:rsid w:val="00637005"/>
    <w:rsid w:val="00647778"/>
    <w:rsid w:val="00650F09"/>
    <w:rsid w:val="006651ED"/>
    <w:rsid w:val="0068296E"/>
    <w:rsid w:val="00685580"/>
    <w:rsid w:val="00695519"/>
    <w:rsid w:val="00696BEC"/>
    <w:rsid w:val="006C2CF0"/>
    <w:rsid w:val="006D3C65"/>
    <w:rsid w:val="006D4F97"/>
    <w:rsid w:val="006D767C"/>
    <w:rsid w:val="006E20F2"/>
    <w:rsid w:val="006F42C9"/>
    <w:rsid w:val="006F545A"/>
    <w:rsid w:val="00702B37"/>
    <w:rsid w:val="0071305C"/>
    <w:rsid w:val="00736984"/>
    <w:rsid w:val="00741D3A"/>
    <w:rsid w:val="007440FE"/>
    <w:rsid w:val="00762277"/>
    <w:rsid w:val="00773479"/>
    <w:rsid w:val="007736D0"/>
    <w:rsid w:val="00776A8F"/>
    <w:rsid w:val="007770D8"/>
    <w:rsid w:val="00796F27"/>
    <w:rsid w:val="007973B6"/>
    <w:rsid w:val="007C5BE5"/>
    <w:rsid w:val="007E433C"/>
    <w:rsid w:val="007F5F70"/>
    <w:rsid w:val="007F7B4C"/>
    <w:rsid w:val="00802CBD"/>
    <w:rsid w:val="008059D0"/>
    <w:rsid w:val="008131D7"/>
    <w:rsid w:val="008162C4"/>
    <w:rsid w:val="00827931"/>
    <w:rsid w:val="00831D03"/>
    <w:rsid w:val="00844DD1"/>
    <w:rsid w:val="00847D0D"/>
    <w:rsid w:val="008510D3"/>
    <w:rsid w:val="008967F1"/>
    <w:rsid w:val="008A409B"/>
    <w:rsid w:val="008C1ADD"/>
    <w:rsid w:val="008E068E"/>
    <w:rsid w:val="008E1AB1"/>
    <w:rsid w:val="008E5477"/>
    <w:rsid w:val="008E69CE"/>
    <w:rsid w:val="008F0EFF"/>
    <w:rsid w:val="008F1411"/>
    <w:rsid w:val="008F4F0A"/>
    <w:rsid w:val="0090411E"/>
    <w:rsid w:val="00913009"/>
    <w:rsid w:val="00914B72"/>
    <w:rsid w:val="009379B9"/>
    <w:rsid w:val="00942C50"/>
    <w:rsid w:val="009469E6"/>
    <w:rsid w:val="009619CA"/>
    <w:rsid w:val="00982343"/>
    <w:rsid w:val="00993722"/>
    <w:rsid w:val="0099540D"/>
    <w:rsid w:val="009955D5"/>
    <w:rsid w:val="009A1436"/>
    <w:rsid w:val="009A4695"/>
    <w:rsid w:val="009C2940"/>
    <w:rsid w:val="009C44CA"/>
    <w:rsid w:val="009D1250"/>
    <w:rsid w:val="009E7CE0"/>
    <w:rsid w:val="00A00023"/>
    <w:rsid w:val="00A03BE7"/>
    <w:rsid w:val="00A13886"/>
    <w:rsid w:val="00A1601F"/>
    <w:rsid w:val="00A30ADC"/>
    <w:rsid w:val="00A41F96"/>
    <w:rsid w:val="00A457D9"/>
    <w:rsid w:val="00A45F3B"/>
    <w:rsid w:val="00A527CB"/>
    <w:rsid w:val="00A81DAE"/>
    <w:rsid w:val="00A91959"/>
    <w:rsid w:val="00A95052"/>
    <w:rsid w:val="00AA0CAC"/>
    <w:rsid w:val="00AA6AEE"/>
    <w:rsid w:val="00AA797F"/>
    <w:rsid w:val="00AB56F6"/>
    <w:rsid w:val="00AD50FE"/>
    <w:rsid w:val="00AD5B11"/>
    <w:rsid w:val="00B00995"/>
    <w:rsid w:val="00B022BC"/>
    <w:rsid w:val="00B02A44"/>
    <w:rsid w:val="00B11903"/>
    <w:rsid w:val="00B1332D"/>
    <w:rsid w:val="00B21F45"/>
    <w:rsid w:val="00B23EC0"/>
    <w:rsid w:val="00B40AB2"/>
    <w:rsid w:val="00B444DC"/>
    <w:rsid w:val="00B51E55"/>
    <w:rsid w:val="00B564DA"/>
    <w:rsid w:val="00B569C2"/>
    <w:rsid w:val="00B62691"/>
    <w:rsid w:val="00B67D61"/>
    <w:rsid w:val="00B72CA2"/>
    <w:rsid w:val="00B75F8B"/>
    <w:rsid w:val="00B77648"/>
    <w:rsid w:val="00B91630"/>
    <w:rsid w:val="00BA1A0E"/>
    <w:rsid w:val="00BC35B9"/>
    <w:rsid w:val="00BD6962"/>
    <w:rsid w:val="00BE7EB9"/>
    <w:rsid w:val="00C06150"/>
    <w:rsid w:val="00C13C87"/>
    <w:rsid w:val="00C147A9"/>
    <w:rsid w:val="00C2137B"/>
    <w:rsid w:val="00C2633C"/>
    <w:rsid w:val="00C30BC3"/>
    <w:rsid w:val="00C31D22"/>
    <w:rsid w:val="00C3510C"/>
    <w:rsid w:val="00C420B6"/>
    <w:rsid w:val="00C57210"/>
    <w:rsid w:val="00C600E2"/>
    <w:rsid w:val="00C63B58"/>
    <w:rsid w:val="00C805C4"/>
    <w:rsid w:val="00C806AA"/>
    <w:rsid w:val="00C9088E"/>
    <w:rsid w:val="00C931F3"/>
    <w:rsid w:val="00CA26E6"/>
    <w:rsid w:val="00CA666C"/>
    <w:rsid w:val="00CB0B68"/>
    <w:rsid w:val="00CB6E57"/>
    <w:rsid w:val="00CC69C5"/>
    <w:rsid w:val="00CD46DD"/>
    <w:rsid w:val="00CE7A17"/>
    <w:rsid w:val="00D135B4"/>
    <w:rsid w:val="00D13A43"/>
    <w:rsid w:val="00D20EB8"/>
    <w:rsid w:val="00D338F6"/>
    <w:rsid w:val="00D35F53"/>
    <w:rsid w:val="00D55A2C"/>
    <w:rsid w:val="00D604FF"/>
    <w:rsid w:val="00D66389"/>
    <w:rsid w:val="00D7597E"/>
    <w:rsid w:val="00D809B6"/>
    <w:rsid w:val="00D818E9"/>
    <w:rsid w:val="00D86548"/>
    <w:rsid w:val="00D96620"/>
    <w:rsid w:val="00DA1855"/>
    <w:rsid w:val="00DB75FC"/>
    <w:rsid w:val="00DC3CBD"/>
    <w:rsid w:val="00DC5E60"/>
    <w:rsid w:val="00DD7044"/>
    <w:rsid w:val="00DE0F0A"/>
    <w:rsid w:val="00DE4118"/>
    <w:rsid w:val="00E0168E"/>
    <w:rsid w:val="00E11689"/>
    <w:rsid w:val="00E131D5"/>
    <w:rsid w:val="00E146A6"/>
    <w:rsid w:val="00E175B7"/>
    <w:rsid w:val="00E25EAA"/>
    <w:rsid w:val="00E260F8"/>
    <w:rsid w:val="00E316E3"/>
    <w:rsid w:val="00E44265"/>
    <w:rsid w:val="00E46C77"/>
    <w:rsid w:val="00E51DCB"/>
    <w:rsid w:val="00E5356D"/>
    <w:rsid w:val="00E73645"/>
    <w:rsid w:val="00E813BF"/>
    <w:rsid w:val="00E82DB5"/>
    <w:rsid w:val="00E85A8F"/>
    <w:rsid w:val="00E92EC6"/>
    <w:rsid w:val="00EB27A3"/>
    <w:rsid w:val="00EE4130"/>
    <w:rsid w:val="00EE68E3"/>
    <w:rsid w:val="00EF212E"/>
    <w:rsid w:val="00EF5CB4"/>
    <w:rsid w:val="00EF6E6F"/>
    <w:rsid w:val="00F139D1"/>
    <w:rsid w:val="00F210BA"/>
    <w:rsid w:val="00F24A2C"/>
    <w:rsid w:val="00F24EEA"/>
    <w:rsid w:val="00F25743"/>
    <w:rsid w:val="00F3331B"/>
    <w:rsid w:val="00F33D86"/>
    <w:rsid w:val="00F42E17"/>
    <w:rsid w:val="00F4741A"/>
    <w:rsid w:val="00F5284A"/>
    <w:rsid w:val="00F636C2"/>
    <w:rsid w:val="00F756EC"/>
    <w:rsid w:val="00F85847"/>
    <w:rsid w:val="00F96476"/>
    <w:rsid w:val="00F96840"/>
    <w:rsid w:val="00F97003"/>
    <w:rsid w:val="00F97E0E"/>
    <w:rsid w:val="00FA7100"/>
    <w:rsid w:val="00FC2076"/>
    <w:rsid w:val="00FD41A4"/>
    <w:rsid w:val="00FD5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FEEADC0-9CDE-4AA0-BB1E-5B2BD8D7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0D0B"/>
    <w:rPr>
      <w:rFonts w:ascii="Times New Roman" w:eastAsia="Times New Roman" w:hAnsi="Times New Roman"/>
      <w:sz w:val="24"/>
      <w:szCs w:val="24"/>
    </w:rPr>
  </w:style>
  <w:style w:type="paragraph" w:styleId="Nadpis1">
    <w:name w:val="heading 1"/>
    <w:basedOn w:val="Normln"/>
    <w:next w:val="Normln"/>
    <w:link w:val="Nadpis1Char"/>
    <w:uiPriority w:val="99"/>
    <w:qFormat/>
    <w:rsid w:val="00240D0B"/>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40D0B"/>
    <w:rPr>
      <w:rFonts w:ascii="Times New Roman" w:hAnsi="Times New Roman" w:cs="Times New Roman"/>
      <w:sz w:val="24"/>
      <w:szCs w:val="24"/>
      <w:u w:val="single"/>
      <w:lang w:eastAsia="cs-CZ"/>
    </w:rPr>
  </w:style>
  <w:style w:type="paragraph" w:styleId="Zpat">
    <w:name w:val="footer"/>
    <w:basedOn w:val="Normln"/>
    <w:link w:val="ZpatChar"/>
    <w:uiPriority w:val="99"/>
    <w:semiHidden/>
    <w:rsid w:val="00240D0B"/>
    <w:pPr>
      <w:tabs>
        <w:tab w:val="center" w:pos="4536"/>
        <w:tab w:val="right" w:pos="9072"/>
      </w:tabs>
    </w:pPr>
  </w:style>
  <w:style w:type="character" w:customStyle="1" w:styleId="ZpatChar">
    <w:name w:val="Zápatí Char"/>
    <w:basedOn w:val="Standardnpsmoodstavce"/>
    <w:link w:val="Zpat"/>
    <w:uiPriority w:val="99"/>
    <w:semiHidden/>
    <w:locked/>
    <w:rsid w:val="00240D0B"/>
    <w:rPr>
      <w:rFonts w:ascii="Times New Roman" w:hAnsi="Times New Roman" w:cs="Times New Roman"/>
      <w:sz w:val="24"/>
      <w:szCs w:val="24"/>
      <w:lang w:eastAsia="cs-CZ"/>
    </w:rPr>
  </w:style>
  <w:style w:type="character" w:styleId="slostrnky">
    <w:name w:val="page number"/>
    <w:basedOn w:val="Standardnpsmoodstavce"/>
    <w:uiPriority w:val="99"/>
    <w:semiHidden/>
    <w:rsid w:val="00240D0B"/>
    <w:rPr>
      <w:rFonts w:cs="Times New Roman"/>
    </w:rPr>
  </w:style>
  <w:style w:type="paragraph" w:styleId="Zhlav">
    <w:name w:val="header"/>
    <w:basedOn w:val="Normln"/>
    <w:link w:val="ZhlavChar"/>
    <w:uiPriority w:val="99"/>
    <w:semiHidden/>
    <w:rsid w:val="00240D0B"/>
    <w:pPr>
      <w:tabs>
        <w:tab w:val="center" w:pos="4536"/>
        <w:tab w:val="right" w:pos="9072"/>
      </w:tabs>
    </w:pPr>
  </w:style>
  <w:style w:type="character" w:customStyle="1" w:styleId="ZhlavChar">
    <w:name w:val="Záhlaví Char"/>
    <w:basedOn w:val="Standardnpsmoodstavce"/>
    <w:link w:val="Zhlav"/>
    <w:uiPriority w:val="99"/>
    <w:semiHidden/>
    <w:locked/>
    <w:rsid w:val="00240D0B"/>
    <w:rPr>
      <w:rFonts w:ascii="Times New Roman" w:hAnsi="Times New Roman" w:cs="Times New Roman"/>
      <w:sz w:val="24"/>
      <w:szCs w:val="24"/>
      <w:lang w:eastAsia="cs-CZ"/>
    </w:rPr>
  </w:style>
  <w:style w:type="paragraph" w:customStyle="1" w:styleId="Default">
    <w:name w:val="Default"/>
    <w:uiPriority w:val="99"/>
    <w:rsid w:val="00AD5B11"/>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AD5B11"/>
    <w:rPr>
      <w:rFonts w:cs="Times New Roman"/>
      <w:color w:val="auto"/>
    </w:rPr>
  </w:style>
  <w:style w:type="paragraph" w:customStyle="1" w:styleId="CM3">
    <w:name w:val="CM3"/>
    <w:basedOn w:val="Default"/>
    <w:next w:val="Default"/>
    <w:uiPriority w:val="99"/>
    <w:rsid w:val="00AD5B11"/>
    <w:rPr>
      <w:rFonts w:cs="Times New Roman"/>
      <w:color w:val="auto"/>
    </w:rPr>
  </w:style>
  <w:style w:type="paragraph" w:customStyle="1" w:styleId="CM4">
    <w:name w:val="CM4"/>
    <w:basedOn w:val="Default"/>
    <w:next w:val="Default"/>
    <w:uiPriority w:val="99"/>
    <w:rsid w:val="00AD5B11"/>
    <w:rPr>
      <w:rFonts w:cs="Times New Roman"/>
      <w:color w:val="auto"/>
    </w:rPr>
  </w:style>
  <w:style w:type="paragraph" w:styleId="Rozloendokumentu">
    <w:name w:val="Document Map"/>
    <w:basedOn w:val="Normln"/>
    <w:link w:val="RozloendokumentuChar"/>
    <w:uiPriority w:val="99"/>
    <w:semiHidden/>
    <w:rsid w:val="00F4741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321426"/>
    <w:rPr>
      <w:rFonts w:ascii="Times New Roman" w:hAnsi="Times New Roman" w:cs="Times New Roman"/>
      <w:sz w:val="2"/>
    </w:rPr>
  </w:style>
  <w:style w:type="paragraph" w:styleId="Odstavecseseznamem">
    <w:name w:val="List Paragraph"/>
    <w:basedOn w:val="Normln"/>
    <w:uiPriority w:val="34"/>
    <w:qFormat/>
    <w:rsid w:val="003C02C7"/>
    <w:pPr>
      <w:ind w:left="720"/>
      <w:contextualSpacing/>
    </w:pPr>
  </w:style>
  <w:style w:type="character" w:styleId="Odkaznakoment">
    <w:name w:val="annotation reference"/>
    <w:basedOn w:val="Standardnpsmoodstavce"/>
    <w:uiPriority w:val="99"/>
    <w:semiHidden/>
    <w:unhideWhenUsed/>
    <w:rsid w:val="00D135B4"/>
    <w:rPr>
      <w:sz w:val="16"/>
      <w:szCs w:val="16"/>
    </w:rPr>
  </w:style>
  <w:style w:type="paragraph" w:styleId="Textkomente">
    <w:name w:val="annotation text"/>
    <w:basedOn w:val="Normln"/>
    <w:link w:val="TextkomenteChar"/>
    <w:uiPriority w:val="99"/>
    <w:semiHidden/>
    <w:unhideWhenUsed/>
    <w:rsid w:val="00D135B4"/>
    <w:rPr>
      <w:sz w:val="20"/>
      <w:szCs w:val="20"/>
    </w:rPr>
  </w:style>
  <w:style w:type="character" w:customStyle="1" w:styleId="TextkomenteChar">
    <w:name w:val="Text komentáře Char"/>
    <w:basedOn w:val="Standardnpsmoodstavce"/>
    <w:link w:val="Textkomente"/>
    <w:uiPriority w:val="99"/>
    <w:semiHidden/>
    <w:rsid w:val="00D135B4"/>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135B4"/>
    <w:rPr>
      <w:b/>
      <w:bCs/>
    </w:rPr>
  </w:style>
  <w:style w:type="character" w:customStyle="1" w:styleId="PedmtkomenteChar">
    <w:name w:val="Předmět komentáře Char"/>
    <w:basedOn w:val="TextkomenteChar"/>
    <w:link w:val="Pedmtkomente"/>
    <w:uiPriority w:val="99"/>
    <w:semiHidden/>
    <w:rsid w:val="00D135B4"/>
    <w:rPr>
      <w:rFonts w:ascii="Times New Roman" w:eastAsia="Times New Roman" w:hAnsi="Times New Roman"/>
      <w:b/>
      <w:bCs/>
      <w:sz w:val="20"/>
      <w:szCs w:val="20"/>
    </w:rPr>
  </w:style>
  <w:style w:type="paragraph" w:styleId="Textbubliny">
    <w:name w:val="Balloon Text"/>
    <w:basedOn w:val="Normln"/>
    <w:link w:val="TextbublinyChar"/>
    <w:uiPriority w:val="99"/>
    <w:semiHidden/>
    <w:unhideWhenUsed/>
    <w:rsid w:val="00D135B4"/>
    <w:rPr>
      <w:rFonts w:ascii="Tahoma" w:hAnsi="Tahoma" w:cs="Tahoma"/>
      <w:sz w:val="16"/>
      <w:szCs w:val="16"/>
    </w:rPr>
  </w:style>
  <w:style w:type="character" w:customStyle="1" w:styleId="TextbublinyChar">
    <w:name w:val="Text bubliny Char"/>
    <w:basedOn w:val="Standardnpsmoodstavce"/>
    <w:link w:val="Textbubliny"/>
    <w:uiPriority w:val="99"/>
    <w:semiHidden/>
    <w:rsid w:val="00D135B4"/>
    <w:rPr>
      <w:rFonts w:ascii="Tahoma" w:eastAsia="Times New Roman" w:hAnsi="Tahoma" w:cs="Tahoma"/>
      <w:sz w:val="16"/>
      <w:szCs w:val="16"/>
    </w:rPr>
  </w:style>
  <w:style w:type="paragraph" w:styleId="Revize">
    <w:name w:val="Revision"/>
    <w:hidden/>
    <w:uiPriority w:val="99"/>
    <w:semiHidden/>
    <w:rsid w:val="002D13A6"/>
    <w:rPr>
      <w:rFonts w:ascii="Times New Roman" w:eastAsia="Times New Roman" w:hAnsi="Times New Roman"/>
      <w:sz w:val="24"/>
      <w:szCs w:val="24"/>
    </w:rPr>
  </w:style>
  <w:style w:type="character" w:customStyle="1" w:styleId="h1a5">
    <w:name w:val="h1a5"/>
    <w:basedOn w:val="Standardnpsmoodstavce"/>
    <w:rsid w:val="000D60AD"/>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504B-C491-4ADD-83E7-05F6C0AD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14821</Words>
  <Characters>87446</Characters>
  <Application>Microsoft Office Word</Application>
  <DocSecurity>0</DocSecurity>
  <Lines>728</Lines>
  <Paragraphs>204</Paragraphs>
  <ScaleCrop>false</ScaleCrop>
  <HeadingPairs>
    <vt:vector size="2" baseType="variant">
      <vt:variant>
        <vt:lpstr>Název</vt:lpstr>
      </vt:variant>
      <vt:variant>
        <vt:i4>1</vt:i4>
      </vt:variant>
    </vt:vector>
  </HeadingPairs>
  <TitlesOfParts>
    <vt:vector size="1" baseType="lpstr">
      <vt:lpstr>Celex:</vt:lpstr>
    </vt:vector>
  </TitlesOfParts>
  <Company>Ministerstvo financí</Company>
  <LinksUpToDate>false</LinksUpToDate>
  <CharactersWithSpaces>102063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Celex:</dc:title>
  <dc:creator>Krejčí Jana Ing.</dc:creator>
  <cp:lastModifiedBy>Beránková Ivana</cp:lastModifiedBy>
  <cp:revision>2</cp:revision>
  <cp:lastPrinted>2019-08-21T08:10:00Z</cp:lastPrinted>
  <dcterms:created xsi:type="dcterms:W3CDTF">2020-03-13T09:23:00Z</dcterms:created>
  <dcterms:modified xsi:type="dcterms:W3CDTF">2020-03-13T09:23:00Z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-573567359</vt:i4>
  </property>
  <property fmtid="{D5CDD505-2E9C-101B-9397-08002B2CF9AE}" pid="4" name="_EmailSubject">
    <vt:lpwstr>STNS - MF - 32017L0828 (Hrůzová)</vt:lpwstr>
  </property>
  <property fmtid="{D5CDD505-2E9C-101B-9397-08002B2CF9AE}" pid="5" name="_AuthorEmail">
    <vt:lpwstr>Eliska.Hruzova@mfcr.cz</vt:lpwstr>
  </property>
  <property fmtid="{D5CDD505-2E9C-101B-9397-08002B2CF9AE}" pid="6" name="_AuthorEmailDisplayName">
    <vt:lpwstr>Hrůzová Eliška Mgr.</vt:lpwstr>
  </property>
  <property fmtid="{D5CDD505-2E9C-101B-9397-08002B2CF9AE}" pid="7" name="_ReviewingToolsShownOnce">
    <vt:lpwstr/>
  </property>
</Properties>
</file>