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bookmarkStart w:id="0" w:name="document_fragment_onrf6mrqge3f6mrvgewtc"/>
    </w:p>
    <w:p w:rsidR="005C0242" w:rsidRPr="00932C6A" w:rsidRDefault="000E307B" w:rsidP="00932C6A">
      <w:pPr>
        <w:spacing w:after="0" w:line="240" w:lineRule="auto"/>
        <w:ind w:left="375"/>
        <w:jc w:val="right"/>
        <w:rPr>
          <w:rFonts w:ascii="Arial" w:hAnsi="Arial" w:cs="Arial"/>
        </w:rPr>
      </w:pPr>
      <w:r w:rsidRPr="00932C6A">
        <w:rPr>
          <w:rFonts w:ascii="Arial" w:hAnsi="Arial" w:cs="Arial"/>
          <w:i/>
        </w:rPr>
        <w:t>251/2016 Sb. znění účinné od 16. 8. 2018</w:t>
      </w:r>
    </w:p>
    <w:tbl>
      <w:tblPr>
        <w:tblW w:w="0" w:type="auto"/>
        <w:tblCellSpacing w:w="0" w:type="dxa"/>
        <w:tblLook w:val="04A0" w:firstRow="1" w:lastRow="0" w:firstColumn="1" w:lastColumn="0" w:noHBand="0" w:noVBand="1"/>
      </w:tblPr>
      <w:tblGrid>
        <w:gridCol w:w="3172"/>
        <w:gridCol w:w="2118"/>
        <w:gridCol w:w="3827"/>
      </w:tblGrid>
      <w:tr w:rsidR="00932C6A" w:rsidRPr="00932C6A">
        <w:trPr>
          <w:trHeight w:val="90"/>
          <w:tblCellSpacing w:w="0" w:type="dxa"/>
        </w:trPr>
        <w:tc>
          <w:tcPr>
            <w:tcW w:w="5297" w:type="dxa"/>
            <w:tcMar>
              <w:top w:w="45" w:type="dxa"/>
              <w:left w:w="45" w:type="dxa"/>
              <w:bottom w:w="45" w:type="dxa"/>
              <w:right w:w="45" w:type="dxa"/>
            </w:tcMar>
          </w:tcPr>
          <w:p w:rsidR="005C0242" w:rsidRPr="00932C6A" w:rsidRDefault="000E307B" w:rsidP="00932C6A">
            <w:pPr>
              <w:spacing w:after="0" w:line="240" w:lineRule="auto"/>
              <w:jc w:val="right"/>
              <w:rPr>
                <w:rFonts w:ascii="Arial" w:hAnsi="Arial" w:cs="Arial"/>
              </w:rPr>
            </w:pPr>
            <w:r w:rsidRPr="00932C6A">
              <w:rPr>
                <w:rFonts w:ascii="Arial" w:hAnsi="Arial" w:cs="Arial"/>
                <w:b/>
              </w:rPr>
              <w:t>změněno</w:t>
            </w:r>
          </w:p>
        </w:tc>
        <w:tc>
          <w:tcPr>
            <w:tcW w:w="3027" w:type="dxa"/>
            <w:tcMar>
              <w:top w:w="45" w:type="dxa"/>
              <w:left w:w="45" w:type="dxa"/>
              <w:bottom w:w="45" w:type="dxa"/>
              <w:right w:w="15" w:type="dxa"/>
            </w:tcMar>
          </w:tcPr>
          <w:p w:rsidR="005C0242" w:rsidRPr="00932C6A" w:rsidRDefault="000E307B" w:rsidP="00932C6A">
            <w:pPr>
              <w:spacing w:after="0" w:line="240" w:lineRule="auto"/>
              <w:jc w:val="right"/>
              <w:rPr>
                <w:rFonts w:ascii="Arial" w:hAnsi="Arial" w:cs="Arial"/>
              </w:rPr>
            </w:pPr>
            <w:r w:rsidRPr="00932C6A">
              <w:rPr>
                <w:rFonts w:ascii="Arial" w:hAnsi="Arial" w:cs="Arial"/>
                <w:b/>
              </w:rPr>
              <w:t>s účinností od</w:t>
            </w:r>
          </w:p>
        </w:tc>
        <w:tc>
          <w:tcPr>
            <w:tcW w:w="6811" w:type="dxa"/>
            <w:tcMar>
              <w:top w:w="45" w:type="dxa"/>
              <w:left w:w="300" w:type="dxa"/>
              <w:bottom w:w="45" w:type="dxa"/>
              <w:right w:w="45" w:type="dxa"/>
            </w:tcMar>
          </w:tcPr>
          <w:p w:rsidR="005C0242" w:rsidRPr="00932C6A" w:rsidRDefault="000E307B" w:rsidP="00932C6A">
            <w:pPr>
              <w:spacing w:after="0" w:line="240" w:lineRule="auto"/>
              <w:rPr>
                <w:rFonts w:ascii="Arial" w:hAnsi="Arial" w:cs="Arial"/>
              </w:rPr>
            </w:pPr>
            <w:r w:rsidRPr="00932C6A">
              <w:rPr>
                <w:rFonts w:ascii="Arial" w:hAnsi="Arial" w:cs="Arial"/>
                <w:b/>
              </w:rPr>
              <w:t>poznámka</w:t>
            </w:r>
          </w:p>
        </w:tc>
      </w:tr>
      <w:tr w:rsidR="00932C6A" w:rsidRPr="00932C6A">
        <w:trPr>
          <w:tblCellSpacing w:w="0" w:type="dxa"/>
        </w:trPr>
        <w:tc>
          <w:tcPr>
            <w:tcW w:w="5297" w:type="dxa"/>
            <w:tcMar>
              <w:top w:w="15" w:type="dxa"/>
              <w:left w:w="15" w:type="dxa"/>
              <w:bottom w:w="15" w:type="dxa"/>
              <w:right w:w="150" w:type="dxa"/>
            </w:tcMar>
          </w:tcPr>
          <w:p w:rsidR="005C0242" w:rsidRPr="00932C6A" w:rsidRDefault="000E307B" w:rsidP="00932C6A">
            <w:pPr>
              <w:spacing w:after="0" w:line="240" w:lineRule="auto"/>
              <w:ind w:left="375"/>
              <w:jc w:val="right"/>
              <w:rPr>
                <w:rFonts w:ascii="Arial" w:hAnsi="Arial" w:cs="Arial"/>
              </w:rPr>
            </w:pPr>
            <w:r w:rsidRPr="00932C6A">
              <w:rPr>
                <w:rFonts w:ascii="Arial" w:hAnsi="Arial" w:cs="Arial"/>
              </w:rPr>
              <w:t xml:space="preserve">zákonem č. </w:t>
            </w:r>
            <w:hyperlink r:id="rId7">
              <w:r w:rsidRPr="00932C6A">
                <w:rPr>
                  <w:rFonts w:ascii="Arial" w:hAnsi="Arial" w:cs="Arial"/>
                </w:rPr>
                <w:t>178/2018 Sb.</w:t>
              </w:r>
            </w:hyperlink>
          </w:p>
        </w:tc>
        <w:tc>
          <w:tcPr>
            <w:tcW w:w="3027" w:type="dxa"/>
            <w:tcMar>
              <w:top w:w="15" w:type="dxa"/>
              <w:left w:w="15" w:type="dxa"/>
              <w:bottom w:w="15" w:type="dxa"/>
              <w:right w:w="15" w:type="dxa"/>
            </w:tcMar>
          </w:tcPr>
          <w:p w:rsidR="005C0242" w:rsidRPr="00932C6A" w:rsidRDefault="000E307B" w:rsidP="00932C6A">
            <w:pPr>
              <w:spacing w:after="0" w:line="240" w:lineRule="auto"/>
              <w:ind w:left="375"/>
              <w:jc w:val="right"/>
              <w:rPr>
                <w:rFonts w:ascii="Arial" w:hAnsi="Arial" w:cs="Arial"/>
              </w:rPr>
            </w:pPr>
            <w:r w:rsidRPr="00932C6A">
              <w:rPr>
                <w:rFonts w:ascii="Arial" w:hAnsi="Arial" w:cs="Arial"/>
              </w:rPr>
              <w:t>16.8.2018</w:t>
            </w:r>
          </w:p>
        </w:tc>
        <w:tc>
          <w:tcPr>
            <w:tcW w:w="6811" w:type="dxa"/>
            <w:tcMar>
              <w:top w:w="15" w:type="dxa"/>
              <w:left w:w="300" w:type="dxa"/>
              <w:bottom w:w="15" w:type="dxa"/>
              <w:right w:w="15" w:type="dxa"/>
            </w:tcMar>
          </w:tcPr>
          <w:p w:rsidR="005C0242" w:rsidRPr="00932C6A" w:rsidRDefault="000E307B" w:rsidP="00932C6A">
            <w:pPr>
              <w:spacing w:after="0" w:line="240" w:lineRule="auto"/>
              <w:ind w:left="675"/>
              <w:jc w:val="both"/>
              <w:rPr>
                <w:rFonts w:ascii="Arial" w:hAnsi="Arial" w:cs="Arial"/>
              </w:rPr>
            </w:pPr>
            <w:r w:rsidRPr="00932C6A">
              <w:rPr>
                <w:rFonts w:ascii="Arial" w:hAnsi="Arial" w:cs="Arial"/>
              </w:rPr>
              <w:t> </w:t>
            </w:r>
          </w:p>
        </w:tc>
      </w:tr>
    </w:tbl>
    <w:p w:rsidR="005C0242" w:rsidRPr="00932C6A" w:rsidRDefault="000E307B" w:rsidP="00932C6A">
      <w:pPr>
        <w:spacing w:after="0" w:line="240" w:lineRule="auto"/>
        <w:ind w:left="375"/>
        <w:jc w:val="center"/>
        <w:rPr>
          <w:rFonts w:ascii="Arial" w:hAnsi="Arial" w:cs="Arial"/>
        </w:rPr>
      </w:pPr>
      <w:r w:rsidRPr="00932C6A">
        <w:rPr>
          <w:rFonts w:ascii="Arial" w:hAnsi="Arial" w:cs="Arial"/>
          <w:b/>
        </w:rPr>
        <w:t>251</w:t>
      </w:r>
    </w:p>
    <w:p w:rsidR="005C0242" w:rsidRPr="00932C6A" w:rsidRDefault="000E307B" w:rsidP="00932C6A">
      <w:pPr>
        <w:spacing w:after="0" w:line="240" w:lineRule="auto"/>
        <w:ind w:left="375"/>
        <w:jc w:val="both"/>
        <w:rPr>
          <w:rFonts w:ascii="Arial" w:hAnsi="Arial" w:cs="Arial"/>
        </w:rPr>
      </w:pPr>
      <w:r w:rsidRPr="00932C6A">
        <w:rPr>
          <w:rFonts w:ascii="Arial" w:hAnsi="Arial" w:cs="Arial"/>
        </w:rPr>
        <w:t> </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ZÁKON</w:t>
      </w:r>
    </w:p>
    <w:p w:rsidR="005C0242" w:rsidRPr="00932C6A" w:rsidRDefault="000E307B" w:rsidP="00932C6A">
      <w:pPr>
        <w:spacing w:after="0" w:line="240" w:lineRule="auto"/>
        <w:ind w:left="375"/>
        <w:jc w:val="center"/>
        <w:rPr>
          <w:rFonts w:ascii="Arial" w:hAnsi="Arial" w:cs="Arial"/>
        </w:rPr>
      </w:pPr>
      <w:r w:rsidRPr="00932C6A">
        <w:rPr>
          <w:rFonts w:ascii="Arial" w:hAnsi="Arial" w:cs="Arial"/>
        </w:rPr>
        <w:t>ze dne 15. června 2016</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 xml:space="preserve">o </w:t>
      </w:r>
      <w:r w:rsidRPr="00932C6A">
        <w:rPr>
          <w:rFonts w:ascii="Arial" w:hAnsi="Arial" w:cs="Arial"/>
          <w:b/>
        </w:rPr>
        <w:t>některých přestupcích</w:t>
      </w:r>
    </w:p>
    <w:p w:rsidR="005C0242" w:rsidRPr="00932C6A" w:rsidRDefault="000E307B" w:rsidP="00932C6A">
      <w:pPr>
        <w:spacing w:after="0" w:line="240" w:lineRule="auto"/>
        <w:ind w:left="375"/>
        <w:jc w:val="both"/>
        <w:rPr>
          <w:rFonts w:ascii="Arial" w:hAnsi="Arial" w:cs="Arial"/>
        </w:rPr>
      </w:pPr>
      <w:r w:rsidRPr="00932C6A">
        <w:rPr>
          <w:rFonts w:ascii="Arial" w:hAnsi="Arial" w:cs="Arial"/>
        </w:rPr>
        <w:t> </w:t>
      </w:r>
    </w:p>
    <w:p w:rsidR="005C0242" w:rsidRPr="00932C6A" w:rsidRDefault="000E307B" w:rsidP="00932C6A">
      <w:pPr>
        <w:spacing w:after="0" w:line="240" w:lineRule="auto"/>
        <w:ind w:left="375"/>
        <w:jc w:val="both"/>
        <w:rPr>
          <w:rFonts w:ascii="Arial" w:hAnsi="Arial" w:cs="Arial"/>
        </w:rPr>
      </w:pPr>
      <w:r w:rsidRPr="00932C6A">
        <w:rPr>
          <w:rFonts w:ascii="Arial" w:hAnsi="Arial" w:cs="Arial"/>
        </w:rPr>
        <w:t>Parlament se usnesl na tomto zákoně České republiky:</w:t>
      </w:r>
    </w:p>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bookmarkStart w:id="1" w:name="_GoBack"/>
      <w:bookmarkEnd w:id="1"/>
    </w:p>
    <w:p w:rsidR="005C0242" w:rsidRPr="00932C6A" w:rsidRDefault="000E307B" w:rsidP="00932C6A">
      <w:pPr>
        <w:spacing w:after="0" w:line="240" w:lineRule="auto"/>
        <w:ind w:left="375"/>
        <w:jc w:val="center"/>
        <w:rPr>
          <w:rFonts w:ascii="Arial" w:hAnsi="Arial" w:cs="Arial"/>
        </w:rPr>
      </w:pPr>
      <w:bookmarkStart w:id="2" w:name="pf1"/>
      <w:r w:rsidRPr="00932C6A">
        <w:rPr>
          <w:rFonts w:ascii="Arial" w:hAnsi="Arial" w:cs="Arial"/>
          <w:b/>
        </w:rPr>
        <w:t>§ 1</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Předmět úpravy</w:t>
      </w:r>
    </w:p>
    <w:bookmarkEnd w:id="2"/>
    <w:p w:rsidR="005C0242" w:rsidRPr="00932C6A" w:rsidRDefault="000E307B" w:rsidP="00932C6A">
      <w:pPr>
        <w:spacing w:after="0" w:line="240" w:lineRule="auto"/>
        <w:ind w:left="375"/>
        <w:jc w:val="both"/>
        <w:rPr>
          <w:rFonts w:ascii="Arial" w:hAnsi="Arial" w:cs="Arial"/>
        </w:rPr>
      </w:pPr>
      <w:r w:rsidRPr="00932C6A">
        <w:rPr>
          <w:rFonts w:ascii="Arial" w:hAnsi="Arial" w:cs="Arial"/>
        </w:rPr>
        <w:t xml:space="preserve">Tento zákon upravuje některé přestupky vyskytující se na různých úsecích veřejné správy, včetně druhu a výše správních trestů, které lze za jejich spáchání </w:t>
      </w:r>
      <w:r w:rsidRPr="00932C6A">
        <w:rPr>
          <w:rFonts w:ascii="Arial" w:hAnsi="Arial" w:cs="Arial"/>
        </w:rPr>
        <w:t>uložit.</w:t>
      </w:r>
    </w:p>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3" w:name="pf2"/>
      <w:r w:rsidRPr="00932C6A">
        <w:rPr>
          <w:rFonts w:ascii="Arial" w:hAnsi="Arial" w:cs="Arial"/>
          <w:b/>
        </w:rPr>
        <w:t>§ 2</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Přestupky proti pořádku ve státní správě vyskytující se na více úsecích státní správy</w:t>
      </w:r>
    </w:p>
    <w:tbl>
      <w:tblPr>
        <w:tblW w:w="0" w:type="auto"/>
        <w:tblCellSpacing w:w="0" w:type="dxa"/>
        <w:tblLook w:val="04A0" w:firstRow="1" w:lastRow="0" w:firstColumn="1" w:lastColumn="0" w:noHBand="0" w:noVBand="1"/>
      </w:tblPr>
      <w:tblGrid>
        <w:gridCol w:w="341"/>
        <w:gridCol w:w="8716"/>
      </w:tblGrid>
      <w:tr w:rsidR="00932C6A" w:rsidRPr="00932C6A">
        <w:trPr>
          <w:trHeight w:val="30"/>
          <w:tblCellSpacing w:w="0" w:type="dxa"/>
        </w:trPr>
        <w:tc>
          <w:tcPr>
            <w:tcW w:w="380" w:type="dxa"/>
            <w:tcMar>
              <w:top w:w="30" w:type="dxa"/>
              <w:left w:w="15" w:type="dxa"/>
              <w:bottom w:w="15" w:type="dxa"/>
              <w:right w:w="15" w:type="dxa"/>
            </w:tcMar>
          </w:tcPr>
          <w:bookmarkEnd w:id="3"/>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právnická nebo podnikající fyzická osoba se dopustí přestupku tím, že neoprávněně zhotoví reprodukci ceniny nebo neoprávněně zhotoví anebo uvede</w:t>
            </w:r>
            <w:r w:rsidRPr="00932C6A">
              <w:rPr>
                <w:rFonts w:ascii="Arial" w:hAnsi="Arial" w:cs="Arial"/>
              </w:rPr>
              <w:t xml:space="preserve"> do oběhu předmět, který by mohl být zaměněn s ceninou, nebo si takový předmět neoprávněně nechá zhotovit anebo jej neoprávněně užije.</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osoba se dopustí přestupku tím, že úmyslně</w:t>
            </w:r>
          </w:p>
          <w:tbl>
            <w:tblPr>
              <w:tblW w:w="0" w:type="auto"/>
              <w:tblCellSpacing w:w="0" w:type="dxa"/>
              <w:tblLook w:val="04A0" w:firstRow="1" w:lastRow="0" w:firstColumn="1" w:lastColumn="0" w:noHBand="0" w:noVBand="1"/>
            </w:tblPr>
            <w:tblGrid>
              <w:gridCol w:w="306"/>
              <w:gridCol w:w="8335"/>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uvede nesprávný nebo neúplný údaj správnímu orgánu anebo mu </w:t>
                  </w:r>
                  <w:r w:rsidRPr="00932C6A">
                    <w:rPr>
                      <w:rFonts w:ascii="Arial" w:hAnsi="Arial" w:cs="Arial"/>
                    </w:rPr>
                    <w:t>požadovaný údaj zatají nebo uvede nesprávný anebo neúplný údaj v čestném prohlášení u správního orgánu,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uvede nesprávný nebo neúplný údaj správnímu orgánu anebo mu požadovaný údaj zatají za účelem získání neoprávněné výhody,</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zničí, poškodí nebo </w:t>
                  </w:r>
                  <w:r w:rsidRPr="00932C6A">
                    <w:rPr>
                      <w:rFonts w:ascii="Arial" w:hAnsi="Arial" w:cs="Arial"/>
                    </w:rPr>
                    <w:t>neoprávněně odstraní anebo poruší úřední uzávěru nebo úřední značku,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d)</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zničí, poškodí nebo neoprávněně odstraní veřejnou vyhlášku anebo pozmění její obsah,</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e)</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podá nepravdivou nebo neúplnou svědeckou výpověď ve správním řízení,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f)</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jako osoba podávající</w:t>
                  </w:r>
                  <w:r w:rsidRPr="00932C6A">
                    <w:rPr>
                      <w:rFonts w:ascii="Arial" w:hAnsi="Arial" w:cs="Arial"/>
                    </w:rPr>
                    <w:t xml:space="preserve"> před správním orgánem vysvětlení o přestupku spáchaném jiným uvede nepravdu o okolnosti, která má podstatný význam pro rozhodnutí, nebo takovou okolnost zamlčí,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g)</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neoprávněně vystupuje jako úřední osoba,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h)</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nedodrží omezující opatření uložené </w:t>
                  </w:r>
                  <w:r w:rsidRPr="00932C6A">
                    <w:rPr>
                      <w:rFonts w:ascii="Arial" w:hAnsi="Arial" w:cs="Arial"/>
                    </w:rPr>
                    <w:t>v řízení o přestupku.</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Právnická nebo podnikající fyzická osoba se dopustí přestupku tím, že</w:t>
            </w:r>
          </w:p>
          <w:tbl>
            <w:tblPr>
              <w:tblW w:w="0" w:type="auto"/>
              <w:tblCellSpacing w:w="0" w:type="dxa"/>
              <w:tblLook w:val="04A0" w:firstRow="1" w:lastRow="0" w:firstColumn="1" w:lastColumn="0" w:noHBand="0" w:noVBand="1"/>
            </w:tblPr>
            <w:tblGrid>
              <w:gridCol w:w="306"/>
              <w:gridCol w:w="8335"/>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uvede nesprávný nebo neúplný údaj správnímu orgánu anebo mu požadovaný údaj zatají nebo uvede nesprávný anebo neúplný údaj v čestném prohlášení </w:t>
                  </w:r>
                  <w:r w:rsidRPr="00932C6A">
                    <w:rPr>
                      <w:rFonts w:ascii="Arial" w:hAnsi="Arial" w:cs="Arial"/>
                    </w:rPr>
                    <w:t>u správního orgánu,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uvede nesprávný nebo neúplný údaj správnímu orgánu anebo mu požadovaný údaj zatají za účelem získání neoprávněné výhody,</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zničí, poškodí nebo neoprávněně odstraní anebo poruší úřední uzávěru nebo úřední značku,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d)</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zničí, poškodí</w:t>
                  </w:r>
                  <w:r w:rsidRPr="00932C6A">
                    <w:rPr>
                      <w:rFonts w:ascii="Arial" w:hAnsi="Arial" w:cs="Arial"/>
                    </w:rPr>
                    <w:t xml:space="preserve"> nebo neoprávněně odstraní veřejnou vyhlášku anebo pozmění její obsah,</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lastRenderedPageBreak/>
                    <w:t>e)</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podá nepravdivou nebo neúplnou svědeckou výpověď ve správním řízení,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f)</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jako osoba podávající před správním orgánem vysvětlení o přestupku spáchaném jiným uvede nepravdu </w:t>
                  </w:r>
                  <w:r w:rsidRPr="00932C6A">
                    <w:rPr>
                      <w:rFonts w:ascii="Arial" w:hAnsi="Arial" w:cs="Arial"/>
                    </w:rPr>
                    <w:t>o okolnosti, která má podstatný význam pro rozhodnutí, nebo takovou okolnost zamlčí.</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lastRenderedPageBreak/>
              <w:t>(4)</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lze uložit pokutu do</w:t>
            </w:r>
          </w:p>
          <w:tbl>
            <w:tblPr>
              <w:tblW w:w="0" w:type="auto"/>
              <w:tblCellSpacing w:w="0" w:type="dxa"/>
              <w:tblLook w:val="04A0" w:firstRow="1" w:lastRow="0" w:firstColumn="1" w:lastColumn="0" w:noHBand="0" w:noVBand="1"/>
            </w:tblPr>
            <w:tblGrid>
              <w:gridCol w:w="307"/>
              <w:gridCol w:w="8334"/>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10 000 Kč, jde-li o přestupek podle odstavce 1, odstavce 2 písm. c) nebo d) anebo odstavce 3 písm. c) nebo d),</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20 000 Kč, </w:t>
                  </w:r>
                  <w:r w:rsidRPr="00932C6A">
                    <w:rPr>
                      <w:rFonts w:ascii="Arial" w:hAnsi="Arial" w:cs="Arial"/>
                    </w:rPr>
                    <w:t>jde-li o přestupek podle odstavce 2 písm. a), e), f), g) nebo h) anebo odstavce 3 písm. a), e) nebo f),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50 000 Kč, jde-li o přestupek podle odstavce 2 písm. b) nebo odstavce 3 písm. b).</w:t>
                  </w:r>
                </w:p>
              </w:tc>
            </w:tr>
          </w:tbl>
          <w:p w:rsidR="005C0242" w:rsidRPr="00932C6A" w:rsidRDefault="005C0242" w:rsidP="00932C6A">
            <w:pPr>
              <w:spacing w:after="0" w:line="240" w:lineRule="auto"/>
              <w:rPr>
                <w:rFonts w:ascii="Arial" w:hAnsi="Arial" w:cs="Arial"/>
              </w:rPr>
            </w:pP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4" w:name="pf3"/>
      <w:r w:rsidRPr="00932C6A">
        <w:rPr>
          <w:rFonts w:ascii="Arial" w:hAnsi="Arial" w:cs="Arial"/>
          <w:b/>
        </w:rPr>
        <w:t>§ 3</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Přestupky na úseku všeobecné vnitřní správy</w:t>
      </w:r>
    </w:p>
    <w:tbl>
      <w:tblPr>
        <w:tblW w:w="0" w:type="auto"/>
        <w:tblCellSpacing w:w="0" w:type="dxa"/>
        <w:tblLook w:val="04A0" w:firstRow="1" w:lastRow="0" w:firstColumn="1" w:lastColumn="0" w:noHBand="0" w:noVBand="1"/>
      </w:tblPr>
      <w:tblGrid>
        <w:gridCol w:w="342"/>
        <w:gridCol w:w="8715"/>
      </w:tblGrid>
      <w:tr w:rsidR="00932C6A" w:rsidRPr="00932C6A">
        <w:trPr>
          <w:trHeight w:val="30"/>
          <w:tblCellSpacing w:w="0" w:type="dxa"/>
        </w:trPr>
        <w:tc>
          <w:tcPr>
            <w:tcW w:w="380" w:type="dxa"/>
            <w:tcMar>
              <w:top w:w="30" w:type="dxa"/>
              <w:left w:w="15" w:type="dxa"/>
              <w:bottom w:w="15" w:type="dxa"/>
              <w:right w:w="15" w:type="dxa"/>
            </w:tcMar>
          </w:tcPr>
          <w:bookmarkEnd w:id="4"/>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osoba se dopustí přestupku tím, že úmyslně poškodí, zneužije nebo hrubě zneváží jiný zákonem chráněný symbol než státní symbol České republiky.</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Právnická nebo podnikající fyzická osoba se dopustí přestupku tím, že poškodí, zneužije nebo hrubě </w:t>
            </w:r>
            <w:r w:rsidRPr="00932C6A">
              <w:rPr>
                <w:rFonts w:ascii="Arial" w:hAnsi="Arial" w:cs="Arial"/>
              </w:rPr>
              <w:t>zneváží jiný zákonem chráněný symbol než státní symbol České republiky.</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Fyzická nebo podnikající fyzická osoba se dopustí přestupku tím, že si přisvojí vyznamenání, čestný titul nebo jiné obdobné ocenění udělované orgánem veřejné moci a vykazuje se </w:t>
            </w:r>
            <w:r w:rsidRPr="00932C6A">
              <w:rPr>
                <w:rFonts w:ascii="Arial" w:hAnsi="Arial" w:cs="Arial"/>
              </w:rPr>
              <w:t>jím.</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odstavců 1 až 3 lze uložit pokutu do 3 000 Kč.</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5" w:name="pf4"/>
      <w:r w:rsidRPr="00932C6A">
        <w:rPr>
          <w:rFonts w:ascii="Arial" w:hAnsi="Arial" w:cs="Arial"/>
          <w:b/>
        </w:rPr>
        <w:t>§ 4</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Přestupky proti pořádku ve státní správě a přestupky proti pořádku v územní samosprávě</w:t>
      </w:r>
    </w:p>
    <w:tbl>
      <w:tblPr>
        <w:tblW w:w="0" w:type="auto"/>
        <w:tblCellSpacing w:w="0" w:type="dxa"/>
        <w:tblLook w:val="04A0" w:firstRow="1" w:lastRow="0" w:firstColumn="1" w:lastColumn="0" w:noHBand="0" w:noVBand="1"/>
      </w:tblPr>
      <w:tblGrid>
        <w:gridCol w:w="343"/>
        <w:gridCol w:w="8714"/>
      </w:tblGrid>
      <w:tr w:rsidR="00932C6A" w:rsidRPr="00932C6A">
        <w:trPr>
          <w:trHeight w:val="30"/>
          <w:tblCellSpacing w:w="0" w:type="dxa"/>
        </w:trPr>
        <w:tc>
          <w:tcPr>
            <w:tcW w:w="380" w:type="dxa"/>
            <w:tcMar>
              <w:top w:w="30" w:type="dxa"/>
              <w:left w:w="15" w:type="dxa"/>
              <w:bottom w:w="15" w:type="dxa"/>
              <w:right w:w="15" w:type="dxa"/>
            </w:tcMar>
          </w:tcPr>
          <w:bookmarkEnd w:id="5"/>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Fyzická, právnická nebo podnikající fyzická osoba se dopustí přestupku tím, že </w:t>
            </w:r>
            <w:r w:rsidRPr="00932C6A">
              <w:rPr>
                <w:rFonts w:ascii="Arial" w:hAnsi="Arial" w:cs="Arial"/>
              </w:rPr>
              <w:t>poruší povinnost stanovenou v nařízení obce nebo kraje.</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právnická nebo podnikající fyzická osoba se dopustí přestupku tím, že poruší povinnost stanovenou v obecně závazné vyhlášce obce nebo kraje.</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odstavce 1 nebo 2 lze</w:t>
            </w:r>
            <w:r w:rsidRPr="00932C6A">
              <w:rPr>
                <w:rFonts w:ascii="Arial" w:hAnsi="Arial" w:cs="Arial"/>
              </w:rPr>
              <w:t xml:space="preserve"> uložit pokutu do 100 000 Kč.</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Dopustí-li se přestupku podle odstavce 1 nebo 2 fyzická osoba, lze jí uložit omezující opatření.</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6" w:name="pf5"/>
      <w:r w:rsidRPr="00932C6A">
        <w:rPr>
          <w:rFonts w:ascii="Arial" w:hAnsi="Arial" w:cs="Arial"/>
          <w:b/>
        </w:rPr>
        <w:t>§ 5</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Přestupky proti veřejnému pořádku</w:t>
      </w:r>
    </w:p>
    <w:tbl>
      <w:tblPr>
        <w:tblW w:w="0" w:type="auto"/>
        <w:tblCellSpacing w:w="0" w:type="dxa"/>
        <w:tblLook w:val="04A0" w:firstRow="1" w:lastRow="0" w:firstColumn="1" w:lastColumn="0" w:noHBand="0" w:noVBand="1"/>
      </w:tblPr>
      <w:tblGrid>
        <w:gridCol w:w="341"/>
        <w:gridCol w:w="8716"/>
      </w:tblGrid>
      <w:tr w:rsidR="00932C6A" w:rsidRPr="00932C6A">
        <w:trPr>
          <w:trHeight w:val="30"/>
          <w:tblCellSpacing w:w="0" w:type="dxa"/>
        </w:trPr>
        <w:tc>
          <w:tcPr>
            <w:tcW w:w="380" w:type="dxa"/>
            <w:tcMar>
              <w:top w:w="30" w:type="dxa"/>
              <w:left w:w="15" w:type="dxa"/>
              <w:bottom w:w="15" w:type="dxa"/>
              <w:right w:w="15" w:type="dxa"/>
            </w:tcMar>
          </w:tcPr>
          <w:bookmarkEnd w:id="6"/>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osoba se dopustí přestupku tím, že</w:t>
            </w:r>
          </w:p>
          <w:tbl>
            <w:tblPr>
              <w:tblW w:w="0" w:type="auto"/>
              <w:tblCellSpacing w:w="0" w:type="dxa"/>
              <w:tblLook w:val="04A0" w:firstRow="1" w:lastRow="0" w:firstColumn="1" w:lastColumn="0" w:noHBand="0" w:noVBand="1"/>
            </w:tblPr>
            <w:tblGrid>
              <w:gridCol w:w="305"/>
              <w:gridCol w:w="8336"/>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neuposlechne výzvy úřední osoby </w:t>
                  </w:r>
                  <w:r w:rsidRPr="00932C6A">
                    <w:rPr>
                      <w:rFonts w:ascii="Arial" w:hAnsi="Arial" w:cs="Arial"/>
                    </w:rPr>
                    <w:t>při výkonu její pravomoci,</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zneváží postavení úřední osoby při výkonu její pravomoci,</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maří vykázání ze společného obydlí provedené podle </w:t>
                  </w:r>
                  <w:hyperlink r:id="rId8">
                    <w:r w:rsidRPr="00932C6A">
                      <w:rPr>
                        <w:rFonts w:ascii="Arial" w:hAnsi="Arial" w:cs="Arial"/>
                      </w:rPr>
                      <w:t xml:space="preserve">zákona </w:t>
                    </w:r>
                    <w:r w:rsidRPr="00932C6A">
                      <w:rPr>
                        <w:rFonts w:ascii="Arial" w:hAnsi="Arial" w:cs="Arial"/>
                      </w:rPr>
                      <w:t>o Policii České republiky</w:t>
                    </w:r>
                  </w:hyperlink>
                  <w:r w:rsidRPr="00932C6A">
                    <w:rPr>
                      <w:rFonts w:ascii="Arial" w:hAnsi="Arial" w:cs="Arial"/>
                    </w:rPr>
                    <w:t xml:space="preserve"> nebo rozhodnutí soudu o předběžném opatření ve věci ochrany proti domácímu násilí podle </w:t>
                  </w:r>
                  <w:hyperlink r:id="rId9">
                    <w:r w:rsidRPr="00932C6A">
                      <w:rPr>
                        <w:rFonts w:ascii="Arial" w:hAnsi="Arial" w:cs="Arial"/>
                      </w:rPr>
                      <w:t>zákona o zvláštních řízeních soudních</w:t>
                    </w:r>
                  </w:hyperlink>
                  <w:r w:rsidRPr="00932C6A">
                    <w:rPr>
                      <w:rFonts w:ascii="Arial" w:hAnsi="Arial" w:cs="Arial"/>
                    </w:rPr>
                    <w:t>,</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d)</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w:t>
                  </w:r>
                  <w:r w:rsidRPr="00932C6A">
                    <w:rPr>
                      <w:rFonts w:ascii="Arial" w:hAnsi="Arial" w:cs="Arial"/>
                    </w:rPr>
                    <w:t>oruší noční klid,</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e)</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vzbudí veřejné pohoršení,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f)</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znečistí veřejné prostranství, veřejně přístupný objekt nebo veřejně prospěšné zařízení anebo zanedbá povinnost úklidu veřejného prostranství,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g)</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poškodí nebo neoprávněně zabere veřejné prostranství, veř</w:t>
                  </w:r>
                  <w:r w:rsidRPr="00932C6A">
                    <w:rPr>
                      <w:rFonts w:ascii="Arial" w:hAnsi="Arial" w:cs="Arial"/>
                    </w:rPr>
                    <w:t>ejně přístupný objekt nebo veřejně prospěšné zařízení, jde-li o případy, které nelze postihnout podle jiných zákonů,</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lastRenderedPageBreak/>
                    <w:t>h)</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úmyslně zničí, poškodí, znečistí nebo neoprávněně odstraní, zamění, pozmění, zakryje nebo přemístí turistickou značku nebo jiné </w:t>
                  </w:r>
                  <w:r w:rsidRPr="00932C6A">
                    <w:rPr>
                      <w:rFonts w:ascii="Arial" w:hAnsi="Arial" w:cs="Arial"/>
                    </w:rPr>
                    <w:t>orientační označení,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i)</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poruší podmínky uložené na ochranu veřejného pořádku při konání sportovních, kulturních, pietních a jiných společenských akcí anebo v místech určených k rekreaci, turistice nebo pohřbívání,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j)</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cestou na organizované sportovní</w:t>
                  </w:r>
                  <w:r w:rsidRPr="00932C6A">
                    <w:rPr>
                      <w:rFonts w:ascii="Arial" w:hAnsi="Arial" w:cs="Arial"/>
                    </w:rPr>
                    <w:t xml:space="preserve"> utkání, v místě takového utkání nebo cestou zpět z takového utkání má obličej zakrytý způsobem ztěžujícím nebo znemožňujícím její identifikaci.</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lastRenderedPageBreak/>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Právnická nebo podnikající fyzická osoba se dopustí přestupku tím, že</w:t>
            </w:r>
          </w:p>
          <w:tbl>
            <w:tblPr>
              <w:tblW w:w="0" w:type="auto"/>
              <w:tblCellSpacing w:w="0" w:type="dxa"/>
              <w:tblLook w:val="04A0" w:firstRow="1" w:lastRow="0" w:firstColumn="1" w:lastColumn="0" w:noHBand="0" w:noVBand="1"/>
            </w:tblPr>
            <w:tblGrid>
              <w:gridCol w:w="305"/>
              <w:gridCol w:w="8336"/>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poruší noční klid,</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znečistí</w:t>
                  </w:r>
                  <w:r w:rsidRPr="00932C6A">
                    <w:rPr>
                      <w:rFonts w:ascii="Arial" w:hAnsi="Arial" w:cs="Arial"/>
                    </w:rPr>
                    <w:t xml:space="preserve"> veřejné prostranství, veřejně přístupný objekt nebo veřejně prospěšné zařízení anebo zanedbá povinnost úklidu veřejného prostranství,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poškodí nebo neoprávněně zabere veřejné prostranství, veřejně přístupný objekt nebo veřejně prospěšné zařízení, jde-l</w:t>
                  </w:r>
                  <w:r w:rsidRPr="00932C6A">
                    <w:rPr>
                      <w:rFonts w:ascii="Arial" w:hAnsi="Arial" w:cs="Arial"/>
                    </w:rPr>
                    <w:t>i o případy, které nelze postihnout podle jiných zákonů,</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d)</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zničí, poškodí, znečistí nebo neoprávněně odstraní, zamění, pozmění, zakryje nebo přemístí turistickou značku nebo jiné orientační označení,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e)</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poruší podmínky uložené na ochranu veřejného </w:t>
                  </w:r>
                  <w:r w:rsidRPr="00932C6A">
                    <w:rPr>
                      <w:rFonts w:ascii="Arial" w:hAnsi="Arial" w:cs="Arial"/>
                    </w:rPr>
                    <w:t>pořádku při konání sportovních, kulturních, pietních a jiných společenských akcí anebo v místech určených k rekreaci, turistice nebo pohřbívání.</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lze uložit pokutu do</w:t>
            </w:r>
          </w:p>
          <w:tbl>
            <w:tblPr>
              <w:tblW w:w="0" w:type="auto"/>
              <w:tblCellSpacing w:w="0" w:type="dxa"/>
              <w:tblLook w:val="04A0" w:firstRow="1" w:lastRow="0" w:firstColumn="1" w:lastColumn="0" w:noHBand="0" w:noVBand="1"/>
            </w:tblPr>
            <w:tblGrid>
              <w:gridCol w:w="307"/>
              <w:gridCol w:w="8334"/>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5 000 Kč, jde-li o přestupek podle odstavce 1 písm. h) nebo </w:t>
                  </w:r>
                  <w:r w:rsidRPr="00932C6A">
                    <w:rPr>
                      <w:rFonts w:ascii="Arial" w:hAnsi="Arial" w:cs="Arial"/>
                    </w:rPr>
                    <w:t>odstavce 2 písm. d),</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10 000 Kč, jde-li o přestupek podle odstavce 1 písm. a), b), d), e), i) nebo j) anebo odstavce 2 písm. a) nebo e),</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20 000 Kč, jde-li přestupek podle odstavce 1 písm. c) nebo f) anebo odstavce 2 písm. b),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d)</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50 000 Kč, </w:t>
                  </w:r>
                  <w:r w:rsidRPr="00932C6A">
                    <w:rPr>
                      <w:rFonts w:ascii="Arial" w:hAnsi="Arial" w:cs="Arial"/>
                    </w:rPr>
                    <w:t>jde-li o přestupek podle odstavce 1 písm. g) nebo odstavce 2 písm. c).</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Je-li přestupek podle odstavce 1 nebo 2, s výjimkou přestupku podle odstavce 1 písm. h) a odstavce 2 písm. d), spáchán opakovaně po nabytí právní moci rozhodnutí o přestupku </w:t>
            </w:r>
            <w:r w:rsidRPr="00932C6A">
              <w:rPr>
                <w:rFonts w:ascii="Arial" w:hAnsi="Arial" w:cs="Arial"/>
              </w:rPr>
              <w:t>podle stejného odstavce, uloží se pokuta do</w:t>
            </w:r>
          </w:p>
          <w:tbl>
            <w:tblPr>
              <w:tblW w:w="0" w:type="auto"/>
              <w:tblCellSpacing w:w="0" w:type="dxa"/>
              <w:tblLook w:val="04A0" w:firstRow="1" w:lastRow="0" w:firstColumn="1" w:lastColumn="0" w:noHBand="0" w:noVBand="1"/>
            </w:tblPr>
            <w:tblGrid>
              <w:gridCol w:w="307"/>
              <w:gridCol w:w="8334"/>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15 000 Kč, jde-li o přestupek podle odstavce 1 písm. a), b), d), e), i) nebo j) anebo odstavce 2 písm. a) nebo e),</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30 000 Kč, jde-li o přestupek podle odstavce 1 písm. c) nebo f) anebo odstavce 2 písm. b),</w:t>
                  </w:r>
                  <w:r w:rsidRPr="00932C6A">
                    <w:rPr>
                      <w:rFonts w:ascii="Arial" w:hAnsi="Arial" w:cs="Arial"/>
                    </w:rPr>
                    <w:t xml:space="preserve">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75 000 Kč, jde-li o přestupek podle odstavce 1 písm. g) nebo odstavce 2 písm. c).</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(5)</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odstavce 1 lze uložit omezující opatření.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(6)</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Dobou nočního klidu se rozumí doba od dvacáté druhé do šesté hodiny. Obec může obecně </w:t>
            </w:r>
            <w:r w:rsidRPr="00932C6A">
              <w:rPr>
                <w:rFonts w:ascii="Arial" w:hAnsi="Arial" w:cs="Arial"/>
              </w:rPr>
              <w:t>závaznou vyhláškou stanovit výjimečné případy, zejména slavnosti nebo obdobné společenské nebo rodinné akce, při nichž je doba nočního klidu vymezena dobou kratší nebo při nichž nemusí být doba nočního klidu dodržována.</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7" w:name="pf5a"/>
      <w:r w:rsidRPr="00932C6A">
        <w:rPr>
          <w:rFonts w:ascii="Arial" w:hAnsi="Arial" w:cs="Arial"/>
          <w:b/>
        </w:rPr>
        <w:t>§ 5a</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Přestupek porušení povinnosti</w:t>
      </w:r>
      <w:r w:rsidRPr="00932C6A">
        <w:rPr>
          <w:rFonts w:ascii="Arial" w:hAnsi="Arial" w:cs="Arial"/>
          <w:b/>
        </w:rPr>
        <w:t xml:space="preserve"> mlčenlivosti v souvislosti s trestním řízením</w:t>
      </w:r>
    </w:p>
    <w:tbl>
      <w:tblPr>
        <w:tblW w:w="0" w:type="auto"/>
        <w:tblCellSpacing w:w="0" w:type="dxa"/>
        <w:tblLook w:val="04A0" w:firstRow="1" w:lastRow="0" w:firstColumn="1" w:lastColumn="0" w:noHBand="0" w:noVBand="1"/>
      </w:tblPr>
      <w:tblGrid>
        <w:gridCol w:w="343"/>
        <w:gridCol w:w="8714"/>
      </w:tblGrid>
      <w:tr w:rsidR="00932C6A" w:rsidRPr="00932C6A">
        <w:trPr>
          <w:trHeight w:val="30"/>
          <w:tblCellSpacing w:w="0" w:type="dxa"/>
        </w:trPr>
        <w:tc>
          <w:tcPr>
            <w:tcW w:w="380" w:type="dxa"/>
            <w:tcMar>
              <w:top w:w="30" w:type="dxa"/>
              <w:left w:w="15" w:type="dxa"/>
              <w:bottom w:w="15" w:type="dxa"/>
              <w:right w:w="15" w:type="dxa"/>
            </w:tcMar>
          </w:tcPr>
          <w:bookmarkEnd w:id="7"/>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právnická nebo podnikající fyzická osoba, která poskytuje součinnost orgánům činným v trestním řízení, se dopustí přestupku tím, že poruší povinnost mlčenlivosti podle § 8 odst</w:t>
            </w:r>
            <w:r w:rsidRPr="00932C6A">
              <w:rPr>
                <w:rFonts w:ascii="MS Gothic" w:eastAsia="MS Gothic" w:hAnsi="MS Gothic" w:cs="MS Gothic" w:hint="eastAsia"/>
              </w:rPr>
              <w:t>․</w:t>
            </w:r>
            <w:r w:rsidRPr="00932C6A">
              <w:rPr>
                <w:rFonts w:ascii="Arial" w:hAnsi="Arial" w:cs="Arial"/>
              </w:rPr>
              <w:t xml:space="preserve"> 7 trestního řádu.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odstavce 1 lze uložit pokutu do 500 000 Kč.</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8" w:name="pf6"/>
      <w:r w:rsidRPr="00932C6A">
        <w:rPr>
          <w:rFonts w:ascii="Arial" w:hAnsi="Arial" w:cs="Arial"/>
          <w:b/>
        </w:rPr>
        <w:t>§ 6</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Přestupek křivého vysvětlení</w:t>
      </w:r>
    </w:p>
    <w:tbl>
      <w:tblPr>
        <w:tblW w:w="0" w:type="auto"/>
        <w:tblCellSpacing w:w="0" w:type="dxa"/>
        <w:tblLook w:val="04A0" w:firstRow="1" w:lastRow="0" w:firstColumn="1" w:lastColumn="0" w:noHBand="0" w:noVBand="1"/>
      </w:tblPr>
      <w:tblGrid>
        <w:gridCol w:w="343"/>
        <w:gridCol w:w="8714"/>
      </w:tblGrid>
      <w:tr w:rsidR="00932C6A" w:rsidRPr="00932C6A">
        <w:trPr>
          <w:trHeight w:val="30"/>
          <w:tblCellSpacing w:w="0" w:type="dxa"/>
        </w:trPr>
        <w:tc>
          <w:tcPr>
            <w:tcW w:w="380" w:type="dxa"/>
            <w:tcMar>
              <w:top w:w="30" w:type="dxa"/>
              <w:left w:w="15" w:type="dxa"/>
              <w:bottom w:w="15" w:type="dxa"/>
              <w:right w:w="15" w:type="dxa"/>
            </w:tcMar>
          </w:tcPr>
          <w:bookmarkEnd w:id="8"/>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Fyzická osoba se jako osoba podávající před orgánem činným v trestním řízení vysvětlení o trestném činu spáchaném jiným dopustí přestupku tím, že </w:t>
            </w:r>
            <w:r w:rsidRPr="00932C6A">
              <w:rPr>
                <w:rFonts w:ascii="Arial" w:hAnsi="Arial" w:cs="Arial"/>
              </w:rPr>
              <w:t>úmyslně uvede nepravdu o okolnosti, která má podstatný význam pro rozhodnutí, nebo takovou okolnost zamlčí.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Právnická nebo podnikající fyzická osoba se jako osoba podávající před orgánem činným v trestním řízení vysvětlení o trestném činu spáchaném ji</w:t>
            </w:r>
            <w:r w:rsidRPr="00932C6A">
              <w:rPr>
                <w:rFonts w:ascii="Arial" w:hAnsi="Arial" w:cs="Arial"/>
              </w:rPr>
              <w:t>ným dopustí přestupku tím, že uvede nepravdu o okolnosti, která má podstatný význam pro rozhodnutí, nebo takovou okolnost zamlčí.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odstavce 1 nebo 2 lze uložit pokutu do 50 000 Kč.</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9" w:name="pf7"/>
      <w:r w:rsidRPr="00932C6A">
        <w:rPr>
          <w:rFonts w:ascii="Arial" w:hAnsi="Arial" w:cs="Arial"/>
          <w:b/>
        </w:rPr>
        <w:t>§ 7</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Přestupky proti občanskému soužití</w:t>
      </w:r>
    </w:p>
    <w:tbl>
      <w:tblPr>
        <w:tblW w:w="0" w:type="auto"/>
        <w:tblCellSpacing w:w="0" w:type="dxa"/>
        <w:tblLook w:val="04A0" w:firstRow="1" w:lastRow="0" w:firstColumn="1" w:lastColumn="0" w:noHBand="0" w:noVBand="1"/>
      </w:tblPr>
      <w:tblGrid>
        <w:gridCol w:w="340"/>
        <w:gridCol w:w="8717"/>
      </w:tblGrid>
      <w:tr w:rsidR="00932C6A" w:rsidRPr="00932C6A">
        <w:trPr>
          <w:trHeight w:val="30"/>
          <w:tblCellSpacing w:w="0" w:type="dxa"/>
        </w:trPr>
        <w:tc>
          <w:tcPr>
            <w:tcW w:w="380" w:type="dxa"/>
            <w:tcMar>
              <w:top w:w="30" w:type="dxa"/>
              <w:left w:w="15" w:type="dxa"/>
              <w:bottom w:w="15" w:type="dxa"/>
              <w:right w:w="15" w:type="dxa"/>
            </w:tcMar>
          </w:tcPr>
          <w:bookmarkEnd w:id="9"/>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w:t>
            </w:r>
            <w:r w:rsidRPr="00932C6A">
              <w:rPr>
                <w:rFonts w:ascii="Arial" w:hAnsi="Arial" w:cs="Arial"/>
              </w:rPr>
              <w:t xml:space="preserve"> osoba se dopustí přestupku tím, že</w:t>
            </w:r>
          </w:p>
          <w:tbl>
            <w:tblPr>
              <w:tblW w:w="0" w:type="auto"/>
              <w:tblCellSpacing w:w="0" w:type="dxa"/>
              <w:tblLook w:val="04A0" w:firstRow="1" w:lastRow="0" w:firstColumn="1" w:lastColumn="0" w:noHBand="0" w:noVBand="1"/>
            </w:tblPr>
            <w:tblGrid>
              <w:gridCol w:w="305"/>
              <w:gridCol w:w="8337"/>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jinému ublíží na cti tím, že ho zesměšní nebo ho jiným způsobem hrubě urazí,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jinému ublíží na zdraví,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úmyslně naruší občanské soužití tak, že</w:t>
                  </w:r>
                </w:p>
                <w:tbl>
                  <w:tblPr>
                    <w:tblW w:w="0" w:type="auto"/>
                    <w:tblCellSpacing w:w="0" w:type="dxa"/>
                    <w:tblLook w:val="04A0" w:firstRow="1" w:lastRow="0" w:firstColumn="1" w:lastColumn="0" w:noHBand="0" w:noVBand="1"/>
                  </w:tblPr>
                  <w:tblGrid>
                    <w:gridCol w:w="299"/>
                    <w:gridCol w:w="7963"/>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1.</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jinému vyhrožuje újmou na zdraví,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 xml:space="preserve">jiného nepravdivě </w:t>
                        </w:r>
                        <w:r w:rsidRPr="00932C6A">
                          <w:rPr>
                            <w:rFonts w:ascii="Arial" w:hAnsi="Arial" w:cs="Arial"/>
                          </w:rPr>
                          <w:t>obviní z přestupku,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se vůči jinému dopustí schválnosti,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se vůči jinému dopustí jiného hrubého jednání.</w:t>
                        </w:r>
                      </w:p>
                    </w:tc>
                  </w:tr>
                </w:tbl>
                <w:p w:rsidR="005C0242" w:rsidRPr="00932C6A" w:rsidRDefault="005C0242" w:rsidP="00932C6A">
                  <w:pPr>
                    <w:spacing w:after="0" w:line="240" w:lineRule="auto"/>
                    <w:rPr>
                      <w:rFonts w:ascii="Arial" w:hAnsi="Arial" w:cs="Arial"/>
                    </w:rPr>
                  </w:pP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Právnická osoba se dopustí přestupku tím, že</w:t>
            </w:r>
          </w:p>
          <w:tbl>
            <w:tblPr>
              <w:tblW w:w="0" w:type="auto"/>
              <w:tblCellSpacing w:w="0" w:type="dxa"/>
              <w:tblLook w:val="04A0" w:firstRow="1" w:lastRow="0" w:firstColumn="1" w:lastColumn="0" w:noHBand="0" w:noVBand="1"/>
            </w:tblPr>
            <w:tblGrid>
              <w:gridCol w:w="305"/>
              <w:gridCol w:w="8337"/>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jinému ublíží na cti tím, že ho zesměšní nebo ho jiným způsobem hrubě urazí,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naruší občanské soužití tak, že</w:t>
                  </w:r>
                </w:p>
                <w:tbl>
                  <w:tblPr>
                    <w:tblW w:w="0" w:type="auto"/>
                    <w:tblCellSpacing w:w="0" w:type="dxa"/>
                    <w:tblLook w:val="04A0" w:firstRow="1" w:lastRow="0" w:firstColumn="1" w:lastColumn="0" w:noHBand="0" w:noVBand="1"/>
                  </w:tblPr>
                  <w:tblGrid>
                    <w:gridCol w:w="299"/>
                    <w:gridCol w:w="7963"/>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1.</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jiného nepravdivě obviní z přestupku,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se vůči jinému dopustí schválnosti,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se vůči jinému dopustí jiného hrubého jednání.</w:t>
                        </w:r>
                      </w:p>
                    </w:tc>
                  </w:tr>
                </w:tbl>
                <w:p w:rsidR="005C0242" w:rsidRPr="00932C6A" w:rsidRDefault="005C0242" w:rsidP="00932C6A">
                  <w:pPr>
                    <w:spacing w:after="0" w:line="240" w:lineRule="auto"/>
                    <w:rPr>
                      <w:rFonts w:ascii="Arial" w:hAnsi="Arial" w:cs="Arial"/>
                    </w:rPr>
                  </w:pP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právnická nebo podnikající fyzická osoba se dopustí přestupku tím, že</w:t>
            </w:r>
          </w:p>
          <w:tbl>
            <w:tblPr>
              <w:tblW w:w="0" w:type="auto"/>
              <w:tblCellSpacing w:w="0" w:type="dxa"/>
              <w:tblLook w:val="04A0" w:firstRow="1" w:lastRow="0" w:firstColumn="1" w:lastColumn="0" w:noHBand="0" w:noVBand="1"/>
            </w:tblPr>
            <w:tblGrid>
              <w:gridCol w:w="306"/>
              <w:gridCol w:w="8336"/>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omezuje nebo znemožňuje příslušníku národnostní menšiny výkon práv příslušníků národnostních menšin,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způsobí jinému újmu pro jeho příslušnost k národnostní menšině nebo pro jeho etnický původ, pro jeho rasu, barvu pleti, pohlaví, sexuální </w:t>
                  </w:r>
                  <w:r w:rsidRPr="00932C6A">
                    <w:rPr>
                      <w:rFonts w:ascii="Arial" w:hAnsi="Arial" w:cs="Arial"/>
                    </w:rPr>
                    <w:t>orientaci, jazyk, víru nebo náboženství, věk, zdravotní postižení, pro jeho politické nebo jiné smýšlení, členství nebo činnost v politických stranách nebo politických hnutích, odborových organizacích nebo jiných sdruženích, pro jeho sociální původ, majete</w:t>
                  </w:r>
                  <w:r w:rsidRPr="00932C6A">
                    <w:rPr>
                      <w:rFonts w:ascii="Arial" w:hAnsi="Arial" w:cs="Arial"/>
                    </w:rPr>
                    <w:t>k, rod, zdravotní stav anebo pro jeho rodinný stav.</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lze uložit pokutu do</w:t>
            </w:r>
          </w:p>
          <w:tbl>
            <w:tblPr>
              <w:tblW w:w="0" w:type="auto"/>
              <w:tblCellSpacing w:w="0" w:type="dxa"/>
              <w:tblLook w:val="04A0" w:firstRow="1" w:lastRow="0" w:firstColumn="1" w:lastColumn="0" w:noHBand="0" w:noVBand="1"/>
            </w:tblPr>
            <w:tblGrid>
              <w:gridCol w:w="307"/>
              <w:gridCol w:w="8335"/>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10 000 Kč, jde-li o přestupek podle odstavce 1 písm. a) nebo odstavce 2 písm. a),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20 000 Kč, jde-li o přestupek podle odstavce 1 písm. b) nebo c), </w:t>
                  </w:r>
                  <w:r w:rsidRPr="00932C6A">
                    <w:rPr>
                      <w:rFonts w:ascii="Arial" w:hAnsi="Arial" w:cs="Arial"/>
                    </w:rPr>
                    <w:t>odstavce 2 písm. b) nebo odstavce 3.</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(5)</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Je-li přestupek podle odstavců 1 až 3 spáchán opakovaně po nabytí právní moci rozhodnutí o přestupku podle stejného odstavce, uloží se pokuta do</w:t>
            </w:r>
          </w:p>
          <w:tbl>
            <w:tblPr>
              <w:tblW w:w="0" w:type="auto"/>
              <w:tblCellSpacing w:w="0" w:type="dxa"/>
              <w:tblLook w:val="04A0" w:firstRow="1" w:lastRow="0" w:firstColumn="1" w:lastColumn="0" w:noHBand="0" w:noVBand="1"/>
            </w:tblPr>
            <w:tblGrid>
              <w:gridCol w:w="307"/>
              <w:gridCol w:w="8335"/>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15 000 Kč, jde-li o přestupek podle odstavce 1 písm. a) nebo </w:t>
                  </w:r>
                  <w:r w:rsidRPr="00932C6A">
                    <w:rPr>
                      <w:rFonts w:ascii="Arial" w:hAnsi="Arial" w:cs="Arial"/>
                    </w:rPr>
                    <w:t>odstavce 2 písm. a),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30 000 Kč, jde-li o přestupek podle odstavce 1 písm. b) nebo c), odstavce 2 písm. b) nebo odstavce 3.</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lastRenderedPageBreak/>
              <w:t>(6)</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Za přestupek podle odstavce 1 lze uložit omezující opatření. Dopustí-li se přestupku podle odstavce 3 fyzická osoba, </w:t>
            </w:r>
            <w:r w:rsidRPr="00932C6A">
              <w:rPr>
                <w:rFonts w:ascii="Arial" w:hAnsi="Arial" w:cs="Arial"/>
              </w:rPr>
              <w:t>lze jí uložit omezující opatření.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(7)</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Řízení o přestupku podle odstavce 1 písm. b) nebo c) anebo odstavce 2 písm. b) spáchaném mezi osobami blízkými anebo o přestupku podle odstavce 1 písm. a) nebo odstavce 2 písm. a) lze zahájit a v již zahájeném řízení </w:t>
            </w:r>
            <w:r w:rsidRPr="00932C6A">
              <w:rPr>
                <w:rFonts w:ascii="Arial" w:hAnsi="Arial" w:cs="Arial"/>
              </w:rPr>
              <w:t>pokračovat pouze se souhlasem osoby přímo postižené spácháním přestupku.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(8)</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Při projednávání přestupku podle odstavce 1 písm. a) nebo odstavce 2 písm. a) se správní orgán pokusí obviněného a osobu, jíž bylo ublíženo na cti, usmířit. Dojde-li k usmíření, </w:t>
            </w:r>
            <w:r w:rsidRPr="00932C6A">
              <w:rPr>
                <w:rFonts w:ascii="Arial" w:hAnsi="Arial" w:cs="Arial"/>
              </w:rPr>
              <w:t>správní orgán řízení usnesením zastaví.</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10" w:name="pf8"/>
      <w:r w:rsidRPr="00932C6A">
        <w:rPr>
          <w:rFonts w:ascii="Arial" w:hAnsi="Arial" w:cs="Arial"/>
          <w:b/>
        </w:rPr>
        <w:t>§ 8</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Přestupky proti majetku</w:t>
      </w:r>
    </w:p>
    <w:tbl>
      <w:tblPr>
        <w:tblW w:w="0" w:type="auto"/>
        <w:tblCellSpacing w:w="0" w:type="dxa"/>
        <w:tblLook w:val="04A0" w:firstRow="1" w:lastRow="0" w:firstColumn="1" w:lastColumn="0" w:noHBand="0" w:noVBand="1"/>
      </w:tblPr>
      <w:tblGrid>
        <w:gridCol w:w="340"/>
        <w:gridCol w:w="8717"/>
      </w:tblGrid>
      <w:tr w:rsidR="00932C6A" w:rsidRPr="00932C6A">
        <w:trPr>
          <w:trHeight w:val="30"/>
          <w:tblCellSpacing w:w="0" w:type="dxa"/>
        </w:trPr>
        <w:tc>
          <w:tcPr>
            <w:tcW w:w="380" w:type="dxa"/>
            <w:tcMar>
              <w:top w:w="30" w:type="dxa"/>
              <w:left w:w="15" w:type="dxa"/>
              <w:bottom w:w="15" w:type="dxa"/>
              <w:right w:w="15" w:type="dxa"/>
            </w:tcMar>
          </w:tcPr>
          <w:bookmarkEnd w:id="10"/>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osoba se dopustí přestupku tím, že úmyslně</w:t>
            </w:r>
          </w:p>
          <w:tbl>
            <w:tblPr>
              <w:tblW w:w="0" w:type="auto"/>
              <w:tblCellSpacing w:w="0" w:type="dxa"/>
              <w:tblLook w:val="04A0" w:firstRow="1" w:lastRow="0" w:firstColumn="1" w:lastColumn="0" w:noHBand="0" w:noVBand="1"/>
            </w:tblPr>
            <w:tblGrid>
              <w:gridCol w:w="304"/>
              <w:gridCol w:w="8338"/>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způsobí škodu na cizím majetku</w:t>
                  </w:r>
                </w:p>
                <w:tbl>
                  <w:tblPr>
                    <w:tblW w:w="0" w:type="auto"/>
                    <w:tblCellSpacing w:w="0" w:type="dxa"/>
                    <w:tblLook w:val="04A0" w:firstRow="1" w:lastRow="0" w:firstColumn="1" w:lastColumn="0" w:noHBand="0" w:noVBand="1"/>
                  </w:tblPr>
                  <w:tblGrid>
                    <w:gridCol w:w="298"/>
                    <w:gridCol w:w="7965"/>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1.</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krádeží,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zpronevěrou,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podvodem,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 xml:space="preserve">zničením nebo poškozením věci z takového </w:t>
                        </w:r>
                        <w:r w:rsidRPr="00932C6A">
                          <w:rPr>
                            <w:rFonts w:ascii="Arial" w:hAnsi="Arial" w:cs="Arial"/>
                          </w:rPr>
                          <w:t>majetku;</w:t>
                        </w:r>
                      </w:p>
                    </w:tc>
                  </w:tr>
                </w:tbl>
                <w:p w:rsidR="005C0242" w:rsidRPr="00932C6A" w:rsidRDefault="000E307B" w:rsidP="00932C6A">
                  <w:pPr>
                    <w:spacing w:after="0" w:line="240" w:lineRule="auto"/>
                    <w:ind w:left="495"/>
                    <w:jc w:val="both"/>
                    <w:rPr>
                      <w:rFonts w:ascii="Arial" w:hAnsi="Arial" w:cs="Arial"/>
                    </w:rPr>
                  </w:pPr>
                  <w:r w:rsidRPr="00932C6A">
                    <w:rPr>
                      <w:rFonts w:ascii="Arial" w:hAnsi="Arial" w:cs="Arial"/>
                    </w:rPr>
                    <w:t>pokus tohoto přestupku je trestný,</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neoprávněně užívá cizí majetek,</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přisvojí si cizí věc nálezem nebo jinak bez přivolení oprávněné osoby,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d)</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ukryje, užívá nebo na sebe anebo na jiného převede věc, která byla získána přestupkem </w:t>
                  </w:r>
                  <w:r w:rsidRPr="00932C6A">
                    <w:rPr>
                      <w:rFonts w:ascii="Arial" w:hAnsi="Arial" w:cs="Arial"/>
                    </w:rPr>
                    <w:t>spáchaným jinou osobou, neboto, co za takovou věc bylo opatřeno.</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Právnická nebo podnikající fyzická osoba se dopustí přestupku tím, že</w:t>
            </w:r>
          </w:p>
          <w:tbl>
            <w:tblPr>
              <w:tblW w:w="0" w:type="auto"/>
              <w:tblCellSpacing w:w="0" w:type="dxa"/>
              <w:tblLook w:val="04A0" w:firstRow="1" w:lastRow="0" w:firstColumn="1" w:lastColumn="0" w:noHBand="0" w:noVBand="1"/>
            </w:tblPr>
            <w:tblGrid>
              <w:gridCol w:w="304"/>
              <w:gridCol w:w="8338"/>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způsobí škodu na cizím majetku</w:t>
                  </w:r>
                </w:p>
                <w:tbl>
                  <w:tblPr>
                    <w:tblW w:w="0" w:type="auto"/>
                    <w:tblCellSpacing w:w="0" w:type="dxa"/>
                    <w:tblLook w:val="04A0" w:firstRow="1" w:lastRow="0" w:firstColumn="1" w:lastColumn="0" w:noHBand="0" w:noVBand="1"/>
                  </w:tblPr>
                  <w:tblGrid>
                    <w:gridCol w:w="298"/>
                    <w:gridCol w:w="7965"/>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1.</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krádeží,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zpronevěrou,</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podvodem,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 xml:space="preserve">zničením nebo poškozením </w:t>
                        </w:r>
                        <w:r w:rsidRPr="00932C6A">
                          <w:rPr>
                            <w:rFonts w:ascii="Arial" w:hAnsi="Arial" w:cs="Arial"/>
                          </w:rPr>
                          <w:t>věci z takového majetku;</w:t>
                        </w:r>
                      </w:p>
                    </w:tc>
                  </w:tr>
                </w:tbl>
                <w:p w:rsidR="005C0242" w:rsidRPr="00932C6A" w:rsidRDefault="000E307B" w:rsidP="00932C6A">
                  <w:pPr>
                    <w:spacing w:after="0" w:line="240" w:lineRule="auto"/>
                    <w:ind w:left="495"/>
                    <w:jc w:val="both"/>
                    <w:rPr>
                      <w:rFonts w:ascii="Arial" w:hAnsi="Arial" w:cs="Arial"/>
                    </w:rPr>
                  </w:pPr>
                  <w:r w:rsidRPr="00932C6A">
                    <w:rPr>
                      <w:rFonts w:ascii="Arial" w:hAnsi="Arial" w:cs="Arial"/>
                    </w:rPr>
                    <w:t>pokus tohoto přestupku je trestný,</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neoprávněně užívá cizí majetek,</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c)</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přisvojí si cizí věc nálezem nebo jinak bez přivolení oprávněné osoby,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d)</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 xml:space="preserve">ukryje, užívá nebo na sebe anebo na jiného převede věc, která byla získána </w:t>
                  </w:r>
                  <w:r w:rsidRPr="00932C6A">
                    <w:rPr>
                      <w:rFonts w:ascii="Arial" w:hAnsi="Arial" w:cs="Arial"/>
                    </w:rPr>
                    <w:t>přestupkem spáchaným jinou osobou, nebo to, co za takovou věc bylo opatřeno.</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Přestupku podle odstavce 1 písm. a) se dopustí též organizátor, návodce nebo pomocník.</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odstavců 1 až 3 lze uložit pokutu do 50 000 Kč.</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(5)</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Je-li </w:t>
            </w:r>
            <w:r w:rsidRPr="00932C6A">
              <w:rPr>
                <w:rFonts w:ascii="Arial" w:hAnsi="Arial" w:cs="Arial"/>
              </w:rPr>
              <w:t>přestupek podle odstavců 1 až 3 spáchán opakovaně po nabytí právní moci rozhodnutí o přestupku podle stejného odstavce, uloží se pokuta do 70 000 Kč.</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(6)</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odstavce 1 nebo 3 lze uložit omezující opatření.</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(7)</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Řízení o přestupku podle ods</w:t>
            </w:r>
            <w:r w:rsidRPr="00932C6A">
              <w:rPr>
                <w:rFonts w:ascii="Arial" w:hAnsi="Arial" w:cs="Arial"/>
              </w:rPr>
              <w:t>tavce 1 nebo 3 spáchaném mezi osobami blízkými lze zahájit a v již zahájeném řízení pokračovat pouze se souhlasem osoby přímo postižené spácháním přestupku.</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11" w:name="pf9"/>
      <w:r w:rsidRPr="00932C6A">
        <w:rPr>
          <w:rFonts w:ascii="Arial" w:hAnsi="Arial" w:cs="Arial"/>
          <w:b/>
        </w:rPr>
        <w:t>§ 9</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Přestupky na úseku podnikání</w:t>
      </w:r>
    </w:p>
    <w:tbl>
      <w:tblPr>
        <w:tblW w:w="0" w:type="auto"/>
        <w:tblCellSpacing w:w="0" w:type="dxa"/>
        <w:tblLook w:val="04A0" w:firstRow="1" w:lastRow="0" w:firstColumn="1" w:lastColumn="0" w:noHBand="0" w:noVBand="1"/>
      </w:tblPr>
      <w:tblGrid>
        <w:gridCol w:w="339"/>
        <w:gridCol w:w="8718"/>
      </w:tblGrid>
      <w:tr w:rsidR="00932C6A" w:rsidRPr="00932C6A">
        <w:trPr>
          <w:trHeight w:val="30"/>
          <w:tblCellSpacing w:w="0" w:type="dxa"/>
        </w:trPr>
        <w:tc>
          <w:tcPr>
            <w:tcW w:w="380" w:type="dxa"/>
            <w:tcMar>
              <w:top w:w="30" w:type="dxa"/>
              <w:left w:w="15" w:type="dxa"/>
              <w:bottom w:w="15" w:type="dxa"/>
              <w:right w:w="15" w:type="dxa"/>
            </w:tcMar>
          </w:tcPr>
          <w:bookmarkEnd w:id="11"/>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právnická nebo podnikající fyzická osoba se dopustí</w:t>
            </w:r>
            <w:r w:rsidRPr="00932C6A">
              <w:rPr>
                <w:rFonts w:ascii="Arial" w:hAnsi="Arial" w:cs="Arial"/>
              </w:rPr>
              <w:t xml:space="preserve"> přestupku tím, že </w:t>
            </w:r>
            <w:r w:rsidRPr="00932C6A">
              <w:rPr>
                <w:rFonts w:ascii="Arial" w:hAnsi="Arial" w:cs="Arial"/>
              </w:rPr>
              <w:lastRenderedPageBreak/>
              <w:t>provozuje obchodní, výrobní či jinou výdělečnou činnost bez veřejnoprávního oprávnění, je-li požadováno.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lastRenderedPageBreak/>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Právnická nebo podnikající fyzická osoba se dopustí přestupku tím, že</w:t>
            </w:r>
          </w:p>
          <w:tbl>
            <w:tblPr>
              <w:tblW w:w="0" w:type="auto"/>
              <w:tblCellSpacing w:w="0" w:type="dxa"/>
              <w:tblLook w:val="04A0" w:firstRow="1" w:lastRow="0" w:firstColumn="1" w:lastColumn="0" w:noHBand="0" w:noVBand="1"/>
            </w:tblPr>
            <w:tblGrid>
              <w:gridCol w:w="303"/>
              <w:gridCol w:w="8340"/>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nesplní povinnost</w:t>
                  </w:r>
                </w:p>
                <w:tbl>
                  <w:tblPr>
                    <w:tblW w:w="0" w:type="auto"/>
                    <w:tblCellSpacing w:w="0" w:type="dxa"/>
                    <w:tblLook w:val="04A0" w:firstRow="1" w:lastRow="0" w:firstColumn="1" w:lastColumn="0" w:noHBand="0" w:noVBand="1"/>
                  </w:tblPr>
                  <w:tblGrid>
                    <w:gridCol w:w="297"/>
                    <w:gridCol w:w="7968"/>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1.</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 xml:space="preserve">uvádět na obchodních listinách </w:t>
                        </w:r>
                        <w:r w:rsidRPr="00932C6A">
                          <w:rPr>
                            <w:rFonts w:ascii="Arial" w:hAnsi="Arial" w:cs="Arial"/>
                          </w:rPr>
                          <w:t>a v rámci informací zveřejňovaných způsobem umožňujícím dálkový přístup údaje o své obchodní firmě, a nemá-li ji, o svém jménu, sídle, zápisu do obchodního rejstříku, včetně oddílu a vložky, nebo do jiného veřejného rejstříku, popřípadě do jiné evidence, p</w:t>
                        </w:r>
                        <w:r w:rsidRPr="00932C6A">
                          <w:rPr>
                            <w:rFonts w:ascii="Arial" w:hAnsi="Arial" w:cs="Arial"/>
                          </w:rPr>
                          <w:t>okud jde o osobu nezapsanou ve veřejném rejstříku, a identifikační číslo osoby, bylo-li jí přiděleno,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 xml:space="preserve">podat návrh na zápis, změnu nebo výmaz zápisu v obchodním rejstříku nebo v jiném veřejném rejstříku, popřípadě v jiné evidenci nebo uložit listinu do </w:t>
                        </w:r>
                        <w:r w:rsidRPr="00932C6A">
                          <w:rPr>
                            <w:rFonts w:ascii="Arial" w:hAnsi="Arial" w:cs="Arial"/>
                          </w:rPr>
                          <w:t>sbírky listin,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3835" w:type="dxa"/>
                        <w:tcMar>
                          <w:top w:w="30" w:type="dxa"/>
                          <w:left w:w="60" w:type="dxa"/>
                          <w:bottom w:w="15" w:type="dxa"/>
                          <w:right w:w="15" w:type="dxa"/>
                        </w:tcMar>
                        <w:vAlign w:val="center"/>
                      </w:tcPr>
                      <w:p w:rsidR="005C0242" w:rsidRPr="00932C6A" w:rsidRDefault="000E307B" w:rsidP="00932C6A">
                        <w:pPr>
                          <w:spacing w:after="0" w:line="240" w:lineRule="auto"/>
                          <w:ind w:left="555"/>
                          <w:jc w:val="both"/>
                          <w:rPr>
                            <w:rFonts w:ascii="Arial" w:hAnsi="Arial" w:cs="Arial"/>
                          </w:rPr>
                        </w:pPr>
                        <w:r w:rsidRPr="00932C6A">
                          <w:rPr>
                            <w:rFonts w:ascii="Arial" w:hAnsi="Arial" w:cs="Arial"/>
                          </w:rPr>
                          <w:t>používat při podnikání svou obchodní firmu, a nemá-li ji, své jméno,</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uvede na obchodní listině údaje, které jsou způsobilé vyvolat klamavý dojem.</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lze uložit pokutu do</w:t>
            </w:r>
          </w:p>
          <w:tbl>
            <w:tblPr>
              <w:tblW w:w="0" w:type="auto"/>
              <w:tblCellSpacing w:w="0" w:type="dxa"/>
              <w:tblLook w:val="04A0" w:firstRow="1" w:lastRow="0" w:firstColumn="1" w:lastColumn="0" w:noHBand="0" w:noVBand="1"/>
            </w:tblPr>
            <w:tblGrid>
              <w:gridCol w:w="307"/>
              <w:gridCol w:w="8336"/>
            </w:tblGrid>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a)</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100 000 Kč, jde-li o přestupek podle</w:t>
                  </w:r>
                  <w:r w:rsidRPr="00932C6A">
                    <w:rPr>
                      <w:rFonts w:ascii="Arial" w:hAnsi="Arial" w:cs="Arial"/>
                    </w:rPr>
                    <w:t xml:space="preserve"> odstavce 1 nebo odstavce 2 písm. a), nebo</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b)</w:t>
                  </w:r>
                </w:p>
              </w:tc>
              <w:tc>
                <w:tcPr>
                  <w:tcW w:w="14295" w:type="dxa"/>
                  <w:tcMar>
                    <w:top w:w="30" w:type="dxa"/>
                    <w:left w:w="60" w:type="dxa"/>
                    <w:bottom w:w="15" w:type="dxa"/>
                    <w:right w:w="15" w:type="dxa"/>
                  </w:tcMar>
                  <w:vAlign w:val="center"/>
                </w:tcPr>
                <w:p w:rsidR="005C0242" w:rsidRPr="00932C6A" w:rsidRDefault="000E307B" w:rsidP="00932C6A">
                  <w:pPr>
                    <w:spacing w:after="0" w:line="240" w:lineRule="auto"/>
                    <w:ind w:left="495"/>
                    <w:jc w:val="both"/>
                    <w:rPr>
                      <w:rFonts w:ascii="Arial" w:hAnsi="Arial" w:cs="Arial"/>
                    </w:rPr>
                  </w:pPr>
                  <w:r w:rsidRPr="00932C6A">
                    <w:rPr>
                      <w:rFonts w:ascii="Arial" w:hAnsi="Arial" w:cs="Arial"/>
                    </w:rPr>
                    <w:t>50 000 Kč, jde-li o přestupek podle odstavce 2 písm. b).</w:t>
                  </w:r>
                </w:p>
              </w:tc>
            </w:tr>
          </w:tbl>
          <w:p w:rsidR="005C0242" w:rsidRPr="00932C6A" w:rsidRDefault="005C0242" w:rsidP="00932C6A">
            <w:pPr>
              <w:spacing w:after="0" w:line="240" w:lineRule="auto"/>
              <w:rPr>
                <w:rFonts w:ascii="Arial" w:hAnsi="Arial" w:cs="Arial"/>
              </w:rPr>
            </w:pP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(4)</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odstavce 2 písm. b) lze spolu s pokutou uložit zákaz činnosti do 1 roku.</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12" w:name="pf10"/>
      <w:r w:rsidRPr="00932C6A">
        <w:rPr>
          <w:rFonts w:ascii="Arial" w:hAnsi="Arial" w:cs="Arial"/>
          <w:b/>
        </w:rPr>
        <w:t>§ 10</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 xml:space="preserve">Přestupky na úseku porušování práv k obchodní </w:t>
      </w:r>
      <w:r w:rsidRPr="00932C6A">
        <w:rPr>
          <w:rFonts w:ascii="Arial" w:hAnsi="Arial" w:cs="Arial"/>
          <w:b/>
        </w:rPr>
        <w:t>firmě</w:t>
      </w:r>
    </w:p>
    <w:tbl>
      <w:tblPr>
        <w:tblW w:w="0" w:type="auto"/>
        <w:tblCellSpacing w:w="0" w:type="dxa"/>
        <w:tblLook w:val="04A0" w:firstRow="1" w:lastRow="0" w:firstColumn="1" w:lastColumn="0" w:noHBand="0" w:noVBand="1"/>
      </w:tblPr>
      <w:tblGrid>
        <w:gridCol w:w="342"/>
        <w:gridCol w:w="8715"/>
      </w:tblGrid>
      <w:tr w:rsidR="00932C6A" w:rsidRPr="00932C6A">
        <w:trPr>
          <w:trHeight w:val="30"/>
          <w:tblCellSpacing w:w="0" w:type="dxa"/>
        </w:trPr>
        <w:tc>
          <w:tcPr>
            <w:tcW w:w="380" w:type="dxa"/>
            <w:tcMar>
              <w:top w:w="30" w:type="dxa"/>
              <w:left w:w="15" w:type="dxa"/>
              <w:bottom w:w="15" w:type="dxa"/>
              <w:right w:w="15" w:type="dxa"/>
            </w:tcMar>
          </w:tcPr>
          <w:bookmarkEnd w:id="12"/>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právnická nebo podnikající fyzická osoba se dopustí přestupku tím, že neoprávněně užívá obchodní firmu nebo jakékoliv označení zaměnitelné s obchodní firmou nebo označením příznačným pro jiného podnikatele.</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Za přestupek podle </w:t>
            </w:r>
            <w:r w:rsidRPr="00932C6A">
              <w:rPr>
                <w:rFonts w:ascii="Arial" w:hAnsi="Arial" w:cs="Arial"/>
              </w:rPr>
              <w:t>odstavce 1 lze uložit pokutu do 50 000 Kč.</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13" w:name="pf11"/>
      <w:r w:rsidRPr="00932C6A">
        <w:rPr>
          <w:rFonts w:ascii="Arial" w:hAnsi="Arial" w:cs="Arial"/>
          <w:b/>
        </w:rPr>
        <w:t>§ 11</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Přestupek na úseku zdravotnictví</w:t>
      </w:r>
    </w:p>
    <w:tbl>
      <w:tblPr>
        <w:tblW w:w="0" w:type="auto"/>
        <w:tblCellSpacing w:w="0" w:type="dxa"/>
        <w:tblLook w:val="04A0" w:firstRow="1" w:lastRow="0" w:firstColumn="1" w:lastColumn="0" w:noHBand="0" w:noVBand="1"/>
      </w:tblPr>
      <w:tblGrid>
        <w:gridCol w:w="343"/>
        <w:gridCol w:w="8714"/>
      </w:tblGrid>
      <w:tr w:rsidR="00932C6A" w:rsidRPr="00932C6A">
        <w:trPr>
          <w:trHeight w:val="30"/>
          <w:tblCellSpacing w:w="0" w:type="dxa"/>
        </w:trPr>
        <w:tc>
          <w:tcPr>
            <w:tcW w:w="380" w:type="dxa"/>
            <w:tcMar>
              <w:top w:w="30" w:type="dxa"/>
              <w:left w:w="15" w:type="dxa"/>
              <w:bottom w:w="15" w:type="dxa"/>
              <w:right w:w="15" w:type="dxa"/>
            </w:tcMar>
          </w:tcPr>
          <w:bookmarkEnd w:id="13"/>
          <w:p w:rsidR="005C0242" w:rsidRPr="00932C6A" w:rsidRDefault="000E307B" w:rsidP="00932C6A">
            <w:pPr>
              <w:spacing w:after="0" w:line="240" w:lineRule="auto"/>
              <w:rPr>
                <w:rFonts w:ascii="Arial" w:hAnsi="Arial" w:cs="Arial"/>
              </w:rPr>
            </w:pPr>
            <w:r w:rsidRPr="00932C6A">
              <w:rPr>
                <w:rFonts w:ascii="Arial" w:hAnsi="Arial" w:cs="Arial"/>
              </w:rPr>
              <w:t>(1)</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Fyzická osoba se dopustí přestupku tím, že úmyslně zmaří, ztíží nebo ohrozí poskytnutí zdravotní služby.</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(2)</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 xml:space="preserve">Právnická nebo podnikající fyzická osoba se dopustí </w:t>
            </w:r>
            <w:r w:rsidRPr="00932C6A">
              <w:rPr>
                <w:rFonts w:ascii="Arial" w:hAnsi="Arial" w:cs="Arial"/>
              </w:rPr>
              <w:t>přestupku tím, že zmaří, ztíží nebo ohrozí poskytnutí zdravotní služby.</w:t>
            </w:r>
          </w:p>
        </w:tc>
      </w:tr>
      <w:tr w:rsidR="00932C6A" w:rsidRPr="00932C6A">
        <w:trPr>
          <w:trHeight w:val="30"/>
          <w:tblCellSpacing w:w="0" w:type="dxa"/>
        </w:trPr>
        <w:tc>
          <w:tcPr>
            <w:tcW w:w="380" w:type="dxa"/>
            <w:tcMar>
              <w:top w:w="30" w:type="dxa"/>
              <w:left w:w="15" w:type="dxa"/>
              <w:bottom w:w="15" w:type="dxa"/>
              <w:right w:w="15" w:type="dxa"/>
            </w:tcMar>
          </w:tcPr>
          <w:p w:rsidR="005C0242" w:rsidRPr="00932C6A" w:rsidRDefault="000E307B" w:rsidP="00932C6A">
            <w:pPr>
              <w:spacing w:after="0" w:line="240" w:lineRule="auto"/>
              <w:rPr>
                <w:rFonts w:ascii="Arial" w:hAnsi="Arial" w:cs="Arial"/>
              </w:rPr>
            </w:pPr>
            <w:r w:rsidRPr="00932C6A">
              <w:rPr>
                <w:rFonts w:ascii="Arial" w:hAnsi="Arial" w:cs="Arial"/>
              </w:rPr>
              <w:t>(3)</w:t>
            </w:r>
          </w:p>
        </w:tc>
        <w:tc>
          <w:tcPr>
            <w:tcW w:w="14755" w:type="dxa"/>
            <w:tcMar>
              <w:top w:w="30" w:type="dxa"/>
              <w:left w:w="60" w:type="dxa"/>
              <w:bottom w:w="15" w:type="dxa"/>
              <w:right w:w="15" w:type="dxa"/>
            </w:tcMar>
            <w:vAlign w:val="center"/>
          </w:tcPr>
          <w:p w:rsidR="005C0242" w:rsidRPr="00932C6A" w:rsidRDefault="000E307B" w:rsidP="00932C6A">
            <w:pPr>
              <w:spacing w:after="0" w:line="240" w:lineRule="auto"/>
              <w:ind w:left="435"/>
              <w:jc w:val="both"/>
              <w:rPr>
                <w:rFonts w:ascii="Arial" w:hAnsi="Arial" w:cs="Arial"/>
              </w:rPr>
            </w:pPr>
            <w:r w:rsidRPr="00932C6A">
              <w:rPr>
                <w:rFonts w:ascii="Arial" w:hAnsi="Arial" w:cs="Arial"/>
              </w:rPr>
              <w:t>Za přestupek podle odstavce 1 nebo 2 lze uložit pokutu do 100 000 Kč.</w:t>
            </w:r>
          </w:p>
        </w:tc>
      </w:tr>
    </w:tbl>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14" w:name="pf12"/>
      <w:r w:rsidRPr="00932C6A">
        <w:rPr>
          <w:rFonts w:ascii="Arial" w:hAnsi="Arial" w:cs="Arial"/>
          <w:b/>
        </w:rPr>
        <w:t>§ 12</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Evidence přestupků</w:t>
      </w:r>
    </w:p>
    <w:bookmarkEnd w:id="14"/>
    <w:p w:rsidR="005C0242" w:rsidRPr="00932C6A" w:rsidRDefault="000E307B" w:rsidP="00932C6A">
      <w:pPr>
        <w:spacing w:after="0" w:line="240" w:lineRule="auto"/>
        <w:ind w:left="375"/>
        <w:jc w:val="both"/>
        <w:rPr>
          <w:rFonts w:ascii="Arial" w:hAnsi="Arial" w:cs="Arial"/>
        </w:rPr>
      </w:pPr>
      <w:r w:rsidRPr="00932C6A">
        <w:rPr>
          <w:rFonts w:ascii="Arial" w:hAnsi="Arial" w:cs="Arial"/>
        </w:rPr>
        <w:t xml:space="preserve">Pravomocné rozhodnutí o přestupku podle § 5, 7 a 8, s výjimkou rozhodnutí </w:t>
      </w:r>
      <w:r w:rsidRPr="00932C6A">
        <w:rPr>
          <w:rFonts w:ascii="Arial" w:hAnsi="Arial" w:cs="Arial"/>
        </w:rPr>
        <w:t>o přestupku podle § 5 odst. 1 písm. h) a § 5 odst. 2 písm. d), se zapisuje do evidence přestupků vedené Rejstříkem trestů.</w:t>
      </w:r>
    </w:p>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p>
    <w:p w:rsidR="005C0242" w:rsidRPr="00932C6A" w:rsidRDefault="000E307B" w:rsidP="00932C6A">
      <w:pPr>
        <w:spacing w:after="0" w:line="240" w:lineRule="auto"/>
        <w:ind w:left="375"/>
        <w:jc w:val="center"/>
        <w:rPr>
          <w:rFonts w:ascii="Arial" w:hAnsi="Arial" w:cs="Arial"/>
        </w:rPr>
      </w:pPr>
      <w:bookmarkStart w:id="15" w:name="pf13"/>
      <w:r w:rsidRPr="00932C6A">
        <w:rPr>
          <w:rFonts w:ascii="Arial" w:hAnsi="Arial" w:cs="Arial"/>
          <w:b/>
        </w:rPr>
        <w:t>§ 13</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Opakované spáchání přestupku</w:t>
      </w:r>
    </w:p>
    <w:bookmarkEnd w:id="15"/>
    <w:p w:rsidR="005C0242" w:rsidRPr="00932C6A" w:rsidRDefault="000E307B" w:rsidP="00932C6A">
      <w:pPr>
        <w:spacing w:after="0" w:line="240" w:lineRule="auto"/>
        <w:ind w:left="375"/>
        <w:jc w:val="both"/>
        <w:rPr>
          <w:rFonts w:ascii="Arial" w:hAnsi="Arial" w:cs="Arial"/>
        </w:rPr>
      </w:pPr>
      <w:r w:rsidRPr="00932C6A">
        <w:rPr>
          <w:rFonts w:ascii="Arial" w:hAnsi="Arial" w:cs="Arial"/>
        </w:rPr>
        <w:t>Přestupek podle § 5, 7 a 8, s výjimkou přestupku podle § 5 odst. 1 písm. h) a § 5 odst. 2 písm. d)</w:t>
      </w:r>
      <w:r w:rsidRPr="00932C6A">
        <w:rPr>
          <w:rFonts w:ascii="Arial" w:hAnsi="Arial" w:cs="Arial"/>
        </w:rPr>
        <w:t>, je spáchán opakovaně, jestliže od nabytí právní moci rozhodnutí o stejném přestupku, z něhož byl obviněný uznán vinným, do jeho spáchání neuplynulo 12 měsíců.</w:t>
      </w:r>
    </w:p>
    <w:p w:rsidR="005C0242" w:rsidRPr="00932C6A" w:rsidRDefault="005C0242" w:rsidP="00932C6A">
      <w:pPr>
        <w:pBdr>
          <w:top w:val="none" w:sz="0" w:space="4" w:color="auto"/>
          <w:right w:val="none" w:sz="0" w:space="4" w:color="auto"/>
        </w:pBdr>
        <w:spacing w:after="0" w:line="240" w:lineRule="auto"/>
        <w:ind w:left="375"/>
        <w:jc w:val="right"/>
        <w:rPr>
          <w:rFonts w:ascii="Arial" w:hAnsi="Arial" w:cs="Arial"/>
        </w:rPr>
      </w:pPr>
      <w:bookmarkStart w:id="16" w:name="document_fragment_onrf6mrqge3f6mrvgexhaz"/>
    </w:p>
    <w:p w:rsidR="005C0242" w:rsidRPr="00932C6A" w:rsidRDefault="000E307B" w:rsidP="00932C6A">
      <w:pPr>
        <w:spacing w:after="0" w:line="240" w:lineRule="auto"/>
        <w:ind w:left="375"/>
        <w:jc w:val="center"/>
        <w:rPr>
          <w:rFonts w:ascii="Arial" w:hAnsi="Arial" w:cs="Arial"/>
        </w:rPr>
      </w:pPr>
      <w:bookmarkStart w:id="17" w:name="pf14"/>
      <w:r w:rsidRPr="00932C6A">
        <w:rPr>
          <w:rFonts w:ascii="Arial" w:hAnsi="Arial" w:cs="Arial"/>
          <w:b/>
        </w:rPr>
        <w:t>§ 14</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lastRenderedPageBreak/>
        <w:t>Účinnost</w:t>
      </w:r>
    </w:p>
    <w:bookmarkEnd w:id="17"/>
    <w:p w:rsidR="005C0242" w:rsidRPr="00932C6A" w:rsidRDefault="000E307B" w:rsidP="00932C6A">
      <w:pPr>
        <w:spacing w:after="0" w:line="240" w:lineRule="auto"/>
        <w:ind w:left="375"/>
        <w:jc w:val="both"/>
        <w:rPr>
          <w:rFonts w:ascii="Arial" w:hAnsi="Arial" w:cs="Arial"/>
        </w:rPr>
      </w:pPr>
      <w:r w:rsidRPr="00932C6A">
        <w:rPr>
          <w:rFonts w:ascii="Arial" w:hAnsi="Arial" w:cs="Arial"/>
        </w:rPr>
        <w:t>Tento zákon nabývá účinnosti dnem 1. července 2017.</w:t>
      </w:r>
    </w:p>
    <w:bookmarkEnd w:id="16"/>
    <w:p w:rsidR="005C0242" w:rsidRPr="00932C6A" w:rsidRDefault="000E307B" w:rsidP="00932C6A">
      <w:pPr>
        <w:spacing w:after="0" w:line="240" w:lineRule="auto"/>
        <w:ind w:left="375"/>
        <w:jc w:val="center"/>
        <w:rPr>
          <w:rFonts w:ascii="Arial" w:hAnsi="Arial" w:cs="Arial"/>
        </w:rPr>
      </w:pPr>
      <w:r w:rsidRPr="00932C6A">
        <w:rPr>
          <w:rFonts w:ascii="Arial" w:hAnsi="Arial" w:cs="Arial"/>
          <w:b/>
        </w:rPr>
        <w:t>Hamáček</w:t>
      </w:r>
      <w:r w:rsidRPr="00932C6A">
        <w:rPr>
          <w:rFonts w:ascii="Arial" w:hAnsi="Arial" w:cs="Arial"/>
        </w:rPr>
        <w:t xml:space="preserve"> v. r.</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Zeman</w:t>
      </w:r>
      <w:r w:rsidRPr="00932C6A">
        <w:rPr>
          <w:rFonts w:ascii="Arial" w:hAnsi="Arial" w:cs="Arial"/>
        </w:rPr>
        <w:t xml:space="preserve"> v. r.</w:t>
      </w:r>
    </w:p>
    <w:p w:rsidR="005C0242" w:rsidRPr="00932C6A" w:rsidRDefault="000E307B" w:rsidP="00932C6A">
      <w:pPr>
        <w:spacing w:after="0" w:line="240" w:lineRule="auto"/>
        <w:ind w:left="375"/>
        <w:jc w:val="center"/>
        <w:rPr>
          <w:rFonts w:ascii="Arial" w:hAnsi="Arial" w:cs="Arial"/>
        </w:rPr>
      </w:pPr>
      <w:r w:rsidRPr="00932C6A">
        <w:rPr>
          <w:rFonts w:ascii="Arial" w:hAnsi="Arial" w:cs="Arial"/>
          <w:b/>
        </w:rPr>
        <w:t>Sobotka</w:t>
      </w:r>
      <w:r w:rsidRPr="00932C6A">
        <w:rPr>
          <w:rFonts w:ascii="Arial" w:hAnsi="Arial" w:cs="Arial"/>
        </w:rPr>
        <w:t xml:space="preserve"> v. r.</w:t>
      </w:r>
      <w:bookmarkEnd w:id="0"/>
    </w:p>
    <w:sectPr w:rsidR="005C0242" w:rsidRPr="00932C6A">
      <w:headerReference w:type="default" r:id="rId10"/>
      <w:footerReference w:type="default" r:id="rId11"/>
      <w:headerReference w:type="first" r:id="rId12"/>
      <w:footerReference w:type="first" r:id="rId13"/>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7B" w:rsidRDefault="000E307B">
      <w:pPr>
        <w:spacing w:after="0" w:line="240" w:lineRule="auto"/>
      </w:pPr>
      <w:r>
        <w:separator/>
      </w:r>
    </w:p>
  </w:endnote>
  <w:endnote w:type="continuationSeparator" w:id="0">
    <w:p w:rsidR="000E307B" w:rsidRDefault="000E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2" w:rsidRDefault="005C024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2" w:rsidRDefault="000E307B">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7B" w:rsidRDefault="000E307B">
      <w:pPr>
        <w:spacing w:after="0" w:line="240" w:lineRule="auto"/>
      </w:pPr>
      <w:r>
        <w:separator/>
      </w:r>
    </w:p>
  </w:footnote>
  <w:footnote w:type="continuationSeparator" w:id="0">
    <w:p w:rsidR="000E307B" w:rsidRDefault="000E3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2" w:rsidRDefault="005C024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242" w:rsidRDefault="000E307B">
    <w:pPr>
      <w:jc w:val="center"/>
    </w:pPr>
    <w:r>
      <w:rPr>
        <w:sz w:val="21"/>
      </w:rPr>
      <w:t xml:space="preserve">Úřad vlády České </w:t>
    </w:r>
    <w:r>
      <w:rPr>
        <w:sz w:val="21"/>
      </w:rPr>
      <w:t>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04.12.2020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C0242"/>
    <w:rsid w:val="000E307B"/>
    <w:rsid w:val="005C0242"/>
    <w:rsid w:val="00932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932C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2C6A"/>
    <w:rPr>
      <w:rFonts w:ascii="Tahoma" w:hAnsi="Tahoma" w:cs="Tahoma"/>
      <w:sz w:val="16"/>
      <w:szCs w:val="16"/>
    </w:rPr>
  </w:style>
  <w:style w:type="paragraph" w:styleId="Zpat">
    <w:name w:val="footer"/>
    <w:basedOn w:val="Normln"/>
    <w:link w:val="ZpatChar"/>
    <w:uiPriority w:val="99"/>
    <w:unhideWhenUsed/>
    <w:rsid w:val="00932C6A"/>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a4f6mrxg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eck-online.cz/bo/document-view.seam?documentId=onrf6mrqge4f6mjxha"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ck-online.cz/bo/document-view.seam?documentId=onrf6mrqgezv6mrzg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13463</Characters>
  <Application>Microsoft Office Word</Application>
  <DocSecurity>0</DocSecurity>
  <Lines>112</Lines>
  <Paragraphs>31</Paragraphs>
  <ScaleCrop>false</ScaleCrop>
  <Company>Úřad vlády ČR</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Řezáčová Veronika</cp:lastModifiedBy>
  <cp:revision>3</cp:revision>
  <dcterms:created xsi:type="dcterms:W3CDTF">2020-12-04T10:14:00Z</dcterms:created>
  <dcterms:modified xsi:type="dcterms:W3CDTF">2020-12-04T10:14:00Z</dcterms:modified>
</cp:coreProperties>
</file>