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E5504">
      <w:pPr>
        <w:spacing w:after="0" w:line="240" w:lineRule="auto"/>
        <w:jc w:val="center"/>
        <w:rPr>
          <w:b/>
          <w:sz w:val="28"/>
          <w:szCs w:val="28"/>
          <w:u w:val="single"/>
        </w:rPr>
      </w:pPr>
      <w:r>
        <w:rPr>
          <w:b/>
          <w:sz w:val="28"/>
          <w:szCs w:val="28"/>
          <w:u w:val="single"/>
        </w:rPr>
        <w:t>Krycí list projektu č. 27 – Vybudování alternativního zdroje vytápění Strakovy akademie a realizace dalších energeticky úsporných opatření metodou Design &amp; Build</w:t>
      </w:r>
    </w:p>
    <w:p w14:paraId="649C560D">
      <w:pPr>
        <w:spacing w:after="0" w:line="240" w:lineRule="auto"/>
        <w:jc w:val="center"/>
        <w:rPr>
          <w:b/>
          <w:sz w:val="28"/>
          <w:szCs w:val="28"/>
          <w:u w:val="single"/>
        </w:rPr>
      </w:pPr>
    </w:p>
    <w:p w14:paraId="39C81CCA">
      <w:pPr>
        <w:spacing w:after="0" w:line="240" w:lineRule="auto"/>
        <w:jc w:val="center"/>
        <w:rPr>
          <w:b/>
          <w:sz w:val="28"/>
          <w:szCs w:val="28"/>
          <w:u w:val="single"/>
        </w:rPr>
      </w:pPr>
      <w:r>
        <w:drawing>
          <wp:inline distT="0" distB="0" distL="0" distR="0">
            <wp:extent cx="6300470" cy="508000"/>
            <wp:effectExtent l="0" t="0" r="5080" b="6350"/>
            <wp:docPr id="1311071669"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071669" name="Obrázek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300470" cy="508000"/>
                    </a:xfrm>
                    <a:prstGeom prst="rect">
                      <a:avLst/>
                    </a:prstGeom>
                    <a:noFill/>
                    <a:ln>
                      <a:noFill/>
                    </a:ln>
                  </pic:spPr>
                </pic:pic>
              </a:graphicData>
            </a:graphic>
          </wp:inline>
        </w:drawing>
      </w:r>
    </w:p>
    <w:p w14:paraId="123708AD">
      <w:pPr>
        <w:spacing w:after="0" w:line="240" w:lineRule="auto"/>
        <w:jc w:val="center"/>
        <w:rPr>
          <w:b/>
          <w:sz w:val="28"/>
          <w:szCs w:val="28"/>
          <w:u w:val="single"/>
        </w:rPr>
      </w:pPr>
    </w:p>
    <w:p w14:paraId="48EF91D4">
      <w:pPr>
        <w:spacing w:after="0" w:line="240" w:lineRule="auto"/>
        <w:jc w:val="both"/>
        <w:rPr>
          <w:b/>
        </w:rPr>
      </w:pPr>
      <w:r>
        <w:rPr>
          <w:b/>
        </w:rPr>
        <w:t xml:space="preserve">Registrační číslo projektu: </w:t>
      </w:r>
      <w:r>
        <w:rPr>
          <w:bCs/>
        </w:rPr>
        <w:t>7236200024</w:t>
      </w:r>
    </w:p>
    <w:p w14:paraId="29BA3EE5">
      <w:pPr>
        <w:spacing w:after="0" w:line="240" w:lineRule="auto"/>
        <w:jc w:val="both"/>
        <w:rPr>
          <w:b/>
        </w:rPr>
      </w:pPr>
    </w:p>
    <w:p w14:paraId="690B989A">
      <w:pPr>
        <w:spacing w:after="0" w:line="240" w:lineRule="auto"/>
        <w:jc w:val="both"/>
      </w:pPr>
      <w:r>
        <w:rPr>
          <w:b/>
        </w:rPr>
        <w:t xml:space="preserve">Zdroj financování: </w:t>
      </w:r>
      <w:r>
        <w:t>Modernizační fond</w:t>
      </w:r>
    </w:p>
    <w:p w14:paraId="7CEA3BBC">
      <w:pPr>
        <w:spacing w:after="0" w:line="240" w:lineRule="auto"/>
        <w:jc w:val="both"/>
        <w:rPr>
          <w:b/>
        </w:rPr>
      </w:pPr>
    </w:p>
    <w:p w14:paraId="1F9E4FE3">
      <w:pPr>
        <w:spacing w:after="0" w:line="240" w:lineRule="auto"/>
        <w:jc w:val="both"/>
      </w:pPr>
      <w:r>
        <w:rPr>
          <w:b/>
        </w:rPr>
        <w:t>Stručná anotace:</w:t>
      </w:r>
      <w:r>
        <w:t xml:space="preserve"> Cílem projektu je podstatné snížení spotřeby energie fosilního původu díky částečnému zateplení, využití tepla okolního prostředí, modernizaci osvětlení a individuálnímu řízení teplot ve vytápěných místnostech. Navržený projekt zahrnuje zlepšení tepelně technických vlastností vybraných částí obálky historické budovy (zateplení stropů pod střechou), instalaci tepelných čerpadel pro vytápění areálu využívajících teplo říční vody, modernizaci osvětlení ve vybraných místnostech, především v kancelářích, a energetický management zahrnující individuální řízení teploty ve většině místností Strakovy akademie sloužící pro Úřad vlády ČR.</w:t>
      </w:r>
    </w:p>
    <w:p w14:paraId="5031CD80">
      <w:pPr>
        <w:spacing w:after="0" w:line="240" w:lineRule="auto"/>
        <w:jc w:val="both"/>
      </w:pPr>
    </w:p>
    <w:p w14:paraId="21A57B46">
      <w:pPr>
        <w:spacing w:after="0" w:line="240" w:lineRule="auto"/>
        <w:jc w:val="both"/>
        <w:rPr>
          <w:bCs/>
        </w:rPr>
      </w:pPr>
      <w:r>
        <w:rPr>
          <w:b/>
        </w:rPr>
        <w:t xml:space="preserve">Doba realizace: </w:t>
      </w:r>
      <w:r>
        <w:rPr>
          <w:bCs/>
        </w:rPr>
        <w:t>01.01.2023 - 31.12.2026</w:t>
      </w:r>
    </w:p>
    <w:p w14:paraId="6476E2C0">
      <w:pPr>
        <w:spacing w:after="0" w:line="240" w:lineRule="auto"/>
        <w:jc w:val="both"/>
        <w:rPr>
          <w:b/>
        </w:rPr>
      </w:pPr>
    </w:p>
    <w:p w14:paraId="3FE5D40A">
      <w:pPr>
        <w:spacing w:after="0" w:line="240" w:lineRule="auto"/>
        <w:jc w:val="both"/>
        <w:rPr>
          <w:b/>
          <w:u w:val="single"/>
        </w:rPr>
      </w:pPr>
      <w:r>
        <w:rPr>
          <w:b/>
          <w:u w:val="single"/>
        </w:rPr>
        <w:t>Finanční rámec</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0"/>
        <w:gridCol w:w="3071"/>
        <w:gridCol w:w="3890"/>
      </w:tblGrid>
      <w:tr w14:paraId="02BB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tcPr>
          <w:p w14:paraId="6F0459DF">
            <w:pPr>
              <w:spacing w:after="0" w:line="240" w:lineRule="auto"/>
              <w:jc w:val="both"/>
            </w:pPr>
            <w:r>
              <w:t>Celkový rozpočet</w:t>
            </w:r>
          </w:p>
        </w:tc>
        <w:tc>
          <w:tcPr>
            <w:tcW w:w="3071" w:type="dxa"/>
          </w:tcPr>
          <w:p w14:paraId="14F8C2D7">
            <w:pPr>
              <w:spacing w:after="0" w:line="240" w:lineRule="auto"/>
              <w:jc w:val="both"/>
            </w:pPr>
            <w:r>
              <w:t>Podíl státního rozpočtu</w:t>
            </w:r>
          </w:p>
        </w:tc>
        <w:tc>
          <w:tcPr>
            <w:tcW w:w="3890" w:type="dxa"/>
          </w:tcPr>
          <w:p w14:paraId="26576B47">
            <w:pPr>
              <w:spacing w:after="0" w:line="240" w:lineRule="auto"/>
              <w:jc w:val="both"/>
            </w:pPr>
            <w:r>
              <w:t>Podíl EU/spolufinancování</w:t>
            </w:r>
          </w:p>
        </w:tc>
      </w:tr>
      <w:tr w14:paraId="6CF2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tcPr>
          <w:p w14:paraId="6684BF8D">
            <w:pPr>
              <w:spacing w:after="0" w:line="240" w:lineRule="auto"/>
              <w:jc w:val="both"/>
              <w:rPr>
                <w:rFonts w:ascii="Aptos Narrow" w:hAnsi="Aptos Narrow"/>
                <w:color w:val="000000"/>
              </w:rPr>
            </w:pPr>
            <w:r>
              <w:rPr>
                <w:rFonts w:ascii="Aptos Narrow" w:hAnsi="Aptos Narrow"/>
                <w:color w:val="000000"/>
              </w:rPr>
              <w:t>144 455 330,69 Kč</w:t>
            </w:r>
          </w:p>
        </w:tc>
        <w:tc>
          <w:tcPr>
            <w:tcW w:w="3071" w:type="dxa"/>
          </w:tcPr>
          <w:p w14:paraId="0DB56EED">
            <w:pPr>
              <w:spacing w:after="0" w:line="240" w:lineRule="auto"/>
              <w:jc w:val="both"/>
              <w:rPr>
                <w:rFonts w:ascii="Aptos Narrow" w:hAnsi="Aptos Narrow"/>
                <w:color w:val="000000"/>
              </w:rPr>
            </w:pPr>
            <w:r>
              <w:rPr>
                <w:rFonts w:ascii="Aptos Narrow" w:hAnsi="Aptos Narrow"/>
                <w:color w:val="000000"/>
              </w:rPr>
              <w:t>37 415 418,14 Kč</w:t>
            </w:r>
          </w:p>
        </w:tc>
        <w:tc>
          <w:tcPr>
            <w:tcW w:w="3890" w:type="dxa"/>
          </w:tcPr>
          <w:p w14:paraId="046D3765">
            <w:pPr>
              <w:spacing w:after="0" w:line="240" w:lineRule="auto"/>
              <w:jc w:val="both"/>
              <w:rPr>
                <w:sz w:val="20"/>
              </w:rPr>
            </w:pPr>
            <w:r>
              <w:t>107 039 912,55 Kč</w:t>
            </w:r>
          </w:p>
        </w:tc>
      </w:tr>
    </w:tbl>
    <w:p w14:paraId="5C200208">
      <w:pPr>
        <w:spacing w:after="0" w:line="240" w:lineRule="auto"/>
        <w:jc w:val="both"/>
      </w:pPr>
    </w:p>
    <w:p w14:paraId="7D2556D6">
      <w:pPr>
        <w:spacing w:after="0" w:line="240" w:lineRule="auto"/>
        <w:jc w:val="both"/>
        <w:rPr>
          <w:b/>
          <w:bCs/>
        </w:rPr>
      </w:pPr>
      <w:r>
        <w:rPr>
          <w:b/>
          <w:bCs/>
        </w:rPr>
        <w:t xml:space="preserve">Tento projekt je spolufinancován ze systému EU pro obchodování s emisemi prostřednictvím </w:t>
      </w:r>
      <w:bookmarkStart w:id="0" w:name="_GoBack"/>
      <w:r>
        <w:rPr>
          <w:b/>
          <w:bCs/>
        </w:rPr>
        <w:t>Modernizačního fondu.</w:t>
      </w:r>
    </w:p>
    <w:bookmarkEnd w:id="0"/>
    <w:sectPr>
      <w:headerReference r:id="rId5" w:type="default"/>
      <w:pgSz w:w="11906" w:h="16838"/>
      <w:pgMar w:top="1276" w:right="991" w:bottom="993"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Aptos Narrow">
    <w:altName w:val="Segoe Print"/>
    <w:panose1 w:val="00000000000000000000"/>
    <w:charset w:val="00"/>
    <w:family w:val="swiss"/>
    <w:pitch w:val="default"/>
    <w:sig w:usb0="00000000" w:usb1="00000000" w:usb2="00000000" w:usb3="00000000" w:csb0="0000019F" w:csb1="00000000"/>
  </w:font>
  <w:font w:name="Cambria">
    <w:panose1 w:val="02040503050406030204"/>
    <w:charset w:val="EE"/>
    <w:family w:val="roman"/>
    <w:pitch w:val="default"/>
    <w:sig w:usb0="E00006FF" w:usb1="420024FF" w:usb2="02000000" w:usb3="00000000" w:csb0="2000019F" w:csb1="00000000"/>
  </w:font>
  <w:font w:name="Arial">
    <w:panose1 w:val="020B0604020202020204"/>
    <w:charset w:val="EE"/>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F6312">
    <w:pPr>
      <w:pStyle w:val="11"/>
      <w:spacing w:after="240"/>
      <w:ind w:left="-284"/>
      <w:rPr>
        <w:rFonts w:ascii="Cambria" w:hAnsi="Cambria" w:cs="Arial"/>
        <w:b/>
        <w:color w:val="1F497D"/>
        <w:sz w:val="24"/>
      </w:rPr>
    </w:pPr>
    <w:r>
      <w:rPr>
        <w:lang w:eastAsia="cs-CZ"/>
      </w:rPr>
      <w:drawing>
        <wp:anchor distT="0" distB="0" distL="114300" distR="114300" simplePos="0" relativeHeight="251659264" behindDoc="0" locked="0" layoutInCell="1" allowOverlap="1">
          <wp:simplePos x="0" y="0"/>
          <wp:positionH relativeFrom="margin">
            <wp:posOffset>4711700</wp:posOffset>
          </wp:positionH>
          <wp:positionV relativeFrom="margin">
            <wp:posOffset>-596265</wp:posOffset>
          </wp:positionV>
          <wp:extent cx="1187450" cy="340995"/>
          <wp:effectExtent l="0" t="0" r="0" b="190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87450" cy="340995"/>
                  </a:xfrm>
                  <a:prstGeom prst="rect">
                    <a:avLst/>
                  </a:prstGeom>
                  <a:noFill/>
                  <a:ln>
                    <a:noFill/>
                  </a:ln>
                </pic:spPr>
              </pic:pic>
            </a:graphicData>
          </a:graphic>
        </wp:anchor>
      </w:drawing>
    </w:r>
    <w:r>
      <w:rPr>
        <w:rFonts w:ascii="Cambria" w:hAnsi="Cambria" w:cs="Arial"/>
        <w:b/>
        <w:color w:val="1F497D"/>
        <w:sz w:val="24"/>
      </w:rPr>
      <w:t>Úřad vlády České republiky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A98"/>
    <w:rsid w:val="00030814"/>
    <w:rsid w:val="00045F30"/>
    <w:rsid w:val="00133944"/>
    <w:rsid w:val="00242882"/>
    <w:rsid w:val="00255FC7"/>
    <w:rsid w:val="00290017"/>
    <w:rsid w:val="002D3CD0"/>
    <w:rsid w:val="002D7270"/>
    <w:rsid w:val="002F2A01"/>
    <w:rsid w:val="002F4321"/>
    <w:rsid w:val="003534C3"/>
    <w:rsid w:val="00382408"/>
    <w:rsid w:val="003D0FAC"/>
    <w:rsid w:val="00437BEF"/>
    <w:rsid w:val="00460A3A"/>
    <w:rsid w:val="00480571"/>
    <w:rsid w:val="00534FA9"/>
    <w:rsid w:val="005714C8"/>
    <w:rsid w:val="0057528E"/>
    <w:rsid w:val="005E1C99"/>
    <w:rsid w:val="00675209"/>
    <w:rsid w:val="00706895"/>
    <w:rsid w:val="007501F6"/>
    <w:rsid w:val="00754FFB"/>
    <w:rsid w:val="00755514"/>
    <w:rsid w:val="00766228"/>
    <w:rsid w:val="0079217A"/>
    <w:rsid w:val="007A55DD"/>
    <w:rsid w:val="00812CD8"/>
    <w:rsid w:val="00861F06"/>
    <w:rsid w:val="008C19C9"/>
    <w:rsid w:val="008F776E"/>
    <w:rsid w:val="009027CC"/>
    <w:rsid w:val="00944BC2"/>
    <w:rsid w:val="00947399"/>
    <w:rsid w:val="009600FB"/>
    <w:rsid w:val="00967C20"/>
    <w:rsid w:val="009D3072"/>
    <w:rsid w:val="00A11F85"/>
    <w:rsid w:val="00A4497D"/>
    <w:rsid w:val="00A5552D"/>
    <w:rsid w:val="00A60C93"/>
    <w:rsid w:val="00B0257E"/>
    <w:rsid w:val="00B76A98"/>
    <w:rsid w:val="00C15FD2"/>
    <w:rsid w:val="00C34F88"/>
    <w:rsid w:val="00CC0F9C"/>
    <w:rsid w:val="00D6019F"/>
    <w:rsid w:val="00DD4EBB"/>
    <w:rsid w:val="00E0562F"/>
    <w:rsid w:val="00E05EEB"/>
    <w:rsid w:val="00E61946"/>
    <w:rsid w:val="00E77418"/>
    <w:rsid w:val="00ED07D0"/>
    <w:rsid w:val="00F2554D"/>
    <w:rsid w:val="00F672D2"/>
    <w:rsid w:val="00F67C0B"/>
    <w:rsid w:val="00FB5E41"/>
    <w:rsid w:val="00FD6246"/>
    <w:rsid w:val="3AFA0FD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cs-CZ"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9"/>
    <w:semiHidden/>
    <w:unhideWhenUsed/>
    <w:qFormat/>
    <w:uiPriority w:val="99"/>
    <w:pPr>
      <w:spacing w:after="0" w:line="240" w:lineRule="auto"/>
    </w:pPr>
    <w:rPr>
      <w:rFonts w:ascii="Tahoma" w:hAnsi="Tahoma" w:cs="Tahoma"/>
      <w:sz w:val="16"/>
      <w:szCs w:val="16"/>
    </w:rPr>
  </w:style>
  <w:style w:type="character" w:styleId="5">
    <w:name w:val="annotation reference"/>
    <w:basedOn w:val="2"/>
    <w:semiHidden/>
    <w:unhideWhenUsed/>
    <w:uiPriority w:val="99"/>
    <w:rPr>
      <w:sz w:val="16"/>
      <w:szCs w:val="16"/>
    </w:rPr>
  </w:style>
  <w:style w:type="paragraph" w:styleId="6">
    <w:name w:val="annotation text"/>
    <w:basedOn w:val="1"/>
    <w:link w:val="17"/>
    <w:semiHidden/>
    <w:unhideWhenUsed/>
    <w:qFormat/>
    <w:uiPriority w:val="99"/>
    <w:pPr>
      <w:spacing w:line="240" w:lineRule="auto"/>
    </w:pPr>
    <w:rPr>
      <w:sz w:val="20"/>
      <w:szCs w:val="20"/>
    </w:rPr>
  </w:style>
  <w:style w:type="paragraph" w:styleId="7">
    <w:name w:val="annotation subject"/>
    <w:basedOn w:val="6"/>
    <w:next w:val="6"/>
    <w:link w:val="18"/>
    <w:semiHidden/>
    <w:unhideWhenUsed/>
    <w:uiPriority w:val="99"/>
    <w:rPr>
      <w:b/>
      <w:bCs/>
    </w:rPr>
  </w:style>
  <w:style w:type="paragraph" w:styleId="8">
    <w:name w:val="footer"/>
    <w:basedOn w:val="1"/>
    <w:link w:val="15"/>
    <w:unhideWhenUsed/>
    <w:qFormat/>
    <w:uiPriority w:val="99"/>
    <w:pPr>
      <w:tabs>
        <w:tab w:val="center" w:pos="4536"/>
        <w:tab w:val="right" w:pos="9072"/>
      </w:tabs>
      <w:spacing w:after="0" w:line="240" w:lineRule="auto"/>
    </w:pPr>
  </w:style>
  <w:style w:type="character" w:styleId="9">
    <w:name w:val="footnote reference"/>
    <w:basedOn w:val="2"/>
    <w:semiHidden/>
    <w:unhideWhenUsed/>
    <w:qFormat/>
    <w:uiPriority w:val="99"/>
    <w:rPr>
      <w:vertAlign w:val="superscript"/>
    </w:rPr>
  </w:style>
  <w:style w:type="paragraph" w:styleId="10">
    <w:name w:val="footnote text"/>
    <w:basedOn w:val="1"/>
    <w:link w:val="16"/>
    <w:semiHidden/>
    <w:unhideWhenUsed/>
    <w:qFormat/>
    <w:uiPriority w:val="99"/>
    <w:pPr>
      <w:spacing w:after="0" w:line="240" w:lineRule="auto"/>
    </w:pPr>
    <w:rPr>
      <w:sz w:val="20"/>
      <w:szCs w:val="20"/>
    </w:rPr>
  </w:style>
  <w:style w:type="paragraph" w:styleId="11">
    <w:name w:val="header"/>
    <w:basedOn w:val="1"/>
    <w:link w:val="14"/>
    <w:unhideWhenUsed/>
    <w:uiPriority w:val="99"/>
    <w:pPr>
      <w:tabs>
        <w:tab w:val="center" w:pos="4536"/>
        <w:tab w:val="right" w:pos="9072"/>
      </w:tabs>
      <w:spacing w:after="0" w:line="240" w:lineRule="auto"/>
    </w:pPr>
  </w:style>
  <w:style w:type="character" w:styleId="12">
    <w:name w:val="Hyperlink"/>
    <w:basedOn w:val="2"/>
    <w:unhideWhenUsed/>
    <w:qFormat/>
    <w:uiPriority w:val="99"/>
    <w:rPr>
      <w:color w:val="0000FF" w:themeColor="hyperlink"/>
      <w:u w:val="single"/>
      <w14:textFill>
        <w14:solidFill>
          <w14:schemeClr w14:val="hlink"/>
        </w14:solidFill>
      </w14:textFill>
    </w:rPr>
  </w:style>
  <w:style w:type="table" w:styleId="13">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Záhlaví Char"/>
    <w:basedOn w:val="2"/>
    <w:link w:val="11"/>
    <w:qFormat/>
    <w:uiPriority w:val="99"/>
  </w:style>
  <w:style w:type="character" w:customStyle="1" w:styleId="15">
    <w:name w:val="Zápatí Char"/>
    <w:basedOn w:val="2"/>
    <w:link w:val="8"/>
    <w:qFormat/>
    <w:uiPriority w:val="99"/>
  </w:style>
  <w:style w:type="character" w:customStyle="1" w:styleId="16">
    <w:name w:val="Text pozn. pod čarou Char"/>
    <w:basedOn w:val="2"/>
    <w:link w:val="10"/>
    <w:semiHidden/>
    <w:qFormat/>
    <w:uiPriority w:val="99"/>
    <w:rPr>
      <w:sz w:val="20"/>
      <w:szCs w:val="20"/>
    </w:rPr>
  </w:style>
  <w:style w:type="character" w:customStyle="1" w:styleId="17">
    <w:name w:val="Text komentáře Char"/>
    <w:basedOn w:val="2"/>
    <w:link w:val="6"/>
    <w:semiHidden/>
    <w:qFormat/>
    <w:uiPriority w:val="99"/>
    <w:rPr>
      <w:sz w:val="20"/>
      <w:szCs w:val="20"/>
    </w:rPr>
  </w:style>
  <w:style w:type="character" w:customStyle="1" w:styleId="18">
    <w:name w:val="Předmět komentáře Char"/>
    <w:basedOn w:val="17"/>
    <w:link w:val="7"/>
    <w:semiHidden/>
    <w:qFormat/>
    <w:uiPriority w:val="99"/>
    <w:rPr>
      <w:b/>
      <w:bCs/>
      <w:sz w:val="20"/>
      <w:szCs w:val="20"/>
    </w:rPr>
  </w:style>
  <w:style w:type="character" w:customStyle="1" w:styleId="19">
    <w:name w:val="Text bubliny Char"/>
    <w:basedOn w:val="2"/>
    <w:link w:val="4"/>
    <w:semiHidden/>
    <w:qFormat/>
    <w:uiPriority w:val="99"/>
    <w:rPr>
      <w:rFonts w:ascii="Tahoma" w:hAnsi="Tahoma" w:cs="Tahoma"/>
      <w:sz w:val="16"/>
      <w:szCs w:val="16"/>
    </w:rPr>
  </w:style>
  <w:style w:type="character" w:customStyle="1" w:styleId="20">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46D48-8F8A-4DA2-ACEF-A29454AA0168}">
  <ds:schemaRefs/>
</ds:datastoreItem>
</file>

<file path=docProps/app.xml><?xml version="1.0" encoding="utf-8"?>
<Properties xmlns="http://schemas.openxmlformats.org/officeDocument/2006/extended-properties" xmlns:vt="http://schemas.openxmlformats.org/officeDocument/2006/docPropsVTypes">
  <Template>Normal.dotm</Template>
  <Company>Úřad vlády ČR</Company>
  <Pages>1</Pages>
  <Words>172</Words>
  <Characters>1016</Characters>
  <Lines>8</Lines>
  <Paragraphs>2</Paragraphs>
  <TotalTime>44</TotalTime>
  <ScaleCrop>false</ScaleCrop>
  <LinksUpToDate>false</LinksUpToDate>
  <CharactersWithSpaces>1186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2021-06-25T14:30:00Z</dcterms:created>
  <dc:creator>Machálková Marie</dc:creator>
  <cp:lastModifiedBy>Dominika Pospíšilová</cp:lastModifiedBy>
  <dcterms:modified xsi:type="dcterms:W3CDTF">2024-09-09T12:45:10Z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C5BA0A9B4F8149C6A7217AED3B4AD763_13</vt:lpwstr>
  </property>
</Properties>
</file>