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C1B" w:rsidRPr="00406E73" w:rsidRDefault="00B50BA1" w:rsidP="00E9287B">
      <w:pPr>
        <w:spacing w:after="0" w:line="240" w:lineRule="auto"/>
        <w:jc w:val="right"/>
        <w:rPr>
          <w:rFonts w:ascii="Arial" w:hAnsi="Arial" w:cs="Arial"/>
          <w:b/>
          <w:sz w:val="28"/>
          <w:szCs w:val="28"/>
        </w:rPr>
      </w:pPr>
      <w:bookmarkStart w:id="0" w:name="_GoBack"/>
      <w:bookmarkEnd w:id="0"/>
      <w:r>
        <w:rPr>
          <w:rFonts w:ascii="Arial" w:hAnsi="Arial" w:cs="Arial"/>
          <w:b/>
          <w:sz w:val="28"/>
          <w:szCs w:val="28"/>
        </w:rPr>
        <w:t>I</w:t>
      </w:r>
      <w:r w:rsidR="007B2C1B">
        <w:rPr>
          <w:rFonts w:ascii="Arial" w:hAnsi="Arial" w:cs="Arial"/>
          <w:b/>
          <w:sz w:val="28"/>
          <w:szCs w:val="28"/>
        </w:rPr>
        <w:t>I.</w:t>
      </w:r>
    </w:p>
    <w:p w:rsidR="007B2C1B" w:rsidRDefault="007B2C1B" w:rsidP="00E9287B">
      <w:pPr>
        <w:spacing w:after="0" w:line="240" w:lineRule="auto"/>
        <w:jc w:val="both"/>
        <w:rPr>
          <w:rFonts w:ascii="Arial" w:hAnsi="Arial" w:cs="Arial"/>
          <w:b/>
          <w:sz w:val="28"/>
          <w:szCs w:val="28"/>
          <w:u w:val="single"/>
        </w:rPr>
      </w:pPr>
      <w:r>
        <w:rPr>
          <w:rFonts w:ascii="Arial" w:hAnsi="Arial" w:cs="Arial"/>
          <w:b/>
          <w:sz w:val="28"/>
          <w:szCs w:val="28"/>
          <w:u w:val="single"/>
        </w:rPr>
        <w:t>S</w:t>
      </w:r>
      <w:r w:rsidRPr="00D30D27">
        <w:rPr>
          <w:rFonts w:ascii="Arial" w:hAnsi="Arial" w:cs="Arial"/>
          <w:b/>
          <w:sz w:val="28"/>
          <w:szCs w:val="28"/>
          <w:u w:val="single"/>
        </w:rPr>
        <w:t>ouhrnn</w:t>
      </w:r>
      <w:r>
        <w:rPr>
          <w:rFonts w:ascii="Arial" w:hAnsi="Arial" w:cs="Arial"/>
          <w:b/>
          <w:sz w:val="28"/>
          <w:szCs w:val="28"/>
          <w:u w:val="single"/>
        </w:rPr>
        <w:t>á</w:t>
      </w:r>
      <w:r w:rsidRPr="00D30D27">
        <w:rPr>
          <w:rFonts w:ascii="Arial" w:hAnsi="Arial" w:cs="Arial"/>
          <w:b/>
          <w:sz w:val="28"/>
          <w:szCs w:val="28"/>
          <w:u w:val="single"/>
        </w:rPr>
        <w:t xml:space="preserve"> zpráv</w:t>
      </w:r>
      <w:r>
        <w:rPr>
          <w:rFonts w:ascii="Arial" w:hAnsi="Arial" w:cs="Arial"/>
          <w:b/>
          <w:sz w:val="28"/>
          <w:szCs w:val="28"/>
          <w:u w:val="single"/>
        </w:rPr>
        <w:t>a</w:t>
      </w:r>
      <w:r w:rsidRPr="00D30D27">
        <w:rPr>
          <w:rFonts w:ascii="Arial" w:hAnsi="Arial" w:cs="Arial"/>
          <w:b/>
          <w:sz w:val="28"/>
          <w:szCs w:val="28"/>
          <w:u w:val="single"/>
        </w:rPr>
        <w:t xml:space="preserve"> </w:t>
      </w:r>
      <w:r>
        <w:rPr>
          <w:rFonts w:ascii="Arial" w:hAnsi="Arial" w:cs="Arial"/>
          <w:b/>
          <w:sz w:val="28"/>
          <w:szCs w:val="28"/>
          <w:u w:val="single"/>
        </w:rPr>
        <w:t>za rok 201</w:t>
      </w:r>
      <w:r w:rsidR="00461A46">
        <w:rPr>
          <w:rFonts w:ascii="Arial" w:hAnsi="Arial" w:cs="Arial"/>
          <w:b/>
          <w:sz w:val="28"/>
          <w:szCs w:val="28"/>
          <w:u w:val="single"/>
        </w:rPr>
        <w:t>4</w:t>
      </w:r>
      <w:r>
        <w:rPr>
          <w:rFonts w:ascii="Arial" w:hAnsi="Arial" w:cs="Arial"/>
          <w:b/>
          <w:sz w:val="28"/>
          <w:szCs w:val="28"/>
          <w:u w:val="single"/>
        </w:rPr>
        <w:t xml:space="preserve"> </w:t>
      </w:r>
      <w:r w:rsidRPr="00D30D27">
        <w:rPr>
          <w:rFonts w:ascii="Arial" w:hAnsi="Arial" w:cs="Arial"/>
          <w:b/>
          <w:sz w:val="28"/>
          <w:szCs w:val="28"/>
          <w:u w:val="single"/>
        </w:rPr>
        <w:t>o plnění Národního akčního plánu prevenc</w:t>
      </w:r>
      <w:r>
        <w:rPr>
          <w:rFonts w:ascii="Arial" w:hAnsi="Arial" w:cs="Arial"/>
          <w:b/>
          <w:sz w:val="28"/>
          <w:szCs w:val="28"/>
          <w:u w:val="single"/>
        </w:rPr>
        <w:t xml:space="preserve">e domácího násilí na léta 2011 </w:t>
      </w:r>
      <w:r w:rsidR="00E9287B">
        <w:rPr>
          <w:rFonts w:ascii="Arial" w:hAnsi="Arial" w:cs="Arial"/>
          <w:b/>
          <w:sz w:val="28"/>
          <w:szCs w:val="28"/>
          <w:u w:val="single"/>
        </w:rPr>
        <w:t>–</w:t>
      </w:r>
      <w:r w:rsidRPr="00D30D27">
        <w:rPr>
          <w:rFonts w:ascii="Arial" w:hAnsi="Arial" w:cs="Arial"/>
          <w:b/>
          <w:sz w:val="28"/>
          <w:szCs w:val="28"/>
          <w:u w:val="single"/>
        </w:rPr>
        <w:t xml:space="preserve"> 2014</w:t>
      </w:r>
    </w:p>
    <w:p w:rsidR="00E9287B" w:rsidRPr="00D30D27" w:rsidRDefault="00E9287B" w:rsidP="00E9287B">
      <w:pPr>
        <w:spacing w:after="0" w:line="240" w:lineRule="auto"/>
        <w:jc w:val="both"/>
        <w:rPr>
          <w:rFonts w:ascii="Arial" w:hAnsi="Arial" w:cs="Arial"/>
          <w:b/>
          <w:sz w:val="28"/>
          <w:szCs w:val="28"/>
          <w:u w:val="single"/>
        </w:rPr>
      </w:pPr>
    </w:p>
    <w:p w:rsidR="007B2C1B" w:rsidRDefault="007B2C1B" w:rsidP="00E9287B">
      <w:pPr>
        <w:pStyle w:val="Odstavecseseznamem"/>
        <w:numPr>
          <w:ilvl w:val="0"/>
          <w:numId w:val="1"/>
        </w:numPr>
        <w:tabs>
          <w:tab w:val="left" w:pos="284"/>
        </w:tabs>
        <w:spacing w:after="0" w:line="240" w:lineRule="auto"/>
        <w:ind w:left="0" w:hanging="11"/>
        <w:rPr>
          <w:rFonts w:ascii="Arial" w:hAnsi="Arial" w:cs="Arial"/>
          <w:b/>
          <w:sz w:val="28"/>
          <w:szCs w:val="28"/>
        </w:rPr>
      </w:pPr>
      <w:r w:rsidRPr="00D30D27">
        <w:rPr>
          <w:rFonts w:ascii="Arial" w:hAnsi="Arial" w:cs="Arial"/>
          <w:b/>
          <w:sz w:val="28"/>
          <w:szCs w:val="28"/>
        </w:rPr>
        <w:t>Úvod</w:t>
      </w:r>
    </w:p>
    <w:p w:rsidR="00E9287B" w:rsidRPr="00D30D27" w:rsidRDefault="00E9287B" w:rsidP="002725F0">
      <w:pPr>
        <w:pStyle w:val="Odstavecseseznamem"/>
        <w:tabs>
          <w:tab w:val="left" w:pos="284"/>
        </w:tabs>
        <w:spacing w:after="0" w:line="240" w:lineRule="auto"/>
        <w:ind w:left="0"/>
        <w:rPr>
          <w:rFonts w:ascii="Arial" w:hAnsi="Arial" w:cs="Arial"/>
          <w:b/>
          <w:sz w:val="28"/>
          <w:szCs w:val="28"/>
        </w:rPr>
      </w:pPr>
    </w:p>
    <w:p w:rsidR="007B2C1B" w:rsidRDefault="007B2C1B" w:rsidP="00E9287B">
      <w:pPr>
        <w:spacing w:after="0" w:line="240" w:lineRule="auto"/>
        <w:jc w:val="both"/>
        <w:rPr>
          <w:rFonts w:ascii="Arial" w:hAnsi="Arial" w:cs="Arial"/>
        </w:rPr>
      </w:pPr>
      <w:r w:rsidRPr="00BE3666">
        <w:rPr>
          <w:rFonts w:ascii="Arial" w:hAnsi="Arial" w:cs="Arial"/>
        </w:rPr>
        <w:t xml:space="preserve">Usnesením vlády ČR ze dne 13. dubna 2011 č. 262 byl schválen Národní akční plán prevence domácího násilí na léta 2011 – 2014 (dále jen „NAP DN“). Návrh NAP DN byl vypracován Výborem pro prevenci domácího násilí </w:t>
      </w:r>
      <w:r w:rsidR="00461A46">
        <w:rPr>
          <w:rFonts w:ascii="Arial" w:hAnsi="Arial" w:cs="Arial"/>
        </w:rPr>
        <w:t xml:space="preserve">a násilí na ženách </w:t>
      </w:r>
      <w:r w:rsidRPr="00BE3666">
        <w:rPr>
          <w:rFonts w:ascii="Arial" w:hAnsi="Arial" w:cs="Arial"/>
        </w:rPr>
        <w:t>(dále jen „Výbor“) Rady vlády pro </w:t>
      </w:r>
      <w:r w:rsidR="00461A46">
        <w:rPr>
          <w:rFonts w:ascii="Arial" w:hAnsi="Arial" w:cs="Arial"/>
        </w:rPr>
        <w:t>rovnost</w:t>
      </w:r>
      <w:r w:rsidRPr="00BE3666">
        <w:rPr>
          <w:rFonts w:ascii="Arial" w:hAnsi="Arial" w:cs="Arial"/>
        </w:rPr>
        <w:t xml:space="preserve"> žen a mužů (dále jen „Rada“). Výbor, jehož členkami a členy jsou zástupci a zástupkyně ministerstev, nestátních neziskových organizací (dále jen „NNO“) a</w:t>
      </w:r>
      <w:r w:rsidR="00F64E2B">
        <w:rPr>
          <w:rFonts w:ascii="Arial" w:hAnsi="Arial" w:cs="Arial"/>
        </w:rPr>
        <w:t> </w:t>
      </w:r>
      <w:r w:rsidRPr="00BE3666">
        <w:rPr>
          <w:rFonts w:ascii="Arial" w:hAnsi="Arial" w:cs="Arial"/>
        </w:rPr>
        <w:t>dalších subjektů, byl zřízen 1. ledna 2008 jako poradní orgán Rady, a to v souladu se statutem Rady. Rada Výborem navržený materiál k NAP DN schválila jako svůj podnět vládě na svém zasedání dne 23. února 2010.</w:t>
      </w:r>
      <w:r w:rsidRPr="00BE3666">
        <w:rPr>
          <w:rStyle w:val="Znakapoznpodarou"/>
          <w:rFonts w:ascii="Arial" w:hAnsi="Arial" w:cs="Arial"/>
        </w:rPr>
        <w:footnoteReference w:id="1"/>
      </w:r>
    </w:p>
    <w:p w:rsidR="00E9287B" w:rsidRPr="00BE3666" w:rsidRDefault="00E9287B" w:rsidP="00E9287B">
      <w:pPr>
        <w:spacing w:after="0" w:line="240" w:lineRule="auto"/>
        <w:jc w:val="both"/>
        <w:rPr>
          <w:rFonts w:ascii="Arial" w:hAnsi="Arial" w:cs="Arial"/>
        </w:rPr>
      </w:pPr>
    </w:p>
    <w:p w:rsidR="007B2C1B" w:rsidRPr="00BE3666" w:rsidRDefault="00D95C10" w:rsidP="00E9287B">
      <w:pPr>
        <w:spacing w:after="0" w:line="240" w:lineRule="auto"/>
        <w:jc w:val="both"/>
        <w:rPr>
          <w:rFonts w:ascii="Arial" w:hAnsi="Arial" w:cs="Arial"/>
        </w:rPr>
      </w:pPr>
      <w:r>
        <w:rPr>
          <w:rFonts w:ascii="Arial" w:hAnsi="Arial" w:cs="Arial"/>
        </w:rPr>
        <w:t xml:space="preserve">Cílem </w:t>
      </w:r>
      <w:r w:rsidR="007B2C1B" w:rsidRPr="00BE3666">
        <w:rPr>
          <w:rFonts w:ascii="Arial" w:hAnsi="Arial" w:cs="Arial"/>
        </w:rPr>
        <w:t xml:space="preserve">NAP DN </w:t>
      </w:r>
      <w:r>
        <w:rPr>
          <w:rFonts w:ascii="Arial" w:hAnsi="Arial" w:cs="Arial"/>
        </w:rPr>
        <w:t>bylo reagovat</w:t>
      </w:r>
      <w:r w:rsidR="007B2C1B" w:rsidRPr="00BE3666">
        <w:rPr>
          <w:rFonts w:ascii="Arial" w:hAnsi="Arial" w:cs="Arial"/>
        </w:rPr>
        <w:t xml:space="preserve"> na aktuální situaci v České republice, kdy domácí násilí zůstává, podle údajů Ministerstva vnitra, Ministerstva spravedlnosti a statistik výzkumných center, závažným a značně rozšířeným spo</w:t>
      </w:r>
      <w:r>
        <w:rPr>
          <w:rFonts w:ascii="Arial" w:hAnsi="Arial" w:cs="Arial"/>
        </w:rPr>
        <w:t>lečenským jevem. NAP DN si kladl</w:t>
      </w:r>
      <w:r w:rsidR="007B2C1B" w:rsidRPr="00BE3666">
        <w:rPr>
          <w:rFonts w:ascii="Arial" w:hAnsi="Arial" w:cs="Arial"/>
        </w:rPr>
        <w:t xml:space="preserve"> za cíl systémové a komplexní řešení této problematiky. Aktivity jsou zacíleny do následujících oblastí: </w:t>
      </w:r>
    </w:p>
    <w:p w:rsidR="007B2C1B" w:rsidRPr="00BE3666" w:rsidRDefault="007B2C1B" w:rsidP="00E9287B">
      <w:pPr>
        <w:pStyle w:val="Odstavecseseznamem"/>
        <w:numPr>
          <w:ilvl w:val="0"/>
          <w:numId w:val="2"/>
        </w:numPr>
        <w:spacing w:after="0" w:line="240" w:lineRule="auto"/>
        <w:jc w:val="both"/>
        <w:rPr>
          <w:rFonts w:ascii="Arial" w:hAnsi="Arial" w:cs="Arial"/>
        </w:rPr>
      </w:pPr>
      <w:r w:rsidRPr="00BE3666">
        <w:rPr>
          <w:rFonts w:ascii="Arial" w:hAnsi="Arial" w:cs="Arial"/>
        </w:rPr>
        <w:t xml:space="preserve">podpora osob ohrožených domácím násilím, </w:t>
      </w:r>
    </w:p>
    <w:p w:rsidR="007B2C1B" w:rsidRPr="00BE3666" w:rsidRDefault="003E26DA" w:rsidP="00E9287B">
      <w:pPr>
        <w:pStyle w:val="Odstavecseseznamem"/>
        <w:numPr>
          <w:ilvl w:val="0"/>
          <w:numId w:val="2"/>
        </w:numPr>
        <w:spacing w:after="0" w:line="240" w:lineRule="auto"/>
        <w:jc w:val="both"/>
        <w:rPr>
          <w:rFonts w:ascii="Arial" w:hAnsi="Arial" w:cs="Arial"/>
        </w:rPr>
      </w:pPr>
      <w:r w:rsidRPr="00BE3666">
        <w:rPr>
          <w:rFonts w:ascii="Arial" w:hAnsi="Arial" w:cs="Arial"/>
        </w:rPr>
        <w:t xml:space="preserve">ochrana </w:t>
      </w:r>
      <w:r w:rsidR="007B2C1B" w:rsidRPr="00BE3666">
        <w:rPr>
          <w:rFonts w:ascii="Arial" w:hAnsi="Arial" w:cs="Arial"/>
        </w:rPr>
        <w:t>dět</w:t>
      </w:r>
      <w:r w:rsidRPr="00BE3666">
        <w:rPr>
          <w:rFonts w:ascii="Arial" w:hAnsi="Arial" w:cs="Arial"/>
        </w:rPr>
        <w:t>í</w:t>
      </w:r>
      <w:r w:rsidR="007B2C1B" w:rsidRPr="00BE3666">
        <w:rPr>
          <w:rFonts w:ascii="Arial" w:hAnsi="Arial" w:cs="Arial"/>
        </w:rPr>
        <w:t xml:space="preserve"> ohrožen</w:t>
      </w:r>
      <w:r w:rsidRPr="00BE3666">
        <w:rPr>
          <w:rFonts w:ascii="Arial" w:hAnsi="Arial" w:cs="Arial"/>
        </w:rPr>
        <w:t>ých</w:t>
      </w:r>
      <w:r w:rsidR="007B2C1B" w:rsidRPr="00BE3666">
        <w:rPr>
          <w:rFonts w:ascii="Arial" w:hAnsi="Arial" w:cs="Arial"/>
        </w:rPr>
        <w:t xml:space="preserve"> domácím násilím, </w:t>
      </w:r>
    </w:p>
    <w:p w:rsidR="007B2C1B" w:rsidRPr="00BE3666" w:rsidRDefault="007B2C1B" w:rsidP="00E9287B">
      <w:pPr>
        <w:pStyle w:val="Odstavecseseznamem"/>
        <w:numPr>
          <w:ilvl w:val="0"/>
          <w:numId w:val="2"/>
        </w:numPr>
        <w:spacing w:after="0" w:line="240" w:lineRule="auto"/>
        <w:jc w:val="both"/>
        <w:rPr>
          <w:rFonts w:ascii="Arial" w:hAnsi="Arial" w:cs="Arial"/>
        </w:rPr>
      </w:pPr>
      <w:r w:rsidRPr="00BE3666">
        <w:rPr>
          <w:rFonts w:ascii="Arial" w:hAnsi="Arial" w:cs="Arial"/>
        </w:rPr>
        <w:t xml:space="preserve">práce s násilnými osobami, </w:t>
      </w:r>
    </w:p>
    <w:p w:rsidR="007B2C1B" w:rsidRPr="00BE3666" w:rsidRDefault="007B2C1B" w:rsidP="00E9287B">
      <w:pPr>
        <w:pStyle w:val="Odstavecseseznamem"/>
        <w:numPr>
          <w:ilvl w:val="0"/>
          <w:numId w:val="2"/>
        </w:numPr>
        <w:spacing w:after="0" w:line="240" w:lineRule="auto"/>
        <w:jc w:val="both"/>
        <w:rPr>
          <w:rFonts w:ascii="Arial" w:hAnsi="Arial" w:cs="Arial"/>
        </w:rPr>
      </w:pPr>
      <w:r w:rsidRPr="00BE3666">
        <w:rPr>
          <w:rFonts w:ascii="Arial" w:hAnsi="Arial" w:cs="Arial"/>
        </w:rPr>
        <w:t xml:space="preserve">vzdělávání a interdisciplinární spolupráce, </w:t>
      </w:r>
    </w:p>
    <w:p w:rsidR="007B2C1B" w:rsidRPr="00BE3666" w:rsidRDefault="007B2C1B" w:rsidP="00E9287B">
      <w:pPr>
        <w:pStyle w:val="Odstavecseseznamem"/>
        <w:numPr>
          <w:ilvl w:val="0"/>
          <w:numId w:val="2"/>
        </w:numPr>
        <w:spacing w:after="0" w:line="240" w:lineRule="auto"/>
        <w:jc w:val="both"/>
        <w:rPr>
          <w:rFonts w:ascii="Arial" w:hAnsi="Arial" w:cs="Arial"/>
        </w:rPr>
      </w:pPr>
      <w:r w:rsidRPr="00BE3666">
        <w:rPr>
          <w:rFonts w:ascii="Arial" w:hAnsi="Arial" w:cs="Arial"/>
        </w:rPr>
        <w:t xml:space="preserve">společnost a domácí násilí, </w:t>
      </w:r>
    </w:p>
    <w:p w:rsidR="007B2C1B" w:rsidRPr="00BE3666" w:rsidRDefault="007B2C1B" w:rsidP="00E9287B">
      <w:pPr>
        <w:pStyle w:val="Odstavecseseznamem"/>
        <w:numPr>
          <w:ilvl w:val="0"/>
          <w:numId w:val="2"/>
        </w:numPr>
        <w:spacing w:after="0" w:line="240" w:lineRule="auto"/>
        <w:jc w:val="both"/>
        <w:rPr>
          <w:rFonts w:ascii="Arial" w:hAnsi="Arial" w:cs="Arial"/>
        </w:rPr>
      </w:pPr>
      <w:r w:rsidRPr="00BE3666">
        <w:rPr>
          <w:rFonts w:ascii="Arial" w:hAnsi="Arial" w:cs="Arial"/>
        </w:rPr>
        <w:t>analýzy a studie</w:t>
      </w:r>
    </w:p>
    <w:p w:rsidR="007B2C1B" w:rsidRDefault="007B2C1B" w:rsidP="00E9287B">
      <w:pPr>
        <w:pStyle w:val="Odstavecseseznamem"/>
        <w:numPr>
          <w:ilvl w:val="0"/>
          <w:numId w:val="2"/>
        </w:numPr>
        <w:spacing w:after="0" w:line="240" w:lineRule="auto"/>
        <w:jc w:val="both"/>
        <w:rPr>
          <w:rFonts w:ascii="Arial" w:hAnsi="Arial" w:cs="Arial"/>
        </w:rPr>
      </w:pPr>
      <w:r w:rsidRPr="00BE3666">
        <w:rPr>
          <w:rFonts w:ascii="Arial" w:hAnsi="Arial" w:cs="Arial"/>
        </w:rPr>
        <w:t>legislativa.</w:t>
      </w:r>
    </w:p>
    <w:p w:rsidR="00E9287B" w:rsidRPr="00BE3666" w:rsidRDefault="00E9287B" w:rsidP="00E9287B">
      <w:pPr>
        <w:pStyle w:val="Odstavecseseznamem"/>
        <w:spacing w:after="0" w:line="240" w:lineRule="auto"/>
        <w:jc w:val="both"/>
        <w:rPr>
          <w:rFonts w:ascii="Arial" w:hAnsi="Arial" w:cs="Arial"/>
        </w:rPr>
      </w:pPr>
    </w:p>
    <w:p w:rsidR="007B2C1B" w:rsidRDefault="007B2C1B" w:rsidP="00E9287B">
      <w:pPr>
        <w:spacing w:after="0" w:line="240" w:lineRule="auto"/>
        <w:jc w:val="both"/>
        <w:rPr>
          <w:rFonts w:ascii="Arial" w:hAnsi="Arial" w:cs="Arial"/>
        </w:rPr>
      </w:pPr>
      <w:r w:rsidRPr="00BE3666">
        <w:rPr>
          <w:rFonts w:ascii="Arial" w:hAnsi="Arial" w:cs="Arial"/>
        </w:rPr>
        <w:t>NAP DN obsah</w:t>
      </w:r>
      <w:r w:rsidR="00D95C10">
        <w:rPr>
          <w:rFonts w:ascii="Arial" w:hAnsi="Arial" w:cs="Arial"/>
        </w:rPr>
        <w:t>oval celkem</w:t>
      </w:r>
      <w:r w:rsidRPr="00BE3666">
        <w:rPr>
          <w:rFonts w:ascii="Arial" w:hAnsi="Arial" w:cs="Arial"/>
        </w:rPr>
        <w:t xml:space="preserve"> </w:t>
      </w:r>
      <w:r w:rsidRPr="00BE3666">
        <w:rPr>
          <w:rFonts w:ascii="Arial" w:hAnsi="Arial" w:cs="Arial"/>
          <w:b/>
        </w:rPr>
        <w:t>32 úkolů</w:t>
      </w:r>
      <w:r w:rsidRPr="00BE3666">
        <w:rPr>
          <w:rFonts w:ascii="Arial" w:hAnsi="Arial" w:cs="Arial"/>
        </w:rPr>
        <w:t xml:space="preserve"> uložených jednotlivým resortům a dalším subjektům. Jejich důsledné plnění by mělo přispět k prevenci domácího násilí v české společnosti a</w:t>
      </w:r>
      <w:r w:rsidR="00D95C10">
        <w:rPr>
          <w:rFonts w:ascii="Arial" w:hAnsi="Arial" w:cs="Arial"/>
        </w:rPr>
        <w:t> </w:t>
      </w:r>
      <w:r w:rsidRPr="00BE3666">
        <w:rPr>
          <w:rFonts w:ascii="Arial" w:hAnsi="Arial" w:cs="Arial"/>
        </w:rPr>
        <w:t>k efektivní pomoci osobám domácím násilím ohroženým.</w:t>
      </w:r>
    </w:p>
    <w:p w:rsidR="00E9287B" w:rsidRPr="00BE3666" w:rsidRDefault="00E9287B" w:rsidP="00E9287B">
      <w:pPr>
        <w:spacing w:after="0" w:line="240" w:lineRule="auto"/>
        <w:jc w:val="both"/>
        <w:rPr>
          <w:rFonts w:ascii="Arial" w:hAnsi="Arial" w:cs="Arial"/>
        </w:rPr>
      </w:pPr>
    </w:p>
    <w:p w:rsidR="007B2C1B" w:rsidRPr="00A90D58" w:rsidRDefault="007B2C1B" w:rsidP="00E9287B">
      <w:pPr>
        <w:spacing w:after="0" w:line="240" w:lineRule="auto"/>
        <w:jc w:val="both"/>
        <w:rPr>
          <w:rFonts w:ascii="Arial" w:hAnsi="Arial" w:cs="Arial"/>
        </w:rPr>
      </w:pPr>
      <w:r w:rsidRPr="00A90D58">
        <w:rPr>
          <w:rFonts w:ascii="Arial" w:hAnsi="Arial" w:cs="Arial"/>
        </w:rPr>
        <w:t>Souhrnná zpráva za rok 201</w:t>
      </w:r>
      <w:r w:rsidR="00461A46" w:rsidRPr="00A90D58">
        <w:rPr>
          <w:rFonts w:ascii="Arial" w:hAnsi="Arial" w:cs="Arial"/>
        </w:rPr>
        <w:t>4</w:t>
      </w:r>
      <w:r w:rsidRPr="00A90D58">
        <w:rPr>
          <w:rFonts w:ascii="Arial" w:hAnsi="Arial" w:cs="Arial"/>
        </w:rPr>
        <w:t xml:space="preserve"> o plnění NAP DN (dále jen „Souhrnná zpráva“) obsahuje stručný přehled vývoje základních statistik v oblasti domácího násilí, podává přehled o plnění jednotlivých úkolů NAP DN za uplynulý rok. I</w:t>
      </w:r>
      <w:r w:rsidR="00461A46" w:rsidRPr="00A90D58">
        <w:rPr>
          <w:rFonts w:ascii="Arial" w:hAnsi="Arial" w:cs="Arial"/>
        </w:rPr>
        <w:t>nformace jsou aktualizovány k 1</w:t>
      </w:r>
      <w:r w:rsidRPr="00A90D58">
        <w:rPr>
          <w:rFonts w:ascii="Arial" w:hAnsi="Arial" w:cs="Arial"/>
        </w:rPr>
        <w:t>.</w:t>
      </w:r>
      <w:r w:rsidR="00613768" w:rsidRPr="00A90D58">
        <w:rPr>
          <w:rFonts w:ascii="Arial" w:hAnsi="Arial" w:cs="Arial"/>
        </w:rPr>
        <w:t> </w:t>
      </w:r>
      <w:r w:rsidR="00461A46" w:rsidRPr="00A90D58">
        <w:rPr>
          <w:rFonts w:ascii="Arial" w:hAnsi="Arial" w:cs="Arial"/>
        </w:rPr>
        <w:t>říjnu</w:t>
      </w:r>
      <w:r w:rsidRPr="00A90D58">
        <w:rPr>
          <w:rFonts w:ascii="Arial" w:hAnsi="Arial" w:cs="Arial"/>
        </w:rPr>
        <w:t xml:space="preserve"> 201</w:t>
      </w:r>
      <w:r w:rsidR="00461A46" w:rsidRPr="00A90D58">
        <w:rPr>
          <w:rFonts w:ascii="Arial" w:hAnsi="Arial" w:cs="Arial"/>
        </w:rPr>
        <w:t>5</w:t>
      </w:r>
      <w:r w:rsidRPr="00A90D58">
        <w:rPr>
          <w:rFonts w:ascii="Arial" w:hAnsi="Arial" w:cs="Arial"/>
        </w:rPr>
        <w:t>.</w:t>
      </w:r>
    </w:p>
    <w:p w:rsidR="00E9287B" w:rsidRPr="00A90D58" w:rsidRDefault="00E9287B" w:rsidP="00E9287B">
      <w:pPr>
        <w:spacing w:after="0" w:line="240" w:lineRule="auto"/>
        <w:jc w:val="both"/>
        <w:rPr>
          <w:rFonts w:ascii="Arial" w:hAnsi="Arial" w:cs="Arial"/>
        </w:rPr>
      </w:pPr>
    </w:p>
    <w:p w:rsidR="00D95C10" w:rsidRPr="00A90D58" w:rsidRDefault="007B2C1B" w:rsidP="00D95C10">
      <w:pPr>
        <w:pStyle w:val="Zkladntext"/>
        <w:jc w:val="both"/>
        <w:rPr>
          <w:sz w:val="22"/>
          <w:szCs w:val="22"/>
        </w:rPr>
      </w:pPr>
      <w:r w:rsidRPr="00A90D58">
        <w:rPr>
          <w:rFonts w:ascii="Arial" w:hAnsi="Arial" w:cs="Arial"/>
          <w:sz w:val="22"/>
          <w:szCs w:val="22"/>
        </w:rPr>
        <w:t xml:space="preserve">S ohledem na ukončení implementačního období NAP DN v roce 2014 </w:t>
      </w:r>
      <w:r w:rsidR="00175E90" w:rsidRPr="00A90D58">
        <w:rPr>
          <w:rFonts w:ascii="Arial" w:hAnsi="Arial" w:cs="Arial"/>
          <w:sz w:val="22"/>
          <w:szCs w:val="22"/>
        </w:rPr>
        <w:t>byla v rámci Výboru při Radě zahájena příprava akčního plánu prevence domácího násilí na</w:t>
      </w:r>
      <w:r w:rsidR="00613768" w:rsidRPr="00A90D58">
        <w:rPr>
          <w:rFonts w:ascii="Arial" w:hAnsi="Arial" w:cs="Arial"/>
          <w:sz w:val="22"/>
          <w:szCs w:val="22"/>
        </w:rPr>
        <w:t> </w:t>
      </w:r>
      <w:r w:rsidR="00175E90" w:rsidRPr="00A90D58">
        <w:rPr>
          <w:rFonts w:ascii="Arial" w:hAnsi="Arial" w:cs="Arial"/>
          <w:sz w:val="22"/>
          <w:szCs w:val="22"/>
        </w:rPr>
        <w:t>další období</w:t>
      </w:r>
      <w:r w:rsidR="00D95C10" w:rsidRPr="00A90D58">
        <w:rPr>
          <w:rFonts w:ascii="Arial" w:hAnsi="Arial" w:cs="Arial"/>
          <w:sz w:val="22"/>
          <w:szCs w:val="22"/>
        </w:rPr>
        <w:t xml:space="preserve">. Nový Akční plán prevence domácího a </w:t>
      </w:r>
      <w:proofErr w:type="spellStart"/>
      <w:r w:rsidR="00D95C10" w:rsidRPr="00A90D58">
        <w:rPr>
          <w:rFonts w:ascii="Arial" w:hAnsi="Arial" w:cs="Arial"/>
          <w:sz w:val="22"/>
          <w:szCs w:val="22"/>
        </w:rPr>
        <w:t>genderově</w:t>
      </w:r>
      <w:proofErr w:type="spellEnd"/>
      <w:r w:rsidR="00D95C10" w:rsidRPr="00A90D58">
        <w:rPr>
          <w:rFonts w:ascii="Arial" w:hAnsi="Arial" w:cs="Arial"/>
          <w:sz w:val="22"/>
          <w:szCs w:val="22"/>
        </w:rPr>
        <w:t xml:space="preserve"> podmíněného násilí na léta 2015 – 2018 (dále jako „Akční plán“) byl schválen usnesením vlády ČR ze dne 23. února 2015 č. 126. Akční plán navazuje na NAP DN a souhrnné zprávy o jeho plnění.  Zároveň došlo k rozšíření zaměření Akčního plánu i na oblast ostatních forem </w:t>
      </w:r>
      <w:proofErr w:type="spellStart"/>
      <w:r w:rsidR="00D95C10" w:rsidRPr="00A90D58">
        <w:rPr>
          <w:rFonts w:ascii="Arial" w:hAnsi="Arial" w:cs="Arial"/>
          <w:sz w:val="22"/>
          <w:szCs w:val="22"/>
        </w:rPr>
        <w:t>genderově</w:t>
      </w:r>
      <w:proofErr w:type="spellEnd"/>
      <w:r w:rsidR="00D95C10" w:rsidRPr="00A90D58">
        <w:rPr>
          <w:rFonts w:ascii="Arial" w:hAnsi="Arial" w:cs="Arial"/>
          <w:sz w:val="22"/>
          <w:szCs w:val="22"/>
        </w:rPr>
        <w:t xml:space="preserve"> podmíněného násilí tak, jak jsou definovány mezinárodními dokumenty (např. sexuální obtěžování, znásilnění či nebezpečné pronásledování).</w:t>
      </w:r>
      <w:r w:rsidR="00D95C10" w:rsidRPr="00A90D58">
        <w:rPr>
          <w:sz w:val="22"/>
          <w:szCs w:val="22"/>
        </w:rPr>
        <w:t xml:space="preserve"> </w:t>
      </w:r>
    </w:p>
    <w:p w:rsidR="00E9287B" w:rsidRDefault="00E9287B" w:rsidP="00E9287B">
      <w:pPr>
        <w:spacing w:after="0" w:line="240" w:lineRule="auto"/>
        <w:jc w:val="both"/>
        <w:rPr>
          <w:rFonts w:ascii="Arial" w:hAnsi="Arial" w:cs="Arial"/>
          <w:sz w:val="24"/>
          <w:szCs w:val="24"/>
        </w:rPr>
      </w:pPr>
    </w:p>
    <w:p w:rsidR="00B50BA1" w:rsidRPr="00D30D27" w:rsidRDefault="00B50BA1" w:rsidP="00E9287B">
      <w:pPr>
        <w:spacing w:after="0" w:line="240" w:lineRule="auto"/>
        <w:jc w:val="both"/>
        <w:rPr>
          <w:rFonts w:ascii="Arial" w:hAnsi="Arial" w:cs="Arial"/>
          <w:sz w:val="24"/>
          <w:szCs w:val="24"/>
        </w:rPr>
      </w:pPr>
    </w:p>
    <w:p w:rsidR="004B21D1" w:rsidRPr="00461A46" w:rsidRDefault="007B2C1B" w:rsidP="00461A46">
      <w:pPr>
        <w:pStyle w:val="Odstavecseseznamem"/>
        <w:numPr>
          <w:ilvl w:val="0"/>
          <w:numId w:val="1"/>
        </w:numPr>
        <w:spacing w:after="0" w:line="240" w:lineRule="auto"/>
        <w:ind w:left="0" w:hanging="11"/>
        <w:jc w:val="both"/>
        <w:rPr>
          <w:rFonts w:ascii="Arial" w:hAnsi="Arial" w:cs="Arial"/>
          <w:b/>
          <w:sz w:val="28"/>
          <w:szCs w:val="28"/>
        </w:rPr>
      </w:pPr>
      <w:r w:rsidRPr="00C03023">
        <w:rPr>
          <w:rFonts w:ascii="Arial" w:hAnsi="Arial" w:cs="Arial"/>
          <w:b/>
          <w:sz w:val="28"/>
          <w:szCs w:val="28"/>
        </w:rPr>
        <w:lastRenderedPageBreak/>
        <w:t>Vývoj v oblasti domácího násilí</w:t>
      </w:r>
    </w:p>
    <w:p w:rsidR="00160C46" w:rsidRDefault="00160C46" w:rsidP="00E9287B">
      <w:pPr>
        <w:pStyle w:val="Odstavecseseznamem"/>
        <w:spacing w:after="0" w:line="240" w:lineRule="auto"/>
        <w:ind w:left="1080"/>
        <w:jc w:val="both"/>
        <w:rPr>
          <w:rFonts w:ascii="Arial" w:hAnsi="Arial" w:cs="Arial"/>
          <w:b/>
          <w:sz w:val="24"/>
          <w:szCs w:val="24"/>
        </w:rPr>
      </w:pPr>
    </w:p>
    <w:p w:rsidR="004B21D1" w:rsidRDefault="00214542" w:rsidP="00E9287B">
      <w:pPr>
        <w:pStyle w:val="Odstavecseseznamem"/>
        <w:numPr>
          <w:ilvl w:val="1"/>
          <w:numId w:val="1"/>
        </w:numPr>
        <w:spacing w:after="0" w:line="240" w:lineRule="auto"/>
        <w:jc w:val="both"/>
        <w:rPr>
          <w:rFonts w:ascii="Arial" w:hAnsi="Arial" w:cs="Arial"/>
          <w:b/>
          <w:sz w:val="24"/>
          <w:szCs w:val="24"/>
        </w:rPr>
      </w:pPr>
      <w:r>
        <w:rPr>
          <w:rFonts w:ascii="Arial" w:hAnsi="Arial" w:cs="Arial"/>
          <w:b/>
          <w:sz w:val="24"/>
          <w:szCs w:val="24"/>
        </w:rPr>
        <w:t>Základní i</w:t>
      </w:r>
      <w:r w:rsidR="004B21D1" w:rsidRPr="004B21D1">
        <w:rPr>
          <w:rFonts w:ascii="Arial" w:hAnsi="Arial" w:cs="Arial"/>
          <w:b/>
          <w:sz w:val="24"/>
          <w:szCs w:val="24"/>
        </w:rPr>
        <w:t xml:space="preserve">nformace o </w:t>
      </w:r>
      <w:r w:rsidR="007F15FF">
        <w:rPr>
          <w:rFonts w:ascii="Arial" w:hAnsi="Arial" w:cs="Arial"/>
          <w:b/>
          <w:sz w:val="24"/>
          <w:szCs w:val="24"/>
        </w:rPr>
        <w:t>zásadních akcích a výstupech činnost</w:t>
      </w:r>
      <w:r w:rsidR="00461A46">
        <w:rPr>
          <w:rFonts w:ascii="Arial" w:hAnsi="Arial" w:cs="Arial"/>
          <w:b/>
          <w:sz w:val="24"/>
          <w:szCs w:val="24"/>
        </w:rPr>
        <w:t>i občanského sektoru v roce 2014</w:t>
      </w:r>
    </w:p>
    <w:p w:rsidR="00E9287B" w:rsidRPr="004B21D1" w:rsidRDefault="00E9287B" w:rsidP="00E9287B">
      <w:pPr>
        <w:pStyle w:val="Odstavecseseznamem"/>
        <w:spacing w:after="0" w:line="240" w:lineRule="auto"/>
        <w:ind w:left="1080"/>
        <w:jc w:val="both"/>
        <w:rPr>
          <w:rFonts w:ascii="Arial" w:hAnsi="Arial" w:cs="Arial"/>
          <w:b/>
          <w:sz w:val="24"/>
          <w:szCs w:val="24"/>
        </w:rPr>
      </w:pPr>
    </w:p>
    <w:p w:rsidR="00EB08D2" w:rsidRDefault="00D95C10" w:rsidP="00E9287B">
      <w:pPr>
        <w:shd w:val="clear" w:color="auto" w:fill="FFFFFF"/>
        <w:spacing w:after="0" w:line="240" w:lineRule="auto"/>
        <w:jc w:val="both"/>
        <w:rPr>
          <w:rFonts w:ascii="Arial" w:hAnsi="Arial" w:cs="Arial"/>
        </w:rPr>
      </w:pPr>
      <w:r>
        <w:rPr>
          <w:rFonts w:ascii="Arial" w:hAnsi="Arial" w:cs="Arial"/>
        </w:rPr>
        <w:t xml:space="preserve">Stejně jako v předchozích letech hrály i v roce 2014 NNO a poskytovatelé sociálních služeb v prevence a potírání domácího násilí zásadní roli. </w:t>
      </w:r>
      <w:r w:rsidR="00EB08D2" w:rsidRPr="005922F0">
        <w:rPr>
          <w:rFonts w:ascii="Arial" w:hAnsi="Arial" w:cs="Arial"/>
        </w:rPr>
        <w:t xml:space="preserve">Kromě přímé pomoci obětem domácího násilí tyto subjekty rovněž přispívají ke zvyšování společenského povědomí o problematice domácího násilí, realizují řadu výzkumných projektů a prohlubují kompetence pomáhajících profesí. Cílem této kapitoly je krátce shrnout některé z inovativních projektů a </w:t>
      </w:r>
      <w:r w:rsidR="00A36958" w:rsidRPr="005922F0">
        <w:rPr>
          <w:rFonts w:ascii="Arial" w:hAnsi="Arial" w:cs="Arial"/>
        </w:rPr>
        <w:t xml:space="preserve">zásadních </w:t>
      </w:r>
      <w:r w:rsidR="00EB08D2" w:rsidRPr="005922F0">
        <w:rPr>
          <w:rFonts w:ascii="Arial" w:hAnsi="Arial" w:cs="Arial"/>
        </w:rPr>
        <w:t>událostí v oblasti prevence domácího násilí, které proběhly v uplynulém roce v rámci neziskového sektoru.</w:t>
      </w:r>
      <w:r w:rsidR="00EB08D2">
        <w:rPr>
          <w:rFonts w:ascii="Arial" w:hAnsi="Arial" w:cs="Arial"/>
        </w:rPr>
        <w:t xml:space="preserve"> </w:t>
      </w:r>
    </w:p>
    <w:p w:rsidR="00D75A0E" w:rsidRDefault="00D75A0E" w:rsidP="00E9287B">
      <w:pPr>
        <w:shd w:val="clear" w:color="auto" w:fill="FFFFFF"/>
        <w:spacing w:after="0" w:line="240" w:lineRule="auto"/>
        <w:jc w:val="both"/>
        <w:rPr>
          <w:rFonts w:ascii="Arial" w:hAnsi="Arial" w:cs="Arial"/>
        </w:rPr>
      </w:pPr>
    </w:p>
    <w:p w:rsidR="00D95C10" w:rsidRDefault="00D95C10" w:rsidP="00E9287B">
      <w:pPr>
        <w:shd w:val="clear" w:color="auto" w:fill="FFFFFF"/>
        <w:spacing w:after="0" w:line="240" w:lineRule="auto"/>
        <w:jc w:val="both"/>
        <w:rPr>
          <w:rFonts w:ascii="Arial" w:hAnsi="Arial" w:cs="Arial"/>
        </w:rPr>
      </w:pPr>
      <w:r>
        <w:rPr>
          <w:rFonts w:ascii="Arial" w:hAnsi="Arial" w:cs="Arial"/>
        </w:rPr>
        <w:t xml:space="preserve">Organizace </w:t>
      </w:r>
      <w:proofErr w:type="spellStart"/>
      <w:r>
        <w:rPr>
          <w:rFonts w:ascii="Arial" w:hAnsi="Arial" w:cs="Arial"/>
        </w:rPr>
        <w:t>Acorus</w:t>
      </w:r>
      <w:proofErr w:type="spellEnd"/>
      <w:r>
        <w:rPr>
          <w:rFonts w:ascii="Arial" w:hAnsi="Arial" w:cs="Arial"/>
        </w:rPr>
        <w:t xml:space="preserve"> uspořádala v roce 2014 celkem 15 vzdělávacích programů pro odborníky a odbornice působící v oblasti domácího násilí. Těchto školení se zúčastnilo celkem 186 sociálních pracovníků a pracovnic a pracovníků a pracovnic v sociálních službách. </w:t>
      </w:r>
      <w:r w:rsidR="0087404B" w:rsidRPr="005922F0">
        <w:rPr>
          <w:rFonts w:ascii="Arial" w:hAnsi="Arial" w:cs="Arial"/>
        </w:rPr>
        <w:t>Pro</w:t>
      </w:r>
      <w:r w:rsidR="0087404B">
        <w:rPr>
          <w:rFonts w:ascii="Arial" w:hAnsi="Arial" w:cs="Arial"/>
        </w:rPr>
        <w:t> </w:t>
      </w:r>
      <w:r w:rsidR="0087404B" w:rsidRPr="005922F0">
        <w:rPr>
          <w:rFonts w:ascii="Arial" w:hAnsi="Arial" w:cs="Arial"/>
        </w:rPr>
        <w:t>studenty</w:t>
      </w:r>
      <w:r w:rsidR="0087404B">
        <w:rPr>
          <w:rFonts w:ascii="Arial" w:hAnsi="Arial" w:cs="Arial"/>
        </w:rPr>
        <w:t xml:space="preserve"> a studentky </w:t>
      </w:r>
      <w:r w:rsidR="0087404B" w:rsidRPr="005922F0">
        <w:rPr>
          <w:rFonts w:ascii="Arial" w:hAnsi="Arial" w:cs="Arial"/>
        </w:rPr>
        <w:t xml:space="preserve">středních škol </w:t>
      </w:r>
      <w:r w:rsidR="0087404B">
        <w:rPr>
          <w:rFonts w:ascii="Arial" w:hAnsi="Arial" w:cs="Arial"/>
        </w:rPr>
        <w:t>bylo v tomtéž roce</w:t>
      </w:r>
      <w:r w:rsidR="0087404B" w:rsidRPr="005922F0">
        <w:rPr>
          <w:rFonts w:ascii="Arial" w:hAnsi="Arial" w:cs="Arial"/>
        </w:rPr>
        <w:t xml:space="preserve"> zorganizováno 12 preventivních besed</w:t>
      </w:r>
      <w:r w:rsidR="0087404B">
        <w:rPr>
          <w:rFonts w:ascii="Arial" w:hAnsi="Arial" w:cs="Arial"/>
        </w:rPr>
        <w:t xml:space="preserve"> a pro </w:t>
      </w:r>
      <w:r w:rsidR="0087404B" w:rsidRPr="005922F0">
        <w:rPr>
          <w:rFonts w:ascii="Arial" w:hAnsi="Arial" w:cs="Arial"/>
        </w:rPr>
        <w:t>veřejnost byl uskutečněn charitativní pochod</w:t>
      </w:r>
      <w:r w:rsidR="0087404B">
        <w:rPr>
          <w:rFonts w:ascii="Arial" w:hAnsi="Arial" w:cs="Arial"/>
        </w:rPr>
        <w:t xml:space="preserve"> s názvem</w:t>
      </w:r>
      <w:r w:rsidR="0087404B" w:rsidRPr="005922F0">
        <w:rPr>
          <w:rFonts w:ascii="Arial" w:hAnsi="Arial" w:cs="Arial"/>
        </w:rPr>
        <w:t xml:space="preserve"> „Šlapeme násilí </w:t>
      </w:r>
      <w:r w:rsidR="0087404B">
        <w:rPr>
          <w:rFonts w:ascii="Arial" w:hAnsi="Arial" w:cs="Arial"/>
        </w:rPr>
        <w:t>na paty“</w:t>
      </w:r>
      <w:r w:rsidR="0087404B" w:rsidRPr="005922F0">
        <w:rPr>
          <w:rFonts w:ascii="Arial" w:hAnsi="Arial" w:cs="Arial"/>
        </w:rPr>
        <w:t xml:space="preserve">. </w:t>
      </w:r>
    </w:p>
    <w:p w:rsidR="00D95C10" w:rsidRDefault="00D95C10" w:rsidP="00E9287B">
      <w:pPr>
        <w:shd w:val="clear" w:color="auto" w:fill="FFFFFF"/>
        <w:spacing w:after="0" w:line="240" w:lineRule="auto"/>
        <w:jc w:val="both"/>
        <w:rPr>
          <w:rFonts w:ascii="Arial" w:hAnsi="Arial" w:cs="Arial"/>
        </w:rPr>
      </w:pPr>
    </w:p>
    <w:p w:rsidR="00F26A07" w:rsidRDefault="00F26A07" w:rsidP="00E9287B">
      <w:pPr>
        <w:shd w:val="clear" w:color="auto" w:fill="FFFFFF"/>
        <w:spacing w:after="0" w:line="240" w:lineRule="auto"/>
        <w:jc w:val="both"/>
        <w:rPr>
          <w:rFonts w:ascii="Arial" w:hAnsi="Arial" w:cs="Arial"/>
        </w:rPr>
      </w:pPr>
      <w:r>
        <w:rPr>
          <w:rFonts w:ascii="Arial" w:hAnsi="Arial" w:cs="Arial"/>
        </w:rPr>
        <w:t xml:space="preserve">Besedy, semináře a kampaň pořádala v uplynulém roce také </w:t>
      </w:r>
      <w:proofErr w:type="spellStart"/>
      <w:r>
        <w:rPr>
          <w:rFonts w:ascii="Arial" w:hAnsi="Arial" w:cs="Arial"/>
        </w:rPr>
        <w:t>organizce</w:t>
      </w:r>
      <w:proofErr w:type="spellEnd"/>
      <w:r>
        <w:rPr>
          <w:rFonts w:ascii="Arial" w:hAnsi="Arial" w:cs="Arial"/>
        </w:rPr>
        <w:t xml:space="preserve"> Rosa v rámci projektu „</w:t>
      </w:r>
      <w:r w:rsidRPr="006F289C">
        <w:rPr>
          <w:rFonts w:ascii="Arial" w:hAnsi="Arial" w:cs="Arial"/>
        </w:rPr>
        <w:t>Dokážeme říci NE</w:t>
      </w:r>
      <w:r>
        <w:rPr>
          <w:rFonts w:ascii="Arial" w:hAnsi="Arial" w:cs="Arial"/>
        </w:rPr>
        <w:t>“. Jeho cílem</w:t>
      </w:r>
      <w:r w:rsidRPr="00A3621D">
        <w:rPr>
          <w:rFonts w:ascii="Arial" w:hAnsi="Arial" w:cs="Arial"/>
        </w:rPr>
        <w:t xml:space="preserve"> byla komplexní preventivní ochrana </w:t>
      </w:r>
      <w:r>
        <w:rPr>
          <w:rFonts w:ascii="Arial" w:hAnsi="Arial" w:cs="Arial"/>
        </w:rPr>
        <w:t>s</w:t>
      </w:r>
      <w:r w:rsidRPr="00A3621D">
        <w:rPr>
          <w:rFonts w:ascii="Arial" w:hAnsi="Arial" w:cs="Arial"/>
        </w:rPr>
        <w:t>eniorek a</w:t>
      </w:r>
      <w:r>
        <w:rPr>
          <w:rFonts w:ascii="Arial" w:hAnsi="Arial" w:cs="Arial"/>
        </w:rPr>
        <w:t> </w:t>
      </w:r>
      <w:r w:rsidRPr="00A3621D">
        <w:rPr>
          <w:rFonts w:ascii="Arial" w:hAnsi="Arial" w:cs="Arial"/>
        </w:rPr>
        <w:t>seniorů před různými formami násilí.</w:t>
      </w:r>
      <w:r>
        <w:rPr>
          <w:rFonts w:ascii="Arial" w:hAnsi="Arial" w:cs="Arial"/>
        </w:rPr>
        <w:t xml:space="preserve"> Nadále také pokračoval projekt </w:t>
      </w:r>
      <w:r w:rsidRPr="006F289C">
        <w:rPr>
          <w:rFonts w:ascii="Arial" w:hAnsi="Arial" w:cs="Arial"/>
        </w:rPr>
        <w:t>STOPNASILI.CZ</w:t>
      </w:r>
      <w:r>
        <w:rPr>
          <w:rFonts w:ascii="Arial" w:hAnsi="Arial" w:cs="Arial"/>
        </w:rPr>
        <w:t xml:space="preserve">  na školách - </w:t>
      </w:r>
      <w:r w:rsidRPr="00A3621D">
        <w:rPr>
          <w:rFonts w:ascii="Arial" w:hAnsi="Arial" w:cs="Arial"/>
        </w:rPr>
        <w:t xml:space="preserve">za podpory Magistrátu </w:t>
      </w:r>
      <w:proofErr w:type="spellStart"/>
      <w:r w:rsidRPr="00A3621D">
        <w:rPr>
          <w:rFonts w:ascii="Arial" w:hAnsi="Arial" w:cs="Arial"/>
        </w:rPr>
        <w:t>hl.m</w:t>
      </w:r>
      <w:proofErr w:type="spellEnd"/>
      <w:r w:rsidRPr="00A3621D">
        <w:rPr>
          <w:rFonts w:ascii="Arial" w:hAnsi="Arial" w:cs="Arial"/>
        </w:rPr>
        <w:t>. Prahy</w:t>
      </w:r>
      <w:r>
        <w:rPr>
          <w:rFonts w:ascii="Arial" w:hAnsi="Arial" w:cs="Arial"/>
        </w:rPr>
        <w:t xml:space="preserve">, v rámci něhož </w:t>
      </w:r>
      <w:r w:rsidRPr="00A3621D">
        <w:rPr>
          <w:rFonts w:ascii="Arial" w:hAnsi="Arial" w:cs="Arial"/>
        </w:rPr>
        <w:t xml:space="preserve">ROSA opakovaně </w:t>
      </w:r>
      <w:r>
        <w:rPr>
          <w:rFonts w:ascii="Arial" w:hAnsi="Arial" w:cs="Arial"/>
        </w:rPr>
        <w:t xml:space="preserve">přednášela </w:t>
      </w:r>
      <w:r w:rsidRPr="00A3621D">
        <w:rPr>
          <w:rFonts w:ascii="Arial" w:hAnsi="Arial" w:cs="Arial"/>
        </w:rPr>
        <w:t>na pražských středních školách</w:t>
      </w:r>
      <w:r>
        <w:rPr>
          <w:rFonts w:ascii="Arial" w:hAnsi="Arial" w:cs="Arial"/>
        </w:rPr>
        <w:t>.</w:t>
      </w:r>
    </w:p>
    <w:p w:rsidR="00F26A07" w:rsidRDefault="00F26A07" w:rsidP="00E9287B">
      <w:pPr>
        <w:shd w:val="clear" w:color="auto" w:fill="FFFFFF"/>
        <w:spacing w:after="0" w:line="240" w:lineRule="auto"/>
        <w:jc w:val="both"/>
        <w:rPr>
          <w:rFonts w:ascii="Arial" w:hAnsi="Arial" w:cs="Arial"/>
        </w:rPr>
      </w:pPr>
    </w:p>
    <w:p w:rsidR="00D95C10" w:rsidRDefault="005922F0" w:rsidP="00E9287B">
      <w:pPr>
        <w:shd w:val="clear" w:color="auto" w:fill="FFFFFF"/>
        <w:spacing w:after="0" w:line="240" w:lineRule="auto"/>
        <w:jc w:val="both"/>
        <w:rPr>
          <w:rFonts w:ascii="Arial" w:hAnsi="Arial" w:cs="Arial"/>
        </w:rPr>
      </w:pPr>
      <w:r w:rsidRPr="005922F0">
        <w:rPr>
          <w:rFonts w:ascii="Arial" w:hAnsi="Arial" w:cs="Arial"/>
        </w:rPr>
        <w:t xml:space="preserve">Organizace </w:t>
      </w:r>
      <w:proofErr w:type="spellStart"/>
      <w:r w:rsidRPr="005922F0">
        <w:rPr>
          <w:rFonts w:ascii="Arial" w:hAnsi="Arial" w:cs="Arial"/>
        </w:rPr>
        <w:t>proFem</w:t>
      </w:r>
      <w:proofErr w:type="spellEnd"/>
      <w:r w:rsidRPr="005922F0">
        <w:rPr>
          <w:rFonts w:ascii="Arial" w:hAnsi="Arial" w:cs="Arial"/>
        </w:rPr>
        <w:t xml:space="preserve"> pořádala dne 25. listopadu 2014 u příležitosti Mezinárodního dne proti násilí na ženách Kulatý stůl na téma „Sexuální násilí páchané na ženách“. Z diskuse odborníku a odbornic různých profesí vznikla doporučení pro</w:t>
      </w:r>
      <w:r w:rsidR="00D95C10">
        <w:rPr>
          <w:rFonts w:ascii="Arial" w:hAnsi="Arial" w:cs="Arial"/>
        </w:rPr>
        <w:t xml:space="preserve"> další činnost Výboru. </w:t>
      </w:r>
      <w:proofErr w:type="spellStart"/>
      <w:r w:rsidR="00D95C10">
        <w:rPr>
          <w:rFonts w:ascii="Arial" w:hAnsi="Arial" w:cs="Arial"/>
        </w:rPr>
        <w:t>ProFem</w:t>
      </w:r>
      <w:proofErr w:type="spellEnd"/>
      <w:r w:rsidR="00D95C10">
        <w:rPr>
          <w:rFonts w:ascii="Arial" w:hAnsi="Arial" w:cs="Arial"/>
        </w:rPr>
        <w:t xml:space="preserve"> také od 1. října 2015 zahájila provoz poradenského centra pro oběti sexuálního násilí a jejich blízké. </w:t>
      </w:r>
    </w:p>
    <w:p w:rsidR="00D95C10" w:rsidRDefault="00D95C10" w:rsidP="00E9287B">
      <w:pPr>
        <w:shd w:val="clear" w:color="auto" w:fill="FFFFFF"/>
        <w:spacing w:after="0" w:line="240" w:lineRule="auto"/>
        <w:jc w:val="both"/>
        <w:rPr>
          <w:rFonts w:ascii="Arial" w:hAnsi="Arial" w:cs="Arial"/>
        </w:rPr>
      </w:pPr>
    </w:p>
    <w:p w:rsidR="00073710" w:rsidRDefault="00D31786" w:rsidP="00E9287B">
      <w:pPr>
        <w:shd w:val="clear" w:color="auto" w:fill="FFFFFF"/>
        <w:spacing w:after="0" w:line="240" w:lineRule="auto"/>
        <w:jc w:val="both"/>
        <w:rPr>
          <w:rFonts w:ascii="Arial" w:hAnsi="Arial" w:cs="Arial"/>
        </w:rPr>
      </w:pPr>
      <w:r>
        <w:rPr>
          <w:rFonts w:ascii="Arial" w:hAnsi="Arial" w:cs="Arial"/>
        </w:rPr>
        <w:t xml:space="preserve">V uplynulém roce </w:t>
      </w:r>
      <w:r w:rsidR="00A36958">
        <w:rPr>
          <w:rFonts w:ascii="Arial" w:hAnsi="Arial" w:cs="Arial"/>
        </w:rPr>
        <w:t>organizovala Asociace pra</w:t>
      </w:r>
      <w:r w:rsidR="001309FF">
        <w:rPr>
          <w:rFonts w:ascii="Arial" w:hAnsi="Arial" w:cs="Arial"/>
        </w:rPr>
        <w:t>covníků intervenčních center několik mezioborových</w:t>
      </w:r>
      <w:r w:rsidR="00A36958">
        <w:rPr>
          <w:rFonts w:ascii="Arial" w:hAnsi="Arial" w:cs="Arial"/>
        </w:rPr>
        <w:t xml:space="preserve"> setkání k problematice domácího násilí. Jednání se </w:t>
      </w:r>
      <w:r w:rsidR="00F65734">
        <w:rPr>
          <w:rFonts w:ascii="Arial" w:hAnsi="Arial" w:cs="Arial"/>
        </w:rPr>
        <w:t>pravidelně</w:t>
      </w:r>
      <w:r w:rsidR="001309FF">
        <w:rPr>
          <w:rFonts w:ascii="Arial" w:hAnsi="Arial" w:cs="Arial"/>
        </w:rPr>
        <w:t xml:space="preserve"> účastn</w:t>
      </w:r>
      <w:r>
        <w:rPr>
          <w:rFonts w:ascii="Arial" w:hAnsi="Arial" w:cs="Arial"/>
        </w:rPr>
        <w:t>ili</w:t>
      </w:r>
      <w:r w:rsidR="00A36958">
        <w:rPr>
          <w:rFonts w:ascii="Arial" w:hAnsi="Arial" w:cs="Arial"/>
        </w:rPr>
        <w:t xml:space="preserve"> zástupci a zástupkyně</w:t>
      </w:r>
      <w:r w:rsidR="001309FF">
        <w:rPr>
          <w:rFonts w:ascii="Arial" w:hAnsi="Arial" w:cs="Arial"/>
        </w:rPr>
        <w:t xml:space="preserve"> daného kraje,</w:t>
      </w:r>
      <w:r w:rsidR="00A36958">
        <w:rPr>
          <w:rFonts w:ascii="Arial" w:hAnsi="Arial" w:cs="Arial"/>
        </w:rPr>
        <w:t xml:space="preserve"> MPSV, MV, Policejního prezidia ČR a intervenční</w:t>
      </w:r>
      <w:r w:rsidR="00F26A07">
        <w:rPr>
          <w:rFonts w:ascii="Arial" w:hAnsi="Arial" w:cs="Arial"/>
        </w:rPr>
        <w:t>ch</w:t>
      </w:r>
      <w:r w:rsidR="00A36958">
        <w:rPr>
          <w:rFonts w:ascii="Arial" w:hAnsi="Arial" w:cs="Arial"/>
        </w:rPr>
        <w:t xml:space="preserve"> cent</w:t>
      </w:r>
      <w:r w:rsidR="00F26A07">
        <w:rPr>
          <w:rFonts w:ascii="Arial" w:hAnsi="Arial" w:cs="Arial"/>
        </w:rPr>
        <w:t>er</w:t>
      </w:r>
      <w:r w:rsidR="00A36958">
        <w:rPr>
          <w:rFonts w:ascii="Arial" w:hAnsi="Arial" w:cs="Arial"/>
        </w:rPr>
        <w:t>.</w:t>
      </w:r>
      <w:r>
        <w:rPr>
          <w:rFonts w:ascii="Arial" w:hAnsi="Arial" w:cs="Arial"/>
        </w:rPr>
        <w:t xml:space="preserve"> Pravidelná s</w:t>
      </w:r>
      <w:r w:rsidR="00DF526D">
        <w:rPr>
          <w:rFonts w:ascii="Arial" w:hAnsi="Arial" w:cs="Arial"/>
        </w:rPr>
        <w:t xml:space="preserve">etkání </w:t>
      </w:r>
      <w:r>
        <w:rPr>
          <w:rFonts w:ascii="Arial" w:hAnsi="Arial" w:cs="Arial"/>
        </w:rPr>
        <w:t>se odehráva</w:t>
      </w:r>
      <w:r w:rsidR="00F65734">
        <w:rPr>
          <w:rFonts w:ascii="Arial" w:hAnsi="Arial" w:cs="Arial"/>
        </w:rPr>
        <w:t>la</w:t>
      </w:r>
      <w:r>
        <w:rPr>
          <w:rFonts w:ascii="Arial" w:hAnsi="Arial" w:cs="Arial"/>
        </w:rPr>
        <w:t xml:space="preserve"> ve městech jednotlivých krajů, </w:t>
      </w:r>
      <w:r w:rsidR="00DF526D">
        <w:rPr>
          <w:rFonts w:ascii="Arial" w:hAnsi="Arial" w:cs="Arial"/>
        </w:rPr>
        <w:t>a jejich</w:t>
      </w:r>
      <w:r>
        <w:rPr>
          <w:rFonts w:ascii="Arial" w:hAnsi="Arial" w:cs="Arial"/>
        </w:rPr>
        <w:t xml:space="preserve"> cílem </w:t>
      </w:r>
      <w:r w:rsidR="00DF526D">
        <w:rPr>
          <w:rFonts w:ascii="Arial" w:hAnsi="Arial" w:cs="Arial"/>
        </w:rPr>
        <w:t xml:space="preserve">bylo především </w:t>
      </w:r>
      <w:r w:rsidRPr="00D31786">
        <w:rPr>
          <w:rFonts w:ascii="Arial" w:hAnsi="Arial" w:cs="Arial"/>
        </w:rPr>
        <w:t xml:space="preserve">udržení a zlepšení stávající spolupráce, </w:t>
      </w:r>
      <w:r>
        <w:rPr>
          <w:rFonts w:ascii="Arial" w:hAnsi="Arial" w:cs="Arial"/>
        </w:rPr>
        <w:t xml:space="preserve">a </w:t>
      </w:r>
      <w:r w:rsidRPr="00D31786">
        <w:rPr>
          <w:rFonts w:ascii="Arial" w:hAnsi="Arial" w:cs="Arial"/>
        </w:rPr>
        <w:t>nastavení spolupráce s novými službami</w:t>
      </w:r>
      <w:r>
        <w:rPr>
          <w:rFonts w:ascii="Arial" w:hAnsi="Arial" w:cs="Arial"/>
        </w:rPr>
        <w:t xml:space="preserve">. Některá intervenční centra </w:t>
      </w:r>
      <w:r w:rsidR="00DF526D">
        <w:rPr>
          <w:rFonts w:ascii="Arial" w:hAnsi="Arial" w:cs="Arial"/>
        </w:rPr>
        <w:t>se také zaměřila</w:t>
      </w:r>
      <w:r w:rsidR="001309FF">
        <w:rPr>
          <w:rFonts w:ascii="Arial" w:hAnsi="Arial" w:cs="Arial"/>
        </w:rPr>
        <w:t xml:space="preserve"> na proškolování </w:t>
      </w:r>
      <w:r>
        <w:rPr>
          <w:rFonts w:ascii="Arial" w:hAnsi="Arial" w:cs="Arial"/>
        </w:rPr>
        <w:t>příslušníků policie ČR.</w:t>
      </w:r>
    </w:p>
    <w:p w:rsidR="006229EF" w:rsidRDefault="006229EF" w:rsidP="00E9287B">
      <w:pPr>
        <w:shd w:val="clear" w:color="auto" w:fill="FFFFFF"/>
        <w:spacing w:after="0" w:line="240" w:lineRule="auto"/>
        <w:jc w:val="both"/>
        <w:rPr>
          <w:rFonts w:ascii="Arial" w:hAnsi="Arial" w:cs="Arial"/>
        </w:rPr>
      </w:pPr>
    </w:p>
    <w:p w:rsidR="006229EF" w:rsidRDefault="006229EF" w:rsidP="00E9287B">
      <w:pPr>
        <w:shd w:val="clear" w:color="auto" w:fill="FFFFFF"/>
        <w:spacing w:after="0" w:line="240" w:lineRule="auto"/>
        <w:jc w:val="both"/>
        <w:rPr>
          <w:rFonts w:ascii="Arial" w:hAnsi="Arial" w:cs="Arial"/>
        </w:rPr>
      </w:pPr>
      <w:r>
        <w:rPr>
          <w:rFonts w:ascii="Arial" w:hAnsi="Arial" w:cs="Arial"/>
        </w:rPr>
        <w:t xml:space="preserve">Persefona o.s. se v rámci projektu </w:t>
      </w:r>
      <w:r w:rsidR="00F26A07">
        <w:rPr>
          <w:rFonts w:ascii="Arial" w:hAnsi="Arial" w:cs="Arial"/>
        </w:rPr>
        <w:t>„</w:t>
      </w:r>
      <w:r>
        <w:rPr>
          <w:rFonts w:ascii="Arial" w:hAnsi="Arial" w:cs="Arial"/>
        </w:rPr>
        <w:t>Přijdeme až k Vám 2</w:t>
      </w:r>
      <w:r w:rsidR="00F26A07">
        <w:rPr>
          <w:rFonts w:ascii="Arial" w:hAnsi="Arial" w:cs="Arial"/>
        </w:rPr>
        <w:t>“</w:t>
      </w:r>
      <w:r>
        <w:rPr>
          <w:rFonts w:ascii="Arial" w:hAnsi="Arial" w:cs="Arial"/>
        </w:rPr>
        <w:t xml:space="preserve"> nadále snažila zlepšovat místní dostupnost služeb obětem domácího násilí, sexuálního zneužívání a znásilnění.</w:t>
      </w:r>
      <w:r w:rsidR="00E52026">
        <w:rPr>
          <w:rFonts w:ascii="Arial" w:hAnsi="Arial" w:cs="Arial"/>
        </w:rPr>
        <w:t xml:space="preserve"> Současně </w:t>
      </w:r>
      <w:r>
        <w:rPr>
          <w:rFonts w:ascii="Arial" w:hAnsi="Arial" w:cs="Arial"/>
        </w:rPr>
        <w:t>také během roku 2014 realizoval</w:t>
      </w:r>
      <w:r w:rsidR="00E52026">
        <w:rPr>
          <w:rFonts w:ascii="Arial" w:hAnsi="Arial" w:cs="Arial"/>
        </w:rPr>
        <w:t>a</w:t>
      </w:r>
      <w:r>
        <w:rPr>
          <w:rFonts w:ascii="Arial" w:hAnsi="Arial" w:cs="Arial"/>
        </w:rPr>
        <w:t xml:space="preserve"> projekt Prevence domácího násilí osob seniorského věku, jehož hlavním cílem bylo vzdělávání širší odborné i laické veřejnosti. Vzdělávací akce tohoto projektu byly realizovány dvoudenním vzdělávacím kurzem akreditovaným MPSV. Zároveň byl projekt zaměřen na poskytnutí </w:t>
      </w:r>
      <w:r w:rsidRPr="006229EF">
        <w:rPr>
          <w:rFonts w:ascii="Arial" w:hAnsi="Arial" w:cs="Arial"/>
        </w:rPr>
        <w:t xml:space="preserve">přímé pomoci seniorům </w:t>
      </w:r>
      <w:r w:rsidR="00F26A07">
        <w:rPr>
          <w:rFonts w:ascii="Arial" w:hAnsi="Arial" w:cs="Arial"/>
        </w:rPr>
        <w:t xml:space="preserve">a seniorkám </w:t>
      </w:r>
      <w:r w:rsidRPr="006229EF">
        <w:rPr>
          <w:rFonts w:ascii="Arial" w:hAnsi="Arial" w:cs="Arial"/>
        </w:rPr>
        <w:t>formou odborného poradenství při řešení situace domácího násilí</w:t>
      </w:r>
      <w:r>
        <w:rPr>
          <w:rFonts w:ascii="Arial" w:hAnsi="Arial" w:cs="Arial"/>
        </w:rPr>
        <w:t>.</w:t>
      </w:r>
    </w:p>
    <w:p w:rsidR="00D75A0E" w:rsidRDefault="00D75A0E" w:rsidP="00E9287B">
      <w:pPr>
        <w:shd w:val="clear" w:color="auto" w:fill="FFFFFF"/>
        <w:spacing w:after="0" w:line="240" w:lineRule="auto"/>
        <w:jc w:val="both"/>
        <w:rPr>
          <w:rFonts w:ascii="Arial" w:hAnsi="Arial" w:cs="Arial"/>
        </w:rPr>
      </w:pPr>
    </w:p>
    <w:p w:rsidR="00E52026" w:rsidRDefault="00E52026" w:rsidP="00F91436">
      <w:pPr>
        <w:shd w:val="clear" w:color="auto" w:fill="FFFFFF"/>
        <w:spacing w:after="0" w:line="240" w:lineRule="auto"/>
        <w:jc w:val="both"/>
        <w:rPr>
          <w:rFonts w:ascii="Arial" w:hAnsi="Arial" w:cs="Arial"/>
        </w:rPr>
      </w:pPr>
      <w:r>
        <w:rPr>
          <w:rFonts w:ascii="Arial" w:hAnsi="Arial" w:cs="Arial"/>
        </w:rPr>
        <w:t xml:space="preserve">V říjnu 2014 byl zahájen projekt o. s. Život 90 s názvem </w:t>
      </w:r>
      <w:r w:rsidR="00F26A07">
        <w:rPr>
          <w:rFonts w:ascii="Arial" w:hAnsi="Arial" w:cs="Arial"/>
        </w:rPr>
        <w:t>„</w:t>
      </w:r>
      <w:r w:rsidRPr="00E52026">
        <w:rPr>
          <w:rFonts w:ascii="Arial" w:hAnsi="Arial" w:cs="Arial"/>
        </w:rPr>
        <w:t>Podpora seniorů ohrožených a</w:t>
      </w:r>
      <w:r w:rsidR="00F26A07">
        <w:rPr>
          <w:rFonts w:ascii="Arial" w:hAnsi="Arial" w:cs="Arial"/>
        </w:rPr>
        <w:t> </w:t>
      </w:r>
      <w:r w:rsidRPr="00E52026">
        <w:rPr>
          <w:rFonts w:ascii="Arial" w:hAnsi="Arial" w:cs="Arial"/>
        </w:rPr>
        <w:t>postižených domácím násilím a týráním</w:t>
      </w:r>
      <w:r w:rsidR="00F26A07">
        <w:rPr>
          <w:rFonts w:ascii="Arial" w:hAnsi="Arial" w:cs="Arial"/>
        </w:rPr>
        <w:t>“</w:t>
      </w:r>
      <w:r w:rsidR="00F91436">
        <w:rPr>
          <w:rFonts w:ascii="Arial" w:hAnsi="Arial" w:cs="Arial"/>
        </w:rPr>
        <w:t xml:space="preserve">, který podpořila </w:t>
      </w:r>
      <w:r w:rsidR="00F91436" w:rsidRPr="00F91436">
        <w:rPr>
          <w:rFonts w:ascii="Arial" w:hAnsi="Arial" w:cs="Arial"/>
        </w:rPr>
        <w:t xml:space="preserve">Nadace Open Society </w:t>
      </w:r>
      <w:proofErr w:type="spellStart"/>
      <w:r w:rsidR="00F91436" w:rsidRPr="00F91436">
        <w:rPr>
          <w:rFonts w:ascii="Arial" w:hAnsi="Arial" w:cs="Arial"/>
        </w:rPr>
        <w:t>Fund</w:t>
      </w:r>
      <w:proofErr w:type="spellEnd"/>
      <w:r w:rsidR="00F91436" w:rsidRPr="00F91436">
        <w:rPr>
          <w:rFonts w:ascii="Arial" w:hAnsi="Arial" w:cs="Arial"/>
        </w:rPr>
        <w:t xml:space="preserve"> Praha</w:t>
      </w:r>
      <w:r w:rsidR="00F91436">
        <w:rPr>
          <w:rFonts w:ascii="Arial" w:hAnsi="Arial" w:cs="Arial"/>
        </w:rPr>
        <w:t xml:space="preserve">. </w:t>
      </w:r>
      <w:r w:rsidR="00F91436" w:rsidRPr="00F91436">
        <w:rPr>
          <w:rFonts w:ascii="Arial" w:hAnsi="Arial" w:cs="Arial"/>
        </w:rPr>
        <w:t>Cílem projektu je poskytování pom</w:t>
      </w:r>
      <w:r w:rsidR="00F65734">
        <w:rPr>
          <w:rFonts w:ascii="Arial" w:hAnsi="Arial" w:cs="Arial"/>
        </w:rPr>
        <w:t xml:space="preserve">oci seniorkám a </w:t>
      </w:r>
      <w:r w:rsidR="00F91436" w:rsidRPr="00F91436">
        <w:rPr>
          <w:rFonts w:ascii="Arial" w:hAnsi="Arial" w:cs="Arial"/>
        </w:rPr>
        <w:t>seniorům ohroženým násilím a</w:t>
      </w:r>
      <w:r w:rsidR="00F26A07">
        <w:rPr>
          <w:rFonts w:ascii="Arial" w:hAnsi="Arial" w:cs="Arial"/>
        </w:rPr>
        <w:t> </w:t>
      </w:r>
      <w:r w:rsidR="00F91436" w:rsidRPr="00F91436">
        <w:rPr>
          <w:rFonts w:ascii="Arial" w:hAnsi="Arial" w:cs="Arial"/>
        </w:rPr>
        <w:t>týráním</w:t>
      </w:r>
      <w:r w:rsidR="00F91436">
        <w:rPr>
          <w:rFonts w:ascii="Arial" w:hAnsi="Arial" w:cs="Arial"/>
        </w:rPr>
        <w:t xml:space="preserve">, </w:t>
      </w:r>
      <w:r w:rsidR="00F91436" w:rsidRPr="00F91436">
        <w:rPr>
          <w:rFonts w:ascii="Arial" w:hAnsi="Arial" w:cs="Arial"/>
        </w:rPr>
        <w:t xml:space="preserve">zmírnit dopady násilí a zamezit jeho eskalaci pomocí </w:t>
      </w:r>
      <w:r w:rsidR="00F91436">
        <w:rPr>
          <w:rFonts w:ascii="Arial" w:hAnsi="Arial" w:cs="Arial"/>
        </w:rPr>
        <w:t xml:space="preserve">bezplatné nonstop krizové pomoci. Také během roku 2014 probíhal projekt </w:t>
      </w:r>
      <w:r w:rsidR="00F26A07">
        <w:rPr>
          <w:rFonts w:ascii="Arial" w:hAnsi="Arial" w:cs="Arial"/>
        </w:rPr>
        <w:t>„</w:t>
      </w:r>
      <w:r w:rsidR="00F91436" w:rsidRPr="00F91436">
        <w:rPr>
          <w:rFonts w:ascii="Arial" w:hAnsi="Arial" w:cs="Arial"/>
        </w:rPr>
        <w:t xml:space="preserve">Prevence a poskytování pomoci v oblasti </w:t>
      </w:r>
      <w:r w:rsidR="00F91436" w:rsidRPr="00F91436">
        <w:rPr>
          <w:rFonts w:ascii="Arial" w:hAnsi="Arial" w:cs="Arial"/>
        </w:rPr>
        <w:lastRenderedPageBreak/>
        <w:t>domácího násilí a syndromu</w:t>
      </w:r>
      <w:r w:rsidR="00F91436">
        <w:rPr>
          <w:rFonts w:ascii="Arial" w:hAnsi="Arial" w:cs="Arial"/>
        </w:rPr>
        <w:t xml:space="preserve"> </w:t>
      </w:r>
      <w:r w:rsidR="00F91436" w:rsidRPr="00F91436">
        <w:rPr>
          <w:rFonts w:ascii="Arial" w:hAnsi="Arial" w:cs="Arial"/>
        </w:rPr>
        <w:t>týrání a zanedbávání (EAN) páchaného na seniorech</w:t>
      </w:r>
      <w:r w:rsidR="00F26A07">
        <w:rPr>
          <w:rFonts w:ascii="Arial" w:hAnsi="Arial" w:cs="Arial"/>
        </w:rPr>
        <w:t>“</w:t>
      </w:r>
      <w:r w:rsidR="00F91436">
        <w:rPr>
          <w:rFonts w:ascii="Arial" w:hAnsi="Arial" w:cs="Arial"/>
        </w:rPr>
        <w:t xml:space="preserve">, jehož cílem byla </w:t>
      </w:r>
      <w:r w:rsidR="00F91436" w:rsidRPr="00F91436">
        <w:rPr>
          <w:rFonts w:ascii="Arial" w:hAnsi="Arial" w:cs="Arial"/>
        </w:rPr>
        <w:t>prevence a pomoc prostřednictvím te</w:t>
      </w:r>
      <w:r w:rsidR="00F91436">
        <w:rPr>
          <w:rFonts w:ascii="Arial" w:hAnsi="Arial" w:cs="Arial"/>
        </w:rPr>
        <w:t xml:space="preserve">lefonické krizové pomoci </w:t>
      </w:r>
      <w:r w:rsidR="00F91436" w:rsidRPr="00F91436">
        <w:rPr>
          <w:rFonts w:ascii="Arial" w:hAnsi="Arial" w:cs="Arial"/>
        </w:rPr>
        <w:t>a poraden</w:t>
      </w:r>
      <w:r w:rsidR="00F91436">
        <w:rPr>
          <w:rFonts w:ascii="Arial" w:hAnsi="Arial" w:cs="Arial"/>
        </w:rPr>
        <w:t>.</w:t>
      </w:r>
    </w:p>
    <w:p w:rsidR="00F91436" w:rsidRDefault="00F91436" w:rsidP="00F91436">
      <w:pPr>
        <w:shd w:val="clear" w:color="auto" w:fill="FFFFFF"/>
        <w:spacing w:after="0" w:line="240" w:lineRule="auto"/>
        <w:jc w:val="both"/>
        <w:rPr>
          <w:rFonts w:ascii="Arial" w:hAnsi="Arial" w:cs="Arial"/>
        </w:rPr>
      </w:pPr>
    </w:p>
    <w:p w:rsidR="00F91436" w:rsidRDefault="00F91436" w:rsidP="00A90D58">
      <w:pPr>
        <w:shd w:val="clear" w:color="auto" w:fill="FFFFFF"/>
        <w:spacing w:after="0" w:line="240" w:lineRule="auto"/>
        <w:jc w:val="both"/>
        <w:rPr>
          <w:rFonts w:ascii="Arial" w:hAnsi="Arial" w:cs="Arial"/>
        </w:rPr>
      </w:pPr>
      <w:r>
        <w:rPr>
          <w:rFonts w:ascii="Arial" w:hAnsi="Arial" w:cs="Arial"/>
        </w:rPr>
        <w:t xml:space="preserve">Bílý kruh bezpečí se v roce 2014 zaměřoval především na </w:t>
      </w:r>
      <w:r w:rsidR="00F26A07">
        <w:rPr>
          <w:rFonts w:ascii="Arial" w:hAnsi="Arial" w:cs="Arial"/>
        </w:rPr>
        <w:t>školení</w:t>
      </w:r>
      <w:r>
        <w:rPr>
          <w:rFonts w:ascii="Arial" w:hAnsi="Arial" w:cs="Arial"/>
        </w:rPr>
        <w:t xml:space="preserve"> Policie ČR v oblasti řešení případů domácího násilí. Celkem proběhlo 109 osvětových akcí, kterých se zúčastnilo 3 810 posluchačů</w:t>
      </w:r>
      <w:r w:rsidR="00F26A07">
        <w:rPr>
          <w:rFonts w:ascii="Arial" w:hAnsi="Arial" w:cs="Arial"/>
        </w:rPr>
        <w:t xml:space="preserve"> a posluchaček</w:t>
      </w:r>
      <w:r>
        <w:rPr>
          <w:rFonts w:ascii="Arial" w:hAnsi="Arial" w:cs="Arial"/>
        </w:rPr>
        <w:t xml:space="preserve">. Nadále v minulém roce také probíhal projekt </w:t>
      </w:r>
      <w:r w:rsidR="00F26A07">
        <w:rPr>
          <w:rFonts w:ascii="Arial" w:hAnsi="Arial" w:cs="Arial"/>
        </w:rPr>
        <w:t>„</w:t>
      </w:r>
      <w:r>
        <w:rPr>
          <w:rFonts w:ascii="Arial" w:hAnsi="Arial" w:cs="Arial"/>
        </w:rPr>
        <w:t>K</w:t>
      </w:r>
      <w:r w:rsidR="00F26A07">
        <w:rPr>
          <w:rFonts w:ascii="Arial" w:hAnsi="Arial" w:cs="Arial"/>
        </w:rPr>
        <w:t>ruh</w:t>
      </w:r>
      <w:r>
        <w:rPr>
          <w:rFonts w:ascii="Arial" w:hAnsi="Arial" w:cs="Arial"/>
        </w:rPr>
        <w:t xml:space="preserve"> bezpečí</w:t>
      </w:r>
      <w:r w:rsidR="00F26A07">
        <w:rPr>
          <w:rFonts w:ascii="Arial" w:hAnsi="Arial" w:cs="Arial"/>
        </w:rPr>
        <w:t>“</w:t>
      </w:r>
      <w:r>
        <w:rPr>
          <w:rFonts w:ascii="Arial" w:hAnsi="Arial" w:cs="Arial"/>
        </w:rPr>
        <w:t xml:space="preserve">, který stávající systém pomoci doplnil </w:t>
      </w:r>
      <w:r w:rsidRPr="00F91436">
        <w:rPr>
          <w:rFonts w:ascii="Arial" w:hAnsi="Arial" w:cs="Arial"/>
        </w:rPr>
        <w:t>okamžitou podporu zvlášť zranitelných obětí a</w:t>
      </w:r>
      <w:r w:rsidR="00F26A07">
        <w:rPr>
          <w:rFonts w:ascii="Arial" w:hAnsi="Arial" w:cs="Arial"/>
        </w:rPr>
        <w:t> </w:t>
      </w:r>
      <w:r w:rsidRPr="00F91436">
        <w:rPr>
          <w:rFonts w:ascii="Arial" w:hAnsi="Arial" w:cs="Arial"/>
        </w:rPr>
        <w:t>pozůstalých po obětech</w:t>
      </w:r>
      <w:r>
        <w:rPr>
          <w:rFonts w:ascii="Arial" w:hAnsi="Arial" w:cs="Arial"/>
        </w:rPr>
        <w:t>. D</w:t>
      </w:r>
      <w:r w:rsidRPr="00F91436">
        <w:rPr>
          <w:rFonts w:ascii="Arial" w:hAnsi="Arial" w:cs="Arial"/>
        </w:rPr>
        <w:t>íky</w:t>
      </w:r>
      <w:r w:rsidR="00857445">
        <w:rPr>
          <w:rFonts w:ascii="Arial" w:hAnsi="Arial" w:cs="Arial"/>
        </w:rPr>
        <w:t xml:space="preserve"> tomuto</w:t>
      </w:r>
      <w:r w:rsidRPr="00F91436">
        <w:rPr>
          <w:rFonts w:ascii="Arial" w:hAnsi="Arial" w:cs="Arial"/>
        </w:rPr>
        <w:t xml:space="preserve"> projektu</w:t>
      </w:r>
      <w:r>
        <w:rPr>
          <w:rFonts w:ascii="Arial" w:hAnsi="Arial" w:cs="Arial"/>
        </w:rPr>
        <w:t xml:space="preserve"> byla rozšířena i</w:t>
      </w:r>
      <w:r w:rsidRPr="00F91436">
        <w:rPr>
          <w:rFonts w:ascii="Arial" w:hAnsi="Arial" w:cs="Arial"/>
        </w:rPr>
        <w:t xml:space="preserve"> možnost nadstan</w:t>
      </w:r>
      <w:r w:rsidR="00F65734">
        <w:rPr>
          <w:rFonts w:ascii="Arial" w:hAnsi="Arial" w:cs="Arial"/>
        </w:rPr>
        <w:t>dard</w:t>
      </w:r>
      <w:r w:rsidR="009852B6">
        <w:rPr>
          <w:rFonts w:ascii="Arial" w:hAnsi="Arial" w:cs="Arial"/>
        </w:rPr>
        <w:t>ní pomoci poskytované</w:t>
      </w:r>
      <w:r w:rsidRPr="00F91436">
        <w:rPr>
          <w:rFonts w:ascii="Arial" w:hAnsi="Arial" w:cs="Arial"/>
        </w:rPr>
        <w:t xml:space="preserve"> terapeuty </w:t>
      </w:r>
      <w:r w:rsidR="009852B6">
        <w:rPr>
          <w:rFonts w:ascii="Arial" w:hAnsi="Arial" w:cs="Arial"/>
        </w:rPr>
        <w:t xml:space="preserve">BKB </w:t>
      </w:r>
      <w:r w:rsidRPr="00F91436">
        <w:rPr>
          <w:rFonts w:ascii="Arial" w:hAnsi="Arial" w:cs="Arial"/>
        </w:rPr>
        <w:t>formou krátkodo</w:t>
      </w:r>
      <w:r w:rsidR="009852B6">
        <w:rPr>
          <w:rFonts w:ascii="Arial" w:hAnsi="Arial" w:cs="Arial"/>
        </w:rPr>
        <w:t xml:space="preserve">bé podpůrné psychoterapie. Centrála BKB také v roce 2014 uspořádala výstavu s názvem </w:t>
      </w:r>
      <w:r w:rsidR="009852B6" w:rsidRPr="009852B6">
        <w:rPr>
          <w:rFonts w:ascii="Arial" w:hAnsi="Arial" w:cs="Arial"/>
        </w:rPr>
        <w:t>„</w:t>
      </w:r>
      <w:r w:rsidR="00A90D58">
        <w:rPr>
          <w:rFonts w:ascii="Arial" w:hAnsi="Arial" w:cs="Arial"/>
        </w:rPr>
        <w:t>Zločin a oběti</w:t>
      </w:r>
      <w:r w:rsidR="009852B6" w:rsidRPr="009852B6">
        <w:rPr>
          <w:rFonts w:ascii="Arial" w:hAnsi="Arial" w:cs="Arial"/>
        </w:rPr>
        <w:t>“</w:t>
      </w:r>
      <w:r w:rsidR="009852B6">
        <w:rPr>
          <w:rFonts w:ascii="Arial" w:hAnsi="Arial" w:cs="Arial"/>
        </w:rPr>
        <w:t>, jež putovala napříč městy ČR.</w:t>
      </w:r>
    </w:p>
    <w:p w:rsidR="00160C46" w:rsidRPr="00C3366B" w:rsidRDefault="00160C46" w:rsidP="00A90D58">
      <w:pPr>
        <w:spacing w:after="0" w:line="240" w:lineRule="auto"/>
        <w:jc w:val="both"/>
        <w:rPr>
          <w:rFonts w:ascii="Arial" w:hAnsi="Arial" w:cs="Arial"/>
        </w:rPr>
      </w:pPr>
    </w:p>
    <w:p w:rsidR="007B2C1B" w:rsidRDefault="00D128AF" w:rsidP="00A90D58">
      <w:pPr>
        <w:pStyle w:val="Odstavecseseznamem"/>
        <w:numPr>
          <w:ilvl w:val="1"/>
          <w:numId w:val="1"/>
        </w:numPr>
        <w:tabs>
          <w:tab w:val="left" w:pos="993"/>
        </w:tabs>
        <w:spacing w:after="0" w:line="240" w:lineRule="auto"/>
        <w:ind w:left="567" w:hanging="142"/>
        <w:jc w:val="both"/>
        <w:rPr>
          <w:rFonts w:ascii="Arial" w:hAnsi="Arial" w:cs="Arial"/>
          <w:b/>
          <w:sz w:val="24"/>
          <w:szCs w:val="24"/>
        </w:rPr>
      </w:pPr>
      <w:r>
        <w:rPr>
          <w:rFonts w:ascii="Arial" w:hAnsi="Arial" w:cs="Arial"/>
          <w:b/>
          <w:sz w:val="24"/>
          <w:szCs w:val="24"/>
        </w:rPr>
        <w:t>Statistika vykázání</w:t>
      </w:r>
    </w:p>
    <w:p w:rsidR="00E9287B" w:rsidRDefault="00E9287B" w:rsidP="00A90D58">
      <w:pPr>
        <w:pStyle w:val="Odstavecseseznamem"/>
        <w:tabs>
          <w:tab w:val="left" w:pos="993"/>
        </w:tabs>
        <w:spacing w:after="0" w:line="240" w:lineRule="auto"/>
        <w:ind w:left="567"/>
        <w:jc w:val="both"/>
        <w:rPr>
          <w:rFonts w:ascii="Arial" w:hAnsi="Arial" w:cs="Arial"/>
          <w:b/>
          <w:sz w:val="24"/>
          <w:szCs w:val="24"/>
        </w:rPr>
      </w:pPr>
    </w:p>
    <w:p w:rsidR="004B21D1" w:rsidRDefault="004B21D1" w:rsidP="00A90D58">
      <w:pPr>
        <w:spacing w:after="0" w:line="240" w:lineRule="auto"/>
        <w:jc w:val="both"/>
        <w:rPr>
          <w:rFonts w:ascii="Arial" w:hAnsi="Arial" w:cs="Arial"/>
        </w:rPr>
      </w:pPr>
      <w:r w:rsidRPr="00BE3666">
        <w:rPr>
          <w:rFonts w:ascii="Arial" w:hAnsi="Arial" w:cs="Arial"/>
        </w:rPr>
        <w:t xml:space="preserve">Dne 1. ledna 2007 nabyl účinnosti zákon č. 135/2006 Sb., kterým se mění některé zákony v oblasti ochrany před domácím násilím. Tento zákon mimo jiné zakotvil nové oprávnění Policie ČR v podobě institutu vykázání, které </w:t>
      </w:r>
      <w:r w:rsidRPr="00E9287B">
        <w:rPr>
          <w:rFonts w:ascii="Arial" w:hAnsi="Arial" w:cs="Arial"/>
        </w:rPr>
        <w:t>je preventivním opatřením</w:t>
      </w:r>
      <w:r w:rsidRPr="00BE3666">
        <w:rPr>
          <w:rFonts w:ascii="Arial" w:hAnsi="Arial" w:cs="Arial"/>
        </w:rPr>
        <w:t xml:space="preserve"> směřujícím k ochraně osob ohrožených domácím násilím a je ukládáno bez ohledu na případnou následnou trestněprávní kvalifikaci násilné osoby. </w:t>
      </w:r>
    </w:p>
    <w:p w:rsidR="00E9287B" w:rsidRDefault="00E9287B" w:rsidP="00E9287B">
      <w:pPr>
        <w:spacing w:after="0" w:line="240" w:lineRule="auto"/>
        <w:jc w:val="both"/>
        <w:rPr>
          <w:rFonts w:ascii="Arial" w:hAnsi="Arial" w:cs="Arial"/>
        </w:rPr>
      </w:pPr>
    </w:p>
    <w:p w:rsidR="00D128AF" w:rsidRDefault="00D128AF" w:rsidP="00E9287B">
      <w:pPr>
        <w:spacing w:after="0" w:line="240" w:lineRule="auto"/>
        <w:jc w:val="both"/>
        <w:rPr>
          <w:rFonts w:ascii="Arial" w:hAnsi="Arial" w:cs="Arial"/>
        </w:rPr>
      </w:pPr>
      <w:r w:rsidRPr="00E9287B">
        <w:rPr>
          <w:rFonts w:ascii="Arial" w:hAnsi="Arial" w:cs="Arial"/>
        </w:rPr>
        <w:t xml:space="preserve">Asociace pracovníků intervenčních center ČR: </w:t>
      </w:r>
      <w:r w:rsidRPr="00123DFF">
        <w:rPr>
          <w:rFonts w:ascii="Arial" w:hAnsi="Arial" w:cs="Arial"/>
        </w:rPr>
        <w:t>Jednotně v měsíčních inte</w:t>
      </w:r>
      <w:r w:rsidR="00C241F4">
        <w:rPr>
          <w:rFonts w:ascii="Arial" w:hAnsi="Arial" w:cs="Arial"/>
        </w:rPr>
        <w:t>rvalech monitorovala v roce 2014</w:t>
      </w:r>
      <w:r w:rsidRPr="00123DFF">
        <w:rPr>
          <w:rFonts w:ascii="Arial" w:hAnsi="Arial" w:cs="Arial"/>
        </w:rPr>
        <w:t xml:space="preserve"> jednotlivá intervenční centra případy vykázání a nízkoprahový kontakt podle dohodnutých kritérií v celé ČR.</w:t>
      </w:r>
      <w:r w:rsidR="00C241F4">
        <w:rPr>
          <w:rFonts w:ascii="Arial" w:hAnsi="Arial" w:cs="Arial"/>
        </w:rPr>
        <w:t xml:space="preserve"> Současně také byly zapracovány poznámky ohledně podrobnějšího monitorování nízkoprahových kontaktů IC a věkových</w:t>
      </w:r>
      <w:r w:rsidRPr="00123DFF">
        <w:rPr>
          <w:rFonts w:ascii="Arial" w:hAnsi="Arial" w:cs="Arial"/>
        </w:rPr>
        <w:t xml:space="preserve"> kategorii seniorů. </w:t>
      </w:r>
    </w:p>
    <w:p w:rsidR="00E9287B" w:rsidRDefault="00E9287B" w:rsidP="00E9287B">
      <w:pPr>
        <w:spacing w:after="0" w:line="240" w:lineRule="auto"/>
        <w:jc w:val="both"/>
        <w:rPr>
          <w:rFonts w:ascii="Arial" w:hAnsi="Arial" w:cs="Arial"/>
        </w:rPr>
      </w:pPr>
    </w:p>
    <w:p w:rsidR="004B21D1" w:rsidRPr="00BE3666" w:rsidRDefault="004B21D1" w:rsidP="00E9287B">
      <w:pPr>
        <w:spacing w:after="0" w:line="240" w:lineRule="auto"/>
        <w:jc w:val="both"/>
        <w:rPr>
          <w:rFonts w:ascii="Arial" w:hAnsi="Arial" w:cs="Arial"/>
        </w:rPr>
      </w:pPr>
      <w:r w:rsidRPr="00BE3666">
        <w:rPr>
          <w:rFonts w:ascii="Arial" w:hAnsi="Arial" w:cs="Arial"/>
          <w:u w:val="single"/>
        </w:rPr>
        <w:t xml:space="preserve">Tabulka č. 1: Počet </w:t>
      </w:r>
      <w:r w:rsidR="00D128AF">
        <w:rPr>
          <w:rFonts w:ascii="Arial" w:hAnsi="Arial" w:cs="Arial"/>
          <w:u w:val="single"/>
        </w:rPr>
        <w:t>realizovaných vykázání</w:t>
      </w:r>
      <w:r w:rsidRPr="00BE3666">
        <w:rPr>
          <w:rFonts w:ascii="Arial" w:hAnsi="Arial" w:cs="Arial"/>
          <w:u w:val="single"/>
        </w:rPr>
        <w:t xml:space="preserve"> 2007 - 201</w:t>
      </w:r>
      <w:r w:rsidR="003E0D65">
        <w:rPr>
          <w:rFonts w:ascii="Arial" w:hAnsi="Arial" w:cs="Arial"/>
          <w:u w:val="single"/>
        </w:rPr>
        <w:t>4</w:t>
      </w:r>
      <w:r w:rsidRPr="00BE3666">
        <w:rPr>
          <w:rStyle w:val="Znakapoznpodarou"/>
          <w:rFonts w:ascii="Arial" w:hAnsi="Arial" w:cs="Arial"/>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952"/>
        <w:gridCol w:w="953"/>
        <w:gridCol w:w="953"/>
        <w:gridCol w:w="953"/>
        <w:gridCol w:w="953"/>
        <w:gridCol w:w="953"/>
        <w:gridCol w:w="853"/>
        <w:gridCol w:w="730"/>
      </w:tblGrid>
      <w:tr w:rsidR="003E0D65" w:rsidRPr="00BE3666" w:rsidTr="003E0D65">
        <w:tc>
          <w:tcPr>
            <w:tcW w:w="1988" w:type="dxa"/>
            <w:shd w:val="clear" w:color="auto" w:fill="B8CCE4"/>
          </w:tcPr>
          <w:p w:rsidR="003E0D65" w:rsidRPr="00BE3666" w:rsidRDefault="003E0D65" w:rsidP="00E9287B">
            <w:pPr>
              <w:spacing w:after="0" w:line="240" w:lineRule="auto"/>
              <w:jc w:val="both"/>
              <w:rPr>
                <w:rFonts w:ascii="Arial" w:hAnsi="Arial" w:cs="Arial"/>
                <w:b/>
              </w:rPr>
            </w:pPr>
            <w:r w:rsidRPr="00BE3666">
              <w:rPr>
                <w:rFonts w:ascii="Arial" w:hAnsi="Arial" w:cs="Arial"/>
                <w:b/>
              </w:rPr>
              <w:t>Počet vykázaných osob</w:t>
            </w:r>
          </w:p>
        </w:tc>
        <w:tc>
          <w:tcPr>
            <w:tcW w:w="952" w:type="dxa"/>
            <w:shd w:val="clear" w:color="auto" w:fill="B8CCE4"/>
          </w:tcPr>
          <w:p w:rsidR="003E0D65" w:rsidRPr="00BE3666" w:rsidRDefault="003E0D65" w:rsidP="00E9287B">
            <w:pPr>
              <w:spacing w:after="0" w:line="240" w:lineRule="auto"/>
              <w:jc w:val="both"/>
              <w:rPr>
                <w:rFonts w:ascii="Arial" w:hAnsi="Arial" w:cs="Arial"/>
                <w:b/>
              </w:rPr>
            </w:pPr>
            <w:r w:rsidRPr="00BE3666">
              <w:rPr>
                <w:rFonts w:ascii="Arial" w:hAnsi="Arial" w:cs="Arial"/>
                <w:b/>
              </w:rPr>
              <w:t>2007</w:t>
            </w:r>
          </w:p>
        </w:tc>
        <w:tc>
          <w:tcPr>
            <w:tcW w:w="953" w:type="dxa"/>
            <w:shd w:val="clear" w:color="auto" w:fill="B8CCE4"/>
          </w:tcPr>
          <w:p w:rsidR="003E0D65" w:rsidRPr="00BE3666" w:rsidRDefault="003E0D65" w:rsidP="00E9287B">
            <w:pPr>
              <w:spacing w:after="0" w:line="240" w:lineRule="auto"/>
              <w:jc w:val="both"/>
              <w:rPr>
                <w:rFonts w:ascii="Arial" w:hAnsi="Arial" w:cs="Arial"/>
                <w:b/>
              </w:rPr>
            </w:pPr>
            <w:r w:rsidRPr="00BE3666">
              <w:rPr>
                <w:rFonts w:ascii="Arial" w:hAnsi="Arial" w:cs="Arial"/>
                <w:b/>
              </w:rPr>
              <w:t>2008</w:t>
            </w:r>
          </w:p>
        </w:tc>
        <w:tc>
          <w:tcPr>
            <w:tcW w:w="953" w:type="dxa"/>
            <w:shd w:val="clear" w:color="auto" w:fill="B8CCE4"/>
          </w:tcPr>
          <w:p w:rsidR="003E0D65" w:rsidRPr="00BE3666" w:rsidRDefault="003E0D65" w:rsidP="00E9287B">
            <w:pPr>
              <w:spacing w:after="0" w:line="240" w:lineRule="auto"/>
              <w:jc w:val="both"/>
              <w:rPr>
                <w:rFonts w:ascii="Arial" w:hAnsi="Arial" w:cs="Arial"/>
                <w:b/>
              </w:rPr>
            </w:pPr>
            <w:r w:rsidRPr="00BE3666">
              <w:rPr>
                <w:rFonts w:ascii="Arial" w:hAnsi="Arial" w:cs="Arial"/>
                <w:b/>
              </w:rPr>
              <w:t>2009</w:t>
            </w:r>
          </w:p>
        </w:tc>
        <w:tc>
          <w:tcPr>
            <w:tcW w:w="953" w:type="dxa"/>
            <w:shd w:val="clear" w:color="auto" w:fill="B8CCE4"/>
          </w:tcPr>
          <w:p w:rsidR="003E0D65" w:rsidRPr="00BE3666" w:rsidRDefault="003E0D65" w:rsidP="00E9287B">
            <w:pPr>
              <w:spacing w:after="0" w:line="240" w:lineRule="auto"/>
              <w:jc w:val="both"/>
              <w:rPr>
                <w:rFonts w:ascii="Arial" w:hAnsi="Arial" w:cs="Arial"/>
                <w:b/>
              </w:rPr>
            </w:pPr>
            <w:r w:rsidRPr="00BE3666">
              <w:rPr>
                <w:rFonts w:ascii="Arial" w:hAnsi="Arial" w:cs="Arial"/>
                <w:b/>
              </w:rPr>
              <w:t>2010</w:t>
            </w:r>
          </w:p>
        </w:tc>
        <w:tc>
          <w:tcPr>
            <w:tcW w:w="953" w:type="dxa"/>
            <w:shd w:val="clear" w:color="auto" w:fill="B8CCE4"/>
          </w:tcPr>
          <w:p w:rsidR="003E0D65" w:rsidRPr="00BE3666" w:rsidRDefault="003E0D65" w:rsidP="00E9287B">
            <w:pPr>
              <w:spacing w:after="0" w:line="240" w:lineRule="auto"/>
              <w:jc w:val="both"/>
              <w:rPr>
                <w:rFonts w:ascii="Arial" w:hAnsi="Arial" w:cs="Arial"/>
                <w:b/>
              </w:rPr>
            </w:pPr>
            <w:r w:rsidRPr="00BE3666">
              <w:rPr>
                <w:rFonts w:ascii="Arial" w:hAnsi="Arial" w:cs="Arial"/>
                <w:b/>
              </w:rPr>
              <w:t>2011</w:t>
            </w:r>
          </w:p>
        </w:tc>
        <w:tc>
          <w:tcPr>
            <w:tcW w:w="953" w:type="dxa"/>
            <w:shd w:val="clear" w:color="auto" w:fill="B8CCE4"/>
          </w:tcPr>
          <w:p w:rsidR="003E0D65" w:rsidRPr="00BE3666" w:rsidRDefault="003E0D65" w:rsidP="00E9287B">
            <w:pPr>
              <w:spacing w:after="0" w:line="240" w:lineRule="auto"/>
              <w:jc w:val="both"/>
              <w:rPr>
                <w:rFonts w:ascii="Arial" w:hAnsi="Arial" w:cs="Arial"/>
                <w:b/>
              </w:rPr>
            </w:pPr>
            <w:r w:rsidRPr="00BE3666">
              <w:rPr>
                <w:rFonts w:ascii="Arial" w:hAnsi="Arial" w:cs="Arial"/>
                <w:b/>
              </w:rPr>
              <w:t>2012</w:t>
            </w:r>
          </w:p>
        </w:tc>
        <w:tc>
          <w:tcPr>
            <w:tcW w:w="853" w:type="dxa"/>
            <w:shd w:val="clear" w:color="auto" w:fill="B8CCE4"/>
          </w:tcPr>
          <w:p w:rsidR="003E0D65" w:rsidRPr="00BE3666" w:rsidRDefault="003E0D65" w:rsidP="00E9287B">
            <w:pPr>
              <w:spacing w:after="0" w:line="240" w:lineRule="auto"/>
              <w:jc w:val="both"/>
              <w:rPr>
                <w:rFonts w:ascii="Arial" w:hAnsi="Arial" w:cs="Arial"/>
                <w:b/>
              </w:rPr>
            </w:pPr>
            <w:r w:rsidRPr="00BE3666">
              <w:rPr>
                <w:rFonts w:ascii="Arial" w:hAnsi="Arial" w:cs="Arial"/>
                <w:b/>
              </w:rPr>
              <w:t>2013</w:t>
            </w:r>
          </w:p>
        </w:tc>
        <w:tc>
          <w:tcPr>
            <w:tcW w:w="730" w:type="dxa"/>
            <w:shd w:val="clear" w:color="auto" w:fill="B8CCE4"/>
          </w:tcPr>
          <w:p w:rsidR="003E0D65" w:rsidRPr="00BE3666" w:rsidRDefault="003E0D65" w:rsidP="00E9287B">
            <w:pPr>
              <w:spacing w:after="0" w:line="240" w:lineRule="auto"/>
              <w:jc w:val="both"/>
              <w:rPr>
                <w:rFonts w:ascii="Arial" w:hAnsi="Arial" w:cs="Arial"/>
                <w:b/>
              </w:rPr>
            </w:pPr>
            <w:r>
              <w:rPr>
                <w:rFonts w:ascii="Arial" w:hAnsi="Arial" w:cs="Arial"/>
                <w:b/>
              </w:rPr>
              <w:t>2014</w:t>
            </w:r>
          </w:p>
        </w:tc>
      </w:tr>
      <w:tr w:rsidR="003E0D65" w:rsidRPr="00BE3666" w:rsidTr="003E0D65">
        <w:tc>
          <w:tcPr>
            <w:tcW w:w="1988" w:type="dxa"/>
            <w:shd w:val="clear" w:color="auto" w:fill="auto"/>
          </w:tcPr>
          <w:p w:rsidR="003E0D65" w:rsidRPr="00BE3666" w:rsidRDefault="003E0D65" w:rsidP="00E9287B">
            <w:pPr>
              <w:spacing w:after="0" w:line="240" w:lineRule="auto"/>
              <w:jc w:val="both"/>
              <w:rPr>
                <w:rFonts w:ascii="Arial" w:hAnsi="Arial" w:cs="Arial"/>
              </w:rPr>
            </w:pPr>
            <w:r w:rsidRPr="00BE3666">
              <w:rPr>
                <w:rFonts w:ascii="Arial" w:hAnsi="Arial" w:cs="Arial"/>
              </w:rPr>
              <w:t>Rok</w:t>
            </w:r>
          </w:p>
        </w:tc>
        <w:tc>
          <w:tcPr>
            <w:tcW w:w="952" w:type="dxa"/>
            <w:shd w:val="clear" w:color="auto" w:fill="auto"/>
          </w:tcPr>
          <w:p w:rsidR="003E0D65" w:rsidRPr="00BE3666" w:rsidRDefault="003E0D65" w:rsidP="00E9287B">
            <w:pPr>
              <w:spacing w:after="0" w:line="240" w:lineRule="auto"/>
              <w:jc w:val="both"/>
              <w:rPr>
                <w:rFonts w:ascii="Arial" w:hAnsi="Arial" w:cs="Arial"/>
              </w:rPr>
            </w:pPr>
            <w:r w:rsidRPr="00BE3666">
              <w:rPr>
                <w:rFonts w:ascii="Arial" w:hAnsi="Arial" w:cs="Arial"/>
              </w:rPr>
              <w:t>862</w:t>
            </w:r>
          </w:p>
        </w:tc>
        <w:tc>
          <w:tcPr>
            <w:tcW w:w="953" w:type="dxa"/>
            <w:shd w:val="clear" w:color="auto" w:fill="auto"/>
          </w:tcPr>
          <w:p w:rsidR="003E0D65" w:rsidRPr="00BE3666" w:rsidRDefault="003E0D65" w:rsidP="00E9287B">
            <w:pPr>
              <w:spacing w:after="0" w:line="240" w:lineRule="auto"/>
              <w:jc w:val="both"/>
              <w:rPr>
                <w:rFonts w:ascii="Arial" w:hAnsi="Arial" w:cs="Arial"/>
              </w:rPr>
            </w:pPr>
            <w:r w:rsidRPr="00BE3666">
              <w:rPr>
                <w:rFonts w:ascii="Arial" w:hAnsi="Arial" w:cs="Arial"/>
              </w:rPr>
              <w:t>679</w:t>
            </w:r>
          </w:p>
        </w:tc>
        <w:tc>
          <w:tcPr>
            <w:tcW w:w="953" w:type="dxa"/>
            <w:shd w:val="clear" w:color="auto" w:fill="auto"/>
          </w:tcPr>
          <w:p w:rsidR="003E0D65" w:rsidRPr="00BE3666" w:rsidRDefault="003E0D65" w:rsidP="00E9287B">
            <w:pPr>
              <w:spacing w:after="0" w:line="240" w:lineRule="auto"/>
              <w:jc w:val="both"/>
              <w:rPr>
                <w:rFonts w:ascii="Arial" w:hAnsi="Arial" w:cs="Arial"/>
              </w:rPr>
            </w:pPr>
            <w:r>
              <w:rPr>
                <w:rFonts w:ascii="Arial" w:hAnsi="Arial" w:cs="Arial"/>
              </w:rPr>
              <w:t>789</w:t>
            </w:r>
          </w:p>
        </w:tc>
        <w:tc>
          <w:tcPr>
            <w:tcW w:w="953" w:type="dxa"/>
            <w:shd w:val="clear" w:color="auto" w:fill="auto"/>
          </w:tcPr>
          <w:p w:rsidR="003E0D65" w:rsidRPr="00BE3666" w:rsidRDefault="003E0D65" w:rsidP="00E9287B">
            <w:pPr>
              <w:spacing w:after="0" w:line="240" w:lineRule="auto"/>
              <w:jc w:val="both"/>
              <w:rPr>
                <w:rFonts w:ascii="Arial" w:hAnsi="Arial" w:cs="Arial"/>
              </w:rPr>
            </w:pPr>
            <w:r w:rsidRPr="00BE3666">
              <w:rPr>
                <w:rFonts w:ascii="Arial" w:hAnsi="Arial" w:cs="Arial"/>
              </w:rPr>
              <w:t>1058</w:t>
            </w:r>
          </w:p>
        </w:tc>
        <w:tc>
          <w:tcPr>
            <w:tcW w:w="953" w:type="dxa"/>
            <w:shd w:val="clear" w:color="auto" w:fill="auto"/>
          </w:tcPr>
          <w:p w:rsidR="003E0D65" w:rsidRPr="00BE3666" w:rsidRDefault="003E0D65" w:rsidP="00E9287B">
            <w:pPr>
              <w:spacing w:after="0" w:line="240" w:lineRule="auto"/>
              <w:jc w:val="both"/>
              <w:rPr>
                <w:rFonts w:ascii="Arial" w:hAnsi="Arial" w:cs="Arial"/>
              </w:rPr>
            </w:pPr>
            <w:r w:rsidRPr="00BE3666">
              <w:rPr>
                <w:rFonts w:ascii="Arial" w:hAnsi="Arial" w:cs="Arial"/>
              </w:rPr>
              <w:t>1430</w:t>
            </w:r>
          </w:p>
        </w:tc>
        <w:tc>
          <w:tcPr>
            <w:tcW w:w="953" w:type="dxa"/>
          </w:tcPr>
          <w:p w:rsidR="003E0D65" w:rsidRPr="00BE3666" w:rsidRDefault="003E0D65" w:rsidP="00E9287B">
            <w:pPr>
              <w:spacing w:after="0" w:line="240" w:lineRule="auto"/>
              <w:jc w:val="both"/>
              <w:rPr>
                <w:rFonts w:ascii="Arial" w:hAnsi="Arial" w:cs="Arial"/>
              </w:rPr>
            </w:pPr>
            <w:r w:rsidRPr="00BE3666">
              <w:rPr>
                <w:rFonts w:ascii="Arial" w:hAnsi="Arial" w:cs="Arial"/>
              </w:rPr>
              <w:t>140</w:t>
            </w:r>
            <w:r>
              <w:rPr>
                <w:rFonts w:ascii="Arial" w:hAnsi="Arial" w:cs="Arial"/>
              </w:rPr>
              <w:t>0</w:t>
            </w:r>
          </w:p>
        </w:tc>
        <w:tc>
          <w:tcPr>
            <w:tcW w:w="853" w:type="dxa"/>
          </w:tcPr>
          <w:p w:rsidR="003E0D65" w:rsidRPr="00BE3666" w:rsidRDefault="003E0D65" w:rsidP="00E9287B">
            <w:pPr>
              <w:spacing w:after="0" w:line="240" w:lineRule="auto"/>
              <w:jc w:val="both"/>
              <w:rPr>
                <w:rFonts w:ascii="Arial" w:hAnsi="Arial" w:cs="Arial"/>
              </w:rPr>
            </w:pPr>
            <w:r w:rsidRPr="00BE3666">
              <w:rPr>
                <w:rFonts w:ascii="Arial" w:hAnsi="Arial" w:cs="Arial"/>
              </w:rPr>
              <w:t>136</w:t>
            </w:r>
            <w:r>
              <w:rPr>
                <w:rFonts w:ascii="Arial" w:hAnsi="Arial" w:cs="Arial"/>
              </w:rPr>
              <w:t>7</w:t>
            </w:r>
          </w:p>
        </w:tc>
        <w:tc>
          <w:tcPr>
            <w:tcW w:w="730" w:type="dxa"/>
          </w:tcPr>
          <w:p w:rsidR="003E0D65" w:rsidRPr="00BE3666" w:rsidRDefault="003E0D65" w:rsidP="00E9287B">
            <w:pPr>
              <w:spacing w:after="0" w:line="240" w:lineRule="auto"/>
              <w:jc w:val="both"/>
              <w:rPr>
                <w:rFonts w:ascii="Arial" w:hAnsi="Arial" w:cs="Arial"/>
              </w:rPr>
            </w:pPr>
            <w:r>
              <w:rPr>
                <w:rFonts w:ascii="Arial" w:hAnsi="Arial" w:cs="Arial"/>
              </w:rPr>
              <w:t>1378</w:t>
            </w:r>
          </w:p>
        </w:tc>
      </w:tr>
    </w:tbl>
    <w:p w:rsidR="004B21D1" w:rsidRPr="00BE3666" w:rsidRDefault="004B21D1" w:rsidP="00E9287B">
      <w:pPr>
        <w:spacing w:after="0" w:line="240" w:lineRule="auto"/>
        <w:jc w:val="both"/>
        <w:rPr>
          <w:rFonts w:ascii="Arial" w:hAnsi="Arial" w:cs="Arial"/>
        </w:rPr>
      </w:pPr>
    </w:p>
    <w:p w:rsidR="004B21D1" w:rsidRPr="00BE3666" w:rsidRDefault="004B21D1" w:rsidP="00E9287B">
      <w:pPr>
        <w:spacing w:after="0" w:line="240" w:lineRule="auto"/>
        <w:jc w:val="both"/>
        <w:rPr>
          <w:rFonts w:ascii="Arial" w:hAnsi="Arial" w:cs="Arial"/>
        </w:rPr>
      </w:pPr>
      <w:r w:rsidRPr="00BE3666">
        <w:rPr>
          <w:rFonts w:ascii="Arial" w:hAnsi="Arial" w:cs="Arial"/>
        </w:rPr>
        <w:t xml:space="preserve">V roce 2011 byl zaznamenán dosud největší počet vykázaných osob (1430), přičemž tento počet je přibližně o 66 % vyšší než v roce 2007 (862).  </w:t>
      </w:r>
      <w:r w:rsidRPr="003E0D65">
        <w:rPr>
          <w:rFonts w:ascii="Arial" w:hAnsi="Arial" w:cs="Arial"/>
        </w:rPr>
        <w:t>V roce 2012 došlo k mírnému poklesu počtu vykázání na 140</w:t>
      </w:r>
      <w:r w:rsidR="00D128AF" w:rsidRPr="003E0D65">
        <w:rPr>
          <w:rFonts w:ascii="Arial" w:hAnsi="Arial" w:cs="Arial"/>
        </w:rPr>
        <w:t>0</w:t>
      </w:r>
      <w:r w:rsidRPr="003E0D65">
        <w:rPr>
          <w:rFonts w:ascii="Arial" w:hAnsi="Arial" w:cs="Arial"/>
        </w:rPr>
        <w:t>, mírný pokles pokračoval i v roce 2013, kdy došlo celkem k 136</w:t>
      </w:r>
      <w:r w:rsidR="00D128AF" w:rsidRPr="003E0D65">
        <w:rPr>
          <w:rFonts w:ascii="Arial" w:hAnsi="Arial" w:cs="Arial"/>
        </w:rPr>
        <w:t>7</w:t>
      </w:r>
      <w:r w:rsidRPr="003E0D65">
        <w:rPr>
          <w:rFonts w:ascii="Arial" w:hAnsi="Arial" w:cs="Arial"/>
        </w:rPr>
        <w:t xml:space="preserve"> vykázání</w:t>
      </w:r>
      <w:r w:rsidRPr="00BE3666">
        <w:rPr>
          <w:rFonts w:ascii="Arial" w:hAnsi="Arial" w:cs="Arial"/>
        </w:rPr>
        <w:t xml:space="preserve">. </w:t>
      </w:r>
      <w:r w:rsidR="003E0D65">
        <w:rPr>
          <w:rFonts w:ascii="Arial" w:hAnsi="Arial" w:cs="Arial"/>
        </w:rPr>
        <w:t>Počet vykázání v roce 2014 byl 1378, lze tedy pozorovat mírný nárůst oproti před</w:t>
      </w:r>
      <w:r w:rsidR="00A34288">
        <w:rPr>
          <w:rFonts w:ascii="Arial" w:hAnsi="Arial" w:cs="Arial"/>
        </w:rPr>
        <w:t>ešlému</w:t>
      </w:r>
      <w:r w:rsidR="003E0D65">
        <w:rPr>
          <w:rFonts w:ascii="Arial" w:hAnsi="Arial" w:cs="Arial"/>
        </w:rPr>
        <w:t xml:space="preserve"> roku. </w:t>
      </w:r>
      <w:r w:rsidRPr="00BE3666">
        <w:rPr>
          <w:rFonts w:ascii="Arial" w:hAnsi="Arial" w:cs="Arial"/>
        </w:rPr>
        <w:t>Počet opak</w:t>
      </w:r>
      <w:r w:rsidR="003E0D65">
        <w:rPr>
          <w:rFonts w:ascii="Arial" w:hAnsi="Arial" w:cs="Arial"/>
        </w:rPr>
        <w:t>ovaných vykázání byl v roce 2014</w:t>
      </w:r>
      <w:r w:rsidRPr="00BE3666">
        <w:rPr>
          <w:rFonts w:ascii="Arial" w:hAnsi="Arial" w:cs="Arial"/>
        </w:rPr>
        <w:t xml:space="preserve"> </w:t>
      </w:r>
      <w:r w:rsidR="00A34288">
        <w:rPr>
          <w:rFonts w:ascii="Arial" w:hAnsi="Arial" w:cs="Arial"/>
        </w:rPr>
        <w:t xml:space="preserve">174, což představuje necelých 13 % z celkového počtu vykázání. </w:t>
      </w:r>
    </w:p>
    <w:p w:rsidR="00D128AF" w:rsidRPr="00BE3666" w:rsidRDefault="00D128AF" w:rsidP="00E9287B">
      <w:pPr>
        <w:spacing w:after="0" w:line="240" w:lineRule="auto"/>
        <w:rPr>
          <w:rFonts w:ascii="Arial" w:hAnsi="Arial" w:cs="Arial"/>
          <w:u w:val="single"/>
        </w:rPr>
      </w:pPr>
    </w:p>
    <w:p w:rsidR="004B21D1" w:rsidRPr="00BE3666" w:rsidRDefault="004B21D1" w:rsidP="00E9287B">
      <w:pPr>
        <w:spacing w:after="0" w:line="240" w:lineRule="auto"/>
        <w:rPr>
          <w:rFonts w:ascii="Arial" w:hAnsi="Arial" w:cs="Arial"/>
        </w:rPr>
      </w:pPr>
      <w:r w:rsidRPr="00BE3666">
        <w:rPr>
          <w:rFonts w:ascii="Arial" w:hAnsi="Arial" w:cs="Arial"/>
          <w:u w:val="single"/>
        </w:rPr>
        <w:t xml:space="preserve">Tabulka č. 2: Počet </w:t>
      </w:r>
      <w:r w:rsidR="00D128AF">
        <w:rPr>
          <w:rFonts w:ascii="Arial" w:hAnsi="Arial" w:cs="Arial"/>
          <w:u w:val="single"/>
        </w:rPr>
        <w:t>realizovaných vykázání</w:t>
      </w:r>
      <w:r w:rsidRPr="00BE3666">
        <w:rPr>
          <w:rFonts w:ascii="Arial" w:hAnsi="Arial" w:cs="Arial"/>
          <w:u w:val="single"/>
        </w:rPr>
        <w:t xml:space="preserve"> v letech 2011 až 2</w:t>
      </w:r>
      <w:r w:rsidR="00A34288">
        <w:rPr>
          <w:rFonts w:ascii="Arial" w:hAnsi="Arial" w:cs="Arial"/>
          <w:u w:val="single"/>
        </w:rPr>
        <w:t>014</w:t>
      </w:r>
      <w:r w:rsidRPr="00BE3666">
        <w:rPr>
          <w:rFonts w:ascii="Arial" w:hAnsi="Arial" w:cs="Arial"/>
          <w:u w:val="single"/>
        </w:rPr>
        <w:t xml:space="preserve"> dle krajů</w:t>
      </w:r>
      <w:r w:rsidRPr="00BE3666">
        <w:rPr>
          <w:rStyle w:val="Znakapoznpodarou"/>
          <w:rFonts w:ascii="Arial" w:hAnsi="Arial" w:cs="Arial"/>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941"/>
        <w:gridCol w:w="941"/>
        <w:gridCol w:w="900"/>
        <w:gridCol w:w="863"/>
        <w:gridCol w:w="963"/>
        <w:gridCol w:w="963"/>
        <w:gridCol w:w="878"/>
        <w:gridCol w:w="733"/>
      </w:tblGrid>
      <w:tr w:rsidR="00A34288" w:rsidRPr="00BE3666" w:rsidTr="007F64AC">
        <w:trPr>
          <w:trHeight w:val="461"/>
        </w:trPr>
        <w:tc>
          <w:tcPr>
            <w:tcW w:w="2106" w:type="dxa"/>
            <w:vMerge w:val="restart"/>
            <w:shd w:val="clear" w:color="auto" w:fill="B8CCE4"/>
          </w:tcPr>
          <w:p w:rsidR="00A34288" w:rsidRPr="00BE3666" w:rsidRDefault="00A34288" w:rsidP="00E9287B">
            <w:pPr>
              <w:spacing w:after="0" w:line="240" w:lineRule="auto"/>
              <w:rPr>
                <w:rFonts w:ascii="Arial" w:hAnsi="Arial" w:cs="Arial"/>
                <w:b/>
              </w:rPr>
            </w:pPr>
            <w:r w:rsidRPr="00BE3666">
              <w:rPr>
                <w:rFonts w:ascii="Arial" w:hAnsi="Arial" w:cs="Arial"/>
                <w:b/>
              </w:rPr>
              <w:t>Kraj</w:t>
            </w:r>
          </w:p>
        </w:tc>
        <w:tc>
          <w:tcPr>
            <w:tcW w:w="3645" w:type="dxa"/>
            <w:gridSpan w:val="4"/>
            <w:shd w:val="clear" w:color="auto" w:fill="B8CCE4"/>
          </w:tcPr>
          <w:p w:rsidR="00A34288" w:rsidRPr="00BE3666" w:rsidRDefault="00A34288" w:rsidP="00E9287B">
            <w:pPr>
              <w:spacing w:after="0" w:line="240" w:lineRule="auto"/>
              <w:rPr>
                <w:rFonts w:ascii="Arial" w:hAnsi="Arial" w:cs="Arial"/>
                <w:b/>
              </w:rPr>
            </w:pPr>
            <w:r w:rsidRPr="00BE3666">
              <w:rPr>
                <w:rFonts w:ascii="Arial" w:hAnsi="Arial" w:cs="Arial"/>
                <w:b/>
              </w:rPr>
              <w:t>Počet vykázaných</w:t>
            </w:r>
          </w:p>
        </w:tc>
        <w:tc>
          <w:tcPr>
            <w:tcW w:w="3537" w:type="dxa"/>
            <w:gridSpan w:val="4"/>
            <w:shd w:val="clear" w:color="auto" w:fill="B8CCE4"/>
          </w:tcPr>
          <w:p w:rsidR="00A34288" w:rsidRPr="00BE3666" w:rsidRDefault="00A34288" w:rsidP="00E9287B">
            <w:pPr>
              <w:spacing w:after="0" w:line="240" w:lineRule="auto"/>
              <w:rPr>
                <w:rFonts w:ascii="Arial" w:hAnsi="Arial" w:cs="Arial"/>
                <w:b/>
              </w:rPr>
            </w:pPr>
            <w:r w:rsidRPr="00BE3666">
              <w:rPr>
                <w:rFonts w:ascii="Arial" w:hAnsi="Arial" w:cs="Arial"/>
                <w:b/>
              </w:rPr>
              <w:t>Počet vykázaných na 1 mil. obyvatel</w:t>
            </w:r>
          </w:p>
        </w:tc>
      </w:tr>
      <w:tr w:rsidR="00A34288" w:rsidRPr="00BE3666" w:rsidTr="00A34288">
        <w:trPr>
          <w:trHeight w:val="460"/>
        </w:trPr>
        <w:tc>
          <w:tcPr>
            <w:tcW w:w="2106" w:type="dxa"/>
            <w:vMerge/>
            <w:shd w:val="clear" w:color="auto" w:fill="B8CCE4"/>
          </w:tcPr>
          <w:p w:rsidR="00A34288" w:rsidRPr="00BE3666" w:rsidRDefault="00A34288" w:rsidP="00E9287B">
            <w:pPr>
              <w:spacing w:after="0" w:line="240" w:lineRule="auto"/>
              <w:rPr>
                <w:rFonts w:ascii="Arial" w:hAnsi="Arial" w:cs="Arial"/>
                <w:b/>
              </w:rPr>
            </w:pPr>
          </w:p>
        </w:tc>
        <w:tc>
          <w:tcPr>
            <w:tcW w:w="941" w:type="dxa"/>
            <w:shd w:val="clear" w:color="auto" w:fill="B8CCE4"/>
          </w:tcPr>
          <w:p w:rsidR="00A34288" w:rsidRPr="00BE3666" w:rsidRDefault="00A34288" w:rsidP="00E9287B">
            <w:pPr>
              <w:spacing w:after="0" w:line="240" w:lineRule="auto"/>
              <w:rPr>
                <w:rFonts w:ascii="Arial" w:hAnsi="Arial" w:cs="Arial"/>
                <w:b/>
              </w:rPr>
            </w:pPr>
            <w:r w:rsidRPr="00BE3666">
              <w:rPr>
                <w:rFonts w:ascii="Arial" w:hAnsi="Arial" w:cs="Arial"/>
                <w:b/>
              </w:rPr>
              <w:t>2011</w:t>
            </w:r>
          </w:p>
        </w:tc>
        <w:tc>
          <w:tcPr>
            <w:tcW w:w="941" w:type="dxa"/>
            <w:shd w:val="clear" w:color="auto" w:fill="B8CCE4"/>
          </w:tcPr>
          <w:p w:rsidR="00A34288" w:rsidRPr="00BE3666" w:rsidRDefault="00A34288" w:rsidP="00E9287B">
            <w:pPr>
              <w:spacing w:after="0" w:line="240" w:lineRule="auto"/>
              <w:rPr>
                <w:rFonts w:ascii="Arial" w:hAnsi="Arial" w:cs="Arial"/>
                <w:b/>
              </w:rPr>
            </w:pPr>
            <w:r w:rsidRPr="00BE3666">
              <w:rPr>
                <w:rFonts w:ascii="Arial" w:hAnsi="Arial" w:cs="Arial"/>
                <w:b/>
              </w:rPr>
              <w:t>2012</w:t>
            </w:r>
          </w:p>
        </w:tc>
        <w:tc>
          <w:tcPr>
            <w:tcW w:w="900" w:type="dxa"/>
            <w:shd w:val="clear" w:color="auto" w:fill="B8CCE4"/>
          </w:tcPr>
          <w:p w:rsidR="00A34288" w:rsidRPr="00BE3666" w:rsidRDefault="00A34288" w:rsidP="00E9287B">
            <w:pPr>
              <w:spacing w:after="0" w:line="240" w:lineRule="auto"/>
              <w:rPr>
                <w:rFonts w:ascii="Arial" w:hAnsi="Arial" w:cs="Arial"/>
                <w:b/>
              </w:rPr>
            </w:pPr>
            <w:r w:rsidRPr="00BE3666">
              <w:rPr>
                <w:rFonts w:ascii="Arial" w:hAnsi="Arial" w:cs="Arial"/>
                <w:b/>
              </w:rPr>
              <w:t>2013</w:t>
            </w:r>
          </w:p>
        </w:tc>
        <w:tc>
          <w:tcPr>
            <w:tcW w:w="863" w:type="dxa"/>
            <w:shd w:val="clear" w:color="auto" w:fill="B8CCE4"/>
          </w:tcPr>
          <w:p w:rsidR="00A34288" w:rsidRPr="00BE3666" w:rsidRDefault="00A34288" w:rsidP="00E9287B">
            <w:pPr>
              <w:spacing w:after="0" w:line="240" w:lineRule="auto"/>
              <w:rPr>
                <w:rFonts w:ascii="Arial" w:hAnsi="Arial" w:cs="Arial"/>
                <w:b/>
              </w:rPr>
            </w:pPr>
            <w:r>
              <w:rPr>
                <w:rFonts w:ascii="Arial" w:hAnsi="Arial" w:cs="Arial"/>
                <w:b/>
              </w:rPr>
              <w:t>2014</w:t>
            </w:r>
          </w:p>
        </w:tc>
        <w:tc>
          <w:tcPr>
            <w:tcW w:w="963" w:type="dxa"/>
            <w:shd w:val="clear" w:color="auto" w:fill="B8CCE4"/>
          </w:tcPr>
          <w:p w:rsidR="00A34288" w:rsidRPr="00BE3666" w:rsidRDefault="00A34288" w:rsidP="00E9287B">
            <w:pPr>
              <w:spacing w:after="0" w:line="240" w:lineRule="auto"/>
              <w:rPr>
                <w:rFonts w:ascii="Arial" w:hAnsi="Arial" w:cs="Arial"/>
                <w:b/>
              </w:rPr>
            </w:pPr>
            <w:r w:rsidRPr="00BE3666">
              <w:rPr>
                <w:rFonts w:ascii="Arial" w:hAnsi="Arial" w:cs="Arial"/>
                <w:b/>
              </w:rPr>
              <w:t>2011</w:t>
            </w:r>
          </w:p>
        </w:tc>
        <w:tc>
          <w:tcPr>
            <w:tcW w:w="963" w:type="dxa"/>
            <w:shd w:val="clear" w:color="auto" w:fill="B8CCE4"/>
          </w:tcPr>
          <w:p w:rsidR="00A34288" w:rsidRPr="00BE3666" w:rsidRDefault="00A34288" w:rsidP="00E9287B">
            <w:pPr>
              <w:spacing w:after="0" w:line="240" w:lineRule="auto"/>
              <w:rPr>
                <w:rFonts w:ascii="Arial" w:hAnsi="Arial" w:cs="Arial"/>
                <w:b/>
              </w:rPr>
            </w:pPr>
            <w:r w:rsidRPr="00BE3666">
              <w:rPr>
                <w:rFonts w:ascii="Arial" w:hAnsi="Arial" w:cs="Arial"/>
                <w:b/>
              </w:rPr>
              <w:t>2012</w:t>
            </w:r>
          </w:p>
        </w:tc>
        <w:tc>
          <w:tcPr>
            <w:tcW w:w="878" w:type="dxa"/>
            <w:shd w:val="clear" w:color="auto" w:fill="B8CCE4"/>
          </w:tcPr>
          <w:p w:rsidR="00A34288" w:rsidRPr="00BE3666" w:rsidRDefault="00A34288" w:rsidP="00E9287B">
            <w:pPr>
              <w:spacing w:after="0" w:line="240" w:lineRule="auto"/>
              <w:rPr>
                <w:rFonts w:ascii="Arial" w:hAnsi="Arial" w:cs="Arial"/>
                <w:b/>
              </w:rPr>
            </w:pPr>
            <w:r w:rsidRPr="00BE3666">
              <w:rPr>
                <w:rFonts w:ascii="Arial" w:hAnsi="Arial" w:cs="Arial"/>
                <w:b/>
              </w:rPr>
              <w:t>2013</w:t>
            </w:r>
          </w:p>
        </w:tc>
        <w:tc>
          <w:tcPr>
            <w:tcW w:w="733" w:type="dxa"/>
            <w:shd w:val="clear" w:color="auto" w:fill="B8CCE4"/>
          </w:tcPr>
          <w:p w:rsidR="00A34288" w:rsidRPr="00BE3666" w:rsidRDefault="00A34288" w:rsidP="00E9287B">
            <w:pPr>
              <w:spacing w:after="0" w:line="240" w:lineRule="auto"/>
              <w:rPr>
                <w:rFonts w:ascii="Arial" w:hAnsi="Arial" w:cs="Arial"/>
                <w:b/>
              </w:rPr>
            </w:pPr>
            <w:r>
              <w:rPr>
                <w:rFonts w:ascii="Arial" w:hAnsi="Arial" w:cs="Arial"/>
                <w:b/>
              </w:rPr>
              <w:t>2014</w:t>
            </w:r>
          </w:p>
        </w:tc>
      </w:tr>
      <w:tr w:rsidR="00A34288" w:rsidRPr="00BE3666" w:rsidTr="00A34288">
        <w:tc>
          <w:tcPr>
            <w:tcW w:w="2106"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Jihočeský</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72</w:t>
            </w:r>
          </w:p>
        </w:tc>
        <w:tc>
          <w:tcPr>
            <w:tcW w:w="941" w:type="dxa"/>
          </w:tcPr>
          <w:p w:rsidR="00A34288" w:rsidRPr="00BE3666" w:rsidRDefault="00A34288" w:rsidP="00E9287B">
            <w:pPr>
              <w:spacing w:after="0" w:line="240" w:lineRule="auto"/>
              <w:rPr>
                <w:rFonts w:ascii="Arial" w:hAnsi="Arial" w:cs="Arial"/>
              </w:rPr>
            </w:pPr>
            <w:r w:rsidRPr="00BE3666">
              <w:rPr>
                <w:rFonts w:ascii="Arial" w:hAnsi="Arial" w:cs="Arial"/>
              </w:rPr>
              <w:t>64</w:t>
            </w:r>
          </w:p>
        </w:tc>
        <w:tc>
          <w:tcPr>
            <w:tcW w:w="900" w:type="dxa"/>
          </w:tcPr>
          <w:p w:rsidR="00A34288" w:rsidRPr="00BE3666" w:rsidRDefault="00A34288" w:rsidP="00E9287B">
            <w:pPr>
              <w:spacing w:after="0" w:line="240" w:lineRule="auto"/>
              <w:rPr>
                <w:rFonts w:ascii="Arial" w:hAnsi="Arial" w:cs="Arial"/>
              </w:rPr>
            </w:pPr>
            <w:r w:rsidRPr="00BE3666">
              <w:rPr>
                <w:rFonts w:ascii="Arial" w:hAnsi="Arial" w:cs="Arial"/>
              </w:rPr>
              <w:t>63</w:t>
            </w:r>
          </w:p>
        </w:tc>
        <w:tc>
          <w:tcPr>
            <w:tcW w:w="863" w:type="dxa"/>
          </w:tcPr>
          <w:p w:rsidR="00A34288" w:rsidRPr="00BE3666" w:rsidRDefault="00A34288" w:rsidP="00E9287B">
            <w:pPr>
              <w:spacing w:after="0" w:line="240" w:lineRule="auto"/>
              <w:rPr>
                <w:rFonts w:ascii="Arial" w:hAnsi="Arial" w:cs="Arial"/>
              </w:rPr>
            </w:pPr>
            <w:r>
              <w:rPr>
                <w:rFonts w:ascii="Arial" w:hAnsi="Arial" w:cs="Arial"/>
              </w:rPr>
              <w:t>56</w:t>
            </w:r>
          </w:p>
        </w:tc>
        <w:tc>
          <w:tcPr>
            <w:tcW w:w="963"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113</w:t>
            </w:r>
          </w:p>
        </w:tc>
        <w:tc>
          <w:tcPr>
            <w:tcW w:w="963" w:type="dxa"/>
          </w:tcPr>
          <w:p w:rsidR="00A34288" w:rsidRPr="00BE3666" w:rsidRDefault="00A34288" w:rsidP="00E9287B">
            <w:pPr>
              <w:spacing w:after="0" w:line="240" w:lineRule="auto"/>
              <w:rPr>
                <w:rFonts w:ascii="Arial" w:hAnsi="Arial" w:cs="Arial"/>
              </w:rPr>
            </w:pPr>
            <w:r w:rsidRPr="00BE3666">
              <w:rPr>
                <w:rFonts w:ascii="Arial" w:hAnsi="Arial" w:cs="Arial"/>
              </w:rPr>
              <w:t>100</w:t>
            </w:r>
          </w:p>
        </w:tc>
        <w:tc>
          <w:tcPr>
            <w:tcW w:w="878" w:type="dxa"/>
          </w:tcPr>
          <w:p w:rsidR="00A34288" w:rsidRPr="00BE3666" w:rsidRDefault="00A34288" w:rsidP="00E9287B">
            <w:pPr>
              <w:spacing w:after="0" w:line="240" w:lineRule="auto"/>
              <w:rPr>
                <w:rFonts w:ascii="Arial" w:hAnsi="Arial" w:cs="Arial"/>
              </w:rPr>
            </w:pPr>
            <w:r w:rsidRPr="00BE3666">
              <w:rPr>
                <w:rFonts w:ascii="Arial" w:hAnsi="Arial" w:cs="Arial"/>
              </w:rPr>
              <w:t>99</w:t>
            </w:r>
          </w:p>
        </w:tc>
        <w:tc>
          <w:tcPr>
            <w:tcW w:w="733" w:type="dxa"/>
          </w:tcPr>
          <w:p w:rsidR="00A34288" w:rsidRPr="00BE3666" w:rsidRDefault="00CC2FBC" w:rsidP="00E9287B">
            <w:pPr>
              <w:spacing w:after="0" w:line="240" w:lineRule="auto"/>
              <w:rPr>
                <w:rFonts w:ascii="Arial" w:hAnsi="Arial" w:cs="Arial"/>
              </w:rPr>
            </w:pPr>
            <w:r>
              <w:rPr>
                <w:rFonts w:ascii="Arial" w:hAnsi="Arial" w:cs="Arial"/>
              </w:rPr>
              <w:t>88</w:t>
            </w:r>
          </w:p>
        </w:tc>
      </w:tr>
      <w:tr w:rsidR="00A34288" w:rsidRPr="00BE3666" w:rsidTr="00A34288">
        <w:tc>
          <w:tcPr>
            <w:tcW w:w="2106"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Jihomoravský</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118</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150</w:t>
            </w:r>
          </w:p>
        </w:tc>
        <w:tc>
          <w:tcPr>
            <w:tcW w:w="900"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128</w:t>
            </w:r>
          </w:p>
        </w:tc>
        <w:tc>
          <w:tcPr>
            <w:tcW w:w="863" w:type="dxa"/>
          </w:tcPr>
          <w:p w:rsidR="00A34288" w:rsidRPr="00BE3666" w:rsidRDefault="00A34288" w:rsidP="00E9287B">
            <w:pPr>
              <w:spacing w:after="0" w:line="240" w:lineRule="auto"/>
              <w:rPr>
                <w:rFonts w:ascii="Arial" w:hAnsi="Arial" w:cs="Arial"/>
              </w:rPr>
            </w:pPr>
            <w:r>
              <w:rPr>
                <w:rFonts w:ascii="Arial" w:hAnsi="Arial" w:cs="Arial"/>
              </w:rPr>
              <w:t>118</w:t>
            </w:r>
          </w:p>
        </w:tc>
        <w:tc>
          <w:tcPr>
            <w:tcW w:w="963"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99</w:t>
            </w:r>
          </w:p>
        </w:tc>
        <w:tc>
          <w:tcPr>
            <w:tcW w:w="963" w:type="dxa"/>
          </w:tcPr>
          <w:p w:rsidR="00A34288" w:rsidRPr="00BE3666" w:rsidRDefault="00A34288" w:rsidP="00E9287B">
            <w:pPr>
              <w:spacing w:after="0" w:line="240" w:lineRule="auto"/>
              <w:rPr>
                <w:rFonts w:ascii="Arial" w:hAnsi="Arial" w:cs="Arial"/>
              </w:rPr>
            </w:pPr>
            <w:r w:rsidRPr="00BE3666">
              <w:rPr>
                <w:rFonts w:ascii="Arial" w:hAnsi="Arial" w:cs="Arial"/>
              </w:rPr>
              <w:t>126</w:t>
            </w:r>
          </w:p>
        </w:tc>
        <w:tc>
          <w:tcPr>
            <w:tcW w:w="878" w:type="dxa"/>
          </w:tcPr>
          <w:p w:rsidR="00A34288" w:rsidRPr="00BE3666" w:rsidRDefault="00A34288" w:rsidP="00E9287B">
            <w:pPr>
              <w:spacing w:after="0" w:line="240" w:lineRule="auto"/>
              <w:rPr>
                <w:rFonts w:ascii="Arial" w:hAnsi="Arial" w:cs="Arial"/>
              </w:rPr>
            </w:pPr>
            <w:r w:rsidRPr="00BE3666">
              <w:rPr>
                <w:rFonts w:ascii="Arial" w:hAnsi="Arial" w:cs="Arial"/>
              </w:rPr>
              <w:t>110</w:t>
            </w:r>
          </w:p>
        </w:tc>
        <w:tc>
          <w:tcPr>
            <w:tcW w:w="733" w:type="dxa"/>
          </w:tcPr>
          <w:p w:rsidR="00A34288" w:rsidRPr="00BE3666" w:rsidRDefault="00CC2FBC" w:rsidP="00E9287B">
            <w:pPr>
              <w:spacing w:after="0" w:line="240" w:lineRule="auto"/>
              <w:rPr>
                <w:rFonts w:ascii="Arial" w:hAnsi="Arial" w:cs="Arial"/>
              </w:rPr>
            </w:pPr>
            <w:r>
              <w:rPr>
                <w:rFonts w:ascii="Arial" w:hAnsi="Arial" w:cs="Arial"/>
              </w:rPr>
              <w:t>101</w:t>
            </w:r>
          </w:p>
        </w:tc>
      </w:tr>
      <w:tr w:rsidR="00A34288" w:rsidRPr="00BE3666" w:rsidTr="00A34288">
        <w:tc>
          <w:tcPr>
            <w:tcW w:w="2106" w:type="dxa"/>
            <w:shd w:val="clear" w:color="auto" w:fill="auto"/>
          </w:tcPr>
          <w:p w:rsidR="00A34288" w:rsidRPr="00BE3666" w:rsidRDefault="00A34288" w:rsidP="00E9287B">
            <w:pPr>
              <w:spacing w:after="0" w:line="240" w:lineRule="auto"/>
              <w:rPr>
                <w:rFonts w:ascii="Arial" w:hAnsi="Arial" w:cs="Arial"/>
                <w:b/>
              </w:rPr>
            </w:pPr>
            <w:r w:rsidRPr="00BE3666">
              <w:rPr>
                <w:rFonts w:ascii="Arial" w:hAnsi="Arial" w:cs="Arial"/>
                <w:b/>
              </w:rPr>
              <w:t>Karlovarský</w:t>
            </w:r>
          </w:p>
        </w:tc>
        <w:tc>
          <w:tcPr>
            <w:tcW w:w="941" w:type="dxa"/>
            <w:shd w:val="clear" w:color="auto" w:fill="auto"/>
          </w:tcPr>
          <w:p w:rsidR="00A34288" w:rsidRPr="00BE3666" w:rsidRDefault="00A34288" w:rsidP="00E9287B">
            <w:pPr>
              <w:spacing w:after="0" w:line="240" w:lineRule="auto"/>
              <w:rPr>
                <w:rFonts w:ascii="Arial" w:hAnsi="Arial" w:cs="Arial"/>
                <w:b/>
              </w:rPr>
            </w:pPr>
            <w:r w:rsidRPr="00BE3666">
              <w:rPr>
                <w:rFonts w:ascii="Arial" w:hAnsi="Arial" w:cs="Arial"/>
                <w:b/>
              </w:rPr>
              <w:t>137</w:t>
            </w:r>
          </w:p>
        </w:tc>
        <w:tc>
          <w:tcPr>
            <w:tcW w:w="941" w:type="dxa"/>
            <w:shd w:val="clear" w:color="auto" w:fill="auto"/>
          </w:tcPr>
          <w:p w:rsidR="00A34288" w:rsidRPr="00BE3666" w:rsidRDefault="00A34288" w:rsidP="00E9287B">
            <w:pPr>
              <w:spacing w:after="0" w:line="240" w:lineRule="auto"/>
              <w:rPr>
                <w:rFonts w:ascii="Arial" w:hAnsi="Arial" w:cs="Arial"/>
                <w:b/>
              </w:rPr>
            </w:pPr>
            <w:r w:rsidRPr="00BE3666">
              <w:rPr>
                <w:rFonts w:ascii="Arial" w:hAnsi="Arial" w:cs="Arial"/>
                <w:b/>
              </w:rPr>
              <w:t>111</w:t>
            </w:r>
          </w:p>
        </w:tc>
        <w:tc>
          <w:tcPr>
            <w:tcW w:w="900" w:type="dxa"/>
            <w:shd w:val="clear" w:color="auto" w:fill="auto"/>
          </w:tcPr>
          <w:p w:rsidR="00A34288" w:rsidRPr="00BE3666" w:rsidRDefault="00A34288" w:rsidP="00E9287B">
            <w:pPr>
              <w:spacing w:after="0" w:line="240" w:lineRule="auto"/>
              <w:rPr>
                <w:rFonts w:ascii="Arial" w:hAnsi="Arial" w:cs="Arial"/>
                <w:b/>
              </w:rPr>
            </w:pPr>
            <w:r w:rsidRPr="00BE3666">
              <w:rPr>
                <w:rFonts w:ascii="Arial" w:hAnsi="Arial" w:cs="Arial"/>
                <w:b/>
              </w:rPr>
              <w:t>97</w:t>
            </w:r>
          </w:p>
        </w:tc>
        <w:tc>
          <w:tcPr>
            <w:tcW w:w="863" w:type="dxa"/>
          </w:tcPr>
          <w:p w:rsidR="00A34288" w:rsidRPr="00BE3666" w:rsidRDefault="00A34288" w:rsidP="00E9287B">
            <w:pPr>
              <w:spacing w:after="0" w:line="240" w:lineRule="auto"/>
              <w:rPr>
                <w:rFonts w:ascii="Arial" w:hAnsi="Arial" w:cs="Arial"/>
                <w:b/>
              </w:rPr>
            </w:pPr>
            <w:r>
              <w:rPr>
                <w:rFonts w:ascii="Arial" w:hAnsi="Arial" w:cs="Arial"/>
                <w:b/>
              </w:rPr>
              <w:t>114</w:t>
            </w:r>
          </w:p>
        </w:tc>
        <w:tc>
          <w:tcPr>
            <w:tcW w:w="963" w:type="dxa"/>
            <w:shd w:val="clear" w:color="auto" w:fill="auto"/>
          </w:tcPr>
          <w:p w:rsidR="00A34288" w:rsidRPr="00BE3666" w:rsidRDefault="00A34288" w:rsidP="00E9287B">
            <w:pPr>
              <w:spacing w:after="0" w:line="240" w:lineRule="auto"/>
              <w:rPr>
                <w:rFonts w:ascii="Arial" w:hAnsi="Arial" w:cs="Arial"/>
                <w:b/>
              </w:rPr>
            </w:pPr>
            <w:r w:rsidRPr="00BE3666">
              <w:rPr>
                <w:rFonts w:ascii="Arial" w:hAnsi="Arial" w:cs="Arial"/>
                <w:b/>
              </w:rPr>
              <w:t>441</w:t>
            </w:r>
          </w:p>
        </w:tc>
        <w:tc>
          <w:tcPr>
            <w:tcW w:w="963" w:type="dxa"/>
          </w:tcPr>
          <w:p w:rsidR="00A34288" w:rsidRPr="00BE3666" w:rsidRDefault="00A34288" w:rsidP="00E9287B">
            <w:pPr>
              <w:spacing w:after="0" w:line="240" w:lineRule="auto"/>
              <w:rPr>
                <w:rFonts w:ascii="Arial" w:hAnsi="Arial" w:cs="Arial"/>
                <w:b/>
              </w:rPr>
            </w:pPr>
            <w:r w:rsidRPr="00BE3666">
              <w:rPr>
                <w:rFonts w:ascii="Arial" w:hAnsi="Arial" w:cs="Arial"/>
                <w:b/>
              </w:rPr>
              <w:t>357</w:t>
            </w:r>
          </w:p>
        </w:tc>
        <w:tc>
          <w:tcPr>
            <w:tcW w:w="878" w:type="dxa"/>
          </w:tcPr>
          <w:p w:rsidR="00A34288" w:rsidRPr="00BE3666" w:rsidRDefault="00A34288" w:rsidP="00E9287B">
            <w:pPr>
              <w:spacing w:after="0" w:line="240" w:lineRule="auto"/>
              <w:rPr>
                <w:rFonts w:ascii="Arial" w:hAnsi="Arial" w:cs="Arial"/>
                <w:b/>
              </w:rPr>
            </w:pPr>
            <w:r w:rsidRPr="00BE3666">
              <w:rPr>
                <w:rFonts w:ascii="Arial" w:hAnsi="Arial" w:cs="Arial"/>
                <w:b/>
              </w:rPr>
              <w:t>322</w:t>
            </w:r>
          </w:p>
        </w:tc>
        <w:tc>
          <w:tcPr>
            <w:tcW w:w="733" w:type="dxa"/>
          </w:tcPr>
          <w:p w:rsidR="00A34288" w:rsidRPr="00BE3666" w:rsidRDefault="00CC2FBC" w:rsidP="00E9287B">
            <w:pPr>
              <w:spacing w:after="0" w:line="240" w:lineRule="auto"/>
              <w:rPr>
                <w:rFonts w:ascii="Arial" w:hAnsi="Arial" w:cs="Arial"/>
                <w:b/>
              </w:rPr>
            </w:pPr>
            <w:r>
              <w:rPr>
                <w:rFonts w:ascii="Arial" w:hAnsi="Arial" w:cs="Arial"/>
                <w:b/>
              </w:rPr>
              <w:t>381</w:t>
            </w:r>
          </w:p>
        </w:tc>
      </w:tr>
      <w:tr w:rsidR="00A34288" w:rsidRPr="00BE3666" w:rsidTr="00A34288">
        <w:tc>
          <w:tcPr>
            <w:tcW w:w="2106"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Královehradecký</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45</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52</w:t>
            </w:r>
          </w:p>
        </w:tc>
        <w:tc>
          <w:tcPr>
            <w:tcW w:w="900"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41</w:t>
            </w:r>
          </w:p>
        </w:tc>
        <w:tc>
          <w:tcPr>
            <w:tcW w:w="863" w:type="dxa"/>
          </w:tcPr>
          <w:p w:rsidR="00A34288" w:rsidRPr="00BE3666" w:rsidRDefault="00A34288" w:rsidP="00E9287B">
            <w:pPr>
              <w:spacing w:after="0" w:line="240" w:lineRule="auto"/>
              <w:rPr>
                <w:rFonts w:ascii="Arial" w:hAnsi="Arial" w:cs="Arial"/>
              </w:rPr>
            </w:pPr>
            <w:r>
              <w:rPr>
                <w:rFonts w:ascii="Arial" w:hAnsi="Arial" w:cs="Arial"/>
              </w:rPr>
              <w:t>35</w:t>
            </w:r>
          </w:p>
        </w:tc>
        <w:tc>
          <w:tcPr>
            <w:tcW w:w="963"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81</w:t>
            </w:r>
          </w:p>
        </w:tc>
        <w:tc>
          <w:tcPr>
            <w:tcW w:w="963" w:type="dxa"/>
          </w:tcPr>
          <w:p w:rsidR="00A34288" w:rsidRPr="00BE3666" w:rsidRDefault="00A34288" w:rsidP="00E9287B">
            <w:pPr>
              <w:spacing w:after="0" w:line="240" w:lineRule="auto"/>
              <w:rPr>
                <w:rFonts w:ascii="Arial" w:hAnsi="Arial" w:cs="Arial"/>
              </w:rPr>
            </w:pPr>
            <w:r w:rsidRPr="00BE3666">
              <w:rPr>
                <w:rFonts w:ascii="Arial" w:hAnsi="Arial" w:cs="Arial"/>
              </w:rPr>
              <w:t>94</w:t>
            </w:r>
          </w:p>
        </w:tc>
        <w:tc>
          <w:tcPr>
            <w:tcW w:w="878" w:type="dxa"/>
          </w:tcPr>
          <w:p w:rsidR="00A34288" w:rsidRPr="00BE3666" w:rsidRDefault="00A34288" w:rsidP="00E9287B">
            <w:pPr>
              <w:spacing w:after="0" w:line="240" w:lineRule="auto"/>
              <w:rPr>
                <w:rFonts w:ascii="Arial" w:hAnsi="Arial" w:cs="Arial"/>
              </w:rPr>
            </w:pPr>
            <w:r w:rsidRPr="00BE3666">
              <w:rPr>
                <w:rFonts w:ascii="Arial" w:hAnsi="Arial" w:cs="Arial"/>
              </w:rPr>
              <w:t>74</w:t>
            </w:r>
          </w:p>
        </w:tc>
        <w:tc>
          <w:tcPr>
            <w:tcW w:w="733" w:type="dxa"/>
          </w:tcPr>
          <w:p w:rsidR="00A34288" w:rsidRPr="00BE3666" w:rsidRDefault="00CC2FBC" w:rsidP="00E9287B">
            <w:pPr>
              <w:spacing w:after="0" w:line="240" w:lineRule="auto"/>
              <w:rPr>
                <w:rFonts w:ascii="Arial" w:hAnsi="Arial" w:cs="Arial"/>
              </w:rPr>
            </w:pPr>
            <w:r>
              <w:rPr>
                <w:rFonts w:ascii="Arial" w:hAnsi="Arial" w:cs="Arial"/>
              </w:rPr>
              <w:t>63</w:t>
            </w:r>
          </w:p>
        </w:tc>
      </w:tr>
      <w:tr w:rsidR="00A34288" w:rsidRPr="00BE3666" w:rsidTr="00A34288">
        <w:tc>
          <w:tcPr>
            <w:tcW w:w="2106" w:type="dxa"/>
            <w:shd w:val="clear" w:color="auto" w:fill="auto"/>
          </w:tcPr>
          <w:p w:rsidR="00A34288" w:rsidRPr="00BE3666" w:rsidRDefault="00A34288" w:rsidP="00E9287B">
            <w:pPr>
              <w:spacing w:after="0" w:line="240" w:lineRule="auto"/>
              <w:rPr>
                <w:rFonts w:ascii="Arial" w:hAnsi="Arial" w:cs="Arial"/>
                <w:b/>
              </w:rPr>
            </w:pPr>
            <w:r w:rsidRPr="00BE3666">
              <w:rPr>
                <w:rFonts w:ascii="Arial" w:hAnsi="Arial" w:cs="Arial"/>
                <w:b/>
              </w:rPr>
              <w:t>Liberecký</w:t>
            </w:r>
          </w:p>
        </w:tc>
        <w:tc>
          <w:tcPr>
            <w:tcW w:w="941" w:type="dxa"/>
            <w:shd w:val="clear" w:color="auto" w:fill="auto"/>
          </w:tcPr>
          <w:p w:rsidR="00A34288" w:rsidRPr="00BE3666" w:rsidRDefault="00A34288" w:rsidP="00E9287B">
            <w:pPr>
              <w:spacing w:after="0" w:line="240" w:lineRule="auto"/>
              <w:rPr>
                <w:rFonts w:ascii="Arial" w:hAnsi="Arial" w:cs="Arial"/>
                <w:b/>
              </w:rPr>
            </w:pPr>
            <w:r w:rsidRPr="00BE3666">
              <w:rPr>
                <w:rFonts w:ascii="Arial" w:hAnsi="Arial" w:cs="Arial"/>
                <w:b/>
              </w:rPr>
              <w:t>82</w:t>
            </w:r>
          </w:p>
        </w:tc>
        <w:tc>
          <w:tcPr>
            <w:tcW w:w="941" w:type="dxa"/>
            <w:shd w:val="clear" w:color="auto" w:fill="auto"/>
          </w:tcPr>
          <w:p w:rsidR="00A34288" w:rsidRPr="00BE3666" w:rsidRDefault="00A34288" w:rsidP="00E9287B">
            <w:pPr>
              <w:spacing w:after="0" w:line="240" w:lineRule="auto"/>
              <w:rPr>
                <w:rFonts w:ascii="Arial" w:hAnsi="Arial" w:cs="Arial"/>
                <w:b/>
              </w:rPr>
            </w:pPr>
            <w:r w:rsidRPr="00BE3666">
              <w:rPr>
                <w:rFonts w:ascii="Arial" w:hAnsi="Arial" w:cs="Arial"/>
                <w:b/>
              </w:rPr>
              <w:t>104</w:t>
            </w:r>
          </w:p>
        </w:tc>
        <w:tc>
          <w:tcPr>
            <w:tcW w:w="900" w:type="dxa"/>
            <w:shd w:val="clear" w:color="auto" w:fill="auto"/>
          </w:tcPr>
          <w:p w:rsidR="00A34288" w:rsidRPr="00BE3666" w:rsidRDefault="00A34288" w:rsidP="00E9287B">
            <w:pPr>
              <w:spacing w:after="0" w:line="240" w:lineRule="auto"/>
              <w:rPr>
                <w:rFonts w:ascii="Arial" w:hAnsi="Arial" w:cs="Arial"/>
                <w:b/>
              </w:rPr>
            </w:pPr>
            <w:r w:rsidRPr="00BE3666">
              <w:rPr>
                <w:rFonts w:ascii="Arial" w:hAnsi="Arial" w:cs="Arial"/>
                <w:b/>
              </w:rPr>
              <w:t>113</w:t>
            </w:r>
          </w:p>
        </w:tc>
        <w:tc>
          <w:tcPr>
            <w:tcW w:w="863" w:type="dxa"/>
          </w:tcPr>
          <w:p w:rsidR="00A34288" w:rsidRPr="00BE3666" w:rsidRDefault="00A34288" w:rsidP="00E9287B">
            <w:pPr>
              <w:spacing w:after="0" w:line="240" w:lineRule="auto"/>
              <w:rPr>
                <w:rFonts w:ascii="Arial" w:hAnsi="Arial" w:cs="Arial"/>
                <w:b/>
              </w:rPr>
            </w:pPr>
            <w:r>
              <w:rPr>
                <w:rFonts w:ascii="Arial" w:hAnsi="Arial" w:cs="Arial"/>
                <w:b/>
              </w:rPr>
              <w:t>100</w:t>
            </w:r>
          </w:p>
        </w:tc>
        <w:tc>
          <w:tcPr>
            <w:tcW w:w="963" w:type="dxa"/>
            <w:shd w:val="clear" w:color="auto" w:fill="auto"/>
          </w:tcPr>
          <w:p w:rsidR="00A34288" w:rsidRPr="00BE3666" w:rsidRDefault="00A34288" w:rsidP="00E9287B">
            <w:pPr>
              <w:spacing w:after="0" w:line="240" w:lineRule="auto"/>
              <w:rPr>
                <w:rFonts w:ascii="Arial" w:hAnsi="Arial" w:cs="Arial"/>
                <w:b/>
              </w:rPr>
            </w:pPr>
            <w:r w:rsidRPr="00BE3666">
              <w:rPr>
                <w:rFonts w:ascii="Arial" w:hAnsi="Arial" w:cs="Arial"/>
                <w:b/>
              </w:rPr>
              <w:t>183</w:t>
            </w:r>
          </w:p>
        </w:tc>
        <w:tc>
          <w:tcPr>
            <w:tcW w:w="963" w:type="dxa"/>
          </w:tcPr>
          <w:p w:rsidR="00A34288" w:rsidRPr="00BE3666" w:rsidRDefault="00A34288" w:rsidP="00E9287B">
            <w:pPr>
              <w:spacing w:after="0" w:line="240" w:lineRule="auto"/>
              <w:rPr>
                <w:rFonts w:ascii="Arial" w:hAnsi="Arial" w:cs="Arial"/>
                <w:b/>
              </w:rPr>
            </w:pPr>
            <w:r w:rsidRPr="00BE3666">
              <w:rPr>
                <w:rFonts w:ascii="Arial" w:hAnsi="Arial" w:cs="Arial"/>
                <w:b/>
              </w:rPr>
              <w:t>232</w:t>
            </w:r>
          </w:p>
        </w:tc>
        <w:tc>
          <w:tcPr>
            <w:tcW w:w="878" w:type="dxa"/>
          </w:tcPr>
          <w:p w:rsidR="00A34288" w:rsidRPr="00BE3666" w:rsidRDefault="00A34288" w:rsidP="00E9287B">
            <w:pPr>
              <w:spacing w:after="0" w:line="240" w:lineRule="auto"/>
              <w:rPr>
                <w:rFonts w:ascii="Arial" w:hAnsi="Arial" w:cs="Arial"/>
                <w:b/>
              </w:rPr>
            </w:pPr>
            <w:r w:rsidRPr="00BE3666">
              <w:rPr>
                <w:rFonts w:ascii="Arial" w:hAnsi="Arial" w:cs="Arial"/>
                <w:b/>
              </w:rPr>
              <w:t>258</w:t>
            </w:r>
          </w:p>
        </w:tc>
        <w:tc>
          <w:tcPr>
            <w:tcW w:w="733" w:type="dxa"/>
          </w:tcPr>
          <w:p w:rsidR="00A34288" w:rsidRPr="00BE3666" w:rsidRDefault="00CC2FBC" w:rsidP="00E9287B">
            <w:pPr>
              <w:spacing w:after="0" w:line="240" w:lineRule="auto"/>
              <w:rPr>
                <w:rFonts w:ascii="Arial" w:hAnsi="Arial" w:cs="Arial"/>
                <w:b/>
              </w:rPr>
            </w:pPr>
            <w:r>
              <w:rPr>
                <w:rFonts w:ascii="Arial" w:hAnsi="Arial" w:cs="Arial"/>
                <w:b/>
              </w:rPr>
              <w:t>228</w:t>
            </w:r>
          </w:p>
        </w:tc>
      </w:tr>
      <w:tr w:rsidR="00A34288" w:rsidRPr="00BE3666" w:rsidTr="00A34288">
        <w:tc>
          <w:tcPr>
            <w:tcW w:w="2106"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lastRenderedPageBreak/>
              <w:t>Moravskoslezský</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135</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97</w:t>
            </w:r>
          </w:p>
        </w:tc>
        <w:tc>
          <w:tcPr>
            <w:tcW w:w="900"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10</w:t>
            </w:r>
            <w:r>
              <w:rPr>
                <w:rFonts w:ascii="Arial" w:hAnsi="Arial" w:cs="Arial"/>
              </w:rPr>
              <w:t>8</w:t>
            </w:r>
          </w:p>
        </w:tc>
        <w:tc>
          <w:tcPr>
            <w:tcW w:w="863" w:type="dxa"/>
          </w:tcPr>
          <w:p w:rsidR="00A34288" w:rsidRPr="00BE3666" w:rsidRDefault="00A34288" w:rsidP="00E9287B">
            <w:pPr>
              <w:spacing w:after="0" w:line="240" w:lineRule="auto"/>
              <w:rPr>
                <w:rFonts w:ascii="Arial" w:hAnsi="Arial" w:cs="Arial"/>
              </w:rPr>
            </w:pPr>
            <w:r>
              <w:rPr>
                <w:rFonts w:ascii="Arial" w:hAnsi="Arial" w:cs="Arial"/>
              </w:rPr>
              <w:t>125</w:t>
            </w:r>
          </w:p>
        </w:tc>
        <w:tc>
          <w:tcPr>
            <w:tcW w:w="963"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105</w:t>
            </w:r>
          </w:p>
        </w:tc>
        <w:tc>
          <w:tcPr>
            <w:tcW w:w="963" w:type="dxa"/>
          </w:tcPr>
          <w:p w:rsidR="00A34288" w:rsidRPr="00BE3666" w:rsidRDefault="00A34288" w:rsidP="00E9287B">
            <w:pPr>
              <w:spacing w:after="0" w:line="240" w:lineRule="auto"/>
              <w:rPr>
                <w:rFonts w:ascii="Arial" w:hAnsi="Arial" w:cs="Arial"/>
              </w:rPr>
            </w:pPr>
            <w:r w:rsidRPr="00BE3666">
              <w:rPr>
                <w:rFonts w:ascii="Arial" w:hAnsi="Arial" w:cs="Arial"/>
              </w:rPr>
              <w:t>75</w:t>
            </w:r>
          </w:p>
        </w:tc>
        <w:tc>
          <w:tcPr>
            <w:tcW w:w="878" w:type="dxa"/>
          </w:tcPr>
          <w:p w:rsidR="00A34288" w:rsidRPr="00BE3666" w:rsidRDefault="00A34288" w:rsidP="00E9287B">
            <w:pPr>
              <w:spacing w:after="0" w:line="240" w:lineRule="auto"/>
              <w:rPr>
                <w:rFonts w:ascii="Arial" w:hAnsi="Arial" w:cs="Arial"/>
              </w:rPr>
            </w:pPr>
            <w:r w:rsidRPr="00BE3666">
              <w:rPr>
                <w:rFonts w:ascii="Arial" w:hAnsi="Arial" w:cs="Arial"/>
              </w:rPr>
              <w:t>87</w:t>
            </w:r>
          </w:p>
        </w:tc>
        <w:tc>
          <w:tcPr>
            <w:tcW w:w="733" w:type="dxa"/>
          </w:tcPr>
          <w:p w:rsidR="00A34288" w:rsidRPr="00BE3666" w:rsidRDefault="00CC2FBC" w:rsidP="00E9287B">
            <w:pPr>
              <w:spacing w:after="0" w:line="240" w:lineRule="auto"/>
              <w:rPr>
                <w:rFonts w:ascii="Arial" w:hAnsi="Arial" w:cs="Arial"/>
              </w:rPr>
            </w:pPr>
            <w:r>
              <w:rPr>
                <w:rFonts w:ascii="Arial" w:hAnsi="Arial" w:cs="Arial"/>
              </w:rPr>
              <w:t>103</w:t>
            </w:r>
          </w:p>
        </w:tc>
      </w:tr>
      <w:tr w:rsidR="00A34288" w:rsidRPr="00BE3666" w:rsidTr="00A34288">
        <w:tc>
          <w:tcPr>
            <w:tcW w:w="2106"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Olomoucký</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112</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101</w:t>
            </w:r>
          </w:p>
        </w:tc>
        <w:tc>
          <w:tcPr>
            <w:tcW w:w="900"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94</w:t>
            </w:r>
          </w:p>
        </w:tc>
        <w:tc>
          <w:tcPr>
            <w:tcW w:w="863" w:type="dxa"/>
          </w:tcPr>
          <w:p w:rsidR="00A34288" w:rsidRPr="00BE3666" w:rsidRDefault="00A34288" w:rsidP="00E9287B">
            <w:pPr>
              <w:spacing w:after="0" w:line="240" w:lineRule="auto"/>
              <w:rPr>
                <w:rFonts w:ascii="Arial" w:hAnsi="Arial" w:cs="Arial"/>
              </w:rPr>
            </w:pPr>
            <w:r>
              <w:rPr>
                <w:rFonts w:ascii="Arial" w:hAnsi="Arial" w:cs="Arial"/>
              </w:rPr>
              <w:t>87</w:t>
            </w:r>
          </w:p>
        </w:tc>
        <w:tc>
          <w:tcPr>
            <w:tcW w:w="963"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174</w:t>
            </w:r>
          </w:p>
        </w:tc>
        <w:tc>
          <w:tcPr>
            <w:tcW w:w="963" w:type="dxa"/>
          </w:tcPr>
          <w:p w:rsidR="00A34288" w:rsidRPr="00BE3666" w:rsidRDefault="00A34288" w:rsidP="00E9287B">
            <w:pPr>
              <w:spacing w:after="0" w:line="240" w:lineRule="auto"/>
              <w:rPr>
                <w:rFonts w:ascii="Arial" w:hAnsi="Arial" w:cs="Arial"/>
              </w:rPr>
            </w:pPr>
            <w:r w:rsidRPr="00BE3666">
              <w:rPr>
                <w:rFonts w:ascii="Arial" w:hAnsi="Arial" w:cs="Arial"/>
              </w:rPr>
              <w:t>157</w:t>
            </w:r>
          </w:p>
        </w:tc>
        <w:tc>
          <w:tcPr>
            <w:tcW w:w="878" w:type="dxa"/>
          </w:tcPr>
          <w:p w:rsidR="00A34288" w:rsidRPr="00BE3666" w:rsidRDefault="00A34288" w:rsidP="00E9287B">
            <w:pPr>
              <w:spacing w:after="0" w:line="240" w:lineRule="auto"/>
              <w:rPr>
                <w:rFonts w:ascii="Arial" w:hAnsi="Arial" w:cs="Arial"/>
              </w:rPr>
            </w:pPr>
            <w:r w:rsidRPr="00BE3666">
              <w:rPr>
                <w:rFonts w:ascii="Arial" w:hAnsi="Arial" w:cs="Arial"/>
              </w:rPr>
              <w:t>148</w:t>
            </w:r>
          </w:p>
        </w:tc>
        <w:tc>
          <w:tcPr>
            <w:tcW w:w="733" w:type="dxa"/>
          </w:tcPr>
          <w:p w:rsidR="00A34288" w:rsidRPr="00BE3666" w:rsidRDefault="00CC2FBC" w:rsidP="00E9287B">
            <w:pPr>
              <w:spacing w:after="0" w:line="240" w:lineRule="auto"/>
              <w:rPr>
                <w:rFonts w:ascii="Arial" w:hAnsi="Arial" w:cs="Arial"/>
              </w:rPr>
            </w:pPr>
            <w:r>
              <w:rPr>
                <w:rFonts w:ascii="Arial" w:hAnsi="Arial" w:cs="Arial"/>
              </w:rPr>
              <w:t>137</w:t>
            </w:r>
          </w:p>
        </w:tc>
      </w:tr>
      <w:tr w:rsidR="00A34288" w:rsidRPr="00BE3666" w:rsidTr="00A34288">
        <w:tc>
          <w:tcPr>
            <w:tcW w:w="2106"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Pardubický</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92</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105</w:t>
            </w:r>
          </w:p>
        </w:tc>
        <w:tc>
          <w:tcPr>
            <w:tcW w:w="900"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8</w:t>
            </w:r>
            <w:r>
              <w:rPr>
                <w:rFonts w:ascii="Arial" w:hAnsi="Arial" w:cs="Arial"/>
              </w:rPr>
              <w:t>4</w:t>
            </w:r>
          </w:p>
        </w:tc>
        <w:tc>
          <w:tcPr>
            <w:tcW w:w="863" w:type="dxa"/>
          </w:tcPr>
          <w:p w:rsidR="00A34288" w:rsidRPr="00BE3666" w:rsidRDefault="00A34288" w:rsidP="00E9287B">
            <w:pPr>
              <w:spacing w:after="0" w:line="240" w:lineRule="auto"/>
              <w:rPr>
                <w:rFonts w:ascii="Arial" w:hAnsi="Arial" w:cs="Arial"/>
              </w:rPr>
            </w:pPr>
            <w:r>
              <w:rPr>
                <w:rFonts w:ascii="Arial" w:hAnsi="Arial" w:cs="Arial"/>
              </w:rPr>
              <w:t>80</w:t>
            </w:r>
          </w:p>
        </w:tc>
        <w:tc>
          <w:tcPr>
            <w:tcW w:w="963"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178</w:t>
            </w:r>
          </w:p>
        </w:tc>
        <w:tc>
          <w:tcPr>
            <w:tcW w:w="963" w:type="dxa"/>
          </w:tcPr>
          <w:p w:rsidR="00A34288" w:rsidRPr="00BE3666" w:rsidRDefault="00A34288" w:rsidP="00E9287B">
            <w:pPr>
              <w:spacing w:after="0" w:line="240" w:lineRule="auto"/>
              <w:rPr>
                <w:rFonts w:ascii="Arial" w:hAnsi="Arial" w:cs="Arial"/>
              </w:rPr>
            </w:pPr>
            <w:r w:rsidRPr="00BE3666">
              <w:rPr>
                <w:rFonts w:ascii="Arial" w:hAnsi="Arial" w:cs="Arial"/>
              </w:rPr>
              <w:t>203</w:t>
            </w:r>
          </w:p>
        </w:tc>
        <w:tc>
          <w:tcPr>
            <w:tcW w:w="878" w:type="dxa"/>
          </w:tcPr>
          <w:p w:rsidR="00A34288" w:rsidRPr="00BE3666" w:rsidRDefault="00A34288" w:rsidP="00E9287B">
            <w:pPr>
              <w:spacing w:after="0" w:line="240" w:lineRule="auto"/>
              <w:rPr>
                <w:rFonts w:ascii="Arial" w:hAnsi="Arial" w:cs="Arial"/>
              </w:rPr>
            </w:pPr>
            <w:r w:rsidRPr="00BE3666">
              <w:rPr>
                <w:rFonts w:ascii="Arial" w:hAnsi="Arial" w:cs="Arial"/>
              </w:rPr>
              <w:t>161</w:t>
            </w:r>
          </w:p>
        </w:tc>
        <w:tc>
          <w:tcPr>
            <w:tcW w:w="733" w:type="dxa"/>
          </w:tcPr>
          <w:p w:rsidR="00A34288" w:rsidRPr="00BE3666" w:rsidRDefault="00CC2FBC" w:rsidP="00E9287B">
            <w:pPr>
              <w:spacing w:after="0" w:line="240" w:lineRule="auto"/>
              <w:rPr>
                <w:rFonts w:ascii="Arial" w:hAnsi="Arial" w:cs="Arial"/>
              </w:rPr>
            </w:pPr>
            <w:r>
              <w:rPr>
                <w:rFonts w:ascii="Arial" w:hAnsi="Arial" w:cs="Arial"/>
              </w:rPr>
              <w:t>155</w:t>
            </w:r>
          </w:p>
        </w:tc>
      </w:tr>
      <w:tr w:rsidR="00A34288" w:rsidRPr="00BE3666" w:rsidTr="00A34288">
        <w:tc>
          <w:tcPr>
            <w:tcW w:w="2106"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Plzeňský</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23</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30</w:t>
            </w:r>
          </w:p>
        </w:tc>
        <w:tc>
          <w:tcPr>
            <w:tcW w:w="900"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39</w:t>
            </w:r>
          </w:p>
        </w:tc>
        <w:tc>
          <w:tcPr>
            <w:tcW w:w="863" w:type="dxa"/>
          </w:tcPr>
          <w:p w:rsidR="00A34288" w:rsidRPr="00BE3666" w:rsidRDefault="00A34288" w:rsidP="00E9287B">
            <w:pPr>
              <w:spacing w:after="0" w:line="240" w:lineRule="auto"/>
              <w:rPr>
                <w:rFonts w:ascii="Arial" w:hAnsi="Arial" w:cs="Arial"/>
              </w:rPr>
            </w:pPr>
            <w:r>
              <w:rPr>
                <w:rFonts w:ascii="Arial" w:hAnsi="Arial" w:cs="Arial"/>
              </w:rPr>
              <w:t>40</w:t>
            </w:r>
          </w:p>
        </w:tc>
        <w:tc>
          <w:tcPr>
            <w:tcW w:w="963"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40</w:t>
            </w:r>
          </w:p>
        </w:tc>
        <w:tc>
          <w:tcPr>
            <w:tcW w:w="963" w:type="dxa"/>
          </w:tcPr>
          <w:p w:rsidR="00A34288" w:rsidRPr="00BE3666" w:rsidRDefault="00A34288" w:rsidP="00E9287B">
            <w:pPr>
              <w:spacing w:after="0" w:line="240" w:lineRule="auto"/>
              <w:rPr>
                <w:rFonts w:ascii="Arial" w:hAnsi="Arial" w:cs="Arial"/>
              </w:rPr>
            </w:pPr>
            <w:r w:rsidRPr="00BE3666">
              <w:rPr>
                <w:rFonts w:ascii="Arial" w:hAnsi="Arial" w:cs="Arial"/>
              </w:rPr>
              <w:t>52</w:t>
            </w:r>
          </w:p>
        </w:tc>
        <w:tc>
          <w:tcPr>
            <w:tcW w:w="878" w:type="dxa"/>
          </w:tcPr>
          <w:p w:rsidR="00A34288" w:rsidRPr="00BE3666" w:rsidRDefault="00A34288" w:rsidP="00E9287B">
            <w:pPr>
              <w:spacing w:after="0" w:line="240" w:lineRule="auto"/>
              <w:rPr>
                <w:rFonts w:ascii="Arial" w:hAnsi="Arial" w:cs="Arial"/>
              </w:rPr>
            </w:pPr>
            <w:r w:rsidRPr="00BE3666">
              <w:rPr>
                <w:rFonts w:ascii="Arial" w:hAnsi="Arial" w:cs="Arial"/>
              </w:rPr>
              <w:t>68</w:t>
            </w:r>
          </w:p>
        </w:tc>
        <w:tc>
          <w:tcPr>
            <w:tcW w:w="733" w:type="dxa"/>
          </w:tcPr>
          <w:p w:rsidR="00A34288" w:rsidRPr="00BE3666" w:rsidRDefault="00CC2FBC" w:rsidP="00E9287B">
            <w:pPr>
              <w:spacing w:after="0" w:line="240" w:lineRule="auto"/>
              <w:rPr>
                <w:rFonts w:ascii="Arial" w:hAnsi="Arial" w:cs="Arial"/>
              </w:rPr>
            </w:pPr>
            <w:r>
              <w:rPr>
                <w:rFonts w:ascii="Arial" w:hAnsi="Arial" w:cs="Arial"/>
              </w:rPr>
              <w:t>70</w:t>
            </w:r>
          </w:p>
        </w:tc>
      </w:tr>
      <w:tr w:rsidR="00A34288" w:rsidRPr="00BE3666" w:rsidTr="00A34288">
        <w:tc>
          <w:tcPr>
            <w:tcW w:w="2106"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Hlavní město Praha</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123</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138</w:t>
            </w:r>
          </w:p>
        </w:tc>
        <w:tc>
          <w:tcPr>
            <w:tcW w:w="900"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155</w:t>
            </w:r>
          </w:p>
        </w:tc>
        <w:tc>
          <w:tcPr>
            <w:tcW w:w="863" w:type="dxa"/>
          </w:tcPr>
          <w:p w:rsidR="00A34288" w:rsidRPr="00BE3666" w:rsidRDefault="00A34288" w:rsidP="00E9287B">
            <w:pPr>
              <w:spacing w:after="0" w:line="240" w:lineRule="auto"/>
              <w:rPr>
                <w:rFonts w:ascii="Arial" w:hAnsi="Arial" w:cs="Arial"/>
              </w:rPr>
            </w:pPr>
            <w:r>
              <w:rPr>
                <w:rFonts w:ascii="Arial" w:hAnsi="Arial" w:cs="Arial"/>
              </w:rPr>
              <w:t>213</w:t>
            </w:r>
          </w:p>
        </w:tc>
        <w:tc>
          <w:tcPr>
            <w:tcW w:w="963"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97</w:t>
            </w:r>
          </w:p>
        </w:tc>
        <w:tc>
          <w:tcPr>
            <w:tcW w:w="963" w:type="dxa"/>
          </w:tcPr>
          <w:p w:rsidR="00A34288" w:rsidRPr="00BE3666" w:rsidRDefault="00A34288" w:rsidP="00E9287B">
            <w:pPr>
              <w:spacing w:after="0" w:line="240" w:lineRule="auto"/>
              <w:rPr>
                <w:rFonts w:ascii="Arial" w:hAnsi="Arial" w:cs="Arial"/>
              </w:rPr>
            </w:pPr>
            <w:r w:rsidRPr="00BE3666">
              <w:rPr>
                <w:rFonts w:ascii="Arial" w:hAnsi="Arial" w:cs="Arial"/>
              </w:rPr>
              <w:t>109</w:t>
            </w:r>
          </w:p>
        </w:tc>
        <w:tc>
          <w:tcPr>
            <w:tcW w:w="878" w:type="dxa"/>
          </w:tcPr>
          <w:p w:rsidR="00A34288" w:rsidRPr="00BE3666" w:rsidRDefault="00A34288" w:rsidP="00E9287B">
            <w:pPr>
              <w:spacing w:after="0" w:line="240" w:lineRule="auto"/>
              <w:rPr>
                <w:rFonts w:ascii="Arial" w:hAnsi="Arial" w:cs="Arial"/>
              </w:rPr>
            </w:pPr>
            <w:r w:rsidRPr="00BE3666">
              <w:rPr>
                <w:rFonts w:ascii="Arial" w:hAnsi="Arial" w:cs="Arial"/>
              </w:rPr>
              <w:t>124</w:t>
            </w:r>
          </w:p>
        </w:tc>
        <w:tc>
          <w:tcPr>
            <w:tcW w:w="733" w:type="dxa"/>
          </w:tcPr>
          <w:p w:rsidR="00A34288" w:rsidRPr="00BE3666" w:rsidRDefault="00CC2FBC" w:rsidP="00E9287B">
            <w:pPr>
              <w:spacing w:after="0" w:line="240" w:lineRule="auto"/>
              <w:rPr>
                <w:rFonts w:ascii="Arial" w:hAnsi="Arial" w:cs="Arial"/>
              </w:rPr>
            </w:pPr>
            <w:r>
              <w:rPr>
                <w:rFonts w:ascii="Arial" w:hAnsi="Arial" w:cs="Arial"/>
              </w:rPr>
              <w:t>169</w:t>
            </w:r>
          </w:p>
        </w:tc>
      </w:tr>
      <w:tr w:rsidR="00A34288" w:rsidRPr="00BE3666" w:rsidTr="00A34288">
        <w:tc>
          <w:tcPr>
            <w:tcW w:w="2106"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Středočeský</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121</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106</w:t>
            </w:r>
          </w:p>
        </w:tc>
        <w:tc>
          <w:tcPr>
            <w:tcW w:w="900"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11</w:t>
            </w:r>
            <w:r>
              <w:rPr>
                <w:rFonts w:ascii="Arial" w:hAnsi="Arial" w:cs="Arial"/>
              </w:rPr>
              <w:t>5</w:t>
            </w:r>
          </w:p>
        </w:tc>
        <w:tc>
          <w:tcPr>
            <w:tcW w:w="863" w:type="dxa"/>
          </w:tcPr>
          <w:p w:rsidR="00A34288" w:rsidRPr="00BE3666" w:rsidRDefault="00A34288" w:rsidP="00E9287B">
            <w:pPr>
              <w:spacing w:after="0" w:line="240" w:lineRule="auto"/>
              <w:rPr>
                <w:rFonts w:ascii="Arial" w:hAnsi="Arial" w:cs="Arial"/>
              </w:rPr>
            </w:pPr>
            <w:r>
              <w:rPr>
                <w:rFonts w:ascii="Arial" w:hAnsi="Arial" w:cs="Arial"/>
              </w:rPr>
              <w:t>116</w:t>
            </w:r>
          </w:p>
        </w:tc>
        <w:tc>
          <w:tcPr>
            <w:tcW w:w="963"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94</w:t>
            </w:r>
          </w:p>
        </w:tc>
        <w:tc>
          <w:tcPr>
            <w:tcW w:w="963" w:type="dxa"/>
          </w:tcPr>
          <w:p w:rsidR="00A34288" w:rsidRPr="00BE3666" w:rsidRDefault="00A34288" w:rsidP="00E9287B">
            <w:pPr>
              <w:spacing w:after="0" w:line="240" w:lineRule="auto"/>
              <w:rPr>
                <w:rFonts w:ascii="Arial" w:hAnsi="Arial" w:cs="Arial"/>
              </w:rPr>
            </w:pPr>
            <w:r w:rsidRPr="00BE3666">
              <w:rPr>
                <w:rFonts w:ascii="Arial" w:hAnsi="Arial" w:cs="Arial"/>
              </w:rPr>
              <w:t>82</w:t>
            </w:r>
          </w:p>
        </w:tc>
        <w:tc>
          <w:tcPr>
            <w:tcW w:w="878" w:type="dxa"/>
          </w:tcPr>
          <w:p w:rsidR="00A34288" w:rsidRPr="00BE3666" w:rsidRDefault="00A34288" w:rsidP="00E9287B">
            <w:pPr>
              <w:spacing w:after="0" w:line="240" w:lineRule="auto"/>
              <w:rPr>
                <w:rFonts w:ascii="Arial" w:hAnsi="Arial" w:cs="Arial"/>
              </w:rPr>
            </w:pPr>
            <w:r w:rsidRPr="00BE3666">
              <w:rPr>
                <w:rFonts w:ascii="Arial" w:hAnsi="Arial" w:cs="Arial"/>
              </w:rPr>
              <w:t>8</w:t>
            </w:r>
            <w:r>
              <w:rPr>
                <w:rFonts w:ascii="Arial" w:hAnsi="Arial" w:cs="Arial"/>
              </w:rPr>
              <w:t>7</w:t>
            </w:r>
          </w:p>
        </w:tc>
        <w:tc>
          <w:tcPr>
            <w:tcW w:w="733" w:type="dxa"/>
          </w:tcPr>
          <w:p w:rsidR="00A34288" w:rsidRPr="00BE3666" w:rsidRDefault="00CC2FBC" w:rsidP="00E9287B">
            <w:pPr>
              <w:spacing w:after="0" w:line="240" w:lineRule="auto"/>
              <w:rPr>
                <w:rFonts w:ascii="Arial" w:hAnsi="Arial" w:cs="Arial"/>
              </w:rPr>
            </w:pPr>
            <w:r>
              <w:rPr>
                <w:rFonts w:ascii="Arial" w:hAnsi="Arial" w:cs="Arial"/>
              </w:rPr>
              <w:t>88</w:t>
            </w:r>
          </w:p>
        </w:tc>
      </w:tr>
      <w:tr w:rsidR="00A34288" w:rsidRPr="00BE3666" w:rsidTr="00A34288">
        <w:tc>
          <w:tcPr>
            <w:tcW w:w="2106" w:type="dxa"/>
            <w:shd w:val="clear" w:color="auto" w:fill="auto"/>
          </w:tcPr>
          <w:p w:rsidR="00A34288" w:rsidRPr="00A90D58" w:rsidRDefault="00A34288" w:rsidP="00E9287B">
            <w:pPr>
              <w:spacing w:after="0" w:line="240" w:lineRule="auto"/>
              <w:rPr>
                <w:rFonts w:ascii="Arial" w:hAnsi="Arial" w:cs="Arial"/>
              </w:rPr>
            </w:pPr>
            <w:r w:rsidRPr="00A90D58">
              <w:rPr>
                <w:rFonts w:ascii="Arial" w:hAnsi="Arial" w:cs="Arial"/>
              </w:rPr>
              <w:t>Ústecký</w:t>
            </w:r>
          </w:p>
        </w:tc>
        <w:tc>
          <w:tcPr>
            <w:tcW w:w="941" w:type="dxa"/>
            <w:shd w:val="clear" w:color="auto" w:fill="auto"/>
          </w:tcPr>
          <w:p w:rsidR="00A34288" w:rsidRPr="00A90D58" w:rsidRDefault="00A34288" w:rsidP="00E9287B">
            <w:pPr>
              <w:spacing w:after="0" w:line="240" w:lineRule="auto"/>
              <w:rPr>
                <w:rFonts w:ascii="Arial" w:hAnsi="Arial" w:cs="Arial"/>
              </w:rPr>
            </w:pPr>
            <w:r w:rsidRPr="00A90D58">
              <w:rPr>
                <w:rFonts w:ascii="Arial" w:hAnsi="Arial" w:cs="Arial"/>
              </w:rPr>
              <w:t>202</w:t>
            </w:r>
          </w:p>
        </w:tc>
        <w:tc>
          <w:tcPr>
            <w:tcW w:w="941" w:type="dxa"/>
            <w:shd w:val="clear" w:color="auto" w:fill="auto"/>
          </w:tcPr>
          <w:p w:rsidR="00A34288" w:rsidRPr="00A90D58" w:rsidRDefault="00A34288" w:rsidP="00E9287B">
            <w:pPr>
              <w:spacing w:after="0" w:line="240" w:lineRule="auto"/>
              <w:rPr>
                <w:rFonts w:ascii="Arial" w:hAnsi="Arial" w:cs="Arial"/>
              </w:rPr>
            </w:pPr>
            <w:r w:rsidRPr="00A90D58">
              <w:rPr>
                <w:rFonts w:ascii="Arial" w:hAnsi="Arial" w:cs="Arial"/>
              </w:rPr>
              <w:t>204</w:t>
            </w:r>
          </w:p>
        </w:tc>
        <w:tc>
          <w:tcPr>
            <w:tcW w:w="900" w:type="dxa"/>
            <w:shd w:val="clear" w:color="auto" w:fill="auto"/>
          </w:tcPr>
          <w:p w:rsidR="00A34288" w:rsidRPr="00A90D58" w:rsidRDefault="00A34288" w:rsidP="00E9287B">
            <w:pPr>
              <w:spacing w:after="0" w:line="240" w:lineRule="auto"/>
              <w:rPr>
                <w:rFonts w:ascii="Arial" w:hAnsi="Arial" w:cs="Arial"/>
              </w:rPr>
            </w:pPr>
            <w:r w:rsidRPr="00A90D58">
              <w:rPr>
                <w:rFonts w:ascii="Arial" w:hAnsi="Arial" w:cs="Arial"/>
              </w:rPr>
              <w:t>156</w:t>
            </w:r>
          </w:p>
        </w:tc>
        <w:tc>
          <w:tcPr>
            <w:tcW w:w="863" w:type="dxa"/>
          </w:tcPr>
          <w:p w:rsidR="00A34288" w:rsidRPr="00A90D58" w:rsidRDefault="00A34288" w:rsidP="00E9287B">
            <w:pPr>
              <w:spacing w:after="0" w:line="240" w:lineRule="auto"/>
              <w:rPr>
                <w:rFonts w:ascii="Arial" w:hAnsi="Arial" w:cs="Arial"/>
              </w:rPr>
            </w:pPr>
            <w:r w:rsidRPr="00A90D58">
              <w:rPr>
                <w:rFonts w:ascii="Arial" w:hAnsi="Arial" w:cs="Arial"/>
              </w:rPr>
              <w:t>137</w:t>
            </w:r>
          </w:p>
        </w:tc>
        <w:tc>
          <w:tcPr>
            <w:tcW w:w="963" w:type="dxa"/>
            <w:shd w:val="clear" w:color="auto" w:fill="auto"/>
          </w:tcPr>
          <w:p w:rsidR="00A34288" w:rsidRPr="00A90D58" w:rsidRDefault="00A34288" w:rsidP="00E9287B">
            <w:pPr>
              <w:spacing w:after="0" w:line="240" w:lineRule="auto"/>
              <w:rPr>
                <w:rFonts w:ascii="Arial" w:hAnsi="Arial" w:cs="Arial"/>
              </w:rPr>
            </w:pPr>
            <w:r w:rsidRPr="00A90D58">
              <w:rPr>
                <w:rFonts w:ascii="Arial" w:hAnsi="Arial" w:cs="Arial"/>
              </w:rPr>
              <w:t>243</w:t>
            </w:r>
          </w:p>
        </w:tc>
        <w:tc>
          <w:tcPr>
            <w:tcW w:w="963" w:type="dxa"/>
          </w:tcPr>
          <w:p w:rsidR="00A34288" w:rsidRPr="00A90D58" w:rsidRDefault="00A34288" w:rsidP="00E9287B">
            <w:pPr>
              <w:spacing w:after="0" w:line="240" w:lineRule="auto"/>
              <w:rPr>
                <w:rFonts w:ascii="Arial" w:hAnsi="Arial" w:cs="Arial"/>
              </w:rPr>
            </w:pPr>
            <w:r w:rsidRPr="00A90D58">
              <w:rPr>
                <w:rFonts w:ascii="Arial" w:hAnsi="Arial" w:cs="Arial"/>
              </w:rPr>
              <w:t>245</w:t>
            </w:r>
          </w:p>
        </w:tc>
        <w:tc>
          <w:tcPr>
            <w:tcW w:w="878" w:type="dxa"/>
          </w:tcPr>
          <w:p w:rsidR="00A34288" w:rsidRPr="00A90D58" w:rsidRDefault="00A34288" w:rsidP="00E9287B">
            <w:pPr>
              <w:spacing w:after="0" w:line="240" w:lineRule="auto"/>
              <w:rPr>
                <w:rFonts w:ascii="Arial" w:hAnsi="Arial" w:cs="Arial"/>
              </w:rPr>
            </w:pPr>
            <w:r w:rsidRPr="00A90D58">
              <w:rPr>
                <w:rFonts w:ascii="Arial" w:hAnsi="Arial" w:cs="Arial"/>
              </w:rPr>
              <w:t>189</w:t>
            </w:r>
          </w:p>
        </w:tc>
        <w:tc>
          <w:tcPr>
            <w:tcW w:w="733" w:type="dxa"/>
          </w:tcPr>
          <w:p w:rsidR="00A34288" w:rsidRPr="00A90D58" w:rsidRDefault="001D0E8C" w:rsidP="00E9287B">
            <w:pPr>
              <w:spacing w:after="0" w:line="240" w:lineRule="auto"/>
              <w:rPr>
                <w:rFonts w:ascii="Arial" w:hAnsi="Arial" w:cs="Arial"/>
              </w:rPr>
            </w:pPr>
            <w:r w:rsidRPr="00A90D58">
              <w:rPr>
                <w:rFonts w:ascii="Arial" w:hAnsi="Arial" w:cs="Arial"/>
              </w:rPr>
              <w:t>166</w:t>
            </w:r>
          </w:p>
        </w:tc>
      </w:tr>
      <w:tr w:rsidR="00A34288" w:rsidRPr="00BE3666" w:rsidTr="00A34288">
        <w:tc>
          <w:tcPr>
            <w:tcW w:w="2106"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Vysočina</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42</w:t>
            </w:r>
          </w:p>
        </w:tc>
        <w:tc>
          <w:tcPr>
            <w:tcW w:w="941" w:type="dxa"/>
          </w:tcPr>
          <w:p w:rsidR="00A34288" w:rsidRPr="00BE3666" w:rsidRDefault="00A34288" w:rsidP="00E9287B">
            <w:pPr>
              <w:spacing w:after="0" w:line="240" w:lineRule="auto"/>
              <w:rPr>
                <w:rFonts w:ascii="Arial" w:hAnsi="Arial" w:cs="Arial"/>
              </w:rPr>
            </w:pPr>
            <w:r w:rsidRPr="00BE3666">
              <w:rPr>
                <w:rFonts w:ascii="Arial" w:hAnsi="Arial" w:cs="Arial"/>
              </w:rPr>
              <w:t>43</w:t>
            </w:r>
          </w:p>
        </w:tc>
        <w:tc>
          <w:tcPr>
            <w:tcW w:w="900" w:type="dxa"/>
          </w:tcPr>
          <w:p w:rsidR="00A34288" w:rsidRPr="00BE3666" w:rsidRDefault="00A34288" w:rsidP="00E9287B">
            <w:pPr>
              <w:spacing w:after="0" w:line="240" w:lineRule="auto"/>
              <w:rPr>
                <w:rFonts w:ascii="Arial" w:hAnsi="Arial" w:cs="Arial"/>
              </w:rPr>
            </w:pPr>
            <w:r w:rsidRPr="00BE3666">
              <w:rPr>
                <w:rFonts w:ascii="Arial" w:hAnsi="Arial" w:cs="Arial"/>
              </w:rPr>
              <w:t>73</w:t>
            </w:r>
          </w:p>
        </w:tc>
        <w:tc>
          <w:tcPr>
            <w:tcW w:w="863" w:type="dxa"/>
          </w:tcPr>
          <w:p w:rsidR="00A34288" w:rsidRPr="00BE3666" w:rsidRDefault="00A34288" w:rsidP="00E9287B">
            <w:pPr>
              <w:spacing w:after="0" w:line="240" w:lineRule="auto"/>
              <w:rPr>
                <w:rFonts w:ascii="Arial" w:hAnsi="Arial" w:cs="Arial"/>
              </w:rPr>
            </w:pPr>
            <w:r>
              <w:rPr>
                <w:rFonts w:ascii="Arial" w:hAnsi="Arial" w:cs="Arial"/>
              </w:rPr>
              <w:t>74</w:t>
            </w:r>
          </w:p>
        </w:tc>
        <w:tc>
          <w:tcPr>
            <w:tcW w:w="963"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81</w:t>
            </w:r>
          </w:p>
        </w:tc>
        <w:tc>
          <w:tcPr>
            <w:tcW w:w="963" w:type="dxa"/>
          </w:tcPr>
          <w:p w:rsidR="00A34288" w:rsidRPr="00BE3666" w:rsidRDefault="00A34288" w:rsidP="00E9287B">
            <w:pPr>
              <w:spacing w:after="0" w:line="240" w:lineRule="auto"/>
              <w:rPr>
                <w:rFonts w:ascii="Arial" w:hAnsi="Arial" w:cs="Arial"/>
              </w:rPr>
            </w:pPr>
            <w:r w:rsidRPr="00BE3666">
              <w:rPr>
                <w:rFonts w:ascii="Arial" w:hAnsi="Arial" w:cs="Arial"/>
              </w:rPr>
              <w:t>83</w:t>
            </w:r>
          </w:p>
        </w:tc>
        <w:tc>
          <w:tcPr>
            <w:tcW w:w="878" w:type="dxa"/>
          </w:tcPr>
          <w:p w:rsidR="00A34288" w:rsidRPr="00BE3666" w:rsidRDefault="00A34288" w:rsidP="00E9287B">
            <w:pPr>
              <w:spacing w:after="0" w:line="240" w:lineRule="auto"/>
              <w:rPr>
                <w:rFonts w:ascii="Arial" w:hAnsi="Arial" w:cs="Arial"/>
              </w:rPr>
            </w:pPr>
            <w:r w:rsidRPr="00BE3666">
              <w:rPr>
                <w:rFonts w:ascii="Arial" w:hAnsi="Arial" w:cs="Arial"/>
              </w:rPr>
              <w:t>143</w:t>
            </w:r>
          </w:p>
        </w:tc>
        <w:tc>
          <w:tcPr>
            <w:tcW w:w="733" w:type="dxa"/>
          </w:tcPr>
          <w:p w:rsidR="00A34288" w:rsidRPr="00BE3666" w:rsidRDefault="001D0E8C" w:rsidP="00E9287B">
            <w:pPr>
              <w:spacing w:after="0" w:line="240" w:lineRule="auto"/>
              <w:rPr>
                <w:rFonts w:ascii="Arial" w:hAnsi="Arial" w:cs="Arial"/>
              </w:rPr>
            </w:pPr>
            <w:r>
              <w:rPr>
                <w:rFonts w:ascii="Arial" w:hAnsi="Arial" w:cs="Arial"/>
              </w:rPr>
              <w:t>145</w:t>
            </w:r>
          </w:p>
        </w:tc>
      </w:tr>
      <w:tr w:rsidR="00A34288" w:rsidRPr="00BE3666" w:rsidTr="00A34288">
        <w:tc>
          <w:tcPr>
            <w:tcW w:w="2106"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Zlínský</w:t>
            </w:r>
          </w:p>
        </w:tc>
        <w:tc>
          <w:tcPr>
            <w:tcW w:w="941"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126</w:t>
            </w:r>
          </w:p>
        </w:tc>
        <w:tc>
          <w:tcPr>
            <w:tcW w:w="941" w:type="dxa"/>
          </w:tcPr>
          <w:p w:rsidR="00A34288" w:rsidRPr="00BE3666" w:rsidRDefault="00A34288" w:rsidP="00E9287B">
            <w:pPr>
              <w:spacing w:after="0" w:line="240" w:lineRule="auto"/>
              <w:rPr>
                <w:rFonts w:ascii="Arial" w:hAnsi="Arial" w:cs="Arial"/>
              </w:rPr>
            </w:pPr>
            <w:r w:rsidRPr="00BE3666">
              <w:rPr>
                <w:rFonts w:ascii="Arial" w:hAnsi="Arial" w:cs="Arial"/>
              </w:rPr>
              <w:t>102</w:t>
            </w:r>
          </w:p>
        </w:tc>
        <w:tc>
          <w:tcPr>
            <w:tcW w:w="900" w:type="dxa"/>
          </w:tcPr>
          <w:p w:rsidR="00A34288" w:rsidRPr="00BE3666" w:rsidRDefault="00A34288" w:rsidP="00E9287B">
            <w:pPr>
              <w:spacing w:after="0" w:line="240" w:lineRule="auto"/>
              <w:rPr>
                <w:rFonts w:ascii="Arial" w:hAnsi="Arial" w:cs="Arial"/>
              </w:rPr>
            </w:pPr>
            <w:r w:rsidRPr="00BE3666">
              <w:rPr>
                <w:rFonts w:ascii="Arial" w:hAnsi="Arial" w:cs="Arial"/>
              </w:rPr>
              <w:t>101</w:t>
            </w:r>
          </w:p>
        </w:tc>
        <w:tc>
          <w:tcPr>
            <w:tcW w:w="863" w:type="dxa"/>
          </w:tcPr>
          <w:p w:rsidR="00A34288" w:rsidRPr="00BE3666" w:rsidRDefault="00A34288" w:rsidP="00E9287B">
            <w:pPr>
              <w:spacing w:after="0" w:line="240" w:lineRule="auto"/>
              <w:rPr>
                <w:rFonts w:ascii="Arial" w:hAnsi="Arial" w:cs="Arial"/>
              </w:rPr>
            </w:pPr>
            <w:r>
              <w:rPr>
                <w:rFonts w:ascii="Arial" w:hAnsi="Arial" w:cs="Arial"/>
              </w:rPr>
              <w:t>83</w:t>
            </w:r>
          </w:p>
        </w:tc>
        <w:tc>
          <w:tcPr>
            <w:tcW w:w="963" w:type="dxa"/>
            <w:shd w:val="clear" w:color="auto" w:fill="auto"/>
          </w:tcPr>
          <w:p w:rsidR="00A34288" w:rsidRPr="00BE3666" w:rsidRDefault="00A34288" w:rsidP="00E9287B">
            <w:pPr>
              <w:spacing w:after="0" w:line="240" w:lineRule="auto"/>
              <w:rPr>
                <w:rFonts w:ascii="Arial" w:hAnsi="Arial" w:cs="Arial"/>
              </w:rPr>
            </w:pPr>
            <w:r w:rsidRPr="00BE3666">
              <w:rPr>
                <w:rFonts w:ascii="Arial" w:hAnsi="Arial" w:cs="Arial"/>
              </w:rPr>
              <w:t>210</w:t>
            </w:r>
          </w:p>
        </w:tc>
        <w:tc>
          <w:tcPr>
            <w:tcW w:w="963" w:type="dxa"/>
          </w:tcPr>
          <w:p w:rsidR="00A34288" w:rsidRPr="00BE3666" w:rsidRDefault="00A34288" w:rsidP="00E9287B">
            <w:pPr>
              <w:spacing w:after="0" w:line="240" w:lineRule="auto"/>
              <w:rPr>
                <w:rFonts w:ascii="Arial" w:hAnsi="Arial" w:cs="Arial"/>
              </w:rPr>
            </w:pPr>
            <w:r w:rsidRPr="00BE3666">
              <w:rPr>
                <w:rFonts w:ascii="Arial" w:hAnsi="Arial" w:cs="Arial"/>
              </w:rPr>
              <w:t>170</w:t>
            </w:r>
          </w:p>
        </w:tc>
        <w:tc>
          <w:tcPr>
            <w:tcW w:w="878" w:type="dxa"/>
          </w:tcPr>
          <w:p w:rsidR="00A34288" w:rsidRPr="00BE3666" w:rsidRDefault="00A34288" w:rsidP="00E9287B">
            <w:pPr>
              <w:spacing w:after="0" w:line="240" w:lineRule="auto"/>
              <w:rPr>
                <w:rFonts w:ascii="Arial" w:hAnsi="Arial" w:cs="Arial"/>
              </w:rPr>
            </w:pPr>
            <w:r w:rsidRPr="00BE3666">
              <w:rPr>
                <w:rFonts w:ascii="Arial" w:hAnsi="Arial" w:cs="Arial"/>
              </w:rPr>
              <w:t>170</w:t>
            </w:r>
          </w:p>
        </w:tc>
        <w:tc>
          <w:tcPr>
            <w:tcW w:w="733" w:type="dxa"/>
          </w:tcPr>
          <w:p w:rsidR="00A34288" w:rsidRPr="00BE3666" w:rsidRDefault="001D0E8C" w:rsidP="00E9287B">
            <w:pPr>
              <w:spacing w:after="0" w:line="240" w:lineRule="auto"/>
              <w:rPr>
                <w:rFonts w:ascii="Arial" w:hAnsi="Arial" w:cs="Arial"/>
              </w:rPr>
            </w:pPr>
            <w:r>
              <w:rPr>
                <w:rFonts w:ascii="Arial" w:hAnsi="Arial" w:cs="Arial"/>
              </w:rPr>
              <w:t>142</w:t>
            </w:r>
          </w:p>
        </w:tc>
      </w:tr>
    </w:tbl>
    <w:p w:rsidR="004B21D1" w:rsidRPr="00BE3666" w:rsidRDefault="004B21D1" w:rsidP="00E9287B">
      <w:pPr>
        <w:spacing w:after="0" w:line="240" w:lineRule="auto"/>
        <w:rPr>
          <w:rFonts w:ascii="Arial" w:hAnsi="Arial" w:cs="Arial"/>
        </w:rPr>
      </w:pPr>
    </w:p>
    <w:p w:rsidR="004B21D1" w:rsidRDefault="0065056D" w:rsidP="00E9287B">
      <w:pPr>
        <w:spacing w:after="0" w:line="240" w:lineRule="auto"/>
        <w:jc w:val="both"/>
        <w:rPr>
          <w:rFonts w:ascii="Arial" w:hAnsi="Arial" w:cs="Arial"/>
        </w:rPr>
      </w:pPr>
      <w:r>
        <w:rPr>
          <w:rFonts w:ascii="Arial" w:hAnsi="Arial" w:cs="Arial"/>
        </w:rPr>
        <w:t xml:space="preserve">V roce 2014 bylo nejvíce vykázání zaznamenáno v hlavním městě Praze (213), kde došlo k nárůstu počtu </w:t>
      </w:r>
      <w:r w:rsidR="00C241F4">
        <w:rPr>
          <w:rFonts w:ascii="Arial" w:hAnsi="Arial" w:cs="Arial"/>
        </w:rPr>
        <w:t xml:space="preserve">případů vykázání </w:t>
      </w:r>
      <w:r>
        <w:rPr>
          <w:rFonts w:ascii="Arial" w:hAnsi="Arial" w:cs="Arial"/>
        </w:rPr>
        <w:t>oproti předešlému roku o 58 případů. Druhý nejvyšší počet případů vyk</w:t>
      </w:r>
      <w:r w:rsidR="00C241F4">
        <w:rPr>
          <w:rFonts w:ascii="Arial" w:hAnsi="Arial" w:cs="Arial"/>
        </w:rPr>
        <w:t>ázání byl v Ústeckém kraji</w:t>
      </w:r>
      <w:r>
        <w:rPr>
          <w:rFonts w:ascii="Arial" w:hAnsi="Arial" w:cs="Arial"/>
        </w:rPr>
        <w:t>, kde naopak došlo ke snížení na 137 případů oproti předešlému roku, v němž bylo zaznamenáno 156 případů</w:t>
      </w:r>
      <w:r w:rsidR="00C241F4">
        <w:rPr>
          <w:rFonts w:ascii="Arial" w:hAnsi="Arial" w:cs="Arial"/>
        </w:rPr>
        <w:t xml:space="preserve"> vykázání</w:t>
      </w:r>
      <w:r>
        <w:rPr>
          <w:rFonts w:ascii="Arial" w:hAnsi="Arial" w:cs="Arial"/>
        </w:rPr>
        <w:t>.</w:t>
      </w:r>
      <w:r w:rsidR="004B21D1" w:rsidRPr="00BE3666">
        <w:rPr>
          <w:rFonts w:ascii="Arial" w:hAnsi="Arial" w:cs="Arial"/>
        </w:rPr>
        <w:t xml:space="preserve"> Přepočet počtu vykázaných osob na počet obyvatel v jednotlivých krajích nadále ukazuje zásadní disproporci využívání institutu vykázání v jednotlivých krajích. </w:t>
      </w:r>
      <w:r w:rsidR="008337BF">
        <w:rPr>
          <w:rFonts w:ascii="Arial" w:hAnsi="Arial" w:cs="Arial"/>
        </w:rPr>
        <w:t>V Karlovarském kraji byl institut vykázání opět používán nejčastěji (381</w:t>
      </w:r>
      <w:r w:rsidR="00A90D58">
        <w:rPr>
          <w:rFonts w:ascii="Arial" w:hAnsi="Arial" w:cs="Arial"/>
        </w:rPr>
        <w:t xml:space="preserve"> vykázání na 1 mil. obyvatel</w:t>
      </w:r>
      <w:r w:rsidR="008337BF">
        <w:rPr>
          <w:rFonts w:ascii="Arial" w:hAnsi="Arial" w:cs="Arial"/>
        </w:rPr>
        <w:t>), naopak v kraji Kr</w:t>
      </w:r>
      <w:r w:rsidR="00C241F4">
        <w:rPr>
          <w:rFonts w:ascii="Arial" w:hAnsi="Arial" w:cs="Arial"/>
        </w:rPr>
        <w:t>álovehradeckém nejméně často (63</w:t>
      </w:r>
      <w:r w:rsidR="008337BF">
        <w:rPr>
          <w:rFonts w:ascii="Arial" w:hAnsi="Arial" w:cs="Arial"/>
        </w:rPr>
        <w:t>).</w:t>
      </w:r>
    </w:p>
    <w:p w:rsidR="00E9287B" w:rsidRPr="00BE3666" w:rsidRDefault="00E9287B" w:rsidP="00E9287B">
      <w:pPr>
        <w:spacing w:after="0" w:line="240" w:lineRule="auto"/>
        <w:jc w:val="both"/>
        <w:rPr>
          <w:rFonts w:ascii="Arial" w:hAnsi="Arial" w:cs="Arial"/>
        </w:rPr>
      </w:pPr>
    </w:p>
    <w:p w:rsidR="004B21D1" w:rsidRPr="008337BF" w:rsidRDefault="004B21D1" w:rsidP="00E9287B">
      <w:pPr>
        <w:pStyle w:val="Zkladntext3"/>
        <w:spacing w:after="0" w:line="240" w:lineRule="auto"/>
        <w:jc w:val="both"/>
        <w:rPr>
          <w:rFonts w:ascii="Arial" w:hAnsi="Arial" w:cs="Arial"/>
          <w:sz w:val="22"/>
          <w:szCs w:val="22"/>
        </w:rPr>
      </w:pPr>
      <w:r w:rsidRPr="00BE3666">
        <w:rPr>
          <w:rFonts w:ascii="Arial" w:hAnsi="Arial" w:cs="Arial"/>
          <w:sz w:val="22"/>
          <w:szCs w:val="22"/>
        </w:rPr>
        <w:t>K největšímu n</w:t>
      </w:r>
      <w:r w:rsidR="008337BF">
        <w:rPr>
          <w:rFonts w:ascii="Arial" w:hAnsi="Arial" w:cs="Arial"/>
          <w:sz w:val="22"/>
          <w:szCs w:val="22"/>
        </w:rPr>
        <w:t>árůstu vykázání oproti roku 2013</w:t>
      </w:r>
      <w:r w:rsidRPr="00BE3666">
        <w:rPr>
          <w:rFonts w:ascii="Arial" w:hAnsi="Arial" w:cs="Arial"/>
          <w:sz w:val="22"/>
          <w:szCs w:val="22"/>
        </w:rPr>
        <w:t xml:space="preserve"> došlo </w:t>
      </w:r>
      <w:r w:rsidR="00C241F4">
        <w:rPr>
          <w:rFonts w:ascii="Arial" w:hAnsi="Arial" w:cs="Arial"/>
          <w:sz w:val="22"/>
          <w:szCs w:val="22"/>
        </w:rPr>
        <w:t xml:space="preserve">v </w:t>
      </w:r>
      <w:r w:rsidRPr="00BE3666">
        <w:rPr>
          <w:rFonts w:ascii="Arial" w:hAnsi="Arial" w:cs="Arial"/>
          <w:b/>
          <w:sz w:val="22"/>
          <w:szCs w:val="22"/>
        </w:rPr>
        <w:t>Hlavním městě Praha</w:t>
      </w:r>
      <w:r w:rsidRPr="00BE3666">
        <w:rPr>
          <w:rFonts w:ascii="Arial" w:hAnsi="Arial" w:cs="Arial"/>
          <w:sz w:val="22"/>
          <w:szCs w:val="22"/>
        </w:rPr>
        <w:t xml:space="preserve"> (</w:t>
      </w:r>
      <w:r w:rsidRPr="00BE3666">
        <w:rPr>
          <w:rFonts w:ascii="Arial" w:hAnsi="Arial" w:cs="Arial"/>
          <w:b/>
          <w:sz w:val="22"/>
          <w:szCs w:val="22"/>
        </w:rPr>
        <w:t xml:space="preserve">o </w:t>
      </w:r>
      <w:r w:rsidR="008337BF">
        <w:rPr>
          <w:rFonts w:ascii="Arial" w:hAnsi="Arial" w:cs="Arial"/>
          <w:b/>
          <w:sz w:val="22"/>
          <w:szCs w:val="22"/>
        </w:rPr>
        <w:t xml:space="preserve">58 </w:t>
      </w:r>
      <w:r w:rsidRPr="00BE3666">
        <w:rPr>
          <w:rFonts w:ascii="Arial" w:hAnsi="Arial" w:cs="Arial"/>
          <w:b/>
          <w:sz w:val="22"/>
          <w:szCs w:val="22"/>
        </w:rPr>
        <w:t>případů</w:t>
      </w:r>
      <w:r w:rsidR="008337BF">
        <w:rPr>
          <w:rFonts w:ascii="Arial" w:hAnsi="Arial" w:cs="Arial"/>
          <w:sz w:val="22"/>
          <w:szCs w:val="22"/>
        </w:rPr>
        <w:t>). Mírný nárůst počtu vykázání byl také znatelný v </w:t>
      </w:r>
      <w:r w:rsidR="008337BF" w:rsidRPr="008337BF">
        <w:rPr>
          <w:rFonts w:ascii="Arial" w:hAnsi="Arial" w:cs="Arial"/>
          <w:b/>
          <w:sz w:val="22"/>
          <w:szCs w:val="22"/>
        </w:rPr>
        <w:t>kraji Karlovarském,</w:t>
      </w:r>
      <w:r w:rsidR="00C241F4">
        <w:rPr>
          <w:rFonts w:ascii="Arial" w:hAnsi="Arial" w:cs="Arial"/>
          <w:b/>
          <w:sz w:val="22"/>
          <w:szCs w:val="22"/>
        </w:rPr>
        <w:t xml:space="preserve"> Moravskoslezském, Plzeňském, St</w:t>
      </w:r>
      <w:r w:rsidR="008337BF" w:rsidRPr="008337BF">
        <w:rPr>
          <w:rFonts w:ascii="Arial" w:hAnsi="Arial" w:cs="Arial"/>
          <w:b/>
          <w:sz w:val="22"/>
          <w:szCs w:val="22"/>
        </w:rPr>
        <w:t>ředočeském a kraji Vysočina.</w:t>
      </w:r>
      <w:r w:rsidR="008337BF">
        <w:rPr>
          <w:rFonts w:ascii="Arial" w:hAnsi="Arial" w:cs="Arial"/>
          <w:sz w:val="22"/>
          <w:szCs w:val="22"/>
        </w:rPr>
        <w:t xml:space="preserve"> N</w:t>
      </w:r>
      <w:r w:rsidRPr="00BE3666">
        <w:rPr>
          <w:rFonts w:ascii="Arial" w:hAnsi="Arial" w:cs="Arial"/>
          <w:sz w:val="22"/>
          <w:szCs w:val="22"/>
        </w:rPr>
        <w:t>aopak výraznější pokles byl zaznamenán v</w:t>
      </w:r>
      <w:r w:rsidR="00C241F4">
        <w:rPr>
          <w:rFonts w:ascii="Arial" w:hAnsi="Arial" w:cs="Arial"/>
          <w:sz w:val="22"/>
          <w:szCs w:val="22"/>
        </w:rPr>
        <w:t> </w:t>
      </w:r>
      <w:r w:rsidR="00C241F4" w:rsidRPr="00C241F4">
        <w:rPr>
          <w:rFonts w:ascii="Arial" w:hAnsi="Arial" w:cs="Arial"/>
          <w:b/>
          <w:sz w:val="22"/>
          <w:szCs w:val="22"/>
        </w:rPr>
        <w:t xml:space="preserve">kraji </w:t>
      </w:r>
      <w:r w:rsidRPr="00BE3666">
        <w:rPr>
          <w:rFonts w:ascii="Arial" w:hAnsi="Arial" w:cs="Arial"/>
          <w:b/>
          <w:sz w:val="22"/>
          <w:szCs w:val="22"/>
        </w:rPr>
        <w:t>Ústeckém</w:t>
      </w:r>
      <w:r w:rsidR="008337BF">
        <w:rPr>
          <w:rFonts w:ascii="Arial" w:hAnsi="Arial" w:cs="Arial"/>
          <w:sz w:val="22"/>
          <w:szCs w:val="22"/>
        </w:rPr>
        <w:t>, kde se počet vykázání snížil z</w:t>
      </w:r>
      <w:r w:rsidR="007C3943">
        <w:rPr>
          <w:rFonts w:ascii="Arial" w:hAnsi="Arial" w:cs="Arial"/>
          <w:sz w:val="22"/>
          <w:szCs w:val="22"/>
        </w:rPr>
        <w:t>e</w:t>
      </w:r>
      <w:r w:rsidR="008337BF">
        <w:rPr>
          <w:rFonts w:ascii="Arial" w:hAnsi="Arial" w:cs="Arial"/>
          <w:sz w:val="22"/>
          <w:szCs w:val="22"/>
        </w:rPr>
        <w:t> 101 na 83 případů.</w:t>
      </w:r>
    </w:p>
    <w:p w:rsidR="00E9287B" w:rsidRDefault="00E9287B" w:rsidP="00E9287B">
      <w:pPr>
        <w:pStyle w:val="Zkladntext3"/>
        <w:spacing w:after="0" w:line="240" w:lineRule="auto"/>
        <w:jc w:val="both"/>
        <w:rPr>
          <w:rFonts w:ascii="Arial" w:hAnsi="Arial" w:cs="Arial"/>
          <w:sz w:val="22"/>
          <w:szCs w:val="22"/>
        </w:rPr>
      </w:pPr>
    </w:p>
    <w:p w:rsidR="00573435" w:rsidRDefault="00573435" w:rsidP="00E9287B">
      <w:pPr>
        <w:pStyle w:val="Zkladntext3"/>
        <w:spacing w:after="0" w:line="240" w:lineRule="auto"/>
        <w:jc w:val="both"/>
        <w:rPr>
          <w:rFonts w:ascii="Arial" w:hAnsi="Arial" w:cs="Arial"/>
          <w:sz w:val="22"/>
          <w:szCs w:val="22"/>
        </w:rPr>
      </w:pPr>
      <w:r w:rsidRPr="00573435">
        <w:rPr>
          <w:rFonts w:ascii="Arial" w:hAnsi="Arial" w:cs="Arial"/>
          <w:sz w:val="22"/>
          <w:szCs w:val="22"/>
        </w:rPr>
        <w:t xml:space="preserve">V rámci celkového počtu vykázání označila Policie ČR </w:t>
      </w:r>
      <w:r w:rsidR="007C3943">
        <w:rPr>
          <w:rFonts w:ascii="Arial" w:hAnsi="Arial" w:cs="Arial"/>
          <w:b/>
          <w:sz w:val="22"/>
          <w:szCs w:val="22"/>
        </w:rPr>
        <w:t xml:space="preserve">2 139 </w:t>
      </w:r>
      <w:r w:rsidRPr="00573435">
        <w:rPr>
          <w:rFonts w:ascii="Arial" w:hAnsi="Arial" w:cs="Arial"/>
          <w:sz w:val="22"/>
          <w:szCs w:val="22"/>
        </w:rPr>
        <w:t>osob za</w:t>
      </w:r>
      <w:r>
        <w:rPr>
          <w:rFonts w:ascii="Arial" w:hAnsi="Arial" w:cs="Arial"/>
          <w:sz w:val="22"/>
          <w:szCs w:val="22"/>
        </w:rPr>
        <w:t xml:space="preserve"> </w:t>
      </w:r>
      <w:r w:rsidRPr="00573435">
        <w:rPr>
          <w:rFonts w:ascii="Arial" w:hAnsi="Arial" w:cs="Arial"/>
          <w:b/>
          <w:sz w:val="22"/>
          <w:szCs w:val="22"/>
        </w:rPr>
        <w:t>osoby ohrožené</w:t>
      </w:r>
      <w:r w:rsidRPr="00573435">
        <w:rPr>
          <w:rFonts w:ascii="Arial" w:hAnsi="Arial" w:cs="Arial"/>
          <w:sz w:val="22"/>
          <w:szCs w:val="22"/>
        </w:rPr>
        <w:t>, z</w:t>
      </w:r>
      <w:r>
        <w:rPr>
          <w:rFonts w:ascii="Arial" w:hAnsi="Arial" w:cs="Arial"/>
          <w:sz w:val="22"/>
          <w:szCs w:val="22"/>
        </w:rPr>
        <w:t> </w:t>
      </w:r>
      <w:r w:rsidR="007C3943">
        <w:rPr>
          <w:rFonts w:ascii="Arial" w:hAnsi="Arial" w:cs="Arial"/>
          <w:sz w:val="22"/>
          <w:szCs w:val="22"/>
        </w:rPr>
        <w:t>toho 15</w:t>
      </w:r>
      <w:r w:rsidRPr="00573435">
        <w:rPr>
          <w:rFonts w:ascii="Arial" w:hAnsi="Arial" w:cs="Arial"/>
          <w:sz w:val="22"/>
          <w:szCs w:val="22"/>
        </w:rPr>
        <w:t>2 muž</w:t>
      </w:r>
      <w:r>
        <w:rPr>
          <w:rFonts w:ascii="Arial" w:hAnsi="Arial" w:cs="Arial"/>
          <w:sz w:val="22"/>
          <w:szCs w:val="22"/>
        </w:rPr>
        <w:t>ů,</w:t>
      </w:r>
      <w:r w:rsidRPr="00573435">
        <w:rPr>
          <w:rFonts w:ascii="Arial" w:hAnsi="Arial" w:cs="Arial"/>
          <w:sz w:val="22"/>
          <w:szCs w:val="22"/>
        </w:rPr>
        <w:t xml:space="preserve"> 1</w:t>
      </w:r>
      <w:r>
        <w:rPr>
          <w:rFonts w:ascii="Arial" w:hAnsi="Arial" w:cs="Arial"/>
          <w:sz w:val="22"/>
          <w:szCs w:val="22"/>
        </w:rPr>
        <w:t xml:space="preserve"> </w:t>
      </w:r>
      <w:r w:rsidR="007C3943">
        <w:rPr>
          <w:rFonts w:ascii="Arial" w:hAnsi="Arial" w:cs="Arial"/>
          <w:sz w:val="22"/>
          <w:szCs w:val="22"/>
        </w:rPr>
        <w:t>417 žen a 570</w:t>
      </w:r>
      <w:r w:rsidRPr="00573435">
        <w:rPr>
          <w:rFonts w:ascii="Arial" w:hAnsi="Arial" w:cs="Arial"/>
          <w:sz w:val="22"/>
          <w:szCs w:val="22"/>
        </w:rPr>
        <w:t xml:space="preserve"> nezletilý</w:t>
      </w:r>
      <w:r w:rsidR="007C3943">
        <w:rPr>
          <w:rFonts w:ascii="Arial" w:hAnsi="Arial" w:cs="Arial"/>
          <w:sz w:val="22"/>
          <w:szCs w:val="22"/>
        </w:rPr>
        <w:t>ch dětí. Právě v kategorii dětí byl zaznamenán rapidní n</w:t>
      </w:r>
      <w:r w:rsidR="00C241F4">
        <w:rPr>
          <w:rFonts w:ascii="Arial" w:hAnsi="Arial" w:cs="Arial"/>
          <w:sz w:val="22"/>
          <w:szCs w:val="22"/>
        </w:rPr>
        <w:t>árůst v počtu ohrožených osob. Jejichž počet byl o 155 osob více než v předešlém roce.</w:t>
      </w:r>
      <w:r w:rsidR="007C3943">
        <w:rPr>
          <w:rFonts w:ascii="Arial" w:hAnsi="Arial" w:cs="Arial"/>
          <w:sz w:val="22"/>
          <w:szCs w:val="22"/>
        </w:rPr>
        <w:t xml:space="preserve"> V rámci vykázání se nejčastěji</w:t>
      </w:r>
      <w:r w:rsidRPr="00573435">
        <w:rPr>
          <w:rFonts w:ascii="Arial" w:hAnsi="Arial" w:cs="Arial"/>
          <w:sz w:val="22"/>
          <w:szCs w:val="22"/>
        </w:rPr>
        <w:t xml:space="preserve"> jednalo</w:t>
      </w:r>
      <w:r w:rsidR="00831367">
        <w:rPr>
          <w:rFonts w:ascii="Arial" w:hAnsi="Arial" w:cs="Arial"/>
          <w:sz w:val="22"/>
          <w:szCs w:val="22"/>
        </w:rPr>
        <w:t>, stejně jako v loňském roce,</w:t>
      </w:r>
      <w:r w:rsidRPr="00573435">
        <w:rPr>
          <w:rFonts w:ascii="Arial" w:hAnsi="Arial" w:cs="Arial"/>
          <w:sz w:val="22"/>
          <w:szCs w:val="22"/>
        </w:rPr>
        <w:t xml:space="preserve"> o násilí v</w:t>
      </w:r>
      <w:r w:rsidR="00160C46">
        <w:rPr>
          <w:rFonts w:ascii="Arial" w:hAnsi="Arial" w:cs="Arial"/>
          <w:sz w:val="22"/>
          <w:szCs w:val="22"/>
        </w:rPr>
        <w:t> </w:t>
      </w:r>
      <w:r w:rsidR="007C3943">
        <w:rPr>
          <w:rFonts w:ascii="Arial" w:hAnsi="Arial" w:cs="Arial"/>
          <w:sz w:val="22"/>
          <w:szCs w:val="22"/>
        </w:rPr>
        <w:t>manželských soužitích (5</w:t>
      </w:r>
      <w:r w:rsidRPr="00573435">
        <w:rPr>
          <w:rFonts w:ascii="Arial" w:hAnsi="Arial" w:cs="Arial"/>
          <w:sz w:val="22"/>
          <w:szCs w:val="22"/>
        </w:rPr>
        <w:t>3</w:t>
      </w:r>
      <w:r w:rsidR="007C3943">
        <w:rPr>
          <w:rFonts w:ascii="Arial" w:hAnsi="Arial" w:cs="Arial"/>
          <w:sz w:val="22"/>
          <w:szCs w:val="22"/>
        </w:rPr>
        <w:t>8</w:t>
      </w:r>
      <w:r w:rsidRPr="00573435">
        <w:rPr>
          <w:rFonts w:ascii="Arial" w:hAnsi="Arial" w:cs="Arial"/>
          <w:sz w:val="22"/>
          <w:szCs w:val="22"/>
        </w:rPr>
        <w:t>)</w:t>
      </w:r>
      <w:r w:rsidR="00C241F4">
        <w:rPr>
          <w:rFonts w:ascii="Arial" w:hAnsi="Arial" w:cs="Arial"/>
          <w:sz w:val="22"/>
          <w:szCs w:val="22"/>
        </w:rPr>
        <w:t>. D</w:t>
      </w:r>
      <w:r w:rsidR="00831367">
        <w:rPr>
          <w:rFonts w:ascii="Arial" w:hAnsi="Arial" w:cs="Arial"/>
          <w:sz w:val="22"/>
          <w:szCs w:val="22"/>
        </w:rPr>
        <w:t xml:space="preserve">ruhou nejčastější formou násilí bylo násilí ve vztahu nezletilé dítě – rodič (456). </w:t>
      </w:r>
      <w:r w:rsidRPr="00573435">
        <w:rPr>
          <w:rFonts w:ascii="Arial" w:hAnsi="Arial" w:cs="Arial"/>
          <w:b/>
          <w:sz w:val="22"/>
          <w:szCs w:val="22"/>
        </w:rPr>
        <w:t xml:space="preserve">Nejohroženější věkovou kategorií </w:t>
      </w:r>
      <w:r w:rsidR="00C241F4">
        <w:rPr>
          <w:rFonts w:ascii="Arial" w:hAnsi="Arial" w:cs="Arial"/>
          <w:b/>
          <w:sz w:val="22"/>
          <w:szCs w:val="22"/>
        </w:rPr>
        <w:t>osob</w:t>
      </w:r>
      <w:r w:rsidRPr="00573435">
        <w:rPr>
          <w:rFonts w:ascii="Arial" w:hAnsi="Arial" w:cs="Arial"/>
          <w:b/>
          <w:sz w:val="22"/>
          <w:szCs w:val="22"/>
        </w:rPr>
        <w:t xml:space="preserve"> byla kategorie 27 - 40 let</w:t>
      </w:r>
      <w:r w:rsidR="00831367">
        <w:rPr>
          <w:rFonts w:ascii="Arial" w:hAnsi="Arial" w:cs="Arial"/>
          <w:sz w:val="22"/>
          <w:szCs w:val="22"/>
        </w:rPr>
        <w:t xml:space="preserve"> (608</w:t>
      </w:r>
      <w:r w:rsidRPr="00573435">
        <w:rPr>
          <w:rFonts w:ascii="Arial" w:hAnsi="Arial" w:cs="Arial"/>
          <w:sz w:val="22"/>
          <w:szCs w:val="22"/>
        </w:rPr>
        <w:t>). Domácím násilím bylo ohroženo</w:t>
      </w:r>
      <w:r w:rsidR="00831367">
        <w:rPr>
          <w:rFonts w:ascii="Arial" w:hAnsi="Arial" w:cs="Arial"/>
          <w:sz w:val="22"/>
          <w:szCs w:val="22"/>
        </w:rPr>
        <w:t xml:space="preserve"> v případech vykázání celkem 778</w:t>
      </w:r>
      <w:r w:rsidRPr="00573435">
        <w:rPr>
          <w:rFonts w:ascii="Arial" w:hAnsi="Arial" w:cs="Arial"/>
          <w:sz w:val="22"/>
          <w:szCs w:val="22"/>
        </w:rPr>
        <w:t xml:space="preserve"> rodin za účasti 1</w:t>
      </w:r>
      <w:r>
        <w:rPr>
          <w:rFonts w:ascii="Arial" w:hAnsi="Arial" w:cs="Arial"/>
          <w:sz w:val="22"/>
          <w:szCs w:val="22"/>
        </w:rPr>
        <w:t xml:space="preserve"> </w:t>
      </w:r>
      <w:r w:rsidR="00831367">
        <w:rPr>
          <w:rFonts w:ascii="Arial" w:hAnsi="Arial" w:cs="Arial"/>
          <w:sz w:val="22"/>
          <w:szCs w:val="22"/>
        </w:rPr>
        <w:t>436</w:t>
      </w:r>
      <w:r w:rsidRPr="00573435">
        <w:rPr>
          <w:rFonts w:ascii="Arial" w:hAnsi="Arial" w:cs="Arial"/>
          <w:sz w:val="22"/>
          <w:szCs w:val="22"/>
        </w:rPr>
        <w:t xml:space="preserve"> nezletilých dětí. </w:t>
      </w:r>
    </w:p>
    <w:p w:rsidR="00E9287B" w:rsidRPr="00E9287B" w:rsidRDefault="00E9287B" w:rsidP="00E9287B">
      <w:pPr>
        <w:pStyle w:val="Zkladntext3"/>
        <w:spacing w:after="0" w:line="240" w:lineRule="auto"/>
        <w:jc w:val="both"/>
        <w:rPr>
          <w:rFonts w:ascii="Arial" w:hAnsi="Arial" w:cs="Arial"/>
          <w:sz w:val="22"/>
          <w:szCs w:val="22"/>
        </w:rPr>
      </w:pPr>
    </w:p>
    <w:p w:rsidR="004B21D1" w:rsidRPr="00464E0B" w:rsidRDefault="00573435" w:rsidP="00464E0B">
      <w:pPr>
        <w:pStyle w:val="Zkladntext3"/>
        <w:spacing w:after="0" w:line="240" w:lineRule="auto"/>
        <w:jc w:val="both"/>
        <w:rPr>
          <w:rFonts w:ascii="Arial" w:hAnsi="Arial" w:cs="Arial"/>
          <w:sz w:val="22"/>
          <w:szCs w:val="22"/>
        </w:rPr>
      </w:pPr>
      <w:r w:rsidRPr="00E9287B">
        <w:rPr>
          <w:rFonts w:ascii="Arial" w:hAnsi="Arial" w:cs="Arial"/>
          <w:sz w:val="22"/>
          <w:szCs w:val="22"/>
        </w:rPr>
        <w:t>Mimo režim vykázání byl</w:t>
      </w:r>
      <w:r w:rsidR="003A398A">
        <w:rPr>
          <w:rFonts w:ascii="Arial" w:hAnsi="Arial" w:cs="Arial"/>
          <w:sz w:val="22"/>
          <w:szCs w:val="22"/>
        </w:rPr>
        <w:t>a Intervenční centra v roce 2014</w:t>
      </w:r>
      <w:r w:rsidRPr="00E9287B">
        <w:rPr>
          <w:rFonts w:ascii="Arial" w:hAnsi="Arial" w:cs="Arial"/>
          <w:sz w:val="22"/>
          <w:szCs w:val="22"/>
        </w:rPr>
        <w:t xml:space="preserve"> kontaktována celkem </w:t>
      </w:r>
      <w:r w:rsidR="003A398A" w:rsidRPr="003A398A">
        <w:rPr>
          <w:rFonts w:ascii="Arial" w:hAnsi="Arial" w:cs="Arial"/>
          <w:sz w:val="22"/>
          <w:szCs w:val="22"/>
        </w:rPr>
        <w:t>4</w:t>
      </w:r>
      <w:r w:rsidR="00A90D58">
        <w:rPr>
          <w:rFonts w:ascii="Arial" w:hAnsi="Arial" w:cs="Arial"/>
          <w:sz w:val="22"/>
          <w:szCs w:val="22"/>
        </w:rPr>
        <w:t xml:space="preserve"> </w:t>
      </w:r>
      <w:r w:rsidR="003A398A" w:rsidRPr="003A398A">
        <w:rPr>
          <w:rFonts w:ascii="Arial" w:hAnsi="Arial" w:cs="Arial"/>
          <w:sz w:val="22"/>
          <w:szCs w:val="22"/>
        </w:rPr>
        <w:t>695</w:t>
      </w:r>
      <w:r w:rsidR="003A398A">
        <w:rPr>
          <w:rFonts w:ascii="Arial" w:hAnsi="Arial" w:cs="Arial"/>
          <w:sz w:val="22"/>
          <w:szCs w:val="22"/>
        </w:rPr>
        <w:t xml:space="preserve"> osobami, z toho 346 muži, 3 951</w:t>
      </w:r>
      <w:r w:rsidRPr="00E9287B">
        <w:rPr>
          <w:rFonts w:ascii="Arial" w:hAnsi="Arial" w:cs="Arial"/>
          <w:sz w:val="22"/>
          <w:szCs w:val="22"/>
        </w:rPr>
        <w:t xml:space="preserve"> ženami</w:t>
      </w:r>
      <w:r w:rsidR="003A398A">
        <w:rPr>
          <w:rFonts w:ascii="Arial" w:hAnsi="Arial" w:cs="Arial"/>
          <w:sz w:val="22"/>
          <w:szCs w:val="22"/>
        </w:rPr>
        <w:t xml:space="preserve"> a 398</w:t>
      </w:r>
      <w:r w:rsidRPr="00E9287B">
        <w:rPr>
          <w:rFonts w:ascii="Arial" w:hAnsi="Arial" w:cs="Arial"/>
          <w:sz w:val="22"/>
          <w:szCs w:val="22"/>
        </w:rPr>
        <w:t xml:space="preserve"> dětmi.</w:t>
      </w:r>
    </w:p>
    <w:p w:rsidR="009122ED" w:rsidRDefault="009122ED" w:rsidP="00E9287B">
      <w:pPr>
        <w:pStyle w:val="Odstavecseseznamem"/>
        <w:tabs>
          <w:tab w:val="left" w:pos="993"/>
        </w:tabs>
        <w:spacing w:after="0" w:line="240" w:lineRule="auto"/>
        <w:ind w:left="567"/>
        <w:jc w:val="both"/>
        <w:rPr>
          <w:rFonts w:ascii="Arial" w:hAnsi="Arial" w:cs="Arial"/>
          <w:b/>
          <w:sz w:val="24"/>
          <w:szCs w:val="24"/>
        </w:rPr>
      </w:pPr>
    </w:p>
    <w:p w:rsidR="007B2C1B" w:rsidRDefault="007B2C1B" w:rsidP="00E9287B">
      <w:pPr>
        <w:pStyle w:val="Odstavecseseznamem"/>
        <w:numPr>
          <w:ilvl w:val="1"/>
          <w:numId w:val="1"/>
        </w:numPr>
        <w:tabs>
          <w:tab w:val="left" w:pos="993"/>
        </w:tabs>
        <w:spacing w:after="0" w:line="240" w:lineRule="auto"/>
        <w:ind w:left="567" w:hanging="142"/>
        <w:jc w:val="both"/>
        <w:rPr>
          <w:rFonts w:ascii="Arial" w:hAnsi="Arial" w:cs="Arial"/>
          <w:b/>
          <w:sz w:val="24"/>
          <w:szCs w:val="24"/>
        </w:rPr>
      </w:pPr>
      <w:r w:rsidRPr="004B21D1">
        <w:rPr>
          <w:rFonts w:ascii="Arial" w:hAnsi="Arial" w:cs="Arial"/>
          <w:b/>
          <w:sz w:val="24"/>
          <w:szCs w:val="24"/>
        </w:rPr>
        <w:t>Trestný čin Týrání osoby žijící ve společném obydlí – počet zjištěných skutků</w:t>
      </w:r>
    </w:p>
    <w:p w:rsidR="00E9287B" w:rsidRDefault="00E9287B" w:rsidP="00E9287B">
      <w:pPr>
        <w:pStyle w:val="Odstavecseseznamem"/>
        <w:tabs>
          <w:tab w:val="left" w:pos="993"/>
        </w:tabs>
        <w:spacing w:after="0" w:line="240" w:lineRule="auto"/>
        <w:ind w:left="567"/>
        <w:jc w:val="both"/>
        <w:rPr>
          <w:rFonts w:ascii="Arial" w:hAnsi="Arial" w:cs="Arial"/>
          <w:b/>
          <w:sz w:val="24"/>
          <w:szCs w:val="24"/>
        </w:rPr>
      </w:pPr>
    </w:p>
    <w:p w:rsidR="004B21D1" w:rsidRDefault="004B21D1" w:rsidP="00E9287B">
      <w:pPr>
        <w:spacing w:after="0" w:line="240" w:lineRule="auto"/>
        <w:jc w:val="both"/>
        <w:rPr>
          <w:rFonts w:ascii="Arial" w:hAnsi="Arial" w:cs="Arial"/>
        </w:rPr>
      </w:pPr>
      <w:r w:rsidRPr="00BE3666">
        <w:rPr>
          <w:rFonts w:ascii="Arial" w:hAnsi="Arial" w:cs="Arial"/>
        </w:rPr>
        <w:t>Podle ustálené judikatury se trestným činem Týrání osoby žijící ve společném obydlí (§ 199 zákona č. 40/2009 Sb., trestní zákoník) rozumí zlé nakládání s osobou blízkou nebo jinou osobou žijící s pachatelem ve společném obydlí, vyznačující se vyšším stupněm hrubosti a bezcitnosti a určitou trvalostí. Nevyžaduje se, aby u týrané osoby vznikly následky na zdraví, ale musí jít o jednání, které týraná osoba pro jeho krutost, bezohlednost nebo bolestivost pociťuje jako těžké příkoří</w:t>
      </w:r>
      <w:r w:rsidRPr="00BE3666">
        <w:rPr>
          <w:rStyle w:val="Znakapoznpodarou"/>
          <w:rFonts w:ascii="Arial" w:hAnsi="Arial" w:cs="Arial"/>
        </w:rPr>
        <w:footnoteReference w:id="4"/>
      </w:r>
      <w:r w:rsidRPr="00BE3666">
        <w:rPr>
          <w:rFonts w:ascii="Arial" w:hAnsi="Arial" w:cs="Arial"/>
        </w:rPr>
        <w:t>. Dle usnesení Nejvyššího soudu ze dne 10. srpna 2011 se týráním mohou rozumět i verbální útoky, které spočívají v hrubých a velmi vulgárních nadávkách a urážkách poškozené osoby vyznačující se bezcitností a surovostí</w:t>
      </w:r>
      <w:r w:rsidRPr="00BE3666">
        <w:rPr>
          <w:rStyle w:val="Znakapoznpodarou"/>
          <w:rFonts w:ascii="Arial" w:hAnsi="Arial" w:cs="Arial"/>
        </w:rPr>
        <w:footnoteReference w:id="5"/>
      </w:r>
      <w:r w:rsidRPr="00BE3666">
        <w:rPr>
          <w:rFonts w:ascii="Arial" w:hAnsi="Arial" w:cs="Arial"/>
        </w:rPr>
        <w:t>.</w:t>
      </w:r>
    </w:p>
    <w:p w:rsidR="00E9287B" w:rsidRPr="00BE3666" w:rsidRDefault="00E9287B" w:rsidP="00E9287B">
      <w:pPr>
        <w:spacing w:after="0" w:line="240" w:lineRule="auto"/>
        <w:jc w:val="both"/>
        <w:rPr>
          <w:rFonts w:ascii="Arial" w:hAnsi="Arial" w:cs="Arial"/>
        </w:rPr>
      </w:pPr>
    </w:p>
    <w:p w:rsidR="004B21D1" w:rsidRDefault="004B21D1" w:rsidP="00E9287B">
      <w:pPr>
        <w:spacing w:after="0" w:line="240" w:lineRule="auto"/>
        <w:rPr>
          <w:rFonts w:ascii="Arial" w:hAnsi="Arial" w:cs="Arial"/>
          <w:u w:val="single"/>
        </w:rPr>
      </w:pPr>
      <w:r w:rsidRPr="00BE3666">
        <w:rPr>
          <w:rFonts w:ascii="Arial" w:hAnsi="Arial" w:cs="Arial"/>
          <w:u w:val="single"/>
        </w:rPr>
        <w:lastRenderedPageBreak/>
        <w:t>Tabulka č. 3: Počet trestných činů Týrání osoby žijící ve společném obydlí 2008 - 201</w:t>
      </w:r>
      <w:r w:rsidR="00464E0B">
        <w:rPr>
          <w:rFonts w:ascii="Arial" w:hAnsi="Arial" w:cs="Arial"/>
          <w:u w:val="single"/>
        </w:rPr>
        <w:t>4</w:t>
      </w:r>
      <w:r w:rsidRPr="00BE3666">
        <w:rPr>
          <w:rStyle w:val="Znakapoznpodarou"/>
          <w:rFonts w:ascii="Arial" w:hAnsi="Arial" w:cs="Arial"/>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859"/>
        <w:gridCol w:w="927"/>
        <w:gridCol w:w="927"/>
        <w:gridCol w:w="997"/>
        <w:gridCol w:w="950"/>
        <w:gridCol w:w="849"/>
        <w:gridCol w:w="736"/>
      </w:tblGrid>
      <w:tr w:rsidR="00464E0B" w:rsidRPr="00BE3666" w:rsidTr="00464E0B">
        <w:tc>
          <w:tcPr>
            <w:tcW w:w="3043" w:type="dxa"/>
            <w:shd w:val="clear" w:color="auto" w:fill="B8CCE4"/>
          </w:tcPr>
          <w:p w:rsidR="00464E0B" w:rsidRPr="00BE3666" w:rsidRDefault="00464E0B" w:rsidP="00E9287B">
            <w:pPr>
              <w:spacing w:after="0" w:line="240" w:lineRule="auto"/>
              <w:jc w:val="both"/>
              <w:rPr>
                <w:rFonts w:ascii="Arial" w:hAnsi="Arial" w:cs="Arial"/>
                <w:b/>
              </w:rPr>
            </w:pPr>
            <w:r w:rsidRPr="00BE3666">
              <w:rPr>
                <w:rFonts w:ascii="Arial" w:hAnsi="Arial" w:cs="Arial"/>
                <w:b/>
              </w:rPr>
              <w:t>Trestný čin Týrání osoby žijící ve spol. obydlí</w:t>
            </w:r>
          </w:p>
        </w:tc>
        <w:tc>
          <w:tcPr>
            <w:tcW w:w="859" w:type="dxa"/>
            <w:shd w:val="clear" w:color="auto" w:fill="B8CCE4"/>
          </w:tcPr>
          <w:p w:rsidR="00464E0B" w:rsidRPr="00BE3666" w:rsidRDefault="00464E0B" w:rsidP="00E9287B">
            <w:pPr>
              <w:spacing w:after="0" w:line="240" w:lineRule="auto"/>
              <w:jc w:val="both"/>
              <w:rPr>
                <w:rFonts w:ascii="Arial" w:hAnsi="Arial" w:cs="Arial"/>
                <w:b/>
              </w:rPr>
            </w:pPr>
            <w:r w:rsidRPr="00BE3666">
              <w:rPr>
                <w:rFonts w:ascii="Arial" w:hAnsi="Arial" w:cs="Arial"/>
                <w:b/>
              </w:rPr>
              <w:t>2008</w:t>
            </w:r>
          </w:p>
        </w:tc>
        <w:tc>
          <w:tcPr>
            <w:tcW w:w="927" w:type="dxa"/>
            <w:shd w:val="clear" w:color="auto" w:fill="B8CCE4"/>
          </w:tcPr>
          <w:p w:rsidR="00464E0B" w:rsidRPr="00BE3666" w:rsidRDefault="00464E0B" w:rsidP="00E9287B">
            <w:pPr>
              <w:spacing w:after="0" w:line="240" w:lineRule="auto"/>
              <w:jc w:val="both"/>
              <w:rPr>
                <w:rFonts w:ascii="Arial" w:hAnsi="Arial" w:cs="Arial"/>
                <w:b/>
              </w:rPr>
            </w:pPr>
            <w:r w:rsidRPr="00BE3666">
              <w:rPr>
                <w:rFonts w:ascii="Arial" w:hAnsi="Arial" w:cs="Arial"/>
                <w:b/>
              </w:rPr>
              <w:t>2009</w:t>
            </w:r>
          </w:p>
        </w:tc>
        <w:tc>
          <w:tcPr>
            <w:tcW w:w="927" w:type="dxa"/>
            <w:shd w:val="clear" w:color="auto" w:fill="B8CCE4"/>
          </w:tcPr>
          <w:p w:rsidR="00464E0B" w:rsidRPr="00BE3666" w:rsidRDefault="00464E0B" w:rsidP="00E9287B">
            <w:pPr>
              <w:spacing w:after="0" w:line="240" w:lineRule="auto"/>
              <w:jc w:val="both"/>
              <w:rPr>
                <w:rFonts w:ascii="Arial" w:hAnsi="Arial" w:cs="Arial"/>
                <w:b/>
              </w:rPr>
            </w:pPr>
            <w:r w:rsidRPr="00BE3666">
              <w:rPr>
                <w:rFonts w:ascii="Arial" w:hAnsi="Arial" w:cs="Arial"/>
                <w:b/>
              </w:rPr>
              <w:t>2010</w:t>
            </w:r>
          </w:p>
        </w:tc>
        <w:tc>
          <w:tcPr>
            <w:tcW w:w="997" w:type="dxa"/>
            <w:shd w:val="clear" w:color="auto" w:fill="B8CCE4"/>
          </w:tcPr>
          <w:p w:rsidR="00464E0B" w:rsidRPr="00BE3666" w:rsidRDefault="00464E0B" w:rsidP="00E9287B">
            <w:pPr>
              <w:spacing w:after="0" w:line="240" w:lineRule="auto"/>
              <w:jc w:val="both"/>
              <w:rPr>
                <w:rFonts w:ascii="Arial" w:hAnsi="Arial" w:cs="Arial"/>
                <w:b/>
              </w:rPr>
            </w:pPr>
            <w:r w:rsidRPr="00BE3666">
              <w:rPr>
                <w:rFonts w:ascii="Arial" w:hAnsi="Arial" w:cs="Arial"/>
                <w:b/>
              </w:rPr>
              <w:t>2011</w:t>
            </w:r>
          </w:p>
        </w:tc>
        <w:tc>
          <w:tcPr>
            <w:tcW w:w="950" w:type="dxa"/>
            <w:shd w:val="clear" w:color="auto" w:fill="B8CCE4"/>
          </w:tcPr>
          <w:p w:rsidR="00464E0B" w:rsidRPr="00BE3666" w:rsidRDefault="00464E0B" w:rsidP="00E9287B">
            <w:pPr>
              <w:spacing w:after="0" w:line="240" w:lineRule="auto"/>
              <w:jc w:val="both"/>
              <w:rPr>
                <w:rFonts w:ascii="Arial" w:hAnsi="Arial" w:cs="Arial"/>
                <w:b/>
              </w:rPr>
            </w:pPr>
            <w:r w:rsidRPr="00BE3666">
              <w:rPr>
                <w:rFonts w:ascii="Arial" w:hAnsi="Arial" w:cs="Arial"/>
                <w:b/>
              </w:rPr>
              <w:t>2012</w:t>
            </w:r>
          </w:p>
        </w:tc>
        <w:tc>
          <w:tcPr>
            <w:tcW w:w="849" w:type="dxa"/>
            <w:shd w:val="clear" w:color="auto" w:fill="B8CCE4"/>
          </w:tcPr>
          <w:p w:rsidR="00464E0B" w:rsidRPr="00BE3666" w:rsidRDefault="00464E0B" w:rsidP="00E9287B">
            <w:pPr>
              <w:spacing w:after="0" w:line="240" w:lineRule="auto"/>
              <w:jc w:val="both"/>
              <w:rPr>
                <w:rFonts w:ascii="Arial" w:hAnsi="Arial" w:cs="Arial"/>
                <w:b/>
              </w:rPr>
            </w:pPr>
            <w:r w:rsidRPr="00BE3666">
              <w:rPr>
                <w:rFonts w:ascii="Arial" w:hAnsi="Arial" w:cs="Arial"/>
                <w:b/>
              </w:rPr>
              <w:t>2013</w:t>
            </w:r>
          </w:p>
        </w:tc>
        <w:tc>
          <w:tcPr>
            <w:tcW w:w="736" w:type="dxa"/>
            <w:shd w:val="clear" w:color="auto" w:fill="B8CCE4"/>
          </w:tcPr>
          <w:p w:rsidR="00464E0B" w:rsidRPr="00BE3666" w:rsidRDefault="00464E0B" w:rsidP="00E9287B">
            <w:pPr>
              <w:spacing w:after="0" w:line="240" w:lineRule="auto"/>
              <w:jc w:val="both"/>
              <w:rPr>
                <w:rFonts w:ascii="Arial" w:hAnsi="Arial" w:cs="Arial"/>
                <w:b/>
              </w:rPr>
            </w:pPr>
            <w:r>
              <w:rPr>
                <w:rFonts w:ascii="Arial" w:hAnsi="Arial" w:cs="Arial"/>
                <w:b/>
              </w:rPr>
              <w:t>2014</w:t>
            </w:r>
          </w:p>
        </w:tc>
      </w:tr>
      <w:tr w:rsidR="00464E0B" w:rsidRPr="00BE3666" w:rsidTr="00464E0B">
        <w:tc>
          <w:tcPr>
            <w:tcW w:w="3043"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zjištěno skutků</w:t>
            </w:r>
          </w:p>
        </w:tc>
        <w:tc>
          <w:tcPr>
            <w:tcW w:w="859"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522</w:t>
            </w:r>
          </w:p>
        </w:tc>
        <w:tc>
          <w:tcPr>
            <w:tcW w:w="927"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507</w:t>
            </w:r>
          </w:p>
        </w:tc>
        <w:tc>
          <w:tcPr>
            <w:tcW w:w="927"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568</w:t>
            </w:r>
          </w:p>
        </w:tc>
        <w:tc>
          <w:tcPr>
            <w:tcW w:w="997"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661</w:t>
            </w:r>
          </w:p>
        </w:tc>
        <w:tc>
          <w:tcPr>
            <w:tcW w:w="950" w:type="dxa"/>
          </w:tcPr>
          <w:p w:rsidR="00464E0B" w:rsidRPr="00BE3666" w:rsidRDefault="00464E0B" w:rsidP="00E9287B">
            <w:pPr>
              <w:spacing w:after="0" w:line="240" w:lineRule="auto"/>
              <w:jc w:val="both"/>
              <w:rPr>
                <w:rFonts w:ascii="Arial" w:hAnsi="Arial" w:cs="Arial"/>
              </w:rPr>
            </w:pPr>
            <w:r w:rsidRPr="00BE3666">
              <w:rPr>
                <w:rFonts w:ascii="Arial" w:hAnsi="Arial" w:cs="Arial"/>
              </w:rPr>
              <w:t>603</w:t>
            </w:r>
          </w:p>
        </w:tc>
        <w:tc>
          <w:tcPr>
            <w:tcW w:w="849" w:type="dxa"/>
          </w:tcPr>
          <w:p w:rsidR="00464E0B" w:rsidRPr="00BE3666" w:rsidRDefault="00464E0B" w:rsidP="00E9287B">
            <w:pPr>
              <w:spacing w:after="0" w:line="240" w:lineRule="auto"/>
              <w:jc w:val="both"/>
              <w:rPr>
                <w:rFonts w:ascii="Arial" w:hAnsi="Arial" w:cs="Arial"/>
              </w:rPr>
            </w:pPr>
            <w:r w:rsidRPr="00BE3666">
              <w:rPr>
                <w:rFonts w:ascii="Arial" w:hAnsi="Arial" w:cs="Arial"/>
              </w:rPr>
              <w:t>572</w:t>
            </w:r>
          </w:p>
        </w:tc>
        <w:tc>
          <w:tcPr>
            <w:tcW w:w="736" w:type="dxa"/>
          </w:tcPr>
          <w:p w:rsidR="00464E0B" w:rsidRPr="00BE3666" w:rsidRDefault="00F27884" w:rsidP="00E9287B">
            <w:pPr>
              <w:spacing w:after="0" w:line="240" w:lineRule="auto"/>
              <w:jc w:val="both"/>
              <w:rPr>
                <w:rFonts w:ascii="Arial" w:hAnsi="Arial" w:cs="Arial"/>
              </w:rPr>
            </w:pPr>
            <w:r>
              <w:rPr>
                <w:rFonts w:ascii="Arial" w:hAnsi="Arial" w:cs="Arial"/>
              </w:rPr>
              <w:t>541</w:t>
            </w:r>
          </w:p>
        </w:tc>
      </w:tr>
      <w:tr w:rsidR="00464E0B" w:rsidRPr="00BE3666" w:rsidTr="00464E0B">
        <w:tc>
          <w:tcPr>
            <w:tcW w:w="3043"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objasněno skutků</w:t>
            </w:r>
          </w:p>
        </w:tc>
        <w:tc>
          <w:tcPr>
            <w:tcW w:w="859"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425</w:t>
            </w:r>
          </w:p>
        </w:tc>
        <w:tc>
          <w:tcPr>
            <w:tcW w:w="927"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410</w:t>
            </w:r>
          </w:p>
        </w:tc>
        <w:tc>
          <w:tcPr>
            <w:tcW w:w="927"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477</w:t>
            </w:r>
          </w:p>
        </w:tc>
        <w:tc>
          <w:tcPr>
            <w:tcW w:w="997"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534</w:t>
            </w:r>
          </w:p>
        </w:tc>
        <w:tc>
          <w:tcPr>
            <w:tcW w:w="950" w:type="dxa"/>
          </w:tcPr>
          <w:p w:rsidR="00464E0B" w:rsidRPr="00BE3666" w:rsidRDefault="00464E0B" w:rsidP="00E9287B">
            <w:pPr>
              <w:spacing w:after="0" w:line="240" w:lineRule="auto"/>
              <w:jc w:val="both"/>
              <w:rPr>
                <w:rFonts w:ascii="Arial" w:hAnsi="Arial" w:cs="Arial"/>
              </w:rPr>
            </w:pPr>
            <w:r w:rsidRPr="00BE3666">
              <w:rPr>
                <w:rFonts w:ascii="Arial" w:hAnsi="Arial" w:cs="Arial"/>
              </w:rPr>
              <w:t>494</w:t>
            </w:r>
          </w:p>
        </w:tc>
        <w:tc>
          <w:tcPr>
            <w:tcW w:w="849" w:type="dxa"/>
          </w:tcPr>
          <w:p w:rsidR="00464E0B" w:rsidRPr="00BE3666" w:rsidRDefault="00464E0B" w:rsidP="00E9287B">
            <w:pPr>
              <w:spacing w:after="0" w:line="240" w:lineRule="auto"/>
              <w:jc w:val="both"/>
              <w:rPr>
                <w:rFonts w:ascii="Arial" w:hAnsi="Arial" w:cs="Arial"/>
              </w:rPr>
            </w:pPr>
            <w:r w:rsidRPr="00BE3666">
              <w:rPr>
                <w:rFonts w:ascii="Arial" w:hAnsi="Arial" w:cs="Arial"/>
              </w:rPr>
              <w:t>445</w:t>
            </w:r>
          </w:p>
        </w:tc>
        <w:tc>
          <w:tcPr>
            <w:tcW w:w="736" w:type="dxa"/>
          </w:tcPr>
          <w:p w:rsidR="00464E0B" w:rsidRPr="00BE3666" w:rsidRDefault="00F27884" w:rsidP="00E9287B">
            <w:pPr>
              <w:spacing w:after="0" w:line="240" w:lineRule="auto"/>
              <w:jc w:val="both"/>
              <w:rPr>
                <w:rFonts w:ascii="Arial" w:hAnsi="Arial" w:cs="Arial"/>
              </w:rPr>
            </w:pPr>
            <w:r>
              <w:rPr>
                <w:rFonts w:ascii="Arial" w:hAnsi="Arial" w:cs="Arial"/>
              </w:rPr>
              <w:t>464</w:t>
            </w:r>
          </w:p>
        </w:tc>
      </w:tr>
      <w:tr w:rsidR="00464E0B" w:rsidRPr="00BE3666" w:rsidTr="00464E0B">
        <w:tc>
          <w:tcPr>
            <w:tcW w:w="3043"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stíháno osob</w:t>
            </w:r>
          </w:p>
        </w:tc>
        <w:tc>
          <w:tcPr>
            <w:tcW w:w="859"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400</w:t>
            </w:r>
          </w:p>
        </w:tc>
        <w:tc>
          <w:tcPr>
            <w:tcW w:w="927"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384</w:t>
            </w:r>
          </w:p>
        </w:tc>
        <w:tc>
          <w:tcPr>
            <w:tcW w:w="927"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436</w:t>
            </w:r>
          </w:p>
        </w:tc>
        <w:tc>
          <w:tcPr>
            <w:tcW w:w="997"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485</w:t>
            </w:r>
          </w:p>
        </w:tc>
        <w:tc>
          <w:tcPr>
            <w:tcW w:w="950" w:type="dxa"/>
          </w:tcPr>
          <w:p w:rsidR="00464E0B" w:rsidRPr="00BE3666" w:rsidRDefault="00464E0B" w:rsidP="00E9287B">
            <w:pPr>
              <w:spacing w:after="0" w:line="240" w:lineRule="auto"/>
              <w:jc w:val="both"/>
              <w:rPr>
                <w:rFonts w:ascii="Arial" w:hAnsi="Arial" w:cs="Arial"/>
              </w:rPr>
            </w:pPr>
            <w:r w:rsidRPr="00BE3666">
              <w:rPr>
                <w:rFonts w:ascii="Arial" w:hAnsi="Arial" w:cs="Arial"/>
              </w:rPr>
              <w:t>463</w:t>
            </w:r>
          </w:p>
        </w:tc>
        <w:tc>
          <w:tcPr>
            <w:tcW w:w="849" w:type="dxa"/>
          </w:tcPr>
          <w:p w:rsidR="00464E0B" w:rsidRPr="00BE3666" w:rsidRDefault="00464E0B" w:rsidP="00E9287B">
            <w:pPr>
              <w:spacing w:after="0" w:line="240" w:lineRule="auto"/>
              <w:jc w:val="both"/>
              <w:rPr>
                <w:rFonts w:ascii="Arial" w:hAnsi="Arial" w:cs="Arial"/>
              </w:rPr>
            </w:pPr>
            <w:r w:rsidRPr="00BE3666">
              <w:rPr>
                <w:rFonts w:ascii="Arial" w:hAnsi="Arial" w:cs="Arial"/>
              </w:rPr>
              <w:t>392</w:t>
            </w:r>
          </w:p>
        </w:tc>
        <w:tc>
          <w:tcPr>
            <w:tcW w:w="736" w:type="dxa"/>
          </w:tcPr>
          <w:p w:rsidR="00464E0B" w:rsidRPr="00BE3666" w:rsidRDefault="00F27884" w:rsidP="00E9287B">
            <w:pPr>
              <w:spacing w:after="0" w:line="240" w:lineRule="auto"/>
              <w:jc w:val="both"/>
              <w:rPr>
                <w:rFonts w:ascii="Arial" w:hAnsi="Arial" w:cs="Arial"/>
              </w:rPr>
            </w:pPr>
            <w:r>
              <w:rPr>
                <w:rFonts w:ascii="Arial" w:hAnsi="Arial" w:cs="Arial"/>
              </w:rPr>
              <w:t>391</w:t>
            </w:r>
          </w:p>
        </w:tc>
      </w:tr>
      <w:tr w:rsidR="00464E0B" w:rsidRPr="00BE3666" w:rsidTr="00464E0B">
        <w:tc>
          <w:tcPr>
            <w:tcW w:w="3043" w:type="dxa"/>
            <w:shd w:val="clear" w:color="auto" w:fill="auto"/>
          </w:tcPr>
          <w:p w:rsidR="00464E0B" w:rsidRPr="00BE3666" w:rsidRDefault="00464E0B" w:rsidP="00E9287B">
            <w:pPr>
              <w:pStyle w:val="Odstavecseseznamem"/>
              <w:numPr>
                <w:ilvl w:val="0"/>
                <w:numId w:val="5"/>
              </w:numPr>
              <w:spacing w:after="0" w:line="240" w:lineRule="auto"/>
              <w:jc w:val="both"/>
              <w:rPr>
                <w:rFonts w:ascii="Arial" w:hAnsi="Arial" w:cs="Arial"/>
              </w:rPr>
            </w:pPr>
            <w:r w:rsidRPr="00BE3666">
              <w:rPr>
                <w:rFonts w:ascii="Arial" w:hAnsi="Arial" w:cs="Arial"/>
              </w:rPr>
              <w:t>z toho ženy</w:t>
            </w:r>
          </w:p>
        </w:tc>
        <w:tc>
          <w:tcPr>
            <w:tcW w:w="859"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18</w:t>
            </w:r>
          </w:p>
        </w:tc>
        <w:tc>
          <w:tcPr>
            <w:tcW w:w="927"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16</w:t>
            </w:r>
          </w:p>
        </w:tc>
        <w:tc>
          <w:tcPr>
            <w:tcW w:w="927"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18</w:t>
            </w:r>
          </w:p>
        </w:tc>
        <w:tc>
          <w:tcPr>
            <w:tcW w:w="997" w:type="dxa"/>
            <w:shd w:val="clear" w:color="auto" w:fill="auto"/>
          </w:tcPr>
          <w:p w:rsidR="00464E0B" w:rsidRPr="00BE3666" w:rsidRDefault="00464E0B" w:rsidP="00E9287B">
            <w:pPr>
              <w:spacing w:after="0" w:line="240" w:lineRule="auto"/>
              <w:jc w:val="both"/>
              <w:rPr>
                <w:rFonts w:ascii="Arial" w:hAnsi="Arial" w:cs="Arial"/>
              </w:rPr>
            </w:pPr>
            <w:r w:rsidRPr="00BE3666">
              <w:rPr>
                <w:rFonts w:ascii="Arial" w:hAnsi="Arial" w:cs="Arial"/>
              </w:rPr>
              <w:t>11</w:t>
            </w:r>
          </w:p>
        </w:tc>
        <w:tc>
          <w:tcPr>
            <w:tcW w:w="950" w:type="dxa"/>
          </w:tcPr>
          <w:p w:rsidR="00464E0B" w:rsidRPr="00BE3666" w:rsidRDefault="00464E0B" w:rsidP="00E9287B">
            <w:pPr>
              <w:spacing w:after="0" w:line="240" w:lineRule="auto"/>
              <w:jc w:val="both"/>
              <w:rPr>
                <w:rFonts w:ascii="Arial" w:hAnsi="Arial" w:cs="Arial"/>
              </w:rPr>
            </w:pPr>
            <w:r w:rsidRPr="00BE3666">
              <w:rPr>
                <w:rFonts w:ascii="Arial" w:hAnsi="Arial" w:cs="Arial"/>
              </w:rPr>
              <w:t>13</w:t>
            </w:r>
          </w:p>
        </w:tc>
        <w:tc>
          <w:tcPr>
            <w:tcW w:w="849" w:type="dxa"/>
          </w:tcPr>
          <w:p w:rsidR="00464E0B" w:rsidRPr="00BE3666" w:rsidRDefault="00464E0B" w:rsidP="00E9287B">
            <w:pPr>
              <w:spacing w:after="0" w:line="240" w:lineRule="auto"/>
              <w:jc w:val="both"/>
              <w:rPr>
                <w:rFonts w:ascii="Arial" w:hAnsi="Arial" w:cs="Arial"/>
              </w:rPr>
            </w:pPr>
            <w:r w:rsidRPr="00BE3666">
              <w:rPr>
                <w:rFonts w:ascii="Arial" w:hAnsi="Arial" w:cs="Arial"/>
              </w:rPr>
              <w:t>14</w:t>
            </w:r>
          </w:p>
        </w:tc>
        <w:tc>
          <w:tcPr>
            <w:tcW w:w="736" w:type="dxa"/>
          </w:tcPr>
          <w:p w:rsidR="00464E0B" w:rsidRPr="00BE3666" w:rsidRDefault="00F27884" w:rsidP="00E9287B">
            <w:pPr>
              <w:spacing w:after="0" w:line="240" w:lineRule="auto"/>
              <w:jc w:val="both"/>
              <w:rPr>
                <w:rFonts w:ascii="Arial" w:hAnsi="Arial" w:cs="Arial"/>
              </w:rPr>
            </w:pPr>
            <w:r>
              <w:rPr>
                <w:rFonts w:ascii="Arial" w:hAnsi="Arial" w:cs="Arial"/>
              </w:rPr>
              <w:t>15</w:t>
            </w:r>
          </w:p>
        </w:tc>
      </w:tr>
    </w:tbl>
    <w:p w:rsidR="004B21D1" w:rsidRPr="00BE3666" w:rsidRDefault="004B21D1" w:rsidP="00E9287B">
      <w:pPr>
        <w:spacing w:after="0" w:line="240" w:lineRule="auto"/>
        <w:jc w:val="both"/>
        <w:rPr>
          <w:rFonts w:ascii="Arial" w:hAnsi="Arial" w:cs="Arial"/>
        </w:rPr>
      </w:pPr>
    </w:p>
    <w:p w:rsidR="004B21D1" w:rsidRPr="00BE3666" w:rsidRDefault="004B21D1" w:rsidP="00E9287B">
      <w:pPr>
        <w:spacing w:after="0" w:line="240" w:lineRule="auto"/>
        <w:jc w:val="both"/>
        <w:rPr>
          <w:rFonts w:ascii="Arial" w:hAnsi="Arial" w:cs="Arial"/>
        </w:rPr>
      </w:pPr>
      <w:r w:rsidRPr="00BE3666">
        <w:rPr>
          <w:rFonts w:ascii="Arial" w:hAnsi="Arial" w:cs="Arial"/>
        </w:rPr>
        <w:t>V roce 2013 bylo</w:t>
      </w:r>
      <w:r w:rsidR="00F27884">
        <w:rPr>
          <w:rFonts w:ascii="Arial" w:hAnsi="Arial" w:cs="Arial"/>
        </w:rPr>
        <w:t xml:space="preserve"> Policií ČR evidováno celkem 541</w:t>
      </w:r>
      <w:r w:rsidRPr="00BE3666">
        <w:rPr>
          <w:rFonts w:ascii="Arial" w:hAnsi="Arial" w:cs="Arial"/>
        </w:rPr>
        <w:t xml:space="preserve"> případů trestného činu Týrání osoby žijící ve společném období. Op</w:t>
      </w:r>
      <w:r w:rsidR="00F27884">
        <w:rPr>
          <w:rFonts w:ascii="Arial" w:hAnsi="Arial" w:cs="Arial"/>
        </w:rPr>
        <w:t xml:space="preserve">roti předchozímu roku se jedná opět o mírný pokles a v porovnání s rokem 2011 jde o pokles 22 %. V souvislosti </w:t>
      </w:r>
      <w:r w:rsidRPr="00BE3666">
        <w:rPr>
          <w:rFonts w:ascii="Arial" w:hAnsi="Arial" w:cs="Arial"/>
        </w:rPr>
        <w:t xml:space="preserve">s tímto trestným činem bylo v roce </w:t>
      </w:r>
      <w:r w:rsidR="00F27884">
        <w:rPr>
          <w:rFonts w:ascii="Arial" w:hAnsi="Arial" w:cs="Arial"/>
          <w:b/>
        </w:rPr>
        <w:t>2014 stíháno celkem 391 osob, z toho 15</w:t>
      </w:r>
      <w:r w:rsidRPr="00BE3666">
        <w:rPr>
          <w:rFonts w:ascii="Arial" w:hAnsi="Arial" w:cs="Arial"/>
          <w:b/>
        </w:rPr>
        <w:t xml:space="preserve"> žen</w:t>
      </w:r>
      <w:r w:rsidR="00F27884">
        <w:rPr>
          <w:rFonts w:ascii="Arial" w:hAnsi="Arial" w:cs="Arial"/>
        </w:rPr>
        <w:t>, což je téměř totožný počet jako v roce 2013</w:t>
      </w:r>
      <w:r w:rsidRPr="00BE3666">
        <w:rPr>
          <w:rFonts w:ascii="Arial" w:hAnsi="Arial" w:cs="Arial"/>
          <w:b/>
        </w:rPr>
        <w:t xml:space="preserve">. </w:t>
      </w:r>
    </w:p>
    <w:p w:rsidR="009122ED" w:rsidRDefault="009122ED" w:rsidP="00E9287B">
      <w:pPr>
        <w:pStyle w:val="Odstavecseseznamem"/>
        <w:tabs>
          <w:tab w:val="left" w:pos="993"/>
        </w:tabs>
        <w:spacing w:after="0" w:line="240" w:lineRule="auto"/>
        <w:ind w:left="567"/>
        <w:jc w:val="both"/>
        <w:rPr>
          <w:rFonts w:ascii="Arial" w:hAnsi="Arial" w:cs="Arial"/>
          <w:b/>
          <w:sz w:val="24"/>
          <w:szCs w:val="24"/>
        </w:rPr>
      </w:pPr>
    </w:p>
    <w:p w:rsidR="007B2C1B" w:rsidRDefault="007B2C1B" w:rsidP="00E9287B">
      <w:pPr>
        <w:pStyle w:val="Odstavecseseznamem"/>
        <w:numPr>
          <w:ilvl w:val="1"/>
          <w:numId w:val="1"/>
        </w:numPr>
        <w:tabs>
          <w:tab w:val="left" w:pos="993"/>
        </w:tabs>
        <w:spacing w:after="0" w:line="240" w:lineRule="auto"/>
        <w:ind w:left="567" w:hanging="142"/>
        <w:jc w:val="both"/>
        <w:rPr>
          <w:rFonts w:ascii="Arial" w:hAnsi="Arial" w:cs="Arial"/>
          <w:b/>
          <w:sz w:val="24"/>
          <w:szCs w:val="24"/>
        </w:rPr>
      </w:pPr>
      <w:r w:rsidRPr="004B21D1">
        <w:rPr>
          <w:rFonts w:ascii="Arial" w:hAnsi="Arial" w:cs="Arial"/>
          <w:b/>
          <w:sz w:val="24"/>
          <w:szCs w:val="24"/>
        </w:rPr>
        <w:t>Trestný čin Týrání osoby žijící ve společném obydlí – počet odsouzených osob</w:t>
      </w:r>
    </w:p>
    <w:p w:rsidR="00E9287B" w:rsidRPr="004B21D1" w:rsidRDefault="00E9287B" w:rsidP="00E9287B">
      <w:pPr>
        <w:pStyle w:val="Odstavecseseznamem"/>
        <w:tabs>
          <w:tab w:val="left" w:pos="993"/>
        </w:tabs>
        <w:spacing w:after="0" w:line="240" w:lineRule="auto"/>
        <w:ind w:left="567"/>
        <w:jc w:val="both"/>
        <w:rPr>
          <w:rFonts w:ascii="Arial" w:hAnsi="Arial" w:cs="Arial"/>
          <w:b/>
          <w:sz w:val="24"/>
          <w:szCs w:val="24"/>
        </w:rPr>
      </w:pPr>
    </w:p>
    <w:p w:rsidR="009122ED" w:rsidRDefault="007B2C1B" w:rsidP="00E9287B">
      <w:pPr>
        <w:spacing w:after="0" w:line="240" w:lineRule="auto"/>
        <w:jc w:val="both"/>
        <w:rPr>
          <w:rFonts w:ascii="Arial" w:hAnsi="Arial" w:cs="Arial"/>
        </w:rPr>
      </w:pPr>
      <w:r w:rsidRPr="00BE3666">
        <w:rPr>
          <w:rFonts w:ascii="Arial" w:hAnsi="Arial" w:cs="Arial"/>
        </w:rPr>
        <w:t>Dle údajů Ministerstva spravedlnosti bylo v roce 20</w:t>
      </w:r>
      <w:r w:rsidR="00F27884">
        <w:rPr>
          <w:rFonts w:ascii="Arial" w:hAnsi="Arial" w:cs="Arial"/>
        </w:rPr>
        <w:t>14</w:t>
      </w:r>
      <w:r w:rsidRPr="00BE3666">
        <w:rPr>
          <w:rFonts w:ascii="Arial" w:hAnsi="Arial" w:cs="Arial"/>
        </w:rPr>
        <w:t xml:space="preserve"> pravomocně za trestný čin Týrání osoby žijící ve společném obydlí (dle § 199 zákona č. 40/2009 Sb., trestní zákoník) odsouzeno celkem </w:t>
      </w:r>
      <w:r w:rsidR="00624A0C">
        <w:rPr>
          <w:rFonts w:ascii="Arial" w:hAnsi="Arial" w:cs="Arial"/>
        </w:rPr>
        <w:t>279</w:t>
      </w:r>
      <w:r w:rsidRPr="00BE3666">
        <w:rPr>
          <w:rFonts w:ascii="Arial" w:hAnsi="Arial" w:cs="Arial"/>
        </w:rPr>
        <w:t xml:space="preserve"> osob (z toho </w:t>
      </w:r>
      <w:r w:rsidR="00624A0C">
        <w:rPr>
          <w:rFonts w:ascii="Arial" w:hAnsi="Arial" w:cs="Arial"/>
        </w:rPr>
        <w:t>5</w:t>
      </w:r>
      <w:r w:rsidRPr="00BE3666">
        <w:rPr>
          <w:rFonts w:ascii="Arial" w:hAnsi="Arial" w:cs="Arial"/>
        </w:rPr>
        <w:t xml:space="preserve"> žen). Nepodmíněný trest odnětí svobody byl uložen </w:t>
      </w:r>
      <w:r w:rsidR="00624A0C">
        <w:rPr>
          <w:rFonts w:ascii="Arial" w:hAnsi="Arial" w:cs="Arial"/>
        </w:rPr>
        <w:t>85</w:t>
      </w:r>
      <w:r w:rsidRPr="00BE3666">
        <w:rPr>
          <w:rFonts w:ascii="Arial" w:hAnsi="Arial" w:cs="Arial"/>
        </w:rPr>
        <w:t xml:space="preserve"> osobám, podmíněný trest odnětí svobody byl uložen celkem </w:t>
      </w:r>
      <w:r w:rsidR="00624A0C">
        <w:rPr>
          <w:rFonts w:ascii="Arial" w:hAnsi="Arial" w:cs="Arial"/>
        </w:rPr>
        <w:t>191</w:t>
      </w:r>
      <w:r w:rsidRPr="00BE3666">
        <w:rPr>
          <w:rFonts w:ascii="Arial" w:hAnsi="Arial" w:cs="Arial"/>
        </w:rPr>
        <w:t xml:space="preserve"> osobám</w:t>
      </w:r>
      <w:r w:rsidR="00F27884">
        <w:rPr>
          <w:rFonts w:ascii="Arial" w:hAnsi="Arial" w:cs="Arial"/>
        </w:rPr>
        <w:t>.</w:t>
      </w:r>
    </w:p>
    <w:p w:rsidR="009122ED" w:rsidRPr="00BE3666" w:rsidRDefault="009122ED" w:rsidP="00E9287B">
      <w:pPr>
        <w:spacing w:after="0" w:line="240" w:lineRule="auto"/>
        <w:jc w:val="both"/>
        <w:rPr>
          <w:rFonts w:ascii="Arial" w:hAnsi="Arial" w:cs="Arial"/>
        </w:rPr>
      </w:pPr>
    </w:p>
    <w:p w:rsidR="007B2C1B" w:rsidRDefault="007B2C1B" w:rsidP="00E9287B">
      <w:pPr>
        <w:spacing w:after="0" w:line="240" w:lineRule="auto"/>
        <w:rPr>
          <w:rFonts w:ascii="Arial" w:hAnsi="Arial" w:cs="Arial"/>
          <w:u w:val="single"/>
        </w:rPr>
      </w:pPr>
      <w:r w:rsidRPr="00BE3666">
        <w:rPr>
          <w:rFonts w:ascii="Arial" w:hAnsi="Arial" w:cs="Arial"/>
          <w:u w:val="single"/>
        </w:rPr>
        <w:t xml:space="preserve">Tabulka č. 4: Počet pravomocně odsouzených osob za trestný čin Týrání osoby žijící ve společném obydlí 2008 </w:t>
      </w:r>
      <w:r w:rsidR="00F27884">
        <w:rPr>
          <w:rFonts w:ascii="Arial" w:hAnsi="Arial" w:cs="Arial"/>
          <w:u w:val="single"/>
        </w:rPr>
        <w:t>–</w:t>
      </w:r>
      <w:r w:rsidRPr="00BE3666">
        <w:rPr>
          <w:rFonts w:ascii="Arial" w:hAnsi="Arial" w:cs="Arial"/>
          <w:u w:val="single"/>
        </w:rPr>
        <w:t xml:space="preserve"> 201</w:t>
      </w:r>
      <w:r w:rsidR="00C25E38">
        <w:rPr>
          <w:rFonts w:ascii="Arial" w:hAnsi="Arial" w:cs="Arial"/>
          <w:u w:val="single"/>
        </w:rPr>
        <w:t>4</w:t>
      </w:r>
      <w:r w:rsidR="00F27884">
        <w:rPr>
          <w:rStyle w:val="Znakapoznpodarou"/>
          <w:rFonts w:ascii="Arial" w:hAnsi="Arial" w:cs="Arial"/>
        </w:rPr>
        <w:t>4</w:t>
      </w:r>
      <w:r w:rsidR="00C25E38">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796"/>
        <w:gridCol w:w="796"/>
        <w:gridCol w:w="796"/>
        <w:gridCol w:w="796"/>
        <w:gridCol w:w="789"/>
        <w:gridCol w:w="708"/>
        <w:gridCol w:w="706"/>
      </w:tblGrid>
      <w:tr w:rsidR="00F27884" w:rsidRPr="00EB272B" w:rsidTr="00A90D58">
        <w:tc>
          <w:tcPr>
            <w:tcW w:w="3901" w:type="dxa"/>
            <w:shd w:val="clear" w:color="auto" w:fill="B8CCE4"/>
          </w:tcPr>
          <w:p w:rsidR="00F27884" w:rsidRPr="00EB272B" w:rsidRDefault="00F27884" w:rsidP="00E9287B">
            <w:pPr>
              <w:spacing w:after="0" w:line="240" w:lineRule="auto"/>
              <w:jc w:val="both"/>
              <w:rPr>
                <w:rFonts w:ascii="Arial" w:hAnsi="Arial" w:cs="Arial"/>
                <w:b/>
              </w:rPr>
            </w:pPr>
            <w:r w:rsidRPr="00EB272B">
              <w:rPr>
                <w:rFonts w:ascii="Arial" w:hAnsi="Arial" w:cs="Arial"/>
                <w:b/>
              </w:rPr>
              <w:t xml:space="preserve">Počet pravomocně odsouzených osob za </w:t>
            </w:r>
            <w:proofErr w:type="spellStart"/>
            <w:r w:rsidRPr="00EB272B">
              <w:rPr>
                <w:rFonts w:ascii="Arial" w:hAnsi="Arial" w:cs="Arial"/>
                <w:b/>
              </w:rPr>
              <w:t>tr</w:t>
            </w:r>
            <w:proofErr w:type="spellEnd"/>
            <w:r w:rsidRPr="00EB272B">
              <w:rPr>
                <w:rFonts w:ascii="Arial" w:hAnsi="Arial" w:cs="Arial"/>
                <w:b/>
              </w:rPr>
              <w:t>. čin Týrání osoby žijící ve společném obydlí</w:t>
            </w:r>
          </w:p>
        </w:tc>
        <w:tc>
          <w:tcPr>
            <w:tcW w:w="796" w:type="dxa"/>
            <w:shd w:val="clear" w:color="auto" w:fill="B8CCE4"/>
          </w:tcPr>
          <w:p w:rsidR="00F27884" w:rsidRPr="00EB272B" w:rsidRDefault="00F27884" w:rsidP="00E9287B">
            <w:pPr>
              <w:spacing w:after="0" w:line="240" w:lineRule="auto"/>
              <w:jc w:val="both"/>
              <w:rPr>
                <w:rFonts w:ascii="Arial" w:hAnsi="Arial" w:cs="Arial"/>
                <w:b/>
              </w:rPr>
            </w:pPr>
            <w:r w:rsidRPr="00EB272B">
              <w:rPr>
                <w:rFonts w:ascii="Arial" w:hAnsi="Arial" w:cs="Arial"/>
                <w:b/>
              </w:rPr>
              <w:t>2008</w:t>
            </w:r>
          </w:p>
        </w:tc>
        <w:tc>
          <w:tcPr>
            <w:tcW w:w="796" w:type="dxa"/>
            <w:shd w:val="clear" w:color="auto" w:fill="B8CCE4"/>
          </w:tcPr>
          <w:p w:rsidR="00F27884" w:rsidRPr="00EB272B" w:rsidRDefault="00F27884" w:rsidP="00E9287B">
            <w:pPr>
              <w:spacing w:after="0" w:line="240" w:lineRule="auto"/>
              <w:jc w:val="both"/>
              <w:rPr>
                <w:rFonts w:ascii="Arial" w:hAnsi="Arial" w:cs="Arial"/>
                <w:b/>
              </w:rPr>
            </w:pPr>
            <w:r w:rsidRPr="00EB272B">
              <w:rPr>
                <w:rFonts w:ascii="Arial" w:hAnsi="Arial" w:cs="Arial"/>
                <w:b/>
              </w:rPr>
              <w:t>2009</w:t>
            </w:r>
          </w:p>
        </w:tc>
        <w:tc>
          <w:tcPr>
            <w:tcW w:w="796" w:type="dxa"/>
            <w:shd w:val="clear" w:color="auto" w:fill="B8CCE4"/>
          </w:tcPr>
          <w:p w:rsidR="00F27884" w:rsidRPr="00EB272B" w:rsidRDefault="00F27884" w:rsidP="00E9287B">
            <w:pPr>
              <w:spacing w:after="0" w:line="240" w:lineRule="auto"/>
              <w:jc w:val="both"/>
              <w:rPr>
                <w:rFonts w:ascii="Arial" w:hAnsi="Arial" w:cs="Arial"/>
                <w:b/>
              </w:rPr>
            </w:pPr>
            <w:r w:rsidRPr="00EB272B">
              <w:rPr>
                <w:rFonts w:ascii="Arial" w:hAnsi="Arial" w:cs="Arial"/>
                <w:b/>
              </w:rPr>
              <w:t>2010</w:t>
            </w:r>
          </w:p>
        </w:tc>
        <w:tc>
          <w:tcPr>
            <w:tcW w:w="796" w:type="dxa"/>
            <w:shd w:val="clear" w:color="auto" w:fill="B8CCE4"/>
          </w:tcPr>
          <w:p w:rsidR="00F27884" w:rsidRPr="00EB272B" w:rsidRDefault="00F27884" w:rsidP="00E9287B">
            <w:pPr>
              <w:spacing w:after="0" w:line="240" w:lineRule="auto"/>
              <w:jc w:val="both"/>
              <w:rPr>
                <w:rFonts w:ascii="Arial" w:hAnsi="Arial" w:cs="Arial"/>
                <w:b/>
              </w:rPr>
            </w:pPr>
            <w:r w:rsidRPr="00EB272B">
              <w:rPr>
                <w:rFonts w:ascii="Arial" w:hAnsi="Arial" w:cs="Arial"/>
                <w:b/>
              </w:rPr>
              <w:t>2011</w:t>
            </w:r>
          </w:p>
        </w:tc>
        <w:tc>
          <w:tcPr>
            <w:tcW w:w="789" w:type="dxa"/>
            <w:shd w:val="clear" w:color="auto" w:fill="B8CCE4"/>
          </w:tcPr>
          <w:p w:rsidR="00F27884" w:rsidRPr="00EB272B" w:rsidRDefault="00F27884" w:rsidP="00E9287B">
            <w:pPr>
              <w:spacing w:after="0" w:line="240" w:lineRule="auto"/>
              <w:jc w:val="both"/>
              <w:rPr>
                <w:rFonts w:ascii="Arial" w:hAnsi="Arial" w:cs="Arial"/>
                <w:b/>
              </w:rPr>
            </w:pPr>
            <w:r w:rsidRPr="00EB272B">
              <w:rPr>
                <w:rFonts w:ascii="Arial" w:hAnsi="Arial" w:cs="Arial"/>
                <w:b/>
              </w:rPr>
              <w:t>2012</w:t>
            </w:r>
          </w:p>
        </w:tc>
        <w:tc>
          <w:tcPr>
            <w:tcW w:w="708" w:type="dxa"/>
            <w:shd w:val="clear" w:color="auto" w:fill="B8CCE4"/>
          </w:tcPr>
          <w:p w:rsidR="00F27884" w:rsidRPr="00EB272B" w:rsidRDefault="00F27884" w:rsidP="00E9287B">
            <w:pPr>
              <w:spacing w:after="0" w:line="240" w:lineRule="auto"/>
              <w:jc w:val="both"/>
              <w:rPr>
                <w:rFonts w:ascii="Arial" w:hAnsi="Arial" w:cs="Arial"/>
                <w:b/>
              </w:rPr>
            </w:pPr>
            <w:r w:rsidRPr="00EB272B">
              <w:rPr>
                <w:rFonts w:ascii="Arial" w:hAnsi="Arial" w:cs="Arial"/>
                <w:b/>
              </w:rPr>
              <w:t>2013</w:t>
            </w:r>
          </w:p>
        </w:tc>
        <w:tc>
          <w:tcPr>
            <w:tcW w:w="706" w:type="dxa"/>
            <w:shd w:val="clear" w:color="auto" w:fill="B8CCE4"/>
          </w:tcPr>
          <w:p w:rsidR="00F27884" w:rsidRPr="00EB272B" w:rsidRDefault="00F27884" w:rsidP="00E9287B">
            <w:pPr>
              <w:spacing w:after="0" w:line="240" w:lineRule="auto"/>
              <w:jc w:val="both"/>
              <w:rPr>
                <w:rFonts w:ascii="Arial" w:hAnsi="Arial" w:cs="Arial"/>
                <w:b/>
              </w:rPr>
            </w:pPr>
            <w:r>
              <w:rPr>
                <w:rFonts w:ascii="Arial" w:hAnsi="Arial" w:cs="Arial"/>
                <w:b/>
              </w:rPr>
              <w:t>2014</w:t>
            </w:r>
          </w:p>
        </w:tc>
      </w:tr>
      <w:tr w:rsidR="00F27884" w:rsidRPr="00EB272B" w:rsidTr="00A90D58">
        <w:tc>
          <w:tcPr>
            <w:tcW w:w="3901"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Počet odsouzených osob</w:t>
            </w:r>
          </w:p>
        </w:tc>
        <w:tc>
          <w:tcPr>
            <w:tcW w:w="796"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281</w:t>
            </w:r>
          </w:p>
        </w:tc>
        <w:tc>
          <w:tcPr>
            <w:tcW w:w="796"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238</w:t>
            </w:r>
          </w:p>
        </w:tc>
        <w:tc>
          <w:tcPr>
            <w:tcW w:w="796"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271</w:t>
            </w:r>
          </w:p>
        </w:tc>
        <w:tc>
          <w:tcPr>
            <w:tcW w:w="796"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283</w:t>
            </w:r>
          </w:p>
        </w:tc>
        <w:tc>
          <w:tcPr>
            <w:tcW w:w="789" w:type="dxa"/>
          </w:tcPr>
          <w:p w:rsidR="00F27884" w:rsidRPr="00EB272B" w:rsidRDefault="00F27884" w:rsidP="00E9287B">
            <w:pPr>
              <w:spacing w:after="0" w:line="240" w:lineRule="auto"/>
              <w:jc w:val="both"/>
              <w:rPr>
                <w:rFonts w:ascii="Arial" w:hAnsi="Arial" w:cs="Arial"/>
              </w:rPr>
            </w:pPr>
            <w:r w:rsidRPr="00EB272B">
              <w:rPr>
                <w:rFonts w:ascii="Arial" w:hAnsi="Arial" w:cs="Arial"/>
              </w:rPr>
              <w:t>321</w:t>
            </w:r>
          </w:p>
        </w:tc>
        <w:tc>
          <w:tcPr>
            <w:tcW w:w="708" w:type="dxa"/>
          </w:tcPr>
          <w:p w:rsidR="00F27884" w:rsidRPr="00EB272B" w:rsidRDefault="00F27884" w:rsidP="00E9287B">
            <w:pPr>
              <w:spacing w:after="0" w:line="240" w:lineRule="auto"/>
              <w:jc w:val="both"/>
              <w:rPr>
                <w:rFonts w:ascii="Arial" w:hAnsi="Arial" w:cs="Arial"/>
              </w:rPr>
            </w:pPr>
            <w:r w:rsidRPr="00EB272B">
              <w:rPr>
                <w:rFonts w:ascii="Arial" w:hAnsi="Arial" w:cs="Arial"/>
              </w:rPr>
              <w:t>291</w:t>
            </w:r>
          </w:p>
        </w:tc>
        <w:tc>
          <w:tcPr>
            <w:tcW w:w="706" w:type="dxa"/>
          </w:tcPr>
          <w:p w:rsidR="00F27884" w:rsidRPr="00EB272B" w:rsidRDefault="00284A8B" w:rsidP="00E9287B">
            <w:pPr>
              <w:spacing w:after="0" w:line="240" w:lineRule="auto"/>
              <w:jc w:val="both"/>
              <w:rPr>
                <w:rFonts w:ascii="Arial" w:hAnsi="Arial" w:cs="Arial"/>
              </w:rPr>
            </w:pPr>
            <w:r>
              <w:rPr>
                <w:rFonts w:ascii="Arial" w:hAnsi="Arial" w:cs="Arial"/>
              </w:rPr>
              <w:t>279</w:t>
            </w:r>
          </w:p>
        </w:tc>
      </w:tr>
      <w:tr w:rsidR="00F27884" w:rsidRPr="00EB272B" w:rsidTr="00A90D58">
        <w:tc>
          <w:tcPr>
            <w:tcW w:w="3901" w:type="dxa"/>
            <w:shd w:val="clear" w:color="auto" w:fill="auto"/>
          </w:tcPr>
          <w:p w:rsidR="00F27884" w:rsidRPr="00EB272B" w:rsidRDefault="00F27884" w:rsidP="00E9287B">
            <w:pPr>
              <w:pStyle w:val="Odstavecseseznamem"/>
              <w:numPr>
                <w:ilvl w:val="0"/>
                <w:numId w:val="5"/>
              </w:numPr>
              <w:spacing w:after="0" w:line="240" w:lineRule="auto"/>
              <w:jc w:val="both"/>
              <w:rPr>
                <w:rFonts w:ascii="Arial" w:hAnsi="Arial" w:cs="Arial"/>
              </w:rPr>
            </w:pPr>
            <w:r w:rsidRPr="00EB272B">
              <w:rPr>
                <w:rFonts w:ascii="Arial" w:hAnsi="Arial" w:cs="Arial"/>
              </w:rPr>
              <w:t>z toho žen</w:t>
            </w:r>
          </w:p>
        </w:tc>
        <w:tc>
          <w:tcPr>
            <w:tcW w:w="796"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5</w:t>
            </w:r>
          </w:p>
        </w:tc>
        <w:tc>
          <w:tcPr>
            <w:tcW w:w="796"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8</w:t>
            </w:r>
          </w:p>
        </w:tc>
        <w:tc>
          <w:tcPr>
            <w:tcW w:w="796"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9</w:t>
            </w:r>
          </w:p>
        </w:tc>
        <w:tc>
          <w:tcPr>
            <w:tcW w:w="796"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9</w:t>
            </w:r>
          </w:p>
        </w:tc>
        <w:tc>
          <w:tcPr>
            <w:tcW w:w="789" w:type="dxa"/>
          </w:tcPr>
          <w:p w:rsidR="00F27884" w:rsidRPr="00EB272B" w:rsidRDefault="00F27884" w:rsidP="00E9287B">
            <w:pPr>
              <w:spacing w:after="0" w:line="240" w:lineRule="auto"/>
              <w:jc w:val="both"/>
              <w:rPr>
                <w:rFonts w:ascii="Arial" w:hAnsi="Arial" w:cs="Arial"/>
              </w:rPr>
            </w:pPr>
            <w:r w:rsidRPr="00EB272B">
              <w:rPr>
                <w:rFonts w:ascii="Arial" w:hAnsi="Arial" w:cs="Arial"/>
              </w:rPr>
              <w:t>11</w:t>
            </w:r>
          </w:p>
        </w:tc>
        <w:tc>
          <w:tcPr>
            <w:tcW w:w="708" w:type="dxa"/>
          </w:tcPr>
          <w:p w:rsidR="00F27884" w:rsidRPr="00EB272B" w:rsidRDefault="00F27884" w:rsidP="00E9287B">
            <w:pPr>
              <w:spacing w:after="0" w:line="240" w:lineRule="auto"/>
              <w:jc w:val="both"/>
              <w:rPr>
                <w:rFonts w:ascii="Arial" w:hAnsi="Arial" w:cs="Arial"/>
              </w:rPr>
            </w:pPr>
            <w:r w:rsidRPr="00EB272B">
              <w:rPr>
                <w:rFonts w:ascii="Arial" w:hAnsi="Arial" w:cs="Arial"/>
              </w:rPr>
              <w:t>2</w:t>
            </w:r>
          </w:p>
        </w:tc>
        <w:tc>
          <w:tcPr>
            <w:tcW w:w="706" w:type="dxa"/>
          </w:tcPr>
          <w:p w:rsidR="00F27884" w:rsidRPr="00EB272B" w:rsidRDefault="00284A8B" w:rsidP="00E9287B">
            <w:pPr>
              <w:spacing w:after="0" w:line="240" w:lineRule="auto"/>
              <w:jc w:val="both"/>
              <w:rPr>
                <w:rFonts w:ascii="Arial" w:hAnsi="Arial" w:cs="Arial"/>
              </w:rPr>
            </w:pPr>
            <w:r>
              <w:rPr>
                <w:rFonts w:ascii="Arial" w:hAnsi="Arial" w:cs="Arial"/>
              </w:rPr>
              <w:t>5</w:t>
            </w:r>
          </w:p>
        </w:tc>
      </w:tr>
      <w:tr w:rsidR="00F27884" w:rsidRPr="00EB272B" w:rsidTr="00A90D58">
        <w:tc>
          <w:tcPr>
            <w:tcW w:w="3901"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Trest odnětí svobody nepodmíněný</w:t>
            </w:r>
          </w:p>
        </w:tc>
        <w:tc>
          <w:tcPr>
            <w:tcW w:w="796"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72</w:t>
            </w:r>
          </w:p>
        </w:tc>
        <w:tc>
          <w:tcPr>
            <w:tcW w:w="796"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56</w:t>
            </w:r>
          </w:p>
        </w:tc>
        <w:tc>
          <w:tcPr>
            <w:tcW w:w="796"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68</w:t>
            </w:r>
          </w:p>
        </w:tc>
        <w:tc>
          <w:tcPr>
            <w:tcW w:w="796"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75</w:t>
            </w:r>
          </w:p>
        </w:tc>
        <w:tc>
          <w:tcPr>
            <w:tcW w:w="789" w:type="dxa"/>
          </w:tcPr>
          <w:p w:rsidR="00F27884" w:rsidRPr="00EB272B" w:rsidRDefault="00F27884" w:rsidP="00E9287B">
            <w:pPr>
              <w:spacing w:after="0" w:line="240" w:lineRule="auto"/>
              <w:jc w:val="both"/>
              <w:rPr>
                <w:rFonts w:ascii="Arial" w:hAnsi="Arial" w:cs="Arial"/>
              </w:rPr>
            </w:pPr>
            <w:r w:rsidRPr="00EB272B">
              <w:rPr>
                <w:rFonts w:ascii="Arial" w:hAnsi="Arial" w:cs="Arial"/>
              </w:rPr>
              <w:t>96</w:t>
            </w:r>
          </w:p>
        </w:tc>
        <w:tc>
          <w:tcPr>
            <w:tcW w:w="708" w:type="dxa"/>
          </w:tcPr>
          <w:p w:rsidR="00F27884" w:rsidRPr="00EB272B" w:rsidRDefault="00F27884" w:rsidP="00E9287B">
            <w:pPr>
              <w:spacing w:after="0" w:line="240" w:lineRule="auto"/>
              <w:jc w:val="both"/>
              <w:rPr>
                <w:rFonts w:ascii="Arial" w:hAnsi="Arial" w:cs="Arial"/>
              </w:rPr>
            </w:pPr>
            <w:r w:rsidRPr="00EB272B">
              <w:rPr>
                <w:rFonts w:ascii="Arial" w:hAnsi="Arial" w:cs="Arial"/>
              </w:rPr>
              <w:t>79</w:t>
            </w:r>
          </w:p>
        </w:tc>
        <w:tc>
          <w:tcPr>
            <w:tcW w:w="706" w:type="dxa"/>
          </w:tcPr>
          <w:p w:rsidR="00F27884" w:rsidRPr="00EB272B" w:rsidRDefault="00284A8B" w:rsidP="00E9287B">
            <w:pPr>
              <w:spacing w:after="0" w:line="240" w:lineRule="auto"/>
              <w:jc w:val="both"/>
              <w:rPr>
                <w:rFonts w:ascii="Arial" w:hAnsi="Arial" w:cs="Arial"/>
              </w:rPr>
            </w:pPr>
            <w:r>
              <w:rPr>
                <w:rFonts w:ascii="Arial" w:hAnsi="Arial" w:cs="Arial"/>
              </w:rPr>
              <w:t>85</w:t>
            </w:r>
          </w:p>
        </w:tc>
      </w:tr>
      <w:tr w:rsidR="00F27884" w:rsidRPr="00EB272B" w:rsidTr="00A90D58">
        <w:tc>
          <w:tcPr>
            <w:tcW w:w="3901"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Trest odnětí svobody podmíněný</w:t>
            </w:r>
          </w:p>
        </w:tc>
        <w:tc>
          <w:tcPr>
            <w:tcW w:w="796"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200</w:t>
            </w:r>
          </w:p>
        </w:tc>
        <w:tc>
          <w:tcPr>
            <w:tcW w:w="796"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171</w:t>
            </w:r>
          </w:p>
        </w:tc>
        <w:tc>
          <w:tcPr>
            <w:tcW w:w="796"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201</w:t>
            </w:r>
          </w:p>
        </w:tc>
        <w:tc>
          <w:tcPr>
            <w:tcW w:w="796" w:type="dxa"/>
            <w:shd w:val="clear" w:color="auto" w:fill="auto"/>
          </w:tcPr>
          <w:p w:rsidR="00F27884" w:rsidRPr="00EB272B" w:rsidRDefault="00F27884" w:rsidP="00E9287B">
            <w:pPr>
              <w:spacing w:after="0" w:line="240" w:lineRule="auto"/>
              <w:jc w:val="both"/>
              <w:rPr>
                <w:rFonts w:ascii="Arial" w:hAnsi="Arial" w:cs="Arial"/>
              </w:rPr>
            </w:pPr>
            <w:r w:rsidRPr="00EB272B">
              <w:rPr>
                <w:rFonts w:ascii="Arial" w:hAnsi="Arial" w:cs="Arial"/>
              </w:rPr>
              <w:t>205</w:t>
            </w:r>
          </w:p>
        </w:tc>
        <w:tc>
          <w:tcPr>
            <w:tcW w:w="789" w:type="dxa"/>
          </w:tcPr>
          <w:p w:rsidR="00F27884" w:rsidRPr="00EB272B" w:rsidRDefault="00F27884" w:rsidP="00E9287B">
            <w:pPr>
              <w:spacing w:after="0" w:line="240" w:lineRule="auto"/>
              <w:jc w:val="both"/>
              <w:rPr>
                <w:rFonts w:ascii="Arial" w:hAnsi="Arial" w:cs="Arial"/>
              </w:rPr>
            </w:pPr>
            <w:r w:rsidRPr="00EB272B">
              <w:rPr>
                <w:rFonts w:ascii="Arial" w:hAnsi="Arial" w:cs="Arial"/>
              </w:rPr>
              <w:t>219</w:t>
            </w:r>
          </w:p>
        </w:tc>
        <w:tc>
          <w:tcPr>
            <w:tcW w:w="708" w:type="dxa"/>
          </w:tcPr>
          <w:p w:rsidR="00F27884" w:rsidRPr="00EB272B" w:rsidRDefault="00F27884" w:rsidP="00E9287B">
            <w:pPr>
              <w:spacing w:after="0" w:line="240" w:lineRule="auto"/>
              <w:jc w:val="both"/>
              <w:rPr>
                <w:rFonts w:ascii="Arial" w:hAnsi="Arial" w:cs="Arial"/>
              </w:rPr>
            </w:pPr>
            <w:r w:rsidRPr="00EB272B">
              <w:rPr>
                <w:rFonts w:ascii="Arial" w:hAnsi="Arial" w:cs="Arial"/>
              </w:rPr>
              <w:t>209</w:t>
            </w:r>
          </w:p>
        </w:tc>
        <w:tc>
          <w:tcPr>
            <w:tcW w:w="706" w:type="dxa"/>
          </w:tcPr>
          <w:p w:rsidR="00F27884" w:rsidRPr="00EB272B" w:rsidRDefault="00284A8B" w:rsidP="00E9287B">
            <w:pPr>
              <w:spacing w:after="0" w:line="240" w:lineRule="auto"/>
              <w:jc w:val="both"/>
              <w:rPr>
                <w:rFonts w:ascii="Arial" w:hAnsi="Arial" w:cs="Arial"/>
              </w:rPr>
            </w:pPr>
            <w:r>
              <w:rPr>
                <w:rFonts w:ascii="Arial" w:hAnsi="Arial" w:cs="Arial"/>
              </w:rPr>
              <w:t>191</w:t>
            </w:r>
          </w:p>
        </w:tc>
      </w:tr>
    </w:tbl>
    <w:p w:rsidR="007B2C1B" w:rsidRPr="00EB272B" w:rsidRDefault="007B2C1B" w:rsidP="00E9287B">
      <w:pPr>
        <w:spacing w:after="0" w:line="240" w:lineRule="auto"/>
        <w:jc w:val="both"/>
        <w:rPr>
          <w:rFonts w:ascii="Arial" w:hAnsi="Arial" w:cs="Arial"/>
        </w:rPr>
      </w:pPr>
    </w:p>
    <w:p w:rsidR="007B2C1B" w:rsidRPr="00BE3666" w:rsidRDefault="007B2C1B" w:rsidP="00E9287B">
      <w:pPr>
        <w:spacing w:after="0" w:line="240" w:lineRule="auto"/>
        <w:jc w:val="both"/>
        <w:rPr>
          <w:rFonts w:ascii="Arial" w:hAnsi="Arial" w:cs="Arial"/>
        </w:rPr>
      </w:pPr>
      <w:r w:rsidRPr="00EB272B">
        <w:rPr>
          <w:rFonts w:ascii="Arial" w:hAnsi="Arial" w:cs="Arial"/>
          <w:b/>
        </w:rPr>
        <w:t>V roce 201</w:t>
      </w:r>
      <w:r w:rsidR="00624A0C">
        <w:rPr>
          <w:rFonts w:ascii="Arial" w:hAnsi="Arial" w:cs="Arial"/>
          <w:b/>
        </w:rPr>
        <w:t>4</w:t>
      </w:r>
      <w:r w:rsidRPr="00EB272B">
        <w:rPr>
          <w:rFonts w:ascii="Arial" w:hAnsi="Arial" w:cs="Arial"/>
          <w:b/>
        </w:rPr>
        <w:t xml:space="preserve"> </w:t>
      </w:r>
      <w:r w:rsidR="00084350" w:rsidRPr="00EB272B">
        <w:rPr>
          <w:rFonts w:ascii="Arial" w:hAnsi="Arial" w:cs="Arial"/>
          <w:b/>
        </w:rPr>
        <w:t>klesl</w:t>
      </w:r>
      <w:r w:rsidRPr="00EB272B">
        <w:rPr>
          <w:rFonts w:ascii="Arial" w:hAnsi="Arial" w:cs="Arial"/>
          <w:b/>
        </w:rPr>
        <w:t xml:space="preserve"> počet odsouzených osob za trestný čin Týrání osoby žijící ve</w:t>
      </w:r>
      <w:r w:rsidR="00BE3666" w:rsidRPr="00EB272B">
        <w:rPr>
          <w:rFonts w:ascii="Arial" w:hAnsi="Arial" w:cs="Arial"/>
          <w:b/>
        </w:rPr>
        <w:t> </w:t>
      </w:r>
      <w:r w:rsidRPr="00EB272B">
        <w:rPr>
          <w:rFonts w:ascii="Arial" w:hAnsi="Arial" w:cs="Arial"/>
          <w:b/>
        </w:rPr>
        <w:t xml:space="preserve">společném obydlí o </w:t>
      </w:r>
      <w:r w:rsidR="00624A0C">
        <w:rPr>
          <w:rFonts w:ascii="Arial" w:hAnsi="Arial" w:cs="Arial"/>
          <w:b/>
        </w:rPr>
        <w:t>12 případů</w:t>
      </w:r>
      <w:r w:rsidRPr="00EB272B">
        <w:rPr>
          <w:rFonts w:ascii="Arial" w:hAnsi="Arial" w:cs="Arial"/>
        </w:rPr>
        <w:t>. Nadále převažují tresty odnětí svobody podmíněné (</w:t>
      </w:r>
      <w:r w:rsidR="00624A0C">
        <w:rPr>
          <w:rFonts w:ascii="Arial" w:hAnsi="Arial" w:cs="Arial"/>
        </w:rPr>
        <w:t>191</w:t>
      </w:r>
      <w:r w:rsidRPr="00EB272B">
        <w:rPr>
          <w:rFonts w:ascii="Arial" w:hAnsi="Arial" w:cs="Arial"/>
        </w:rPr>
        <w:t>) nad tresty</w:t>
      </w:r>
      <w:r w:rsidR="00863FAF" w:rsidRPr="00EB272B">
        <w:rPr>
          <w:rFonts w:ascii="Arial" w:hAnsi="Arial" w:cs="Arial"/>
        </w:rPr>
        <w:t xml:space="preserve"> odn</w:t>
      </w:r>
      <w:r w:rsidR="00624A0C">
        <w:rPr>
          <w:rFonts w:ascii="Arial" w:hAnsi="Arial" w:cs="Arial"/>
        </w:rPr>
        <w:t>ětí svobody nepodmíněnými (85</w:t>
      </w:r>
      <w:r w:rsidRPr="00EB272B">
        <w:rPr>
          <w:rFonts w:ascii="Arial" w:hAnsi="Arial" w:cs="Arial"/>
        </w:rPr>
        <w:t>).</w:t>
      </w:r>
    </w:p>
    <w:p w:rsidR="007B2C1B" w:rsidRDefault="007B2C1B" w:rsidP="00E9287B">
      <w:pPr>
        <w:spacing w:after="0" w:line="240" w:lineRule="auto"/>
        <w:jc w:val="both"/>
        <w:rPr>
          <w:rFonts w:ascii="Arial" w:hAnsi="Arial" w:cs="Arial"/>
          <w:sz w:val="24"/>
          <w:szCs w:val="24"/>
        </w:rPr>
      </w:pPr>
    </w:p>
    <w:p w:rsidR="009F774C" w:rsidRDefault="009F774C" w:rsidP="00E9287B">
      <w:pPr>
        <w:spacing w:after="0" w:line="240" w:lineRule="auto"/>
        <w:jc w:val="both"/>
        <w:rPr>
          <w:rFonts w:ascii="Arial" w:hAnsi="Arial" w:cs="Arial"/>
          <w:sz w:val="24"/>
          <w:szCs w:val="24"/>
          <w:u w:val="single"/>
        </w:rPr>
      </w:pPr>
    </w:p>
    <w:p w:rsidR="007B2C1B" w:rsidRDefault="007B2C1B" w:rsidP="00E9287B">
      <w:pPr>
        <w:pStyle w:val="Odstavecseseznamem"/>
        <w:numPr>
          <w:ilvl w:val="0"/>
          <w:numId w:val="1"/>
        </w:numPr>
        <w:tabs>
          <w:tab w:val="left" w:pos="426"/>
        </w:tabs>
        <w:spacing w:after="0" w:line="240" w:lineRule="auto"/>
        <w:ind w:left="0" w:hanging="11"/>
        <w:jc w:val="both"/>
        <w:rPr>
          <w:rFonts w:ascii="Arial" w:hAnsi="Arial" w:cs="Arial"/>
          <w:b/>
          <w:sz w:val="28"/>
          <w:szCs w:val="28"/>
        </w:rPr>
      </w:pPr>
      <w:r>
        <w:rPr>
          <w:rFonts w:ascii="Arial" w:hAnsi="Arial" w:cs="Arial"/>
          <w:b/>
          <w:sz w:val="28"/>
          <w:szCs w:val="28"/>
        </w:rPr>
        <w:t>Souhrnná z</w:t>
      </w:r>
      <w:r w:rsidRPr="00C03023">
        <w:rPr>
          <w:rFonts w:ascii="Arial" w:hAnsi="Arial" w:cs="Arial"/>
          <w:b/>
          <w:sz w:val="28"/>
          <w:szCs w:val="28"/>
        </w:rPr>
        <w:t>p</w:t>
      </w:r>
      <w:r w:rsidR="007F64AC">
        <w:rPr>
          <w:rFonts w:ascii="Arial" w:hAnsi="Arial" w:cs="Arial"/>
          <w:b/>
          <w:sz w:val="28"/>
          <w:szCs w:val="28"/>
        </w:rPr>
        <w:t>ráva o plnění NAP DN za rok 2014</w:t>
      </w:r>
    </w:p>
    <w:p w:rsidR="007B2C1B" w:rsidRDefault="007B2C1B" w:rsidP="00E9287B">
      <w:pPr>
        <w:pStyle w:val="Odstavecseseznamem"/>
        <w:tabs>
          <w:tab w:val="left" w:pos="426"/>
        </w:tabs>
        <w:spacing w:after="0" w:line="240" w:lineRule="auto"/>
        <w:ind w:left="0"/>
        <w:jc w:val="both"/>
        <w:rPr>
          <w:rFonts w:ascii="Arial" w:hAnsi="Arial" w:cs="Arial"/>
          <w:b/>
          <w:sz w:val="28"/>
          <w:szCs w:val="28"/>
        </w:rPr>
      </w:pPr>
    </w:p>
    <w:p w:rsidR="007B2C1B" w:rsidRPr="00BE3666" w:rsidRDefault="007B2C1B" w:rsidP="00E9287B">
      <w:pPr>
        <w:pStyle w:val="Odstavecseseznamem"/>
        <w:spacing w:after="0" w:line="240" w:lineRule="auto"/>
        <w:ind w:left="0"/>
        <w:jc w:val="both"/>
        <w:rPr>
          <w:rFonts w:ascii="Arial" w:hAnsi="Arial" w:cs="Arial"/>
        </w:rPr>
      </w:pPr>
      <w:r w:rsidRPr="00BE3666">
        <w:rPr>
          <w:rFonts w:ascii="Arial" w:hAnsi="Arial" w:cs="Arial"/>
        </w:rPr>
        <w:t>Následující část obsahuje základní informace o plnění úkolů NAP DN, jejichž termín plnění byl stanoven na rok 201</w:t>
      </w:r>
      <w:r w:rsidR="007F64AC">
        <w:rPr>
          <w:rFonts w:ascii="Arial" w:hAnsi="Arial" w:cs="Arial"/>
        </w:rPr>
        <w:t>4</w:t>
      </w:r>
      <w:r w:rsidRPr="00BE3666">
        <w:rPr>
          <w:rFonts w:ascii="Arial" w:hAnsi="Arial" w:cs="Arial"/>
        </w:rPr>
        <w:t xml:space="preserve"> (a to i těch úkolů, jejichž termín plnění spadá do roku 201</w:t>
      </w:r>
      <w:r w:rsidR="007F64AC">
        <w:rPr>
          <w:rFonts w:ascii="Arial" w:hAnsi="Arial" w:cs="Arial"/>
        </w:rPr>
        <w:t>4</w:t>
      </w:r>
      <w:r w:rsidRPr="00BE3666">
        <w:rPr>
          <w:rFonts w:ascii="Arial" w:hAnsi="Arial" w:cs="Arial"/>
        </w:rPr>
        <w:t xml:space="preserve"> i jen částečně</w:t>
      </w:r>
      <w:r w:rsidR="003E26DA" w:rsidRPr="00BE3666">
        <w:rPr>
          <w:rFonts w:ascii="Arial" w:hAnsi="Arial" w:cs="Arial"/>
        </w:rPr>
        <w:t xml:space="preserve"> v rámci průběžného plnění</w:t>
      </w:r>
      <w:r w:rsidRPr="00BE3666">
        <w:rPr>
          <w:rFonts w:ascii="Arial" w:hAnsi="Arial" w:cs="Arial"/>
        </w:rPr>
        <w:t xml:space="preserve">). </w:t>
      </w:r>
    </w:p>
    <w:p w:rsidR="007B2C1B" w:rsidRPr="00BE3666" w:rsidRDefault="007B2C1B" w:rsidP="00E9287B">
      <w:pPr>
        <w:pStyle w:val="Odstavecseseznamem"/>
        <w:spacing w:after="0" w:line="240" w:lineRule="auto"/>
        <w:ind w:left="0"/>
        <w:jc w:val="both"/>
        <w:rPr>
          <w:rFonts w:ascii="Arial" w:hAnsi="Arial" w:cs="Arial"/>
          <w:highlight w:val="yellow"/>
        </w:rPr>
      </w:pPr>
    </w:p>
    <w:p w:rsidR="007B2C1B" w:rsidRPr="00BE3666" w:rsidRDefault="007B2C1B" w:rsidP="007C5DF2">
      <w:pPr>
        <w:pStyle w:val="Odstavecseseznamem"/>
        <w:spacing w:after="0" w:line="240" w:lineRule="auto"/>
        <w:ind w:left="0"/>
        <w:jc w:val="both"/>
        <w:rPr>
          <w:rFonts w:ascii="Arial" w:hAnsi="Arial" w:cs="Arial"/>
        </w:rPr>
      </w:pPr>
      <w:r w:rsidRPr="007C5DF2">
        <w:rPr>
          <w:rFonts w:ascii="Arial" w:hAnsi="Arial" w:cs="Arial"/>
        </w:rPr>
        <w:t>Souhrnná zpráva byla projednána</w:t>
      </w:r>
      <w:r w:rsidR="007C5DF2" w:rsidRPr="007C5DF2">
        <w:rPr>
          <w:rFonts w:ascii="Arial" w:hAnsi="Arial" w:cs="Arial"/>
        </w:rPr>
        <w:t xml:space="preserve"> Výborem</w:t>
      </w:r>
      <w:r w:rsidR="003E26DA" w:rsidRPr="007C5DF2">
        <w:rPr>
          <w:rFonts w:ascii="Arial" w:hAnsi="Arial" w:cs="Arial"/>
        </w:rPr>
        <w:t>, který</w:t>
      </w:r>
      <w:r w:rsidRPr="007C5DF2">
        <w:rPr>
          <w:rFonts w:ascii="Arial" w:hAnsi="Arial" w:cs="Arial"/>
        </w:rPr>
        <w:t xml:space="preserve"> </w:t>
      </w:r>
      <w:r w:rsidR="007C5DF2" w:rsidRPr="007C5DF2">
        <w:rPr>
          <w:rFonts w:ascii="Arial" w:hAnsi="Arial" w:cs="Arial"/>
        </w:rPr>
        <w:t xml:space="preserve">také </w:t>
      </w:r>
      <w:r w:rsidR="00450E52" w:rsidRPr="007C5DF2">
        <w:rPr>
          <w:rFonts w:ascii="Arial" w:hAnsi="Arial" w:cs="Arial"/>
        </w:rPr>
        <w:t xml:space="preserve">formuloval </w:t>
      </w:r>
      <w:r w:rsidRPr="007C5DF2">
        <w:rPr>
          <w:rFonts w:ascii="Arial" w:hAnsi="Arial" w:cs="Arial"/>
        </w:rPr>
        <w:t>stanovisk</w:t>
      </w:r>
      <w:r w:rsidR="003E26DA" w:rsidRPr="007C5DF2">
        <w:rPr>
          <w:rFonts w:ascii="Arial" w:hAnsi="Arial" w:cs="Arial"/>
        </w:rPr>
        <w:t>a</w:t>
      </w:r>
      <w:r w:rsidRPr="007C5DF2">
        <w:rPr>
          <w:rFonts w:ascii="Arial" w:hAnsi="Arial" w:cs="Arial"/>
        </w:rPr>
        <w:t xml:space="preserve"> </w:t>
      </w:r>
      <w:r w:rsidR="007C5DF2" w:rsidRPr="007C5DF2">
        <w:rPr>
          <w:rFonts w:ascii="Arial" w:hAnsi="Arial" w:cs="Arial"/>
        </w:rPr>
        <w:t>k informacím o</w:t>
      </w:r>
      <w:r w:rsidR="007C5DF2">
        <w:rPr>
          <w:rFonts w:ascii="Arial" w:hAnsi="Arial" w:cs="Arial"/>
        </w:rPr>
        <w:t> </w:t>
      </w:r>
      <w:r w:rsidR="007C5DF2" w:rsidRPr="007C5DF2">
        <w:rPr>
          <w:rFonts w:ascii="Arial" w:hAnsi="Arial" w:cs="Arial"/>
        </w:rPr>
        <w:t xml:space="preserve">plnění úkolů zaslaných jednotlivými resorty. </w:t>
      </w:r>
      <w:r w:rsidRPr="007C5DF2">
        <w:rPr>
          <w:rFonts w:ascii="Arial" w:hAnsi="Arial" w:cs="Arial"/>
        </w:rPr>
        <w:t>Stanovisk</w:t>
      </w:r>
      <w:r w:rsidR="007C5DF2" w:rsidRPr="007C5DF2">
        <w:rPr>
          <w:rFonts w:ascii="Arial" w:hAnsi="Arial" w:cs="Arial"/>
        </w:rPr>
        <w:t xml:space="preserve">a </w:t>
      </w:r>
      <w:r w:rsidRPr="007C5DF2">
        <w:rPr>
          <w:rFonts w:ascii="Arial" w:hAnsi="Arial" w:cs="Arial"/>
        </w:rPr>
        <w:t>Výboru bylo Výborem v souladu s</w:t>
      </w:r>
      <w:r w:rsidR="007C5DF2">
        <w:rPr>
          <w:rFonts w:ascii="Arial" w:hAnsi="Arial" w:cs="Arial"/>
        </w:rPr>
        <w:t> </w:t>
      </w:r>
      <w:r w:rsidRPr="007C5DF2">
        <w:rPr>
          <w:rFonts w:ascii="Arial" w:hAnsi="Arial" w:cs="Arial"/>
        </w:rPr>
        <w:t>čl. 4 odst. 4 jednacího ř</w:t>
      </w:r>
      <w:r w:rsidR="007C5DF2">
        <w:rPr>
          <w:rFonts w:ascii="Arial" w:hAnsi="Arial" w:cs="Arial"/>
        </w:rPr>
        <w:t xml:space="preserve">ádu Rady schváleno per </w:t>
      </w:r>
      <w:proofErr w:type="spellStart"/>
      <w:r w:rsidR="007C5DF2">
        <w:rPr>
          <w:rFonts w:ascii="Arial" w:hAnsi="Arial" w:cs="Arial"/>
        </w:rPr>
        <w:t>rollam</w:t>
      </w:r>
      <w:proofErr w:type="spellEnd"/>
      <w:r w:rsidR="007C5DF2">
        <w:rPr>
          <w:rFonts w:ascii="Arial" w:hAnsi="Arial" w:cs="Arial"/>
        </w:rPr>
        <w:t xml:space="preserve"> dne</w:t>
      </w:r>
      <w:r w:rsidR="00B066C2" w:rsidRPr="007C5DF2">
        <w:rPr>
          <w:rFonts w:ascii="Arial" w:hAnsi="Arial" w:cs="Arial"/>
        </w:rPr>
        <w:t> </w:t>
      </w:r>
      <w:r w:rsidR="00B50BA1">
        <w:rPr>
          <w:rFonts w:ascii="Arial" w:hAnsi="Arial" w:cs="Arial"/>
        </w:rPr>
        <w:t xml:space="preserve">24. listopadu 2015. </w:t>
      </w:r>
      <w:r w:rsidRPr="007C5DF2">
        <w:rPr>
          <w:rFonts w:ascii="Arial" w:hAnsi="Arial" w:cs="Arial"/>
        </w:rPr>
        <w:t>Souhrnná zpráva byla projednána a schválena Radou</w:t>
      </w:r>
      <w:r w:rsidR="00825980" w:rsidRPr="007C5DF2">
        <w:rPr>
          <w:rFonts w:ascii="Arial" w:hAnsi="Arial" w:cs="Arial"/>
        </w:rPr>
        <w:t xml:space="preserve"> </w:t>
      </w:r>
      <w:r w:rsidRPr="007C5DF2">
        <w:rPr>
          <w:rFonts w:ascii="Arial" w:hAnsi="Arial" w:cs="Arial"/>
        </w:rPr>
        <w:t xml:space="preserve">na jejím zasedání </w:t>
      </w:r>
      <w:r w:rsidRPr="00195AF3">
        <w:rPr>
          <w:rFonts w:ascii="Arial" w:hAnsi="Arial" w:cs="Arial"/>
        </w:rPr>
        <w:t>dne</w:t>
      </w:r>
      <w:r w:rsidR="00B066C2" w:rsidRPr="00195AF3">
        <w:rPr>
          <w:rFonts w:ascii="Arial" w:hAnsi="Arial" w:cs="Arial"/>
        </w:rPr>
        <w:t xml:space="preserve"> </w:t>
      </w:r>
      <w:r w:rsidR="00B50BA1">
        <w:rPr>
          <w:rFonts w:ascii="Arial" w:hAnsi="Arial" w:cs="Arial"/>
        </w:rPr>
        <w:t>8. prosince 2015.</w:t>
      </w:r>
    </w:p>
    <w:p w:rsidR="00BE3666" w:rsidRPr="00BE3666" w:rsidRDefault="00BE3666" w:rsidP="00E9287B">
      <w:pPr>
        <w:spacing w:after="0" w:line="240" w:lineRule="auto"/>
        <w:jc w:val="both"/>
        <w:rPr>
          <w:rFonts w:ascii="Arial" w:hAnsi="Arial" w:cs="Arial"/>
        </w:rPr>
      </w:pPr>
    </w:p>
    <w:p w:rsidR="00195AF3" w:rsidRDefault="00195AF3" w:rsidP="00E9287B">
      <w:pPr>
        <w:spacing w:line="240" w:lineRule="auto"/>
        <w:jc w:val="both"/>
        <w:rPr>
          <w:rFonts w:ascii="Arial" w:hAnsi="Arial" w:cs="Arial"/>
          <w:b/>
        </w:rPr>
      </w:pPr>
    </w:p>
    <w:p w:rsidR="007B2C1B" w:rsidRPr="00BE3666" w:rsidRDefault="007B2C1B" w:rsidP="00E9287B">
      <w:pPr>
        <w:spacing w:line="240" w:lineRule="auto"/>
        <w:jc w:val="both"/>
        <w:rPr>
          <w:rFonts w:ascii="Arial" w:hAnsi="Arial" w:cs="Arial"/>
          <w:b/>
        </w:rPr>
      </w:pPr>
      <w:r w:rsidRPr="00BE3666">
        <w:rPr>
          <w:rFonts w:ascii="Arial" w:hAnsi="Arial" w:cs="Arial"/>
          <w:b/>
        </w:rPr>
        <w:lastRenderedPageBreak/>
        <w:t>Oblast 1 PODPORA OSOB OHROŽENÝCH DOMÁCÍM NÁSILÍM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1E0" w:firstRow="1" w:lastRow="1" w:firstColumn="1" w:lastColumn="1" w:noHBand="0" w:noVBand="0"/>
      </w:tblPr>
      <w:tblGrid>
        <w:gridCol w:w="3510"/>
        <w:gridCol w:w="3261"/>
        <w:gridCol w:w="1417"/>
        <w:gridCol w:w="1276"/>
      </w:tblGrid>
      <w:tr w:rsidR="00032267" w:rsidRPr="00BE3666" w:rsidTr="005922F0">
        <w:tc>
          <w:tcPr>
            <w:tcW w:w="3510" w:type="dxa"/>
            <w:shd w:val="clear" w:color="auto" w:fill="DAEEF3"/>
          </w:tcPr>
          <w:p w:rsidR="00032267" w:rsidRPr="00BE3666" w:rsidRDefault="00032267" w:rsidP="005922F0">
            <w:pPr>
              <w:spacing w:after="0" w:line="240" w:lineRule="auto"/>
              <w:rPr>
                <w:rFonts w:ascii="Arial" w:hAnsi="Arial" w:cs="Arial"/>
              </w:rPr>
            </w:pPr>
            <w:r>
              <w:rPr>
                <w:rFonts w:ascii="Arial" w:hAnsi="Arial" w:cs="Arial"/>
              </w:rPr>
              <w:t>1.3</w:t>
            </w:r>
            <w:r w:rsidRPr="00BE3666">
              <w:rPr>
                <w:rFonts w:ascii="Arial" w:hAnsi="Arial" w:cs="Arial"/>
              </w:rPr>
              <w:t xml:space="preserve"> Podpora zajištění dostupnosti sociálních služeb typu azylové domy s utajenou adresou pro osoby ohrožené domácím násilím v návaznosti na krajské střednědobé plány rozvoje sociálních služeb. </w:t>
            </w:r>
          </w:p>
        </w:tc>
        <w:tc>
          <w:tcPr>
            <w:tcW w:w="3261" w:type="dxa"/>
            <w:shd w:val="clear" w:color="auto" w:fill="DAEEF3"/>
          </w:tcPr>
          <w:p w:rsidR="00032267" w:rsidRPr="00BE3666" w:rsidRDefault="00032267" w:rsidP="005922F0">
            <w:pPr>
              <w:spacing w:after="0" w:line="240" w:lineRule="auto"/>
              <w:rPr>
                <w:rFonts w:ascii="Arial" w:hAnsi="Arial" w:cs="Arial"/>
              </w:rPr>
            </w:pPr>
            <w:r w:rsidRPr="00BE3666">
              <w:rPr>
                <w:rFonts w:ascii="Arial" w:hAnsi="Arial" w:cs="Arial"/>
              </w:rPr>
              <w:t xml:space="preserve">Počet míst ve specializovaných utajených azylových domech pro osoby ohrožené domácím násilím, které poskytují komplexní specializovanou pomoc. </w:t>
            </w:r>
          </w:p>
        </w:tc>
        <w:tc>
          <w:tcPr>
            <w:tcW w:w="1417" w:type="dxa"/>
            <w:shd w:val="clear" w:color="auto" w:fill="DAEEF3"/>
          </w:tcPr>
          <w:p w:rsidR="00032267" w:rsidRPr="00BE3666" w:rsidRDefault="00032267" w:rsidP="005922F0">
            <w:pPr>
              <w:spacing w:after="0" w:line="240" w:lineRule="auto"/>
              <w:rPr>
                <w:rFonts w:ascii="Arial" w:hAnsi="Arial" w:cs="Arial"/>
              </w:rPr>
            </w:pPr>
            <w:r w:rsidRPr="00BE3666">
              <w:rPr>
                <w:rFonts w:ascii="Arial" w:hAnsi="Arial" w:cs="Arial"/>
              </w:rPr>
              <w:t>MPSV</w:t>
            </w:r>
          </w:p>
          <w:p w:rsidR="00032267" w:rsidRPr="00BE3666" w:rsidRDefault="00032267" w:rsidP="005922F0">
            <w:pPr>
              <w:spacing w:after="0" w:line="240" w:lineRule="auto"/>
              <w:rPr>
                <w:rFonts w:ascii="Arial" w:hAnsi="Arial" w:cs="Arial"/>
              </w:rPr>
            </w:pPr>
            <w:r w:rsidRPr="00BE3666">
              <w:rPr>
                <w:rFonts w:ascii="Arial" w:hAnsi="Arial" w:cs="Arial"/>
              </w:rPr>
              <w:t>spolupráce:</w:t>
            </w:r>
          </w:p>
          <w:p w:rsidR="00032267" w:rsidRPr="00BE3666" w:rsidRDefault="00032267" w:rsidP="005922F0">
            <w:pPr>
              <w:spacing w:after="0" w:line="240" w:lineRule="auto"/>
              <w:rPr>
                <w:rFonts w:ascii="Arial" w:hAnsi="Arial" w:cs="Arial"/>
              </w:rPr>
            </w:pPr>
            <w:r w:rsidRPr="00BE3666">
              <w:rPr>
                <w:rFonts w:ascii="Arial" w:hAnsi="Arial" w:cs="Arial"/>
              </w:rPr>
              <w:t>kraje, NNO</w:t>
            </w:r>
          </w:p>
        </w:tc>
        <w:tc>
          <w:tcPr>
            <w:tcW w:w="1276" w:type="dxa"/>
            <w:shd w:val="clear" w:color="auto" w:fill="DAEEF3"/>
          </w:tcPr>
          <w:p w:rsidR="00032267" w:rsidRPr="00BE3666" w:rsidRDefault="00032267" w:rsidP="005922F0">
            <w:pPr>
              <w:spacing w:after="0" w:line="240" w:lineRule="auto"/>
              <w:rPr>
                <w:rFonts w:ascii="Arial" w:hAnsi="Arial" w:cs="Arial"/>
              </w:rPr>
            </w:pPr>
            <w:r w:rsidRPr="00BE3666">
              <w:rPr>
                <w:rFonts w:ascii="Arial" w:hAnsi="Arial" w:cs="Arial"/>
              </w:rPr>
              <w:t>Průběžně do roku 2014</w:t>
            </w:r>
          </w:p>
        </w:tc>
      </w:tr>
    </w:tbl>
    <w:p w:rsidR="00032267" w:rsidRPr="00BE3666" w:rsidRDefault="00032267" w:rsidP="00032267">
      <w:pPr>
        <w:spacing w:after="0" w:line="240" w:lineRule="auto"/>
        <w:jc w:val="both"/>
        <w:rPr>
          <w:rFonts w:ascii="Arial" w:hAnsi="Arial" w:cs="Arial"/>
        </w:rPr>
      </w:pPr>
    </w:p>
    <w:p w:rsidR="00032267" w:rsidRPr="00BE3666" w:rsidRDefault="00032267" w:rsidP="00032267">
      <w:pPr>
        <w:spacing w:after="0" w:line="240" w:lineRule="auto"/>
        <w:jc w:val="both"/>
        <w:rPr>
          <w:rFonts w:ascii="Arial" w:hAnsi="Arial" w:cs="Arial"/>
        </w:rPr>
      </w:pPr>
      <w:r w:rsidRPr="00BE3666">
        <w:rPr>
          <w:rFonts w:ascii="Arial" w:hAnsi="Arial" w:cs="Arial"/>
          <w:u w:val="single"/>
        </w:rPr>
        <w:t>Informace o plnění</w:t>
      </w:r>
      <w:r w:rsidRPr="00BE3666">
        <w:rPr>
          <w:rFonts w:ascii="Arial" w:hAnsi="Arial" w:cs="Arial"/>
        </w:rPr>
        <w:t xml:space="preserve">: </w:t>
      </w:r>
      <w:r w:rsidRPr="00F52FF8">
        <w:rPr>
          <w:rFonts w:ascii="Arial" w:hAnsi="Arial" w:cs="Arial"/>
        </w:rPr>
        <w:t xml:space="preserve">V rámci dotační politiky Ministerstva práce a sociálních věcí je podporována činnost azylových domů pro oběti domácího násilí. K 31. 12. 2014 byly </w:t>
      </w:r>
      <w:r w:rsidRPr="008F0AF2">
        <w:rPr>
          <w:rFonts w:ascii="Arial" w:hAnsi="Arial" w:cs="Arial"/>
          <w:b/>
        </w:rPr>
        <w:t>registrovány celkem 4 azylové domy pro oběti domácího násilí s nezveřejňovanou („utajovanou“) adresou</w:t>
      </w:r>
      <w:r>
        <w:rPr>
          <w:rFonts w:ascii="Arial" w:hAnsi="Arial" w:cs="Arial"/>
        </w:rPr>
        <w:t xml:space="preserve">, na jejichž </w:t>
      </w:r>
      <w:r w:rsidR="006A65C6">
        <w:rPr>
          <w:rFonts w:ascii="Arial" w:hAnsi="Arial" w:cs="Arial"/>
        </w:rPr>
        <w:t>provoz</w:t>
      </w:r>
      <w:r>
        <w:rPr>
          <w:rFonts w:ascii="Arial" w:hAnsi="Arial" w:cs="Arial"/>
        </w:rPr>
        <w:t xml:space="preserve"> přispěly také jednotlivé kraje.</w:t>
      </w:r>
      <w:r w:rsidRPr="00F52FF8">
        <w:rPr>
          <w:rFonts w:ascii="Arial" w:hAnsi="Arial" w:cs="Arial"/>
          <w:b/>
        </w:rPr>
        <w:t xml:space="preserve"> </w:t>
      </w:r>
    </w:p>
    <w:p w:rsidR="00032267" w:rsidRPr="00BE3666" w:rsidRDefault="00032267" w:rsidP="00032267">
      <w:pPr>
        <w:spacing w:after="0" w:line="240" w:lineRule="auto"/>
        <w:ind w:firstLine="708"/>
        <w:jc w:val="both"/>
        <w:rPr>
          <w:rFonts w:ascii="Arial" w:hAnsi="Arial" w:cs="Arial"/>
        </w:rPr>
      </w:pPr>
    </w:p>
    <w:p w:rsidR="00032267" w:rsidRPr="00BE3666" w:rsidRDefault="00032267" w:rsidP="00032267">
      <w:pPr>
        <w:spacing w:after="0" w:line="240" w:lineRule="auto"/>
        <w:jc w:val="both"/>
        <w:rPr>
          <w:rFonts w:ascii="Arial" w:hAnsi="Arial" w:cs="Arial"/>
        </w:rPr>
      </w:pPr>
      <w:r>
        <w:rPr>
          <w:rFonts w:ascii="Arial" w:hAnsi="Arial" w:cs="Arial"/>
        </w:rPr>
        <w:t>V roce 2014</w:t>
      </w:r>
      <w:r w:rsidRPr="00BE3666">
        <w:rPr>
          <w:rFonts w:ascii="Arial" w:hAnsi="Arial" w:cs="Arial"/>
        </w:rPr>
        <w:t xml:space="preserve"> MPSV poskytlo </w:t>
      </w:r>
      <w:r w:rsidRPr="00BE3666">
        <w:rPr>
          <w:rFonts w:ascii="Arial" w:hAnsi="Arial" w:cs="Arial"/>
          <w:b/>
        </w:rPr>
        <w:t>dotace</w:t>
      </w:r>
      <w:r w:rsidRPr="00BE3666">
        <w:rPr>
          <w:rFonts w:ascii="Arial" w:hAnsi="Arial" w:cs="Arial"/>
        </w:rPr>
        <w:t xml:space="preserve"> ze státního rozpočtu na zajištění poskytování sociálních služeb v azylových domech s utajovanou adresou ve výši </w:t>
      </w:r>
      <w:r w:rsidRPr="008F0AF2">
        <w:rPr>
          <w:rFonts w:ascii="Arial" w:hAnsi="Arial" w:cs="Arial"/>
          <w:b/>
        </w:rPr>
        <w:t xml:space="preserve">2.603.000,- Kč. </w:t>
      </w:r>
      <w:r w:rsidRPr="008F0AF2">
        <w:rPr>
          <w:rFonts w:ascii="Arial" w:hAnsi="Arial" w:cs="Arial"/>
        </w:rPr>
        <w:t>Oproti předešlému roku se jedná o pokles a to především vzhledem k zabezpečení těchto druhů sociálních služeb z individuálních projektů jednotlivých krajů</w:t>
      </w:r>
    </w:p>
    <w:p w:rsidR="00032267" w:rsidRPr="00BE3666" w:rsidRDefault="00032267" w:rsidP="00032267">
      <w:pPr>
        <w:pStyle w:val="odstavecseseznamem0"/>
        <w:spacing w:after="0" w:line="240" w:lineRule="auto"/>
        <w:ind w:left="0"/>
        <w:jc w:val="both"/>
        <w:rPr>
          <w:rFonts w:ascii="Arial" w:hAnsi="Arial" w:cs="Arial"/>
        </w:rPr>
      </w:pPr>
    </w:p>
    <w:p w:rsidR="00032267" w:rsidRDefault="00032267" w:rsidP="00032267">
      <w:pPr>
        <w:shd w:val="clear" w:color="auto" w:fill="FFFFCC"/>
        <w:spacing w:after="0" w:line="240" w:lineRule="auto"/>
        <w:jc w:val="both"/>
        <w:rPr>
          <w:rFonts w:ascii="Arial" w:hAnsi="Arial" w:cs="Arial"/>
          <w:lang w:eastAsia="cs-CZ"/>
        </w:rPr>
      </w:pPr>
      <w:r w:rsidRPr="00BE3666">
        <w:rPr>
          <w:rFonts w:ascii="Arial" w:hAnsi="Arial" w:cs="Arial"/>
          <w:u w:val="single"/>
          <w:lang w:eastAsia="cs-CZ"/>
        </w:rPr>
        <w:t>Stanovisko Výboru k plnění</w:t>
      </w:r>
      <w:r w:rsidRPr="000674A4">
        <w:rPr>
          <w:rFonts w:ascii="Arial" w:hAnsi="Arial" w:cs="Arial"/>
          <w:u w:val="single"/>
          <w:lang w:eastAsia="cs-CZ"/>
        </w:rPr>
        <w:t>:</w:t>
      </w:r>
      <w:r w:rsidRPr="000674A4">
        <w:rPr>
          <w:rFonts w:ascii="Arial" w:hAnsi="Arial" w:cs="Arial"/>
          <w:lang w:eastAsia="cs-CZ"/>
        </w:rPr>
        <w:t xml:space="preserve"> </w:t>
      </w:r>
      <w:r w:rsidRPr="000674A4">
        <w:rPr>
          <w:rFonts w:ascii="Arial" w:hAnsi="Arial" w:cs="Arial"/>
          <w:b/>
          <w:lang w:eastAsia="cs-CZ"/>
        </w:rPr>
        <w:t xml:space="preserve">Úkol </w:t>
      </w:r>
      <w:r w:rsidR="007C5DF2">
        <w:rPr>
          <w:rFonts w:ascii="Arial" w:hAnsi="Arial" w:cs="Arial"/>
          <w:b/>
          <w:lang w:eastAsia="cs-CZ"/>
        </w:rPr>
        <w:t>nebyl splněn</w:t>
      </w:r>
      <w:r w:rsidRPr="000674A4">
        <w:rPr>
          <w:rFonts w:ascii="Arial" w:hAnsi="Arial" w:cs="Arial"/>
          <w:b/>
          <w:lang w:eastAsia="cs-CZ"/>
        </w:rPr>
        <w:t>.</w:t>
      </w:r>
    </w:p>
    <w:p w:rsidR="007C5DF2" w:rsidRDefault="00032267" w:rsidP="00032267">
      <w:pPr>
        <w:shd w:val="clear" w:color="auto" w:fill="FFFFCC"/>
        <w:spacing w:after="0" w:line="240" w:lineRule="auto"/>
        <w:jc w:val="both"/>
        <w:rPr>
          <w:rFonts w:ascii="Arial" w:hAnsi="Arial" w:cs="Arial"/>
        </w:rPr>
      </w:pPr>
      <w:r>
        <w:rPr>
          <w:rFonts w:ascii="Arial" w:hAnsi="Arial" w:cs="Arial"/>
        </w:rPr>
        <w:t>Z podkladů není zřetelné</w:t>
      </w:r>
      <w:r w:rsidR="007C5DF2">
        <w:rPr>
          <w:rFonts w:ascii="Arial" w:hAnsi="Arial" w:cs="Arial"/>
        </w:rPr>
        <w:t xml:space="preserve">, jaký je počet míst ve specializovaných utajených azylových domech a jak je zajištěna jejich dostupnost v jednotlivých krajích. Informace o poskytnuté dotace za rok 2014 není srovnána s výší dotací v předešlých letech. </w:t>
      </w:r>
    </w:p>
    <w:p w:rsidR="007C5DF2" w:rsidRDefault="007C5DF2" w:rsidP="00032267">
      <w:pPr>
        <w:shd w:val="clear" w:color="auto" w:fill="FFFFCC"/>
        <w:spacing w:after="0" w:line="240" w:lineRule="auto"/>
        <w:jc w:val="both"/>
        <w:rPr>
          <w:rFonts w:ascii="Arial" w:hAnsi="Arial" w:cs="Arial"/>
        </w:rPr>
      </w:pPr>
    </w:p>
    <w:p w:rsidR="007C5DF2" w:rsidRDefault="007C5DF2" w:rsidP="00032267">
      <w:pPr>
        <w:shd w:val="clear" w:color="auto" w:fill="FFFFCC"/>
        <w:spacing w:after="0" w:line="240" w:lineRule="auto"/>
        <w:jc w:val="both"/>
        <w:rPr>
          <w:rFonts w:ascii="Arial" w:hAnsi="Arial" w:cs="Arial"/>
        </w:rPr>
      </w:pPr>
      <w:r>
        <w:rPr>
          <w:rFonts w:ascii="Arial" w:hAnsi="Arial" w:cs="Arial"/>
        </w:rPr>
        <w:t>Ze zkušenosti Výboru vyplývá, že o</w:t>
      </w:r>
      <w:r w:rsidRPr="00B96EE1">
        <w:rPr>
          <w:rFonts w:ascii="Arial" w:hAnsi="Arial" w:cs="Arial"/>
        </w:rPr>
        <w:t>d roku 2011 nedošlo k</w:t>
      </w:r>
      <w:r>
        <w:rPr>
          <w:rFonts w:ascii="Arial" w:hAnsi="Arial" w:cs="Arial"/>
        </w:rPr>
        <w:t>e</w:t>
      </w:r>
      <w:r w:rsidRPr="00B96EE1">
        <w:rPr>
          <w:rFonts w:ascii="Arial" w:hAnsi="Arial" w:cs="Arial"/>
        </w:rPr>
        <w:t> zvýšení dostupnosti sociálních služeb typu azylový dům s utajenou adresou, nadále existují pouze 4 azylové domy pro</w:t>
      </w:r>
      <w:r>
        <w:rPr>
          <w:rFonts w:ascii="Arial" w:hAnsi="Arial" w:cs="Arial"/>
        </w:rPr>
        <w:t> </w:t>
      </w:r>
      <w:r w:rsidRPr="00B96EE1">
        <w:rPr>
          <w:rFonts w:ascii="Arial" w:hAnsi="Arial" w:cs="Arial"/>
        </w:rPr>
        <w:t>celou ČR, což je naprosto nedostačující.</w:t>
      </w:r>
      <w:r>
        <w:rPr>
          <w:rFonts w:ascii="Arial" w:hAnsi="Arial" w:cs="Arial"/>
        </w:rPr>
        <w:t xml:space="preserve"> Nedošlo také k naplnění doporučení Výboru z předchozích souhrnných zpráv obsahující požadavek na doplnění informací o zajištění regionální dostupnosti azylových domů s utajenou adresou.</w:t>
      </w:r>
    </w:p>
    <w:p w:rsidR="00133966" w:rsidRDefault="00133966" w:rsidP="00032267">
      <w:pPr>
        <w:shd w:val="clear" w:color="auto" w:fill="FFFFCC"/>
        <w:spacing w:after="0" w:line="240" w:lineRule="auto"/>
        <w:jc w:val="both"/>
        <w:rPr>
          <w:rFonts w:ascii="Arial" w:hAnsi="Arial" w:cs="Arial"/>
        </w:rPr>
      </w:pPr>
    </w:p>
    <w:p w:rsidR="00133966" w:rsidRDefault="00133966" w:rsidP="00032267">
      <w:pPr>
        <w:shd w:val="clear" w:color="auto" w:fill="FFFFCC"/>
        <w:spacing w:after="0" w:line="240" w:lineRule="auto"/>
        <w:jc w:val="both"/>
        <w:rPr>
          <w:rFonts w:ascii="Arial" w:hAnsi="Arial" w:cs="Arial"/>
        </w:rPr>
      </w:pPr>
      <w:r>
        <w:rPr>
          <w:rFonts w:ascii="Arial" w:hAnsi="Arial" w:cs="Arial"/>
        </w:rPr>
        <w:t>Výbor také doporučuje MPSV ověřit správnost uváděné výše dotace pro azylové domy s utajenou adresou v roce 2014, neboť se zřejmě nejedná o úplnou částku poskytnutou všem azylovým domům s utajenou adresou.</w:t>
      </w:r>
    </w:p>
    <w:p w:rsidR="00BE3666" w:rsidRPr="00BE3666" w:rsidRDefault="00BE3666" w:rsidP="00E9287B">
      <w:pPr>
        <w:spacing w:after="0" w:line="240"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24"/>
        <w:gridCol w:w="3189"/>
        <w:gridCol w:w="1604"/>
        <w:gridCol w:w="1270"/>
      </w:tblGrid>
      <w:tr w:rsidR="007B2C1B" w:rsidRPr="00BE3666" w:rsidTr="008F0AF2">
        <w:tc>
          <w:tcPr>
            <w:tcW w:w="3401" w:type="dxa"/>
            <w:gridSpan w:val="2"/>
            <w:tcBorders>
              <w:top w:val="single" w:sz="4" w:space="0" w:color="auto"/>
              <w:left w:val="single" w:sz="4" w:space="0" w:color="auto"/>
              <w:bottom w:val="single" w:sz="4" w:space="0" w:color="auto"/>
              <w:right w:val="single" w:sz="4" w:space="0" w:color="auto"/>
            </w:tcBorders>
          </w:tcPr>
          <w:p w:rsidR="007B2C1B" w:rsidRPr="00BE3666" w:rsidRDefault="007B2C1B" w:rsidP="00E9287B">
            <w:pPr>
              <w:spacing w:after="0" w:line="240" w:lineRule="auto"/>
              <w:rPr>
                <w:rFonts w:ascii="Arial" w:hAnsi="Arial" w:cs="Arial"/>
                <w:b/>
              </w:rPr>
            </w:pPr>
            <w:r w:rsidRPr="00BE3666">
              <w:rPr>
                <w:rFonts w:ascii="Arial" w:hAnsi="Arial" w:cs="Arial"/>
                <w:b/>
              </w:rPr>
              <w:t>Aktivita</w:t>
            </w:r>
          </w:p>
        </w:tc>
        <w:tc>
          <w:tcPr>
            <w:tcW w:w="3189" w:type="dxa"/>
            <w:tcBorders>
              <w:top w:val="single" w:sz="4" w:space="0" w:color="auto"/>
              <w:left w:val="single" w:sz="4" w:space="0" w:color="auto"/>
              <w:bottom w:val="single" w:sz="4" w:space="0" w:color="auto"/>
              <w:right w:val="single" w:sz="4" w:space="0" w:color="auto"/>
            </w:tcBorders>
          </w:tcPr>
          <w:p w:rsidR="007B2C1B" w:rsidRPr="00BE3666" w:rsidRDefault="007B2C1B" w:rsidP="00E9287B">
            <w:pPr>
              <w:spacing w:after="0" w:line="240" w:lineRule="auto"/>
              <w:rPr>
                <w:rFonts w:ascii="Arial" w:hAnsi="Arial" w:cs="Arial"/>
                <w:b/>
              </w:rPr>
            </w:pPr>
            <w:r w:rsidRPr="00BE3666">
              <w:rPr>
                <w:rFonts w:ascii="Arial" w:hAnsi="Arial" w:cs="Arial"/>
                <w:b/>
              </w:rPr>
              <w:t xml:space="preserve">Indikátory </w:t>
            </w:r>
          </w:p>
        </w:tc>
        <w:tc>
          <w:tcPr>
            <w:tcW w:w="1604" w:type="dxa"/>
            <w:tcBorders>
              <w:top w:val="single" w:sz="4" w:space="0" w:color="auto"/>
              <w:left w:val="single" w:sz="4" w:space="0" w:color="auto"/>
              <w:bottom w:val="single" w:sz="4" w:space="0" w:color="auto"/>
              <w:right w:val="single" w:sz="4" w:space="0" w:color="auto"/>
            </w:tcBorders>
          </w:tcPr>
          <w:p w:rsidR="007B2C1B" w:rsidRPr="00BE3666" w:rsidRDefault="007B2C1B" w:rsidP="00E9287B">
            <w:pPr>
              <w:spacing w:after="0" w:line="240" w:lineRule="auto"/>
              <w:rPr>
                <w:rFonts w:ascii="Arial" w:hAnsi="Arial" w:cs="Arial"/>
                <w:b/>
              </w:rPr>
            </w:pPr>
            <w:r w:rsidRPr="00BE3666">
              <w:rPr>
                <w:rFonts w:ascii="Arial" w:hAnsi="Arial" w:cs="Arial"/>
                <w:b/>
              </w:rPr>
              <w:t>Gestor / +</w:t>
            </w:r>
            <w:proofErr w:type="spellStart"/>
            <w:r w:rsidRPr="00BE3666">
              <w:rPr>
                <w:rFonts w:ascii="Arial" w:hAnsi="Arial" w:cs="Arial"/>
                <w:b/>
              </w:rPr>
              <w:t>spolugestor</w:t>
            </w:r>
            <w:proofErr w:type="spellEnd"/>
          </w:p>
        </w:tc>
        <w:tc>
          <w:tcPr>
            <w:tcW w:w="1270" w:type="dxa"/>
            <w:tcBorders>
              <w:top w:val="single" w:sz="4" w:space="0" w:color="auto"/>
              <w:left w:val="single" w:sz="4" w:space="0" w:color="auto"/>
              <w:bottom w:val="single" w:sz="4" w:space="0" w:color="auto"/>
              <w:right w:val="single" w:sz="4" w:space="0" w:color="auto"/>
            </w:tcBorders>
          </w:tcPr>
          <w:p w:rsidR="007B2C1B" w:rsidRPr="00BE3666" w:rsidRDefault="007B2C1B" w:rsidP="00E9287B">
            <w:pPr>
              <w:spacing w:after="0" w:line="240" w:lineRule="auto"/>
              <w:rPr>
                <w:rFonts w:ascii="Arial" w:hAnsi="Arial" w:cs="Arial"/>
                <w:b/>
              </w:rPr>
            </w:pPr>
            <w:r w:rsidRPr="00BE3666">
              <w:rPr>
                <w:rFonts w:ascii="Arial" w:hAnsi="Arial" w:cs="Arial"/>
                <w:b/>
              </w:rPr>
              <w:t xml:space="preserve">Termín </w:t>
            </w:r>
          </w:p>
        </w:tc>
      </w:tr>
      <w:tr w:rsidR="007B2C1B" w:rsidRPr="00BE3666" w:rsidTr="008F0AF2">
        <w:trPr>
          <w:trHeight w:val="554"/>
        </w:trPr>
        <w:tc>
          <w:tcPr>
            <w:tcW w:w="3377" w:type="dxa"/>
            <w:tcBorders>
              <w:top w:val="single" w:sz="4" w:space="0" w:color="auto"/>
              <w:left w:val="single" w:sz="4" w:space="0" w:color="auto"/>
              <w:bottom w:val="single" w:sz="4" w:space="0" w:color="auto"/>
              <w:right w:val="single" w:sz="4" w:space="0" w:color="auto"/>
            </w:tcBorders>
            <w:shd w:val="clear" w:color="auto" w:fill="DAEEF3"/>
          </w:tcPr>
          <w:p w:rsidR="007B2C1B" w:rsidRPr="00BE3666" w:rsidRDefault="008F0AF2" w:rsidP="00E9287B">
            <w:pPr>
              <w:spacing w:after="0" w:line="240" w:lineRule="auto"/>
              <w:rPr>
                <w:rFonts w:ascii="Arial" w:hAnsi="Arial" w:cs="Arial"/>
              </w:rPr>
            </w:pPr>
            <w:r>
              <w:rPr>
                <w:rFonts w:ascii="Arial" w:hAnsi="Arial" w:cs="Arial"/>
              </w:rPr>
              <w:t>1.</w:t>
            </w:r>
            <w:r w:rsidR="00032267">
              <w:rPr>
                <w:rFonts w:ascii="Arial" w:hAnsi="Arial" w:cs="Arial"/>
              </w:rPr>
              <w:t>4</w:t>
            </w:r>
            <w:r w:rsidR="007B2C1B" w:rsidRPr="00BE3666">
              <w:rPr>
                <w:rFonts w:ascii="Arial" w:hAnsi="Arial" w:cs="Arial"/>
              </w:rPr>
              <w:t xml:space="preserve"> </w:t>
            </w:r>
            <w:r w:rsidR="007F64AC" w:rsidRPr="007F64AC">
              <w:rPr>
                <w:rFonts w:ascii="Arial" w:hAnsi="Arial" w:cs="Arial"/>
              </w:rPr>
              <w:t>Zřízení bezplatné telefonní linky pro osoby ohrožené domácím násilím</w:t>
            </w:r>
          </w:p>
        </w:tc>
        <w:tc>
          <w:tcPr>
            <w:tcW w:w="3213" w:type="dxa"/>
            <w:gridSpan w:val="2"/>
            <w:tcBorders>
              <w:top w:val="single" w:sz="4" w:space="0" w:color="auto"/>
              <w:left w:val="single" w:sz="4" w:space="0" w:color="auto"/>
              <w:bottom w:val="single" w:sz="4" w:space="0" w:color="auto"/>
              <w:right w:val="single" w:sz="4" w:space="0" w:color="auto"/>
            </w:tcBorders>
            <w:shd w:val="clear" w:color="auto" w:fill="DAEEF3"/>
          </w:tcPr>
          <w:p w:rsidR="007B2C1B" w:rsidRPr="00BE3666" w:rsidRDefault="007F64AC" w:rsidP="00E9287B">
            <w:pPr>
              <w:spacing w:after="0" w:line="240" w:lineRule="auto"/>
              <w:rPr>
                <w:rFonts w:ascii="Arial" w:hAnsi="Arial" w:cs="Arial"/>
              </w:rPr>
            </w:pPr>
            <w:r w:rsidRPr="007F64AC">
              <w:rPr>
                <w:rFonts w:ascii="Arial" w:hAnsi="Arial" w:cs="Arial"/>
              </w:rPr>
              <w:t>Zahájení činnosti 24hodinové celostátní bezplatné telefonní linky</w:t>
            </w:r>
            <w:r>
              <w:rPr>
                <w:rFonts w:ascii="Arial" w:hAnsi="Arial" w:cs="Arial"/>
              </w:rPr>
              <w:t>.</w:t>
            </w:r>
          </w:p>
        </w:tc>
        <w:tc>
          <w:tcPr>
            <w:tcW w:w="1604" w:type="dxa"/>
            <w:tcBorders>
              <w:top w:val="single" w:sz="4" w:space="0" w:color="auto"/>
              <w:left w:val="single" w:sz="4" w:space="0" w:color="auto"/>
              <w:bottom w:val="single" w:sz="4" w:space="0" w:color="auto"/>
              <w:right w:val="single" w:sz="4" w:space="0" w:color="auto"/>
            </w:tcBorders>
            <w:shd w:val="clear" w:color="auto" w:fill="DAEEF3"/>
          </w:tcPr>
          <w:p w:rsidR="007F64AC" w:rsidRPr="007F64AC" w:rsidRDefault="007F64AC" w:rsidP="007F64AC">
            <w:pPr>
              <w:spacing w:after="0" w:line="240" w:lineRule="auto"/>
              <w:rPr>
                <w:rFonts w:ascii="Arial" w:hAnsi="Arial" w:cs="Arial"/>
              </w:rPr>
            </w:pPr>
            <w:r w:rsidRPr="007F64AC">
              <w:rPr>
                <w:rFonts w:ascii="Arial" w:hAnsi="Arial" w:cs="Arial"/>
              </w:rPr>
              <w:t>MV + MPSV</w:t>
            </w:r>
          </w:p>
          <w:p w:rsidR="007F64AC" w:rsidRPr="007F64AC" w:rsidRDefault="007F64AC" w:rsidP="007F64AC">
            <w:pPr>
              <w:spacing w:after="0" w:line="240" w:lineRule="auto"/>
              <w:rPr>
                <w:rFonts w:ascii="Arial" w:hAnsi="Arial" w:cs="Arial"/>
              </w:rPr>
            </w:pPr>
            <w:r w:rsidRPr="007F64AC">
              <w:rPr>
                <w:rFonts w:ascii="Arial" w:hAnsi="Arial" w:cs="Arial"/>
              </w:rPr>
              <w:t>spolupráce:</w:t>
            </w:r>
          </w:p>
          <w:p w:rsidR="007B2C1B" w:rsidRPr="00BE3666" w:rsidRDefault="007F64AC" w:rsidP="007F64AC">
            <w:pPr>
              <w:spacing w:after="0" w:line="240" w:lineRule="auto"/>
              <w:rPr>
                <w:rFonts w:ascii="Arial" w:hAnsi="Arial" w:cs="Arial"/>
              </w:rPr>
            </w:pPr>
            <w:r w:rsidRPr="007F64AC">
              <w:rPr>
                <w:rFonts w:ascii="Arial" w:hAnsi="Arial" w:cs="Arial"/>
              </w:rPr>
              <w:t>NNO</w:t>
            </w:r>
          </w:p>
        </w:tc>
        <w:tc>
          <w:tcPr>
            <w:tcW w:w="1270" w:type="dxa"/>
            <w:tcBorders>
              <w:top w:val="single" w:sz="4" w:space="0" w:color="auto"/>
              <w:left w:val="single" w:sz="4" w:space="0" w:color="auto"/>
              <w:bottom w:val="single" w:sz="4" w:space="0" w:color="auto"/>
              <w:right w:val="single" w:sz="4" w:space="0" w:color="auto"/>
            </w:tcBorders>
            <w:shd w:val="clear" w:color="auto" w:fill="DAEEF3"/>
          </w:tcPr>
          <w:p w:rsidR="007B2C1B" w:rsidRPr="00BE3666" w:rsidRDefault="007F64AC" w:rsidP="00E9287B">
            <w:pPr>
              <w:spacing w:after="0" w:line="240" w:lineRule="auto"/>
              <w:rPr>
                <w:rFonts w:ascii="Arial" w:hAnsi="Arial" w:cs="Arial"/>
              </w:rPr>
            </w:pPr>
            <w:r>
              <w:rPr>
                <w:rFonts w:ascii="Arial" w:hAnsi="Arial" w:cs="Arial"/>
              </w:rPr>
              <w:t>2014</w:t>
            </w:r>
          </w:p>
        </w:tc>
      </w:tr>
    </w:tbl>
    <w:p w:rsidR="007B2C1B" w:rsidRPr="00BE3666" w:rsidRDefault="007B2C1B" w:rsidP="00E9287B">
      <w:pPr>
        <w:spacing w:after="0" w:line="240" w:lineRule="auto"/>
        <w:jc w:val="both"/>
        <w:rPr>
          <w:rFonts w:ascii="Arial" w:hAnsi="Arial" w:cs="Arial"/>
        </w:rPr>
      </w:pPr>
    </w:p>
    <w:p w:rsidR="00FC4D38" w:rsidRDefault="007B2C1B" w:rsidP="00496077">
      <w:pPr>
        <w:autoSpaceDE w:val="0"/>
        <w:autoSpaceDN w:val="0"/>
        <w:adjustRightInd w:val="0"/>
        <w:spacing w:after="240"/>
        <w:jc w:val="both"/>
        <w:rPr>
          <w:rFonts w:ascii="Arial" w:hAnsi="Arial" w:cs="Arial"/>
        </w:rPr>
      </w:pPr>
      <w:r w:rsidRPr="00BE3666">
        <w:rPr>
          <w:rFonts w:ascii="Arial" w:hAnsi="Arial" w:cs="Arial"/>
          <w:u w:val="single"/>
        </w:rPr>
        <w:t>Informace o plnění</w:t>
      </w:r>
      <w:r w:rsidRPr="00BE3666">
        <w:rPr>
          <w:rFonts w:ascii="Arial" w:hAnsi="Arial" w:cs="Arial"/>
        </w:rPr>
        <w:t xml:space="preserve">: </w:t>
      </w:r>
      <w:r w:rsidR="00F52FF8" w:rsidRPr="00F52FF8">
        <w:rPr>
          <w:rFonts w:ascii="Arial" w:hAnsi="Arial" w:cs="Arial"/>
        </w:rPr>
        <w:t>MPSV</w:t>
      </w:r>
      <w:r w:rsidR="007F64AC" w:rsidRPr="00F52FF8">
        <w:rPr>
          <w:rFonts w:ascii="Arial" w:hAnsi="Arial" w:cs="Arial"/>
        </w:rPr>
        <w:t xml:space="preserve"> podporuje v rámci systému sociálních služeb</w:t>
      </w:r>
      <w:r w:rsidR="00F52FF8" w:rsidRPr="00F52FF8">
        <w:rPr>
          <w:rFonts w:ascii="Arial" w:hAnsi="Arial" w:cs="Arial"/>
        </w:rPr>
        <w:t xml:space="preserve"> rozšiřování telefonické krizové</w:t>
      </w:r>
      <w:r w:rsidR="007F64AC" w:rsidRPr="00F52FF8">
        <w:rPr>
          <w:rFonts w:ascii="Arial" w:hAnsi="Arial" w:cs="Arial"/>
        </w:rPr>
        <w:t xml:space="preserve"> pomoc</w:t>
      </w:r>
      <w:r w:rsidR="00F52FF8" w:rsidRPr="00F52FF8">
        <w:rPr>
          <w:rFonts w:ascii="Arial" w:hAnsi="Arial" w:cs="Arial"/>
        </w:rPr>
        <w:t>i</w:t>
      </w:r>
      <w:r w:rsidR="007F64AC" w:rsidRPr="00F52FF8">
        <w:rPr>
          <w:rFonts w:ascii="Arial" w:hAnsi="Arial" w:cs="Arial"/>
        </w:rPr>
        <w:t xml:space="preserve">. </w:t>
      </w:r>
      <w:r w:rsidR="00FC4D38">
        <w:rPr>
          <w:rFonts w:ascii="Arial" w:hAnsi="Arial" w:cs="Arial"/>
        </w:rPr>
        <w:t>V roce 2015 byly poskytnuty z dotačního titulu MPSV finanční prostředky ve výši 1 515 000 Kč specializovaným telefonním linkám.</w:t>
      </w:r>
      <w:r w:rsidR="00BD3F34">
        <w:rPr>
          <w:rFonts w:ascii="Arial" w:hAnsi="Arial" w:cs="Arial"/>
        </w:rPr>
        <w:t xml:space="preserve"> Informace o plnění úkolu ze strany MV poskytnuty nebyly. </w:t>
      </w:r>
    </w:p>
    <w:p w:rsidR="00F52FF8" w:rsidRPr="008F0AF2" w:rsidRDefault="007B2C1B" w:rsidP="00E9287B">
      <w:pPr>
        <w:shd w:val="clear" w:color="auto" w:fill="FFFFCC"/>
        <w:spacing w:after="0" w:line="240" w:lineRule="auto"/>
        <w:jc w:val="both"/>
        <w:rPr>
          <w:rFonts w:ascii="Arial" w:hAnsi="Arial" w:cs="Arial"/>
          <w:u w:val="single"/>
          <w:lang w:eastAsia="cs-CZ"/>
        </w:rPr>
      </w:pPr>
      <w:r w:rsidRPr="00BE3666">
        <w:rPr>
          <w:rFonts w:ascii="Arial" w:hAnsi="Arial" w:cs="Arial"/>
          <w:u w:val="single"/>
          <w:lang w:eastAsia="cs-CZ"/>
        </w:rPr>
        <w:t>Stanovisko Výboru k plnění:</w:t>
      </w:r>
      <w:r w:rsidRPr="00E9287B">
        <w:rPr>
          <w:rFonts w:ascii="Arial" w:hAnsi="Arial" w:cs="Arial"/>
          <w:lang w:eastAsia="cs-CZ"/>
        </w:rPr>
        <w:t xml:space="preserve"> </w:t>
      </w:r>
      <w:r w:rsidR="009122ED">
        <w:rPr>
          <w:rFonts w:ascii="Arial" w:hAnsi="Arial" w:cs="Arial"/>
          <w:b/>
          <w:lang w:eastAsia="cs-CZ"/>
        </w:rPr>
        <w:t xml:space="preserve">Úkol </w:t>
      </w:r>
      <w:r w:rsidR="00BD3F34">
        <w:rPr>
          <w:rFonts w:ascii="Arial" w:hAnsi="Arial" w:cs="Arial"/>
          <w:b/>
          <w:lang w:eastAsia="cs-CZ"/>
        </w:rPr>
        <w:t>nebyl splněn</w:t>
      </w:r>
      <w:r w:rsidR="009122ED">
        <w:rPr>
          <w:rFonts w:ascii="Arial" w:hAnsi="Arial" w:cs="Arial"/>
          <w:b/>
          <w:lang w:eastAsia="cs-CZ"/>
        </w:rPr>
        <w:t>.</w:t>
      </w:r>
    </w:p>
    <w:p w:rsidR="00E9287B" w:rsidRDefault="00BD3F34" w:rsidP="00E9287B">
      <w:pPr>
        <w:shd w:val="clear" w:color="auto" w:fill="FFFFCC"/>
        <w:spacing w:after="0" w:line="240" w:lineRule="auto"/>
        <w:jc w:val="both"/>
        <w:rPr>
          <w:rFonts w:ascii="Arial" w:hAnsi="Arial" w:cs="Arial"/>
          <w:lang w:eastAsia="cs-CZ"/>
        </w:rPr>
      </w:pPr>
      <w:r>
        <w:rPr>
          <w:rFonts w:ascii="Arial" w:hAnsi="Arial" w:cs="Arial"/>
          <w:lang w:eastAsia="cs-CZ"/>
        </w:rPr>
        <w:t>Z poskytnutých informací nevyplývá, že by došlo k díky činnosti MV a MPSV došlo v roce 2014 k zahájení činnosti 24hodinové celostátní bezplatné telefonní linky.</w:t>
      </w:r>
    </w:p>
    <w:p w:rsidR="007847CC" w:rsidRPr="00BE3666" w:rsidRDefault="007847CC" w:rsidP="00E9287B">
      <w:pPr>
        <w:shd w:val="clear" w:color="auto" w:fill="FFFFCC"/>
        <w:spacing w:after="0" w:line="240" w:lineRule="auto"/>
        <w:jc w:val="both"/>
        <w:rPr>
          <w:rFonts w:ascii="Arial" w:hAnsi="Arial" w:cs="Arial"/>
          <w:u w:val="single"/>
          <w:lang w:eastAsia="cs-CZ"/>
        </w:rPr>
      </w:pPr>
    </w:p>
    <w:p w:rsidR="007B2C1B" w:rsidRDefault="007B2C1B" w:rsidP="00E9287B">
      <w:pPr>
        <w:spacing w:after="0" w:line="240" w:lineRule="auto"/>
        <w:jc w:val="both"/>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1E0" w:firstRow="1" w:lastRow="1" w:firstColumn="1" w:lastColumn="1" w:noHBand="0" w:noVBand="0"/>
      </w:tblPr>
      <w:tblGrid>
        <w:gridCol w:w="3510"/>
        <w:gridCol w:w="3261"/>
        <w:gridCol w:w="1417"/>
        <w:gridCol w:w="1276"/>
      </w:tblGrid>
      <w:tr w:rsidR="007A1666" w:rsidRPr="00BE3666" w:rsidTr="0041571E">
        <w:tc>
          <w:tcPr>
            <w:tcW w:w="3510" w:type="dxa"/>
            <w:shd w:val="clear" w:color="auto" w:fill="DAEEF3"/>
          </w:tcPr>
          <w:p w:rsidR="007A1666" w:rsidRPr="00BE3666" w:rsidRDefault="007A1666" w:rsidP="0041571E">
            <w:pPr>
              <w:spacing w:after="0" w:line="240" w:lineRule="auto"/>
              <w:rPr>
                <w:rFonts w:ascii="Arial" w:hAnsi="Arial" w:cs="Arial"/>
              </w:rPr>
            </w:pPr>
            <w:r w:rsidRPr="00BE3666">
              <w:rPr>
                <w:rFonts w:ascii="Arial" w:hAnsi="Arial" w:cs="Arial"/>
              </w:rPr>
              <w:t xml:space="preserve">1.6 Podpora specializovaných poradenských center pro osoby </w:t>
            </w:r>
            <w:r w:rsidRPr="00BE3666">
              <w:rPr>
                <w:rFonts w:ascii="Arial" w:hAnsi="Arial" w:cs="Arial"/>
              </w:rPr>
              <w:lastRenderedPageBreak/>
              <w:t>ohrožené domácím násilím.</w:t>
            </w:r>
          </w:p>
        </w:tc>
        <w:tc>
          <w:tcPr>
            <w:tcW w:w="3261" w:type="dxa"/>
            <w:shd w:val="clear" w:color="auto" w:fill="DAEEF3"/>
          </w:tcPr>
          <w:p w:rsidR="007A1666" w:rsidRPr="00BE3666" w:rsidRDefault="007A1666" w:rsidP="0041571E">
            <w:pPr>
              <w:spacing w:after="0" w:line="240" w:lineRule="auto"/>
              <w:rPr>
                <w:rFonts w:ascii="Arial" w:hAnsi="Arial" w:cs="Arial"/>
              </w:rPr>
            </w:pPr>
            <w:r w:rsidRPr="00BE3666">
              <w:rPr>
                <w:rFonts w:ascii="Arial" w:hAnsi="Arial" w:cs="Arial"/>
              </w:rPr>
              <w:lastRenderedPageBreak/>
              <w:t xml:space="preserve">Počet specializovaných center pro osoby ohrožené domácím </w:t>
            </w:r>
            <w:r w:rsidRPr="00BE3666">
              <w:rPr>
                <w:rFonts w:ascii="Arial" w:hAnsi="Arial" w:cs="Arial"/>
              </w:rPr>
              <w:lastRenderedPageBreak/>
              <w:t xml:space="preserve">násilím s ohledem na dostupnost služby. </w:t>
            </w:r>
          </w:p>
          <w:p w:rsidR="007A1666" w:rsidRPr="00BE3666" w:rsidRDefault="007A1666" w:rsidP="0041571E">
            <w:pPr>
              <w:spacing w:after="0" w:line="240" w:lineRule="auto"/>
              <w:rPr>
                <w:rFonts w:ascii="Arial" w:hAnsi="Arial" w:cs="Arial"/>
              </w:rPr>
            </w:pPr>
          </w:p>
        </w:tc>
        <w:tc>
          <w:tcPr>
            <w:tcW w:w="1417" w:type="dxa"/>
            <w:shd w:val="clear" w:color="auto" w:fill="DAEEF3"/>
          </w:tcPr>
          <w:p w:rsidR="007A1666" w:rsidRPr="00BE3666" w:rsidRDefault="007A1666" w:rsidP="0041571E">
            <w:pPr>
              <w:spacing w:after="0" w:line="240" w:lineRule="auto"/>
              <w:rPr>
                <w:rFonts w:ascii="Arial" w:hAnsi="Arial" w:cs="Arial"/>
              </w:rPr>
            </w:pPr>
            <w:r w:rsidRPr="00BE3666">
              <w:rPr>
                <w:rFonts w:ascii="Arial" w:hAnsi="Arial" w:cs="Arial"/>
              </w:rPr>
              <w:lastRenderedPageBreak/>
              <w:t>MPSV</w:t>
            </w:r>
          </w:p>
          <w:p w:rsidR="007A1666" w:rsidRPr="00BE3666" w:rsidRDefault="007A1666" w:rsidP="0041571E">
            <w:pPr>
              <w:spacing w:after="0" w:line="240" w:lineRule="auto"/>
              <w:rPr>
                <w:rFonts w:ascii="Arial" w:hAnsi="Arial" w:cs="Arial"/>
              </w:rPr>
            </w:pPr>
            <w:r w:rsidRPr="00BE3666">
              <w:rPr>
                <w:rFonts w:ascii="Arial" w:hAnsi="Arial" w:cs="Arial"/>
              </w:rPr>
              <w:t>spolupráce:</w:t>
            </w:r>
          </w:p>
          <w:p w:rsidR="007A1666" w:rsidRPr="00BE3666" w:rsidRDefault="007A1666" w:rsidP="0041571E">
            <w:pPr>
              <w:spacing w:after="0" w:line="240" w:lineRule="auto"/>
              <w:rPr>
                <w:rFonts w:ascii="Arial" w:hAnsi="Arial" w:cs="Arial"/>
              </w:rPr>
            </w:pPr>
            <w:r w:rsidRPr="00BE3666">
              <w:rPr>
                <w:rFonts w:ascii="Arial" w:hAnsi="Arial" w:cs="Arial"/>
              </w:rPr>
              <w:lastRenderedPageBreak/>
              <w:t xml:space="preserve">MV, MZD, kraje, NNO </w:t>
            </w:r>
          </w:p>
          <w:p w:rsidR="007A1666" w:rsidRPr="00BE3666" w:rsidRDefault="007A1666" w:rsidP="0041571E">
            <w:pPr>
              <w:spacing w:after="0" w:line="240" w:lineRule="auto"/>
              <w:rPr>
                <w:rFonts w:ascii="Arial" w:hAnsi="Arial" w:cs="Arial"/>
              </w:rPr>
            </w:pPr>
          </w:p>
        </w:tc>
        <w:tc>
          <w:tcPr>
            <w:tcW w:w="1276" w:type="dxa"/>
            <w:shd w:val="clear" w:color="auto" w:fill="DAEEF3"/>
          </w:tcPr>
          <w:p w:rsidR="007A1666" w:rsidRPr="00BE3666" w:rsidRDefault="007A1666" w:rsidP="0041571E">
            <w:pPr>
              <w:spacing w:after="0" w:line="240" w:lineRule="auto"/>
              <w:rPr>
                <w:rFonts w:ascii="Arial" w:hAnsi="Arial" w:cs="Arial"/>
              </w:rPr>
            </w:pPr>
            <w:r w:rsidRPr="00BE3666">
              <w:rPr>
                <w:rFonts w:ascii="Arial" w:hAnsi="Arial" w:cs="Arial"/>
              </w:rPr>
              <w:lastRenderedPageBreak/>
              <w:t>2011-2012</w:t>
            </w:r>
          </w:p>
        </w:tc>
      </w:tr>
    </w:tbl>
    <w:p w:rsidR="007A1666" w:rsidRPr="007A1666" w:rsidRDefault="007A1666" w:rsidP="007A1666">
      <w:pPr>
        <w:spacing w:after="0" w:line="240" w:lineRule="auto"/>
        <w:jc w:val="both"/>
        <w:rPr>
          <w:rFonts w:ascii="Arial" w:eastAsia="Times New Roman" w:hAnsi="Arial" w:cs="Arial"/>
          <w:bCs/>
          <w:kern w:val="32"/>
          <w:lang w:eastAsia="cs-CZ"/>
        </w:rPr>
      </w:pPr>
    </w:p>
    <w:p w:rsidR="007A1666" w:rsidRDefault="007A1666" w:rsidP="00C50837">
      <w:pPr>
        <w:spacing w:after="0" w:line="240" w:lineRule="auto"/>
        <w:jc w:val="both"/>
        <w:rPr>
          <w:rFonts w:ascii="Arial" w:eastAsia="Times New Roman" w:hAnsi="Arial" w:cs="Arial"/>
          <w:bCs/>
          <w:kern w:val="32"/>
          <w:lang w:eastAsia="cs-CZ"/>
        </w:rPr>
      </w:pPr>
      <w:r w:rsidRPr="007A1666">
        <w:rPr>
          <w:rFonts w:ascii="Arial" w:eastAsia="Times New Roman" w:hAnsi="Arial" w:cs="Arial"/>
          <w:bCs/>
          <w:kern w:val="32"/>
          <w:lang w:eastAsia="cs-CZ"/>
        </w:rPr>
        <w:t>Ministerstvo práce a sociálních věcí dlouhodobě podporuje sociální službu odborné sociální poradenství, která je poskytována jejím uživatelům bez úhrady podle ustanovení § 72 zákona č. 108/2006 Sb., o sociálních službách, ve znění pozdějších předpisů. K 31. 12. 2014 bylo registrováno celkem 602 sociálních služeb tohoto druhu.  MPSV tyto služby v roce 2014 podpořilo celkovou čás</w:t>
      </w:r>
      <w:r>
        <w:rPr>
          <w:rFonts w:ascii="Arial" w:eastAsia="Times New Roman" w:hAnsi="Arial" w:cs="Arial"/>
          <w:bCs/>
          <w:kern w:val="32"/>
          <w:lang w:eastAsia="cs-CZ"/>
        </w:rPr>
        <w:t>tkou 244 </w:t>
      </w:r>
      <w:r w:rsidRPr="007A1666">
        <w:rPr>
          <w:rFonts w:ascii="Arial" w:eastAsia="Times New Roman" w:hAnsi="Arial" w:cs="Arial"/>
          <w:bCs/>
          <w:kern w:val="32"/>
          <w:lang w:eastAsia="cs-CZ"/>
        </w:rPr>
        <w:t>135</w:t>
      </w:r>
      <w:r>
        <w:rPr>
          <w:rFonts w:ascii="Arial" w:eastAsia="Times New Roman" w:hAnsi="Arial" w:cs="Arial"/>
          <w:bCs/>
          <w:kern w:val="32"/>
          <w:lang w:eastAsia="cs-CZ"/>
        </w:rPr>
        <w:t xml:space="preserve"> </w:t>
      </w:r>
      <w:r w:rsidRPr="007A1666">
        <w:rPr>
          <w:rFonts w:ascii="Arial" w:eastAsia="Times New Roman" w:hAnsi="Arial" w:cs="Arial"/>
          <w:bCs/>
          <w:kern w:val="32"/>
          <w:lang w:eastAsia="cs-CZ"/>
        </w:rPr>
        <w:t>370 Kč.</w:t>
      </w:r>
    </w:p>
    <w:p w:rsidR="00C50837" w:rsidRPr="007A1666" w:rsidRDefault="00C50837" w:rsidP="00C50837">
      <w:pPr>
        <w:spacing w:after="0" w:line="240" w:lineRule="auto"/>
        <w:jc w:val="both"/>
        <w:rPr>
          <w:rFonts w:ascii="Arial" w:eastAsia="Times New Roman" w:hAnsi="Arial" w:cs="Arial"/>
          <w:bCs/>
          <w:kern w:val="32"/>
          <w:lang w:eastAsia="cs-CZ"/>
        </w:rPr>
      </w:pPr>
    </w:p>
    <w:p w:rsidR="007A1666" w:rsidRDefault="007A1666" w:rsidP="00C50837">
      <w:pPr>
        <w:spacing w:after="0" w:line="240" w:lineRule="auto"/>
        <w:jc w:val="both"/>
        <w:rPr>
          <w:rFonts w:ascii="Arial" w:eastAsia="Times New Roman" w:hAnsi="Arial" w:cs="Arial"/>
          <w:bCs/>
          <w:kern w:val="32"/>
          <w:lang w:eastAsia="cs-CZ"/>
        </w:rPr>
      </w:pPr>
      <w:r w:rsidRPr="007A1666">
        <w:rPr>
          <w:rFonts w:ascii="Arial" w:eastAsia="Times New Roman" w:hAnsi="Arial" w:cs="Arial"/>
          <w:bCs/>
          <w:kern w:val="32"/>
          <w:lang w:eastAsia="cs-CZ"/>
        </w:rPr>
        <w:t>Sociální služba odborné sociální poradenství s převažující cílovou skupinou „oběti domácího násilí“ byla financována v úhrnné částce takto: v roce 2011 – bylo podpořeno celkem 17</w:t>
      </w:r>
      <w:r w:rsidR="001A31C9">
        <w:rPr>
          <w:rFonts w:ascii="Arial" w:eastAsia="Times New Roman" w:hAnsi="Arial" w:cs="Arial"/>
          <w:bCs/>
          <w:kern w:val="32"/>
          <w:lang w:eastAsia="cs-CZ"/>
        </w:rPr>
        <w:t> </w:t>
      </w:r>
      <w:r w:rsidRPr="007A1666">
        <w:rPr>
          <w:rFonts w:ascii="Arial" w:eastAsia="Times New Roman" w:hAnsi="Arial" w:cs="Arial"/>
          <w:bCs/>
          <w:kern w:val="32"/>
          <w:lang w:eastAsia="cs-CZ"/>
        </w:rPr>
        <w:t>služeb ve výši dotace 6.2 mil. Kč, v roce 2012 – bylo podpořeno celkem 12 služeb ve výši dotace 4.4 mil. Kč, v roce 2013 - bylo podpořeno celkem 9 služeb ve výši dotace 3.6 mil Kč, v roce 2014 - bylo podpořeno celkem 10 služeb ve výši dotace 10 mil. Kč.</w:t>
      </w:r>
    </w:p>
    <w:p w:rsidR="00C50837" w:rsidRPr="007A1666" w:rsidRDefault="00C50837" w:rsidP="00C50837">
      <w:pPr>
        <w:spacing w:after="0" w:line="240" w:lineRule="auto"/>
        <w:jc w:val="both"/>
        <w:rPr>
          <w:rFonts w:ascii="Arial" w:eastAsia="Times New Roman" w:hAnsi="Arial" w:cs="Arial"/>
          <w:bCs/>
          <w:kern w:val="32"/>
          <w:lang w:eastAsia="cs-CZ"/>
        </w:rPr>
      </w:pPr>
    </w:p>
    <w:p w:rsidR="007A1666" w:rsidRPr="007A1666" w:rsidRDefault="007A1666" w:rsidP="007A1666">
      <w:pPr>
        <w:pStyle w:val="Nadpis1"/>
        <w:spacing w:before="0" w:after="0"/>
        <w:jc w:val="both"/>
        <w:rPr>
          <w:b w:val="0"/>
          <w:sz w:val="22"/>
          <w:szCs w:val="22"/>
        </w:rPr>
      </w:pPr>
      <w:r w:rsidRPr="00FD4844">
        <w:rPr>
          <w:b w:val="0"/>
          <w:sz w:val="22"/>
          <w:szCs w:val="22"/>
        </w:rPr>
        <w:t>V roce 20</w:t>
      </w:r>
      <w:r>
        <w:rPr>
          <w:b w:val="0"/>
          <w:sz w:val="22"/>
          <w:szCs w:val="22"/>
        </w:rPr>
        <w:t>14</w:t>
      </w:r>
      <w:r w:rsidRPr="00FD4844">
        <w:rPr>
          <w:b w:val="0"/>
          <w:sz w:val="22"/>
          <w:szCs w:val="22"/>
        </w:rPr>
        <w:t xml:space="preserve"> </w:t>
      </w:r>
      <w:r>
        <w:rPr>
          <w:b w:val="0"/>
          <w:sz w:val="22"/>
          <w:szCs w:val="22"/>
        </w:rPr>
        <w:t>pokračovalo MV</w:t>
      </w:r>
      <w:r w:rsidRPr="00FD4844">
        <w:rPr>
          <w:b w:val="0"/>
          <w:sz w:val="22"/>
          <w:szCs w:val="22"/>
        </w:rPr>
        <w:t xml:space="preserve"> v</w:t>
      </w:r>
      <w:r>
        <w:rPr>
          <w:b w:val="0"/>
          <w:sz w:val="22"/>
          <w:szCs w:val="22"/>
        </w:rPr>
        <w:t xml:space="preserve"> realizaci</w:t>
      </w:r>
      <w:r w:rsidRPr="00FD4844">
        <w:rPr>
          <w:b w:val="0"/>
          <w:sz w:val="22"/>
          <w:szCs w:val="22"/>
        </w:rPr>
        <w:t xml:space="preserve"> dotačního programu „Prevence sociálně patologických jevů“ </w:t>
      </w:r>
      <w:r>
        <w:rPr>
          <w:b w:val="0"/>
          <w:sz w:val="22"/>
          <w:szCs w:val="22"/>
        </w:rPr>
        <w:t xml:space="preserve">se zaměřením </w:t>
      </w:r>
      <w:r w:rsidRPr="00FD4844">
        <w:rPr>
          <w:b w:val="0"/>
          <w:sz w:val="22"/>
          <w:szCs w:val="22"/>
        </w:rPr>
        <w:t>na prevenci domácího násilí a trestné činnosti páchané na</w:t>
      </w:r>
      <w:r w:rsidR="001A31C9">
        <w:rPr>
          <w:b w:val="0"/>
          <w:sz w:val="22"/>
          <w:szCs w:val="22"/>
        </w:rPr>
        <w:t> </w:t>
      </w:r>
      <w:r w:rsidRPr="00FD4844">
        <w:rPr>
          <w:b w:val="0"/>
          <w:sz w:val="22"/>
          <w:szCs w:val="22"/>
        </w:rPr>
        <w:t>seniorech</w:t>
      </w:r>
      <w:r>
        <w:rPr>
          <w:b w:val="0"/>
          <w:sz w:val="22"/>
          <w:szCs w:val="22"/>
        </w:rPr>
        <w:t xml:space="preserve">. </w:t>
      </w:r>
      <w:r w:rsidRPr="007A1666">
        <w:rPr>
          <w:b w:val="0"/>
          <w:sz w:val="22"/>
          <w:szCs w:val="22"/>
        </w:rPr>
        <w:t>V rámci dotačního programu bylo v roce 2014 podpořeno 6 projektů nestátních neziskových organizací v celkové výši 1.526.000,- Kč.</w:t>
      </w:r>
    </w:p>
    <w:p w:rsidR="007A1666" w:rsidRDefault="007A1666" w:rsidP="007A1666">
      <w:pPr>
        <w:spacing w:after="0" w:line="240" w:lineRule="auto"/>
        <w:jc w:val="both"/>
        <w:rPr>
          <w:rFonts w:ascii="Arial" w:hAnsi="Arial" w:cs="Arial"/>
        </w:rPr>
      </w:pPr>
    </w:p>
    <w:p w:rsidR="007A1666" w:rsidRDefault="007A1666" w:rsidP="007A1666">
      <w:pPr>
        <w:spacing w:after="0" w:line="240" w:lineRule="auto"/>
        <w:jc w:val="both"/>
        <w:rPr>
          <w:rFonts w:ascii="Arial" w:hAnsi="Arial" w:cs="Arial"/>
        </w:rPr>
      </w:pPr>
      <w:r>
        <w:rPr>
          <w:rFonts w:ascii="Arial" w:hAnsi="Arial" w:cs="Arial"/>
        </w:rPr>
        <w:t>Podpořeny byly projekty, které se zaměřují:</w:t>
      </w:r>
    </w:p>
    <w:p w:rsidR="007A1666" w:rsidRDefault="007A1666" w:rsidP="007A1666">
      <w:pPr>
        <w:pStyle w:val="Odstavecseseznamem"/>
        <w:numPr>
          <w:ilvl w:val="0"/>
          <w:numId w:val="44"/>
        </w:numPr>
        <w:spacing w:after="0" w:line="240" w:lineRule="auto"/>
        <w:jc w:val="both"/>
        <w:rPr>
          <w:rFonts w:ascii="Arial" w:hAnsi="Arial" w:cs="Arial"/>
        </w:rPr>
      </w:pPr>
      <w:r>
        <w:rPr>
          <w:rFonts w:ascii="Arial" w:hAnsi="Arial" w:cs="Arial"/>
        </w:rPr>
        <w:t xml:space="preserve">na </w:t>
      </w:r>
      <w:r w:rsidRPr="002854AC">
        <w:rPr>
          <w:rFonts w:ascii="Arial" w:hAnsi="Arial" w:cs="Arial"/>
        </w:rPr>
        <w:t>aktivizační programy pro seniory v oblasti prevence domácího násilí a trestné činnosti páchané na seniorech</w:t>
      </w:r>
    </w:p>
    <w:p w:rsidR="007A1666" w:rsidRDefault="007A1666" w:rsidP="007A1666">
      <w:pPr>
        <w:pStyle w:val="Odstavecseseznamem"/>
        <w:numPr>
          <w:ilvl w:val="0"/>
          <w:numId w:val="44"/>
        </w:numPr>
        <w:spacing w:after="0" w:line="240" w:lineRule="auto"/>
        <w:jc w:val="both"/>
        <w:rPr>
          <w:rFonts w:ascii="Arial" w:hAnsi="Arial" w:cs="Arial"/>
        </w:rPr>
      </w:pPr>
      <w:r w:rsidRPr="002854AC">
        <w:rPr>
          <w:rFonts w:ascii="Arial" w:hAnsi="Arial" w:cs="Arial"/>
        </w:rPr>
        <w:t>na propagační a osvětové aktivity pro odbornou a širokou veřejnost se zaměřením na medializaci problematiky domácího násilí páchaném na seniorech v domácím a</w:t>
      </w:r>
      <w:r w:rsidR="001A31C9">
        <w:rPr>
          <w:rFonts w:ascii="Arial" w:hAnsi="Arial" w:cs="Arial"/>
        </w:rPr>
        <w:t> </w:t>
      </w:r>
      <w:proofErr w:type="spellStart"/>
      <w:r w:rsidRPr="002854AC">
        <w:rPr>
          <w:rFonts w:ascii="Arial" w:hAnsi="Arial" w:cs="Arial"/>
        </w:rPr>
        <w:t>institucializovaném</w:t>
      </w:r>
      <w:proofErr w:type="spellEnd"/>
      <w:r w:rsidRPr="002854AC">
        <w:rPr>
          <w:rFonts w:ascii="Arial" w:hAnsi="Arial" w:cs="Arial"/>
        </w:rPr>
        <w:t xml:space="preserve"> prostředí </w:t>
      </w:r>
      <w:r>
        <w:rPr>
          <w:rFonts w:ascii="Arial" w:hAnsi="Arial" w:cs="Arial"/>
        </w:rPr>
        <w:t xml:space="preserve">a </w:t>
      </w:r>
      <w:r w:rsidRPr="00100DD3">
        <w:rPr>
          <w:rFonts w:ascii="Arial" w:hAnsi="Arial" w:cs="Arial"/>
        </w:rPr>
        <w:t>na medializaci problematiky trestné činnosti páchané na seniorech.</w:t>
      </w:r>
    </w:p>
    <w:p w:rsidR="007A1666" w:rsidRPr="00100DD3" w:rsidRDefault="007A1666" w:rsidP="007A1666">
      <w:pPr>
        <w:pStyle w:val="Odstavecseseznamem"/>
        <w:spacing w:after="0" w:line="240" w:lineRule="auto"/>
        <w:ind w:left="780"/>
        <w:jc w:val="both"/>
        <w:rPr>
          <w:rFonts w:ascii="Arial" w:hAnsi="Arial" w:cs="Arial"/>
        </w:rPr>
      </w:pPr>
    </w:p>
    <w:p w:rsidR="007A1666" w:rsidRPr="007A1666" w:rsidRDefault="007A1666" w:rsidP="007A1666">
      <w:pPr>
        <w:shd w:val="clear" w:color="auto" w:fill="FFFFCC"/>
        <w:spacing w:after="0" w:line="240" w:lineRule="auto"/>
        <w:jc w:val="both"/>
        <w:rPr>
          <w:rFonts w:ascii="Arial" w:hAnsi="Arial" w:cs="Arial"/>
          <w:lang w:eastAsia="cs-CZ"/>
        </w:rPr>
      </w:pPr>
      <w:r w:rsidRPr="007A1666">
        <w:rPr>
          <w:rFonts w:ascii="Arial" w:hAnsi="Arial" w:cs="Arial"/>
          <w:u w:val="single"/>
          <w:lang w:eastAsia="cs-CZ"/>
        </w:rPr>
        <w:t>Stanovisko Výboru k plnění:</w:t>
      </w:r>
      <w:r w:rsidRPr="007A1666">
        <w:rPr>
          <w:rFonts w:ascii="Arial" w:hAnsi="Arial" w:cs="Arial"/>
          <w:lang w:eastAsia="cs-CZ"/>
        </w:rPr>
        <w:t xml:space="preserve"> </w:t>
      </w:r>
      <w:r w:rsidRPr="007A1666">
        <w:rPr>
          <w:rFonts w:ascii="Arial" w:hAnsi="Arial" w:cs="Arial"/>
          <w:b/>
          <w:lang w:eastAsia="cs-CZ"/>
        </w:rPr>
        <w:t>Úkol je plněn</w:t>
      </w:r>
      <w:r w:rsidR="009B43EA">
        <w:rPr>
          <w:rFonts w:ascii="Arial" w:hAnsi="Arial" w:cs="Arial"/>
          <w:b/>
          <w:lang w:eastAsia="cs-CZ"/>
        </w:rPr>
        <w:t xml:space="preserve"> částečně</w:t>
      </w:r>
      <w:r w:rsidRPr="007A1666">
        <w:rPr>
          <w:rFonts w:ascii="Arial" w:hAnsi="Arial" w:cs="Arial"/>
          <w:b/>
          <w:lang w:eastAsia="cs-CZ"/>
        </w:rPr>
        <w:t>.</w:t>
      </w:r>
    </w:p>
    <w:p w:rsidR="009B43EA" w:rsidRDefault="009B43EA" w:rsidP="009B43EA">
      <w:pPr>
        <w:shd w:val="clear" w:color="auto" w:fill="FFFFCC"/>
        <w:spacing w:after="0" w:line="240" w:lineRule="auto"/>
        <w:jc w:val="both"/>
        <w:rPr>
          <w:rFonts w:ascii="Arial" w:hAnsi="Arial" w:cs="Arial"/>
          <w:lang w:eastAsia="cs-CZ"/>
        </w:rPr>
      </w:pPr>
      <w:r w:rsidRPr="00F83094">
        <w:rPr>
          <w:rFonts w:ascii="Arial" w:hAnsi="Arial" w:cs="Arial"/>
          <w:lang w:eastAsia="cs-CZ"/>
        </w:rPr>
        <w:t xml:space="preserve">Vzhledem k tomu, že MPSV nepřijalo </w:t>
      </w:r>
      <w:r>
        <w:rPr>
          <w:rFonts w:ascii="Arial" w:hAnsi="Arial" w:cs="Arial"/>
          <w:lang w:eastAsia="cs-CZ"/>
        </w:rPr>
        <w:t xml:space="preserve">druhové </w:t>
      </w:r>
      <w:r w:rsidRPr="00F83094">
        <w:rPr>
          <w:rFonts w:ascii="Arial" w:hAnsi="Arial" w:cs="Arial"/>
          <w:lang w:eastAsia="cs-CZ"/>
        </w:rPr>
        <w:t>standardy kvality pro cílovou skupinu osob ohrožených domácím násilím, nedokáže cíleně podporovat poradenská centra pro tyto osoby. V Informaci o plnění uvádí</w:t>
      </w:r>
      <w:r>
        <w:rPr>
          <w:rFonts w:ascii="Arial" w:hAnsi="Arial" w:cs="Arial"/>
          <w:lang w:eastAsia="cs-CZ"/>
        </w:rPr>
        <w:t xml:space="preserve"> MPSV</w:t>
      </w:r>
      <w:r w:rsidRPr="00F83094">
        <w:rPr>
          <w:rFonts w:ascii="Arial" w:hAnsi="Arial" w:cs="Arial"/>
          <w:lang w:eastAsia="cs-CZ"/>
        </w:rPr>
        <w:t xml:space="preserve"> výši podpory sociálních služeb, které mají uvedenou cílovou skupinu oběti domácího násilí</w:t>
      </w:r>
      <w:r>
        <w:rPr>
          <w:rFonts w:ascii="Arial" w:hAnsi="Arial" w:cs="Arial"/>
          <w:lang w:eastAsia="cs-CZ"/>
        </w:rPr>
        <w:t>,</w:t>
      </w:r>
      <w:r w:rsidRPr="00F83094">
        <w:rPr>
          <w:rFonts w:ascii="Arial" w:hAnsi="Arial" w:cs="Arial"/>
          <w:lang w:eastAsia="cs-CZ"/>
        </w:rPr>
        <w:t xml:space="preserve"> a dále je pak člení na ty, které mají převažující skupinu oběti domácího násilí a na ty, které vedle cílové skupiny oběti domácího násilí nemají více než jednu jinou. Tento způsob dotace nepodporuje specializovaná poradenská centra pro osoby ohrožené domácím násilím, ale pouze ta zařízení, která si zaregistrují mimo jiné také cílovou skupinu oběti domácího násilí, aniž by splňovala podmínky specializovaného zařízení.</w:t>
      </w:r>
    </w:p>
    <w:p w:rsidR="00C50837" w:rsidRDefault="00C50837" w:rsidP="009B43EA">
      <w:pPr>
        <w:shd w:val="clear" w:color="auto" w:fill="FFFFCC"/>
        <w:spacing w:after="0" w:line="240" w:lineRule="auto"/>
        <w:jc w:val="both"/>
        <w:rPr>
          <w:rFonts w:ascii="Arial" w:hAnsi="Arial" w:cs="Arial"/>
          <w:lang w:eastAsia="cs-CZ"/>
        </w:rPr>
      </w:pPr>
      <w:r>
        <w:rPr>
          <w:rFonts w:ascii="Arial" w:hAnsi="Arial" w:cs="Arial"/>
          <w:lang w:eastAsia="cs-CZ"/>
        </w:rPr>
        <w:t>K informacím MV o realizace dotačního programu „Prevence sociálně patologických jevů“ Výbor upozorňuje na své předchozí doporučení zvýšit finanční alokaci tohoto dotačního programu.</w:t>
      </w:r>
    </w:p>
    <w:p w:rsidR="007A1666" w:rsidRPr="00BE3666" w:rsidRDefault="007A1666" w:rsidP="00E9287B">
      <w:pPr>
        <w:spacing w:after="0" w:line="240" w:lineRule="auto"/>
        <w:jc w:val="both"/>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1E0" w:firstRow="1" w:lastRow="1" w:firstColumn="1" w:lastColumn="1" w:noHBand="0" w:noVBand="0"/>
      </w:tblPr>
      <w:tblGrid>
        <w:gridCol w:w="3510"/>
        <w:gridCol w:w="3261"/>
        <w:gridCol w:w="1417"/>
        <w:gridCol w:w="1276"/>
      </w:tblGrid>
      <w:tr w:rsidR="007B2C1B" w:rsidRPr="00BE3666" w:rsidTr="00AD21D8">
        <w:tc>
          <w:tcPr>
            <w:tcW w:w="3510" w:type="dxa"/>
            <w:shd w:val="clear" w:color="auto" w:fill="DAEEF3"/>
          </w:tcPr>
          <w:p w:rsidR="007B2C1B" w:rsidRPr="00BE3666" w:rsidRDefault="00BD625A" w:rsidP="00E9287B">
            <w:pPr>
              <w:tabs>
                <w:tab w:val="left" w:pos="11520"/>
              </w:tabs>
              <w:spacing w:after="0" w:line="240" w:lineRule="auto"/>
              <w:ind w:right="116"/>
              <w:rPr>
                <w:rFonts w:ascii="Arial" w:hAnsi="Arial" w:cs="Arial"/>
              </w:rPr>
            </w:pPr>
            <w:r>
              <w:rPr>
                <w:rFonts w:ascii="Arial" w:hAnsi="Arial" w:cs="Arial"/>
              </w:rPr>
              <w:t>1.</w:t>
            </w:r>
            <w:r w:rsidR="00032267">
              <w:rPr>
                <w:rFonts w:ascii="Arial" w:hAnsi="Arial" w:cs="Arial"/>
              </w:rPr>
              <w:t>7</w:t>
            </w:r>
            <w:r w:rsidR="007B2C1B" w:rsidRPr="00BE3666">
              <w:rPr>
                <w:rFonts w:ascii="Arial" w:hAnsi="Arial" w:cs="Arial"/>
              </w:rPr>
              <w:t xml:space="preserve"> Podpora služby intervenčního centra pro osoby ohrožené domácím násilí.</w:t>
            </w:r>
          </w:p>
        </w:tc>
        <w:tc>
          <w:tcPr>
            <w:tcW w:w="3261"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Počet intervenčních center pro osoby ohrožené domácím násilím s ohledem na dostupnost služby.</w:t>
            </w:r>
          </w:p>
        </w:tc>
        <w:tc>
          <w:tcPr>
            <w:tcW w:w="1417"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MPSV</w:t>
            </w:r>
          </w:p>
        </w:tc>
        <w:tc>
          <w:tcPr>
            <w:tcW w:w="1276"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průběžně</w:t>
            </w:r>
          </w:p>
        </w:tc>
      </w:tr>
    </w:tbl>
    <w:p w:rsidR="007B2C1B" w:rsidRPr="00BE3666" w:rsidRDefault="007B2C1B" w:rsidP="00E9287B">
      <w:pPr>
        <w:spacing w:after="0" w:line="240" w:lineRule="auto"/>
        <w:jc w:val="both"/>
        <w:rPr>
          <w:rFonts w:ascii="Arial" w:hAnsi="Arial" w:cs="Arial"/>
        </w:rPr>
      </w:pPr>
    </w:p>
    <w:p w:rsidR="00BD625A" w:rsidRDefault="007B2C1B" w:rsidP="00E9287B">
      <w:pPr>
        <w:spacing w:after="0" w:line="240" w:lineRule="auto"/>
        <w:jc w:val="both"/>
        <w:rPr>
          <w:rFonts w:ascii="Arial" w:hAnsi="Arial" w:cs="Arial"/>
        </w:rPr>
      </w:pPr>
      <w:r w:rsidRPr="00BE3666">
        <w:rPr>
          <w:rFonts w:ascii="Arial" w:hAnsi="Arial" w:cs="Arial"/>
          <w:u w:val="single"/>
        </w:rPr>
        <w:t>Informace o plnění</w:t>
      </w:r>
      <w:r w:rsidRPr="00BE3666">
        <w:rPr>
          <w:rFonts w:ascii="Arial" w:hAnsi="Arial" w:cs="Arial"/>
        </w:rPr>
        <w:t xml:space="preserve">: </w:t>
      </w:r>
      <w:r w:rsidR="00BD625A">
        <w:rPr>
          <w:rFonts w:ascii="Arial" w:hAnsi="Arial" w:cs="Arial"/>
        </w:rPr>
        <w:t>K 31. 12. 2014</w:t>
      </w:r>
      <w:r w:rsidR="005F0D8A" w:rsidRPr="00BE3666">
        <w:rPr>
          <w:rFonts w:ascii="Arial" w:hAnsi="Arial" w:cs="Arial"/>
        </w:rPr>
        <w:t xml:space="preserve"> bylo evidováno v registru poskytovatelů sociálních služeb 17 </w:t>
      </w:r>
      <w:r w:rsidR="005F0D8A" w:rsidRPr="00BE3666">
        <w:rPr>
          <w:rFonts w:ascii="Arial" w:hAnsi="Arial" w:cs="Arial"/>
          <w:b/>
        </w:rPr>
        <w:t>intervenčních center</w:t>
      </w:r>
      <w:r w:rsidR="005F0D8A" w:rsidRPr="00BE3666">
        <w:rPr>
          <w:rFonts w:ascii="Arial" w:hAnsi="Arial" w:cs="Arial"/>
        </w:rPr>
        <w:t>.</w:t>
      </w:r>
      <w:r w:rsidR="00BD3F34">
        <w:rPr>
          <w:rFonts w:ascii="Arial" w:hAnsi="Arial" w:cs="Arial"/>
        </w:rPr>
        <w:t xml:space="preserve"> </w:t>
      </w:r>
    </w:p>
    <w:p w:rsidR="00BD625A" w:rsidRDefault="00BD625A" w:rsidP="00E9287B">
      <w:pPr>
        <w:spacing w:after="0" w:line="240" w:lineRule="auto"/>
        <w:jc w:val="both"/>
        <w:rPr>
          <w:rFonts w:ascii="Arial" w:hAnsi="Arial" w:cs="Arial"/>
        </w:rPr>
      </w:pPr>
    </w:p>
    <w:p w:rsidR="005F0D8A" w:rsidRDefault="00EB08D2" w:rsidP="00E9287B">
      <w:pPr>
        <w:spacing w:after="0" w:line="240" w:lineRule="auto"/>
        <w:jc w:val="both"/>
        <w:rPr>
          <w:rFonts w:ascii="Arial" w:hAnsi="Arial" w:cs="Arial"/>
        </w:rPr>
      </w:pPr>
      <w:r>
        <w:rPr>
          <w:rFonts w:ascii="Arial" w:hAnsi="Arial" w:cs="Arial"/>
        </w:rPr>
        <w:lastRenderedPageBreak/>
        <w:t xml:space="preserve">Výše dotací MPSV </w:t>
      </w:r>
      <w:r w:rsidR="00BD3F34" w:rsidRPr="00BE3666">
        <w:rPr>
          <w:rFonts w:ascii="Arial" w:hAnsi="Arial" w:cs="Arial"/>
        </w:rPr>
        <w:t>na zajištění poskytování sociálních služeb intervenčními centry</w:t>
      </w:r>
      <w:r w:rsidR="00BD3F34">
        <w:rPr>
          <w:rFonts w:ascii="Arial" w:hAnsi="Arial" w:cs="Arial"/>
        </w:rPr>
        <w:t xml:space="preserve"> </w:t>
      </w:r>
      <w:r>
        <w:rPr>
          <w:rFonts w:ascii="Arial" w:hAnsi="Arial" w:cs="Arial"/>
        </w:rPr>
        <w:t>v uplynulých letech</w:t>
      </w:r>
      <w:r>
        <w:rPr>
          <w:rStyle w:val="Znakapoznpodarou"/>
          <w:rFonts w:ascii="Arial" w:hAnsi="Arial" w:cs="Arial"/>
        </w:rPr>
        <w:footnoteReference w:id="7"/>
      </w:r>
      <w:r>
        <w:rPr>
          <w:rFonts w:ascii="Arial" w:hAnsi="Arial" w:cs="Arial"/>
        </w:rPr>
        <w:t>:</w:t>
      </w:r>
      <w:r w:rsidR="005F0D8A" w:rsidRPr="00BE3666">
        <w:rPr>
          <w:rFonts w:ascii="Arial" w:hAnsi="Arial" w:cs="Arial"/>
        </w:rPr>
        <w:t xml:space="preserve"> </w:t>
      </w:r>
    </w:p>
    <w:p w:rsidR="00BD625A" w:rsidRPr="00BE3666" w:rsidRDefault="00BD3F34" w:rsidP="00E9287B">
      <w:pPr>
        <w:spacing w:after="0" w:line="240" w:lineRule="auto"/>
        <w:jc w:val="both"/>
        <w:rPr>
          <w:rFonts w:ascii="Arial" w:hAnsi="Arial" w:cs="Arial"/>
        </w:rPr>
      </w:pPr>
      <w:r>
        <w:rPr>
          <w:rFonts w:ascii="Arial" w:hAnsi="Arial" w:cs="Arial"/>
        </w:rPr>
        <w:t xml:space="preserve">rok 2014: </w:t>
      </w:r>
      <w:r w:rsidR="00BD625A">
        <w:rPr>
          <w:rFonts w:ascii="Arial" w:hAnsi="Arial" w:cs="Arial"/>
          <w:b/>
        </w:rPr>
        <w:t>14 700</w:t>
      </w:r>
      <w:r w:rsidR="00BD625A" w:rsidRPr="00BE3666">
        <w:rPr>
          <w:rFonts w:ascii="Arial" w:hAnsi="Arial" w:cs="Arial"/>
          <w:b/>
        </w:rPr>
        <w:t xml:space="preserve"> 000,- Kč</w:t>
      </w:r>
      <w:r w:rsidR="00BD625A">
        <w:rPr>
          <w:rFonts w:ascii="Arial" w:hAnsi="Arial" w:cs="Arial"/>
        </w:rPr>
        <w:t>.</w:t>
      </w:r>
    </w:p>
    <w:p w:rsidR="005F0D8A" w:rsidRPr="00BE3666" w:rsidRDefault="00BD3F34" w:rsidP="00E9287B">
      <w:pPr>
        <w:spacing w:after="0" w:line="240" w:lineRule="auto"/>
        <w:jc w:val="both"/>
        <w:rPr>
          <w:rFonts w:ascii="Arial" w:hAnsi="Arial" w:cs="Arial"/>
        </w:rPr>
      </w:pPr>
      <w:r>
        <w:rPr>
          <w:rFonts w:ascii="Arial" w:hAnsi="Arial" w:cs="Arial"/>
        </w:rPr>
        <w:t>rok 2013:</w:t>
      </w:r>
      <w:r w:rsidR="005F0D8A" w:rsidRPr="00BE3666">
        <w:rPr>
          <w:rFonts w:ascii="Arial" w:hAnsi="Arial" w:cs="Arial"/>
        </w:rPr>
        <w:t xml:space="preserve"> </w:t>
      </w:r>
      <w:r w:rsidR="005F0D8A" w:rsidRPr="00BE3666">
        <w:rPr>
          <w:rFonts w:ascii="Arial" w:hAnsi="Arial" w:cs="Arial"/>
          <w:b/>
        </w:rPr>
        <w:t>12 075 000,- Kč</w:t>
      </w:r>
      <w:r w:rsidR="005F0D8A" w:rsidRPr="00BE3666">
        <w:rPr>
          <w:rFonts w:ascii="Arial" w:hAnsi="Arial" w:cs="Arial"/>
        </w:rPr>
        <w:t>.</w:t>
      </w:r>
    </w:p>
    <w:p w:rsidR="005F0D8A" w:rsidRPr="00BE3666" w:rsidRDefault="00BD3F34" w:rsidP="00E9287B">
      <w:pPr>
        <w:spacing w:after="0" w:line="240" w:lineRule="auto"/>
        <w:jc w:val="both"/>
        <w:rPr>
          <w:rFonts w:ascii="Arial" w:hAnsi="Arial" w:cs="Arial"/>
        </w:rPr>
      </w:pPr>
      <w:r>
        <w:rPr>
          <w:rFonts w:ascii="Arial" w:hAnsi="Arial" w:cs="Arial"/>
        </w:rPr>
        <w:t>rok 2012:</w:t>
      </w:r>
      <w:r w:rsidR="005F0D8A" w:rsidRPr="00BE3666">
        <w:rPr>
          <w:rFonts w:ascii="Arial" w:hAnsi="Arial" w:cs="Arial"/>
          <w:b/>
        </w:rPr>
        <w:t xml:space="preserve"> 9 041 000,- Kč</w:t>
      </w:r>
      <w:r w:rsidR="005F0D8A" w:rsidRPr="00BE3666">
        <w:rPr>
          <w:rFonts w:ascii="Arial" w:hAnsi="Arial" w:cs="Arial"/>
        </w:rPr>
        <w:t>.</w:t>
      </w:r>
    </w:p>
    <w:p w:rsidR="005F0D8A" w:rsidRPr="00BE3666" w:rsidRDefault="00BD3F34" w:rsidP="00E9287B">
      <w:pPr>
        <w:spacing w:after="0" w:line="240" w:lineRule="auto"/>
        <w:jc w:val="both"/>
        <w:rPr>
          <w:rFonts w:ascii="Arial" w:hAnsi="Arial" w:cs="Arial"/>
        </w:rPr>
      </w:pPr>
      <w:r>
        <w:rPr>
          <w:rFonts w:ascii="Arial" w:hAnsi="Arial" w:cs="Arial"/>
        </w:rPr>
        <w:t>rok 2011:</w:t>
      </w:r>
      <w:r w:rsidR="005F0D8A" w:rsidRPr="00BE3666">
        <w:rPr>
          <w:rFonts w:ascii="Arial" w:hAnsi="Arial" w:cs="Arial"/>
        </w:rPr>
        <w:t xml:space="preserve"> </w:t>
      </w:r>
      <w:r w:rsidR="005F0D8A" w:rsidRPr="00BE3666">
        <w:rPr>
          <w:rFonts w:ascii="Arial" w:hAnsi="Arial" w:cs="Arial"/>
          <w:b/>
        </w:rPr>
        <w:t>2 653 000,- Kč</w:t>
      </w:r>
      <w:r w:rsidR="005F0D8A" w:rsidRPr="00BE3666">
        <w:rPr>
          <w:rFonts w:ascii="Arial" w:hAnsi="Arial" w:cs="Arial"/>
        </w:rPr>
        <w:t>.</w:t>
      </w:r>
    </w:p>
    <w:p w:rsidR="005F0D8A" w:rsidRPr="00BE3666" w:rsidRDefault="00BD3F34" w:rsidP="00E9287B">
      <w:pPr>
        <w:spacing w:after="0" w:line="240" w:lineRule="auto"/>
        <w:jc w:val="both"/>
        <w:rPr>
          <w:rFonts w:ascii="Arial" w:hAnsi="Arial" w:cs="Arial"/>
        </w:rPr>
      </w:pPr>
      <w:r>
        <w:rPr>
          <w:rFonts w:ascii="Arial" w:hAnsi="Arial" w:cs="Arial"/>
        </w:rPr>
        <w:t>rok 2010:</w:t>
      </w:r>
      <w:r w:rsidR="005F0D8A" w:rsidRPr="00BE3666">
        <w:rPr>
          <w:rFonts w:ascii="Arial" w:hAnsi="Arial" w:cs="Arial"/>
        </w:rPr>
        <w:t xml:space="preserve"> </w:t>
      </w:r>
      <w:r w:rsidR="005F0D8A" w:rsidRPr="00BE3666">
        <w:rPr>
          <w:rFonts w:ascii="Arial" w:hAnsi="Arial" w:cs="Arial"/>
          <w:b/>
        </w:rPr>
        <w:t>4 271 000,- Kč</w:t>
      </w:r>
      <w:r w:rsidR="005F0D8A" w:rsidRPr="00BE3666">
        <w:rPr>
          <w:rFonts w:ascii="Arial" w:hAnsi="Arial" w:cs="Arial"/>
        </w:rPr>
        <w:t>.</w:t>
      </w:r>
    </w:p>
    <w:p w:rsidR="007B2C1B" w:rsidRDefault="007B2C1B" w:rsidP="00E9287B">
      <w:pPr>
        <w:spacing w:after="0" w:line="240" w:lineRule="auto"/>
        <w:jc w:val="both"/>
        <w:rPr>
          <w:rFonts w:ascii="Arial" w:hAnsi="Arial" w:cs="Arial"/>
        </w:rPr>
      </w:pPr>
    </w:p>
    <w:p w:rsidR="007847CC" w:rsidRPr="000674A4" w:rsidRDefault="005F0D8A" w:rsidP="00E9287B">
      <w:pPr>
        <w:shd w:val="clear" w:color="auto" w:fill="FFFFCC"/>
        <w:spacing w:after="0" w:line="240" w:lineRule="auto"/>
        <w:jc w:val="both"/>
        <w:rPr>
          <w:rFonts w:ascii="Arial" w:hAnsi="Arial" w:cs="Arial"/>
          <w:lang w:eastAsia="cs-CZ"/>
        </w:rPr>
      </w:pPr>
      <w:r w:rsidRPr="00BE3666">
        <w:rPr>
          <w:rFonts w:ascii="Arial" w:hAnsi="Arial" w:cs="Arial"/>
          <w:u w:val="single"/>
          <w:lang w:eastAsia="cs-CZ"/>
        </w:rPr>
        <w:t>Stanovisko Výboru k plnění:</w:t>
      </w:r>
      <w:r w:rsidRPr="000674A4">
        <w:rPr>
          <w:rFonts w:ascii="Arial" w:hAnsi="Arial" w:cs="Arial"/>
          <w:lang w:eastAsia="cs-CZ"/>
        </w:rPr>
        <w:t xml:space="preserve"> </w:t>
      </w:r>
      <w:r w:rsidR="007847CC" w:rsidRPr="000674A4">
        <w:rPr>
          <w:rFonts w:ascii="Arial" w:hAnsi="Arial" w:cs="Arial"/>
          <w:b/>
          <w:lang w:eastAsia="cs-CZ"/>
        </w:rPr>
        <w:t>Úkol je plněn.</w:t>
      </w:r>
    </w:p>
    <w:p w:rsidR="007B2C1B" w:rsidRDefault="007847CC" w:rsidP="00BD625A">
      <w:pPr>
        <w:shd w:val="clear" w:color="auto" w:fill="FFFFCC"/>
        <w:spacing w:after="0" w:line="240" w:lineRule="auto"/>
        <w:jc w:val="both"/>
        <w:rPr>
          <w:rFonts w:ascii="Arial" w:hAnsi="Arial" w:cs="Arial"/>
          <w:lang w:eastAsia="cs-CZ"/>
        </w:rPr>
      </w:pPr>
      <w:r w:rsidRPr="000674A4">
        <w:rPr>
          <w:rFonts w:ascii="Arial" w:hAnsi="Arial" w:cs="Arial"/>
          <w:lang w:eastAsia="cs-CZ"/>
        </w:rPr>
        <w:t xml:space="preserve">Výbor vítá </w:t>
      </w:r>
      <w:r w:rsidR="00BD3F34">
        <w:rPr>
          <w:rFonts w:ascii="Arial" w:hAnsi="Arial" w:cs="Arial"/>
          <w:lang w:eastAsia="cs-CZ"/>
        </w:rPr>
        <w:t>zvýšení dotací z rozpočtu MPSV na zajištění poskytování služeb intervenčními centry v roce 2014.</w:t>
      </w:r>
      <w:r w:rsidRPr="000674A4">
        <w:rPr>
          <w:rFonts w:ascii="Arial" w:hAnsi="Arial" w:cs="Arial"/>
          <w:lang w:eastAsia="cs-CZ"/>
        </w:rPr>
        <w:t xml:space="preserve"> </w:t>
      </w:r>
    </w:p>
    <w:p w:rsidR="00895189" w:rsidRPr="00BE3666" w:rsidRDefault="00895189" w:rsidP="00E9287B">
      <w:pPr>
        <w:spacing w:after="0" w:line="240" w:lineRule="auto"/>
        <w:jc w:val="both"/>
        <w:rPr>
          <w:rFonts w:ascii="Arial" w:hAnsi="Arial" w:cs="Arial"/>
        </w:rPr>
      </w:pPr>
    </w:p>
    <w:p w:rsidR="00496077" w:rsidRDefault="007B2C1B" w:rsidP="00BD3F34">
      <w:pPr>
        <w:spacing w:after="0" w:line="240" w:lineRule="auto"/>
        <w:jc w:val="both"/>
        <w:rPr>
          <w:rFonts w:ascii="Arial" w:hAnsi="Arial" w:cs="Arial"/>
          <w:b/>
        </w:rPr>
      </w:pPr>
      <w:r w:rsidRPr="00BD3F34">
        <w:rPr>
          <w:rFonts w:ascii="Arial" w:hAnsi="Arial" w:cs="Arial"/>
          <w:b/>
        </w:rPr>
        <w:t>Oblast 2 DĚTI OHROŽENÉ DOMÁCÍM NÁSILÍM</w:t>
      </w:r>
    </w:p>
    <w:p w:rsidR="00C50837" w:rsidRDefault="00C50837" w:rsidP="00BD3F34">
      <w:pPr>
        <w:spacing w:after="0" w:line="240" w:lineRule="auto"/>
        <w:jc w:val="both"/>
        <w:rPr>
          <w:rFonts w:ascii="Arial" w:hAnsi="Arial" w:cs="Arial"/>
          <w:b/>
        </w:rPr>
      </w:pPr>
    </w:p>
    <w:p w:rsidR="00C50837" w:rsidRPr="00BE3666" w:rsidRDefault="00C50837" w:rsidP="00C50837">
      <w:pPr>
        <w:spacing w:after="0" w:line="240" w:lineRule="auto"/>
        <w:jc w:val="both"/>
        <w:rPr>
          <w:rFonts w:ascii="Arial" w:hAnsi="Arial" w:cs="Arial"/>
          <w:u w:val="single"/>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3510"/>
        <w:gridCol w:w="3261"/>
        <w:gridCol w:w="1417"/>
        <w:gridCol w:w="1276"/>
      </w:tblGrid>
      <w:tr w:rsidR="00C50837" w:rsidRPr="00BE3666" w:rsidTr="0041571E">
        <w:tc>
          <w:tcPr>
            <w:tcW w:w="3510" w:type="dxa"/>
            <w:shd w:val="clear" w:color="auto" w:fill="DAEEF3"/>
          </w:tcPr>
          <w:p w:rsidR="00C50837" w:rsidRPr="00BE3666" w:rsidRDefault="00C50837" w:rsidP="0041571E">
            <w:pPr>
              <w:spacing w:after="0" w:line="240" w:lineRule="auto"/>
              <w:rPr>
                <w:rFonts w:ascii="Arial" w:hAnsi="Arial" w:cs="Arial"/>
              </w:rPr>
            </w:pPr>
            <w:r w:rsidRPr="00BE3666">
              <w:rPr>
                <w:rFonts w:ascii="Arial" w:hAnsi="Arial" w:cs="Arial"/>
              </w:rPr>
              <w:t xml:space="preserve">2.2 Legislativní ochrana dětí, svědků domácího násilí, při vykázání pachatele domácího násilí podle zákona o Policii ČR. </w:t>
            </w:r>
          </w:p>
        </w:tc>
        <w:tc>
          <w:tcPr>
            <w:tcW w:w="3261" w:type="dxa"/>
            <w:shd w:val="clear" w:color="auto" w:fill="DAEEF3"/>
          </w:tcPr>
          <w:p w:rsidR="00C50837" w:rsidRPr="00BE3666" w:rsidRDefault="00C50837" w:rsidP="0041571E">
            <w:pPr>
              <w:spacing w:after="0" w:line="240" w:lineRule="auto"/>
              <w:rPr>
                <w:rFonts w:ascii="Arial" w:hAnsi="Arial" w:cs="Arial"/>
              </w:rPr>
            </w:pPr>
            <w:r w:rsidRPr="00BE3666">
              <w:rPr>
                <w:rFonts w:ascii="Arial" w:hAnsi="Arial" w:cs="Arial"/>
              </w:rPr>
              <w:t>Legislativní úprava – novela úpravy vykázání v zákoně o policii – rozšíření postavení ohrožené osoby ex lege i na dítě, které je svědkem domácího násilí.</w:t>
            </w:r>
          </w:p>
        </w:tc>
        <w:tc>
          <w:tcPr>
            <w:tcW w:w="1417" w:type="dxa"/>
            <w:shd w:val="clear" w:color="auto" w:fill="DAEEF3"/>
          </w:tcPr>
          <w:p w:rsidR="00C50837" w:rsidRPr="00BE3666" w:rsidRDefault="00C50837" w:rsidP="0041571E">
            <w:pPr>
              <w:spacing w:after="0" w:line="240" w:lineRule="auto"/>
              <w:rPr>
                <w:rFonts w:ascii="Arial" w:hAnsi="Arial" w:cs="Arial"/>
              </w:rPr>
            </w:pPr>
            <w:r w:rsidRPr="00BE3666">
              <w:rPr>
                <w:rFonts w:ascii="Arial" w:hAnsi="Arial" w:cs="Arial"/>
              </w:rPr>
              <w:t>MV+MPSV</w:t>
            </w:r>
          </w:p>
        </w:tc>
        <w:tc>
          <w:tcPr>
            <w:tcW w:w="1276" w:type="dxa"/>
            <w:shd w:val="clear" w:color="auto" w:fill="DAEEF3"/>
          </w:tcPr>
          <w:p w:rsidR="00C50837" w:rsidRPr="00BE3666" w:rsidRDefault="00C50837" w:rsidP="0041571E">
            <w:pPr>
              <w:spacing w:after="0" w:line="240" w:lineRule="auto"/>
              <w:rPr>
                <w:rFonts w:ascii="Arial" w:hAnsi="Arial" w:cs="Arial"/>
              </w:rPr>
            </w:pPr>
            <w:r w:rsidRPr="00BE3666">
              <w:rPr>
                <w:rFonts w:ascii="Arial" w:hAnsi="Arial" w:cs="Arial"/>
              </w:rPr>
              <w:t>2011</w:t>
            </w:r>
          </w:p>
        </w:tc>
      </w:tr>
    </w:tbl>
    <w:p w:rsidR="00C50837" w:rsidRPr="00BE3666" w:rsidRDefault="00C50837" w:rsidP="00C50837">
      <w:pPr>
        <w:spacing w:after="0" w:line="240" w:lineRule="auto"/>
        <w:jc w:val="both"/>
        <w:rPr>
          <w:rFonts w:ascii="Arial" w:hAnsi="Arial" w:cs="Arial"/>
        </w:rPr>
      </w:pPr>
    </w:p>
    <w:p w:rsidR="00C50837" w:rsidRDefault="00C50837" w:rsidP="00C50837">
      <w:pPr>
        <w:spacing w:after="0" w:line="240" w:lineRule="auto"/>
        <w:jc w:val="both"/>
        <w:rPr>
          <w:rFonts w:ascii="Arial" w:hAnsi="Arial" w:cs="Arial"/>
        </w:rPr>
      </w:pPr>
      <w:r w:rsidRPr="00C50837">
        <w:rPr>
          <w:rFonts w:ascii="Arial" w:hAnsi="Arial" w:cs="Arial"/>
        </w:rPr>
        <w:t xml:space="preserve">Při kontaktování nezletilých dětí je klíčová spolupráce intervenčních center a OSPOD v závislosti na věku dětí. Pro intervenční centra je primárním cílem posílit ohroženého rodiče, který následně může lépe zajistit bezpečí svých dětí s přihlédnutím k faktu, kdy nezletilí starší 16 let získali právní procesní způsobilost při řešení domácího násilí. </w:t>
      </w:r>
    </w:p>
    <w:p w:rsidR="00C50837" w:rsidRPr="00C50837" w:rsidRDefault="00C50837" w:rsidP="00C50837">
      <w:pPr>
        <w:spacing w:after="0" w:line="240" w:lineRule="auto"/>
        <w:jc w:val="both"/>
        <w:rPr>
          <w:rFonts w:ascii="Arial" w:hAnsi="Arial" w:cs="Arial"/>
        </w:rPr>
      </w:pPr>
    </w:p>
    <w:p w:rsidR="00C50837" w:rsidRDefault="00C50837" w:rsidP="00C50837">
      <w:pPr>
        <w:spacing w:after="0" w:line="240" w:lineRule="auto"/>
        <w:jc w:val="both"/>
        <w:rPr>
          <w:rFonts w:ascii="Arial" w:hAnsi="Arial" w:cs="Arial"/>
        </w:rPr>
      </w:pPr>
      <w:r w:rsidRPr="00C50837">
        <w:rPr>
          <w:rFonts w:ascii="Arial" w:hAnsi="Arial" w:cs="Arial"/>
        </w:rPr>
        <w:t>Intervenční centra od 2014 upravila věkovou kategorii cílové skupiny osob ohrožených domácím násilím na 16 let a výše. Od roku 2015 jsou všechny děti žijící v rodinách automaticky v případech domácího násilí označovány za ohrožené osoby.</w:t>
      </w:r>
    </w:p>
    <w:p w:rsidR="00C50837" w:rsidRPr="00C50837" w:rsidRDefault="00C50837" w:rsidP="00C50837">
      <w:pPr>
        <w:spacing w:after="0" w:line="240" w:lineRule="auto"/>
        <w:jc w:val="both"/>
        <w:rPr>
          <w:rFonts w:ascii="Arial" w:hAnsi="Arial" w:cs="Arial"/>
        </w:rPr>
      </w:pPr>
    </w:p>
    <w:p w:rsidR="00C50837" w:rsidRPr="000674A4" w:rsidRDefault="00C50837" w:rsidP="00C50837">
      <w:pPr>
        <w:shd w:val="clear" w:color="auto" w:fill="FFFFCC"/>
        <w:spacing w:after="0" w:line="240" w:lineRule="auto"/>
        <w:jc w:val="both"/>
        <w:rPr>
          <w:rFonts w:ascii="Arial" w:hAnsi="Arial" w:cs="Arial"/>
          <w:lang w:eastAsia="cs-CZ"/>
        </w:rPr>
      </w:pPr>
      <w:r w:rsidRPr="00BE3666">
        <w:rPr>
          <w:rFonts w:ascii="Arial" w:hAnsi="Arial" w:cs="Arial"/>
          <w:u w:val="single"/>
          <w:lang w:eastAsia="cs-CZ"/>
        </w:rPr>
        <w:t>Stanovisko Výboru k plnění:</w:t>
      </w:r>
      <w:r w:rsidRPr="000674A4">
        <w:rPr>
          <w:rFonts w:ascii="Arial" w:hAnsi="Arial" w:cs="Arial"/>
          <w:lang w:eastAsia="cs-CZ"/>
        </w:rPr>
        <w:t xml:space="preserve"> </w:t>
      </w:r>
      <w:r w:rsidRPr="000674A4">
        <w:rPr>
          <w:rFonts w:ascii="Arial" w:hAnsi="Arial" w:cs="Arial"/>
          <w:b/>
          <w:lang w:eastAsia="cs-CZ"/>
        </w:rPr>
        <w:t xml:space="preserve">Úkol je </w:t>
      </w:r>
      <w:r>
        <w:rPr>
          <w:rFonts w:ascii="Arial" w:hAnsi="Arial" w:cs="Arial"/>
          <w:b/>
          <w:lang w:eastAsia="cs-CZ"/>
        </w:rPr>
        <w:t>s</w:t>
      </w:r>
      <w:r w:rsidRPr="000674A4">
        <w:rPr>
          <w:rFonts w:ascii="Arial" w:hAnsi="Arial" w:cs="Arial"/>
          <w:b/>
          <w:lang w:eastAsia="cs-CZ"/>
        </w:rPr>
        <w:t>plněn.</w:t>
      </w:r>
    </w:p>
    <w:p w:rsidR="00C50837" w:rsidRPr="009F5409" w:rsidRDefault="00C50837" w:rsidP="00BD3F34">
      <w:pPr>
        <w:spacing w:after="0" w:line="240" w:lineRule="auto"/>
        <w:jc w:val="both"/>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1E0" w:firstRow="1" w:lastRow="1" w:firstColumn="1" w:lastColumn="1" w:noHBand="0" w:noVBand="0"/>
      </w:tblPr>
      <w:tblGrid>
        <w:gridCol w:w="3510"/>
        <w:gridCol w:w="3261"/>
        <w:gridCol w:w="1417"/>
        <w:gridCol w:w="1276"/>
      </w:tblGrid>
      <w:tr w:rsidR="00B5067C" w:rsidRPr="00BE3666" w:rsidTr="00D44F8F">
        <w:tc>
          <w:tcPr>
            <w:tcW w:w="3510" w:type="dxa"/>
            <w:shd w:val="clear" w:color="auto" w:fill="DAEEF3"/>
          </w:tcPr>
          <w:p w:rsidR="00B5067C" w:rsidRPr="00BE3666" w:rsidRDefault="00B5067C" w:rsidP="00E9287B">
            <w:pPr>
              <w:tabs>
                <w:tab w:val="left" w:pos="11520"/>
              </w:tabs>
              <w:spacing w:after="0" w:line="240" w:lineRule="auto"/>
              <w:ind w:right="116"/>
              <w:rPr>
                <w:rFonts w:ascii="Arial" w:hAnsi="Arial" w:cs="Arial"/>
              </w:rPr>
            </w:pPr>
            <w:r w:rsidRPr="00BE3666">
              <w:rPr>
                <w:rFonts w:ascii="Arial" w:hAnsi="Arial" w:cs="Arial"/>
              </w:rPr>
              <w:t>2.3 Evaluace metodických materiálů pro OSPOD, školy a další instituce jak řešit případy, kdy jsou děti svědky/účastníky násilí, modifikace procesu jejich implementace a jejich případné doplnění.</w:t>
            </w:r>
          </w:p>
        </w:tc>
        <w:tc>
          <w:tcPr>
            <w:tcW w:w="3261" w:type="dxa"/>
            <w:shd w:val="clear" w:color="auto" w:fill="DAEEF3"/>
          </w:tcPr>
          <w:p w:rsidR="00B5067C" w:rsidRPr="00BE3666" w:rsidRDefault="00B5067C" w:rsidP="00E9287B">
            <w:pPr>
              <w:spacing w:after="0" w:line="240" w:lineRule="auto"/>
              <w:rPr>
                <w:rFonts w:ascii="Arial" w:hAnsi="Arial" w:cs="Arial"/>
              </w:rPr>
            </w:pPr>
            <w:r w:rsidRPr="00BE3666">
              <w:rPr>
                <w:rFonts w:ascii="Arial" w:hAnsi="Arial" w:cs="Arial"/>
              </w:rPr>
              <w:t>1) Evaluace dopadu implementace, úrovně praktických a teoretických znalostí.</w:t>
            </w:r>
          </w:p>
          <w:p w:rsidR="00B5067C" w:rsidRPr="00BE3666" w:rsidRDefault="00B5067C" w:rsidP="00E9287B">
            <w:pPr>
              <w:spacing w:after="0" w:line="240" w:lineRule="auto"/>
              <w:rPr>
                <w:rFonts w:ascii="Arial" w:hAnsi="Arial" w:cs="Arial"/>
              </w:rPr>
            </w:pPr>
            <w:r w:rsidRPr="00BE3666">
              <w:rPr>
                <w:rFonts w:ascii="Arial" w:hAnsi="Arial" w:cs="Arial"/>
              </w:rPr>
              <w:t>2) V případě potřeby modifikace existujících metodik a procesu jejich implementace.</w:t>
            </w:r>
          </w:p>
        </w:tc>
        <w:tc>
          <w:tcPr>
            <w:tcW w:w="1417" w:type="dxa"/>
            <w:shd w:val="clear" w:color="auto" w:fill="DAEEF3"/>
          </w:tcPr>
          <w:p w:rsidR="00B5067C" w:rsidRPr="00BE3666" w:rsidRDefault="00B5067C" w:rsidP="00E9287B">
            <w:pPr>
              <w:spacing w:after="0" w:line="240" w:lineRule="auto"/>
              <w:rPr>
                <w:rFonts w:ascii="Arial" w:hAnsi="Arial" w:cs="Arial"/>
              </w:rPr>
            </w:pPr>
            <w:r w:rsidRPr="00BE3666">
              <w:rPr>
                <w:rFonts w:ascii="Arial" w:hAnsi="Arial" w:cs="Arial"/>
              </w:rPr>
              <w:t>MŠMT + MPSV</w:t>
            </w:r>
          </w:p>
        </w:tc>
        <w:tc>
          <w:tcPr>
            <w:tcW w:w="1276" w:type="dxa"/>
            <w:shd w:val="clear" w:color="auto" w:fill="DAEEF3"/>
          </w:tcPr>
          <w:p w:rsidR="00B5067C" w:rsidRPr="00BE3666" w:rsidRDefault="00B5067C" w:rsidP="00E9287B">
            <w:pPr>
              <w:spacing w:after="0" w:line="240" w:lineRule="auto"/>
              <w:rPr>
                <w:rFonts w:ascii="Arial" w:hAnsi="Arial" w:cs="Arial"/>
              </w:rPr>
            </w:pPr>
            <w:r w:rsidRPr="00BE3666">
              <w:rPr>
                <w:rFonts w:ascii="Arial" w:hAnsi="Arial" w:cs="Arial"/>
              </w:rPr>
              <w:t>2013</w:t>
            </w:r>
          </w:p>
        </w:tc>
      </w:tr>
    </w:tbl>
    <w:p w:rsidR="00B5067C" w:rsidRPr="00BE3666" w:rsidRDefault="00B5067C" w:rsidP="00E9287B">
      <w:pPr>
        <w:spacing w:after="0" w:line="240" w:lineRule="auto"/>
        <w:jc w:val="both"/>
        <w:rPr>
          <w:rFonts w:ascii="Arial" w:hAnsi="Arial" w:cs="Arial"/>
          <w:b/>
          <w:u w:val="single"/>
        </w:rPr>
      </w:pPr>
    </w:p>
    <w:p w:rsidR="009F5409" w:rsidRPr="009F5409" w:rsidRDefault="00B5067C" w:rsidP="009F5409">
      <w:pPr>
        <w:spacing w:after="0" w:line="240" w:lineRule="auto"/>
        <w:jc w:val="both"/>
        <w:rPr>
          <w:rFonts w:ascii="Arial" w:hAnsi="Arial" w:cs="Arial"/>
          <w:lang w:eastAsia="cs-CZ"/>
        </w:rPr>
      </w:pPr>
      <w:r w:rsidRPr="0094492F">
        <w:rPr>
          <w:rFonts w:ascii="Arial" w:hAnsi="Arial" w:cs="Arial"/>
          <w:u w:val="single"/>
        </w:rPr>
        <w:t>Informace o plnění:</w:t>
      </w:r>
      <w:r w:rsidRPr="0094492F">
        <w:rPr>
          <w:rFonts w:ascii="Arial" w:hAnsi="Arial" w:cs="Arial"/>
        </w:rPr>
        <w:t xml:space="preserve"> </w:t>
      </w:r>
      <w:r w:rsidR="009F5409" w:rsidRPr="0094492F">
        <w:rPr>
          <w:rFonts w:ascii="Arial" w:hAnsi="Arial" w:cs="Arial"/>
        </w:rPr>
        <w:t>MPSV</w:t>
      </w:r>
      <w:r w:rsidR="009F5409" w:rsidRPr="009F5409">
        <w:rPr>
          <w:rFonts w:ascii="Arial" w:hAnsi="Arial" w:cs="Arial"/>
        </w:rPr>
        <w:t xml:space="preserve"> v rámci plnění </w:t>
      </w:r>
      <w:r w:rsidR="009F5409" w:rsidRPr="009F5409">
        <w:rPr>
          <w:rFonts w:ascii="Arial" w:hAnsi="Arial" w:cs="Arial"/>
          <w:i/>
        </w:rPr>
        <w:t>Národní strategie ochrany práv dětí – Právo na</w:t>
      </w:r>
      <w:r w:rsidR="0094492F">
        <w:rPr>
          <w:rFonts w:ascii="Arial" w:hAnsi="Arial" w:cs="Arial"/>
          <w:i/>
        </w:rPr>
        <w:t> </w:t>
      </w:r>
      <w:r w:rsidR="009F5409" w:rsidRPr="009F5409">
        <w:rPr>
          <w:rFonts w:ascii="Arial" w:hAnsi="Arial" w:cs="Arial"/>
          <w:i/>
        </w:rPr>
        <w:t>dětství</w:t>
      </w:r>
      <w:r w:rsidR="009F5409" w:rsidRPr="009F5409">
        <w:rPr>
          <w:rFonts w:ascii="Arial" w:hAnsi="Arial" w:cs="Arial"/>
        </w:rPr>
        <w:t>, jejímž hlavním cílem je transformace systému péče o ohrožené děti, provádí evaluaci metodik pracovníků OSPOD. Na základě jejích výsledků vytváří nové metodické materiály a realizuje semináře pro pracovníky OSPOD, které by je měly připravit na</w:t>
      </w:r>
      <w:r w:rsidR="0094492F">
        <w:rPr>
          <w:rFonts w:ascii="Arial" w:hAnsi="Arial" w:cs="Arial"/>
        </w:rPr>
        <w:t> </w:t>
      </w:r>
      <w:r w:rsidR="009F5409" w:rsidRPr="009F5409">
        <w:rPr>
          <w:rFonts w:ascii="Arial" w:hAnsi="Arial" w:cs="Arial"/>
        </w:rPr>
        <w:t xml:space="preserve">praktickou implementaci metodických materiálů při práci s ohroženými dětmi, tj. i dětmi, které jsou ohroženy domácím násilím. </w:t>
      </w:r>
    </w:p>
    <w:p w:rsidR="009F5409" w:rsidRPr="009F5409" w:rsidRDefault="009F5409" w:rsidP="009F5409">
      <w:pPr>
        <w:spacing w:after="0" w:line="240" w:lineRule="auto"/>
        <w:jc w:val="both"/>
        <w:rPr>
          <w:rFonts w:ascii="Arial" w:hAnsi="Arial" w:cs="Arial"/>
        </w:rPr>
      </w:pPr>
      <w:r w:rsidRPr="009F5409">
        <w:rPr>
          <w:rFonts w:ascii="Arial" w:hAnsi="Arial" w:cs="Arial"/>
        </w:rPr>
        <w:t xml:space="preserve">V roce 2014 MPSV vytvořilo a zveřejnilo v rámci individuálního projektu </w:t>
      </w:r>
      <w:r w:rsidRPr="009F5409">
        <w:rPr>
          <w:rFonts w:ascii="Arial" w:hAnsi="Arial" w:cs="Arial"/>
          <w:i/>
        </w:rPr>
        <w:t>Systémová podpora procesů transformace systému péče o ohrožené rodiny a děti</w:t>
      </w:r>
      <w:r w:rsidRPr="009F5409">
        <w:rPr>
          <w:rFonts w:ascii="Arial" w:hAnsi="Arial" w:cs="Arial"/>
        </w:rPr>
        <w:t xml:space="preserve"> tyto manuály k výkonu sociálně-právní ochrany dětí:</w:t>
      </w:r>
    </w:p>
    <w:p w:rsidR="009F5409" w:rsidRPr="009F5409" w:rsidRDefault="009F5409" w:rsidP="009F5409">
      <w:pPr>
        <w:numPr>
          <w:ilvl w:val="0"/>
          <w:numId w:val="40"/>
        </w:numPr>
        <w:spacing w:after="0" w:line="240" w:lineRule="auto"/>
        <w:jc w:val="both"/>
        <w:rPr>
          <w:rFonts w:ascii="Arial" w:hAnsi="Arial" w:cs="Arial"/>
        </w:rPr>
      </w:pPr>
      <w:r w:rsidRPr="009F5409">
        <w:rPr>
          <w:rFonts w:ascii="Arial" w:hAnsi="Arial" w:cs="Arial"/>
        </w:rPr>
        <w:lastRenderedPageBreak/>
        <w:t>Vyhodnocování situace dítěte a rodiny a tvorby individuálního plánu ochrany dítěte;</w:t>
      </w:r>
    </w:p>
    <w:p w:rsidR="009F5409" w:rsidRPr="009F5409" w:rsidRDefault="009F5409" w:rsidP="009F5409">
      <w:pPr>
        <w:numPr>
          <w:ilvl w:val="0"/>
          <w:numId w:val="40"/>
        </w:numPr>
        <w:spacing w:after="0" w:line="240" w:lineRule="auto"/>
        <w:jc w:val="both"/>
        <w:rPr>
          <w:rFonts w:ascii="Arial" w:hAnsi="Arial" w:cs="Arial"/>
        </w:rPr>
      </w:pPr>
      <w:r w:rsidRPr="009F5409">
        <w:rPr>
          <w:rFonts w:ascii="Arial" w:hAnsi="Arial" w:cs="Arial"/>
        </w:rPr>
        <w:t>Manuál implementace standardů kvality sociálně - právní ochrany pro OSPOD;</w:t>
      </w:r>
    </w:p>
    <w:p w:rsidR="009F5409" w:rsidRPr="009F5409" w:rsidRDefault="009F5409" w:rsidP="009F5409">
      <w:pPr>
        <w:numPr>
          <w:ilvl w:val="0"/>
          <w:numId w:val="40"/>
        </w:numPr>
        <w:spacing w:after="0" w:line="240" w:lineRule="auto"/>
        <w:jc w:val="both"/>
        <w:rPr>
          <w:rFonts w:ascii="Arial" w:hAnsi="Arial" w:cs="Arial"/>
        </w:rPr>
      </w:pPr>
      <w:r w:rsidRPr="009F5409">
        <w:rPr>
          <w:rFonts w:ascii="Arial" w:hAnsi="Arial" w:cs="Arial"/>
        </w:rPr>
        <w:t>Manuál implementace standardů kvality sociálně - právní ochrany pro pověřené osoby k výkonu sociálně-právní ochrany dětí;</w:t>
      </w:r>
    </w:p>
    <w:p w:rsidR="009F5409" w:rsidRPr="009F5409" w:rsidRDefault="009F5409" w:rsidP="009F5409">
      <w:pPr>
        <w:numPr>
          <w:ilvl w:val="0"/>
          <w:numId w:val="40"/>
        </w:numPr>
        <w:spacing w:after="0" w:line="240" w:lineRule="auto"/>
        <w:jc w:val="both"/>
        <w:rPr>
          <w:rFonts w:ascii="Arial" w:hAnsi="Arial" w:cs="Arial"/>
        </w:rPr>
      </w:pPr>
      <w:r w:rsidRPr="009F5409">
        <w:rPr>
          <w:rFonts w:ascii="Arial" w:hAnsi="Arial" w:cs="Arial"/>
        </w:rPr>
        <w:t>Manuál implementace standardů kvality sociálně - právní ochrany pro zařízení pro</w:t>
      </w:r>
      <w:r w:rsidR="0094492F">
        <w:rPr>
          <w:rFonts w:ascii="Arial" w:hAnsi="Arial" w:cs="Arial"/>
        </w:rPr>
        <w:t> </w:t>
      </w:r>
      <w:r w:rsidRPr="009F5409">
        <w:rPr>
          <w:rFonts w:ascii="Arial" w:hAnsi="Arial" w:cs="Arial"/>
        </w:rPr>
        <w:t>děti vyžadující okamžitou pomoc;</w:t>
      </w:r>
    </w:p>
    <w:p w:rsidR="009F5409" w:rsidRPr="009F5409" w:rsidRDefault="009F5409" w:rsidP="009F5409">
      <w:pPr>
        <w:numPr>
          <w:ilvl w:val="0"/>
          <w:numId w:val="40"/>
        </w:numPr>
        <w:spacing w:after="0" w:line="240" w:lineRule="auto"/>
        <w:jc w:val="both"/>
        <w:rPr>
          <w:rFonts w:ascii="Arial" w:hAnsi="Arial" w:cs="Arial"/>
        </w:rPr>
      </w:pPr>
      <w:r w:rsidRPr="009F5409">
        <w:rPr>
          <w:rFonts w:ascii="Arial" w:hAnsi="Arial" w:cs="Arial"/>
        </w:rPr>
        <w:t xml:space="preserve">Manuály k provádění kontrol a inspekcí kvality sociálně-právní ochrany dětí. </w:t>
      </w:r>
    </w:p>
    <w:p w:rsidR="009F5409" w:rsidRDefault="009F5409" w:rsidP="009F5409">
      <w:pPr>
        <w:spacing w:after="0" w:line="240" w:lineRule="auto"/>
        <w:jc w:val="both"/>
        <w:rPr>
          <w:rFonts w:ascii="Arial" w:hAnsi="Arial" w:cs="Arial"/>
        </w:rPr>
      </w:pPr>
    </w:p>
    <w:p w:rsidR="009F5409" w:rsidRDefault="009F5409" w:rsidP="009F5409">
      <w:pPr>
        <w:spacing w:after="0" w:line="240" w:lineRule="auto"/>
        <w:jc w:val="both"/>
        <w:rPr>
          <w:rFonts w:ascii="Arial" w:hAnsi="Arial" w:cs="Arial"/>
        </w:rPr>
      </w:pPr>
      <w:r w:rsidRPr="009F5409">
        <w:rPr>
          <w:rFonts w:ascii="Arial" w:hAnsi="Arial" w:cs="Arial"/>
        </w:rPr>
        <w:t xml:space="preserve">V roce 2015 plánuje MPSV v rámci projektu realizaci seminářů pro pracovníky OSPOD, pověřené osoby k výkonu sociálně-právní ochrany dětí a další spolupracující subjekty. Cílem seminářů bude usnadnit zavedení metodických manuálů v praxi. Pro pracovníky OSPOD je plánováno 50 pětidenních seminářů, které by měly proběhnout na území ČR. </w:t>
      </w:r>
    </w:p>
    <w:p w:rsidR="00895189" w:rsidRPr="009F5409" w:rsidRDefault="00895189" w:rsidP="009F5409">
      <w:pPr>
        <w:spacing w:after="0" w:line="240" w:lineRule="auto"/>
        <w:jc w:val="both"/>
        <w:rPr>
          <w:rFonts w:ascii="Arial" w:hAnsi="Arial" w:cs="Arial"/>
        </w:rPr>
      </w:pPr>
    </w:p>
    <w:p w:rsidR="009F5409" w:rsidRDefault="009F5409" w:rsidP="009F5409">
      <w:pPr>
        <w:spacing w:after="0" w:line="240" w:lineRule="auto"/>
        <w:jc w:val="both"/>
        <w:rPr>
          <w:rFonts w:ascii="Arial" w:hAnsi="Arial" w:cs="Arial"/>
        </w:rPr>
      </w:pPr>
      <w:r w:rsidRPr="009F5409">
        <w:rPr>
          <w:rFonts w:ascii="Arial" w:hAnsi="Arial" w:cs="Arial"/>
        </w:rPr>
        <w:t>Samotné OSPOD jsou v souvislosti se standardizací sociálně-právní ochrany dětí povinny vytvářet vlastní metodické pokyny a vnitřní směrnice popisující postupy jejich práce při</w:t>
      </w:r>
      <w:r w:rsidR="001A31C9">
        <w:rPr>
          <w:rFonts w:ascii="Arial" w:hAnsi="Arial" w:cs="Arial"/>
        </w:rPr>
        <w:t> </w:t>
      </w:r>
      <w:r w:rsidRPr="009F5409">
        <w:rPr>
          <w:rFonts w:ascii="Arial" w:hAnsi="Arial" w:cs="Arial"/>
        </w:rPr>
        <w:t>výkonu sociálně-právní ochrany dětí. Tyto vnitřní předpisy a metodiky by měly obsahovat i</w:t>
      </w:r>
      <w:r w:rsidR="001A31C9">
        <w:rPr>
          <w:rFonts w:ascii="Arial" w:hAnsi="Arial" w:cs="Arial"/>
        </w:rPr>
        <w:t> </w:t>
      </w:r>
      <w:r w:rsidRPr="009F5409">
        <w:rPr>
          <w:rFonts w:ascii="Arial" w:hAnsi="Arial" w:cs="Arial"/>
        </w:rPr>
        <w:t>postupy při práci s dětmi ohroženými domácím násilím. Cílem standardizace je zabezpečit kvalitní, efektivní a transparentní systém práce s ohroženými dětmi a rodinami, nastavit kvalifikační předpoklady, provozní a technické podmínky pro výkon sociálně-právní ochrany a sjednotit metody práce. V souvislosti se standardizací byly vytvořeny tři kategorie standardů kvality sociálně-právní ochrany dětí a kritéria jejich naplňování, které jsou součástí Přílohy č. 1, č. 2 a č. 3 vyhlášky č. 473/2012 Sb.</w:t>
      </w:r>
    </w:p>
    <w:p w:rsidR="00895189" w:rsidRPr="009F5409" w:rsidRDefault="00895189" w:rsidP="009F5409">
      <w:pPr>
        <w:spacing w:after="0" w:line="240" w:lineRule="auto"/>
        <w:jc w:val="both"/>
        <w:rPr>
          <w:rFonts w:ascii="Arial" w:hAnsi="Arial" w:cs="Arial"/>
        </w:rPr>
      </w:pPr>
    </w:p>
    <w:p w:rsidR="009F5409" w:rsidRDefault="009F5409" w:rsidP="009F5409">
      <w:pPr>
        <w:spacing w:after="0" w:line="240" w:lineRule="auto"/>
        <w:jc w:val="both"/>
        <w:rPr>
          <w:rFonts w:ascii="Arial" w:hAnsi="Arial" w:cs="Arial"/>
        </w:rPr>
      </w:pPr>
      <w:r w:rsidRPr="009F5409">
        <w:rPr>
          <w:rFonts w:ascii="Arial" w:hAnsi="Arial" w:cs="Arial"/>
        </w:rPr>
        <w:t>Povinnost řídit se standardy kvality vyplývá pro OSPOD a další pověřené osoby k sociálně-právní ochraně dětí z ustanovení § 9a odst. 3 zákona č. 359/1999 Sb., o sociálně právní ochraně dětí, ve znění pozdějších předpisů a z prováděcí vyhlášky k tomuto zákonu č.</w:t>
      </w:r>
      <w:r w:rsidR="001A31C9">
        <w:rPr>
          <w:rFonts w:ascii="Arial" w:hAnsi="Arial" w:cs="Arial"/>
        </w:rPr>
        <w:t> </w:t>
      </w:r>
      <w:r w:rsidRPr="009F5409">
        <w:rPr>
          <w:rFonts w:ascii="Arial" w:hAnsi="Arial" w:cs="Arial"/>
        </w:rPr>
        <w:t>473/2012 Sb. Kontrolní činnost nad dodržováním této povinnosti byla zahájena od</w:t>
      </w:r>
      <w:r w:rsidR="001A31C9">
        <w:rPr>
          <w:rFonts w:ascii="Arial" w:hAnsi="Arial" w:cs="Arial"/>
        </w:rPr>
        <w:t> </w:t>
      </w:r>
      <w:r w:rsidRPr="009F5409">
        <w:rPr>
          <w:rFonts w:ascii="Arial" w:hAnsi="Arial" w:cs="Arial"/>
        </w:rPr>
        <w:t>1.</w:t>
      </w:r>
      <w:r w:rsidR="001A31C9">
        <w:rPr>
          <w:rFonts w:ascii="Arial" w:hAnsi="Arial" w:cs="Arial"/>
        </w:rPr>
        <w:t> </w:t>
      </w:r>
      <w:r w:rsidRPr="009F5409">
        <w:rPr>
          <w:rFonts w:ascii="Arial" w:hAnsi="Arial" w:cs="Arial"/>
        </w:rPr>
        <w:t>1.</w:t>
      </w:r>
      <w:r w:rsidR="001A31C9">
        <w:rPr>
          <w:rFonts w:ascii="Arial" w:hAnsi="Arial" w:cs="Arial"/>
        </w:rPr>
        <w:t> </w:t>
      </w:r>
      <w:r w:rsidRPr="009F5409">
        <w:rPr>
          <w:rFonts w:ascii="Arial" w:hAnsi="Arial" w:cs="Arial"/>
        </w:rPr>
        <w:t>2015 a budou ji provádět ve vztahu k OSPOD při obecních úřadech krajské úřady, u</w:t>
      </w:r>
      <w:r w:rsidR="001A31C9">
        <w:rPr>
          <w:rFonts w:ascii="Arial" w:hAnsi="Arial" w:cs="Arial"/>
        </w:rPr>
        <w:t> </w:t>
      </w:r>
      <w:r w:rsidRPr="009F5409">
        <w:rPr>
          <w:rFonts w:ascii="Arial" w:hAnsi="Arial" w:cs="Arial"/>
        </w:rPr>
        <w:t>krajských úřadů bude kontrolu provádět Ministerstvo práce a sociálních věcí.</w:t>
      </w:r>
    </w:p>
    <w:p w:rsidR="00032267" w:rsidRDefault="00032267" w:rsidP="009F5409">
      <w:pPr>
        <w:spacing w:after="0" w:line="240" w:lineRule="auto"/>
        <w:jc w:val="both"/>
        <w:rPr>
          <w:rFonts w:ascii="Arial" w:hAnsi="Arial" w:cs="Arial"/>
        </w:rPr>
      </w:pPr>
    </w:p>
    <w:p w:rsidR="00032267" w:rsidRPr="009F5409" w:rsidRDefault="00032267" w:rsidP="009F5409">
      <w:pPr>
        <w:spacing w:after="0" w:line="240" w:lineRule="auto"/>
        <w:jc w:val="both"/>
        <w:rPr>
          <w:rFonts w:ascii="Arial" w:hAnsi="Arial" w:cs="Arial"/>
        </w:rPr>
      </w:pPr>
      <w:r w:rsidRPr="00032267">
        <w:rPr>
          <w:rFonts w:ascii="Arial" w:hAnsi="Arial" w:cs="Arial"/>
        </w:rPr>
        <w:t xml:space="preserve">V roce 2012 MŠMT zveřejnilo Metodické doporučení </w:t>
      </w:r>
      <w:r w:rsidRPr="00032267">
        <w:rPr>
          <w:rFonts w:ascii="Arial" w:hAnsi="Arial" w:cs="Arial"/>
          <w:bCs/>
        </w:rPr>
        <w:t xml:space="preserve">k primární prevenci rizikového chování </w:t>
      </w:r>
      <w:r w:rsidRPr="00032267">
        <w:rPr>
          <w:rFonts w:ascii="Arial" w:hAnsi="Arial" w:cs="Arial"/>
          <w:bCs/>
        </w:rPr>
        <w:br/>
        <w:t xml:space="preserve">u dětí, žáků a studentů ve školách a školských zařízeních (dále jen „Metodické doporučení“), které obsahuje oblast prevence všech forem rizikového chování. </w:t>
      </w:r>
      <w:r w:rsidRPr="00032267">
        <w:rPr>
          <w:rFonts w:ascii="Arial" w:hAnsi="Arial" w:cs="Arial"/>
        </w:rPr>
        <w:t xml:space="preserve">V roce 2014 MŠMT připravilo přílohu tohoto Metodického doporučení, která </w:t>
      </w:r>
      <w:r w:rsidR="0094492F">
        <w:rPr>
          <w:rFonts w:ascii="Arial" w:hAnsi="Arial" w:cs="Arial"/>
        </w:rPr>
        <w:t>je</w:t>
      </w:r>
      <w:r w:rsidRPr="00032267">
        <w:rPr>
          <w:rFonts w:ascii="Arial" w:hAnsi="Arial" w:cs="Arial"/>
        </w:rPr>
        <w:t xml:space="preserve"> zaměřena na oblast prevence domácího násilí. Metodické d</w:t>
      </w:r>
      <w:r w:rsidR="0094492F">
        <w:rPr>
          <w:rFonts w:ascii="Arial" w:hAnsi="Arial" w:cs="Arial"/>
        </w:rPr>
        <w:t>oporučení je určeno pro pedagogický personál</w:t>
      </w:r>
      <w:r w:rsidRPr="00032267">
        <w:rPr>
          <w:rFonts w:ascii="Arial" w:hAnsi="Arial" w:cs="Arial"/>
        </w:rPr>
        <w:t xml:space="preserve"> škol a školských zařízení.</w:t>
      </w:r>
    </w:p>
    <w:p w:rsidR="009F5409" w:rsidRDefault="009F5409" w:rsidP="00E9287B">
      <w:pPr>
        <w:spacing w:after="0" w:line="240" w:lineRule="auto"/>
        <w:jc w:val="both"/>
        <w:rPr>
          <w:rFonts w:ascii="Arial" w:hAnsi="Arial" w:cs="Arial"/>
        </w:rPr>
      </w:pPr>
    </w:p>
    <w:p w:rsidR="0094492F" w:rsidRDefault="0094492F" w:rsidP="0094492F">
      <w:pPr>
        <w:shd w:val="clear" w:color="auto" w:fill="FFFFCC"/>
        <w:spacing w:after="0" w:line="240" w:lineRule="auto"/>
        <w:jc w:val="both"/>
        <w:rPr>
          <w:rFonts w:ascii="Arial" w:hAnsi="Arial" w:cs="Arial"/>
          <w:b/>
          <w:lang w:eastAsia="cs-CZ"/>
        </w:rPr>
      </w:pPr>
      <w:r w:rsidRPr="00BE3666">
        <w:rPr>
          <w:rFonts w:ascii="Arial" w:hAnsi="Arial" w:cs="Arial"/>
          <w:u w:val="single"/>
          <w:lang w:eastAsia="cs-CZ"/>
        </w:rPr>
        <w:t>Stanovisko Výboru k plnění:</w:t>
      </w:r>
      <w:r w:rsidRPr="000674A4">
        <w:rPr>
          <w:rFonts w:ascii="Arial" w:hAnsi="Arial" w:cs="Arial"/>
          <w:lang w:eastAsia="cs-CZ"/>
        </w:rPr>
        <w:t xml:space="preserve"> </w:t>
      </w:r>
      <w:r w:rsidRPr="000674A4">
        <w:rPr>
          <w:rFonts w:ascii="Arial" w:hAnsi="Arial" w:cs="Arial"/>
          <w:b/>
          <w:lang w:eastAsia="cs-CZ"/>
        </w:rPr>
        <w:t>Úkol je plněn.</w:t>
      </w:r>
    </w:p>
    <w:p w:rsidR="0094492F" w:rsidRDefault="0094492F" w:rsidP="0094492F">
      <w:pPr>
        <w:shd w:val="clear" w:color="auto" w:fill="FFFFCC"/>
        <w:spacing w:after="0" w:line="240" w:lineRule="auto"/>
        <w:jc w:val="both"/>
        <w:rPr>
          <w:rFonts w:ascii="Arial" w:hAnsi="Arial" w:cs="Arial"/>
          <w:lang w:eastAsia="cs-CZ"/>
        </w:rPr>
      </w:pPr>
      <w:r>
        <w:rPr>
          <w:rFonts w:ascii="Arial" w:hAnsi="Arial" w:cs="Arial"/>
          <w:lang w:eastAsia="cs-CZ"/>
        </w:rPr>
        <w:t>Výbor vítá provedení evaluace metodických materiálů pro OSPOD a školy a také přijetí nových metodických dokumentů v gesci MPSV a MŠMT.</w:t>
      </w:r>
    </w:p>
    <w:p w:rsidR="00F90570" w:rsidRPr="00BE3666" w:rsidRDefault="00F90570" w:rsidP="00E9287B">
      <w:pPr>
        <w:spacing w:after="0" w:line="240" w:lineRule="auto"/>
        <w:jc w:val="both"/>
        <w:rPr>
          <w:rFonts w:ascii="Arial" w:hAnsi="Arial" w:cs="Arial"/>
        </w:rPr>
      </w:pPr>
    </w:p>
    <w:p w:rsidR="007B2C1B" w:rsidRPr="00BE3666" w:rsidRDefault="007B2C1B" w:rsidP="00E9287B">
      <w:pPr>
        <w:spacing w:after="0" w:line="240" w:lineRule="auto"/>
        <w:jc w:val="both"/>
        <w:rPr>
          <w:rFonts w:ascii="Arial" w:hAnsi="Arial" w:cs="Arial"/>
          <w:b/>
        </w:rPr>
      </w:pPr>
      <w:r w:rsidRPr="00BE3666">
        <w:rPr>
          <w:rFonts w:ascii="Arial" w:hAnsi="Arial" w:cs="Arial"/>
          <w:b/>
        </w:rPr>
        <w:t>Oblast 3 PRÁCE S NÁSILNÝMI OSOBAMI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3510"/>
        <w:gridCol w:w="3261"/>
        <w:gridCol w:w="1417"/>
        <w:gridCol w:w="1276"/>
      </w:tblGrid>
      <w:tr w:rsidR="00032267" w:rsidRPr="00BE3666" w:rsidTr="005922F0">
        <w:tc>
          <w:tcPr>
            <w:tcW w:w="3510" w:type="dxa"/>
            <w:shd w:val="clear" w:color="auto" w:fill="DAEEF3"/>
          </w:tcPr>
          <w:p w:rsidR="00032267" w:rsidRPr="00BE3666" w:rsidRDefault="00032267" w:rsidP="005922F0">
            <w:pPr>
              <w:spacing w:after="0" w:line="240" w:lineRule="auto"/>
              <w:rPr>
                <w:rFonts w:ascii="Arial" w:hAnsi="Arial" w:cs="Arial"/>
              </w:rPr>
            </w:pPr>
            <w:r w:rsidRPr="00BE3666">
              <w:rPr>
                <w:rFonts w:ascii="Arial" w:hAnsi="Arial" w:cs="Arial"/>
              </w:rPr>
              <w:t>3.</w:t>
            </w:r>
            <w:r>
              <w:rPr>
                <w:rFonts w:ascii="Arial" w:hAnsi="Arial" w:cs="Arial"/>
              </w:rPr>
              <w:t xml:space="preserve">3 </w:t>
            </w:r>
            <w:r w:rsidRPr="00032267">
              <w:rPr>
                <w:rFonts w:ascii="Arial" w:hAnsi="Arial" w:cs="Arial"/>
              </w:rPr>
              <w:t>Podpora sociální práce s násilnými osobami.</w:t>
            </w:r>
          </w:p>
        </w:tc>
        <w:tc>
          <w:tcPr>
            <w:tcW w:w="3261" w:type="dxa"/>
            <w:shd w:val="clear" w:color="auto" w:fill="DAEEF3"/>
          </w:tcPr>
          <w:p w:rsidR="00032267" w:rsidRPr="00BE3666" w:rsidRDefault="00032267" w:rsidP="005922F0">
            <w:pPr>
              <w:spacing w:after="0" w:line="240" w:lineRule="auto"/>
              <w:rPr>
                <w:rFonts w:ascii="Arial" w:hAnsi="Arial" w:cs="Arial"/>
              </w:rPr>
            </w:pPr>
            <w:r w:rsidRPr="00032267">
              <w:rPr>
                <w:rFonts w:ascii="Arial" w:hAnsi="Arial" w:cs="Arial"/>
              </w:rPr>
              <w:t>Počet podpořených organizací a institucí, které také pracují s násilnými osobami</w:t>
            </w:r>
          </w:p>
        </w:tc>
        <w:tc>
          <w:tcPr>
            <w:tcW w:w="1417" w:type="dxa"/>
            <w:shd w:val="clear" w:color="auto" w:fill="DAEEF3"/>
          </w:tcPr>
          <w:p w:rsidR="00032267" w:rsidRPr="00BE3666" w:rsidRDefault="00032267" w:rsidP="005922F0">
            <w:pPr>
              <w:spacing w:after="0" w:line="240" w:lineRule="auto"/>
              <w:rPr>
                <w:rFonts w:ascii="Arial" w:hAnsi="Arial" w:cs="Arial"/>
              </w:rPr>
            </w:pPr>
            <w:r w:rsidRPr="00032267">
              <w:rPr>
                <w:rFonts w:ascii="Arial" w:hAnsi="Arial" w:cs="Arial"/>
              </w:rPr>
              <w:t>MPSV+MV</w:t>
            </w:r>
          </w:p>
        </w:tc>
        <w:tc>
          <w:tcPr>
            <w:tcW w:w="1276" w:type="dxa"/>
            <w:shd w:val="clear" w:color="auto" w:fill="DAEEF3"/>
          </w:tcPr>
          <w:p w:rsidR="00032267" w:rsidRPr="00BE3666" w:rsidRDefault="00032267" w:rsidP="005922F0">
            <w:pPr>
              <w:spacing w:after="0" w:line="240" w:lineRule="auto"/>
              <w:rPr>
                <w:rFonts w:ascii="Arial" w:hAnsi="Arial" w:cs="Arial"/>
              </w:rPr>
            </w:pPr>
            <w:r>
              <w:rPr>
                <w:rFonts w:ascii="Arial" w:hAnsi="Arial" w:cs="Arial"/>
              </w:rPr>
              <w:t>2014</w:t>
            </w:r>
          </w:p>
        </w:tc>
      </w:tr>
    </w:tbl>
    <w:p w:rsidR="00032267" w:rsidRPr="008A0763" w:rsidRDefault="00032267" w:rsidP="00E9287B">
      <w:pPr>
        <w:spacing w:after="0" w:line="240" w:lineRule="auto"/>
        <w:jc w:val="both"/>
        <w:rPr>
          <w:rFonts w:ascii="Arial" w:hAnsi="Arial" w:cs="Arial"/>
          <w:u w:val="single"/>
        </w:rPr>
      </w:pPr>
    </w:p>
    <w:p w:rsidR="00D977BC" w:rsidRPr="00D977BC" w:rsidRDefault="00032267" w:rsidP="00D977BC">
      <w:pPr>
        <w:spacing w:after="0" w:line="240" w:lineRule="auto"/>
        <w:jc w:val="both"/>
        <w:rPr>
          <w:rFonts w:ascii="Arial" w:hAnsi="Arial" w:cs="Arial"/>
        </w:rPr>
      </w:pPr>
      <w:r w:rsidRPr="00032267">
        <w:rPr>
          <w:rFonts w:ascii="Arial" w:hAnsi="Arial" w:cs="Arial"/>
          <w:u w:val="single"/>
        </w:rPr>
        <w:t>Informace o plnění:</w:t>
      </w:r>
      <w:r w:rsidRPr="00032267">
        <w:rPr>
          <w:rFonts w:ascii="Arial" w:hAnsi="Arial" w:cs="Arial"/>
        </w:rPr>
        <w:t xml:space="preserve"> </w:t>
      </w:r>
      <w:r w:rsidR="00D977BC" w:rsidRPr="00D977BC">
        <w:rPr>
          <w:rFonts w:ascii="Arial" w:hAnsi="Arial" w:cs="Arial"/>
        </w:rPr>
        <w:t xml:space="preserve">Za rok 2014 MPSV eviduje v rámci dotačního titulu 12 služeb s převažující cílovou skupinou „pachatelé trestné činnosti“. Jedná se především o tyto druhy sociálních služeb: terénní programy, odborné sociální poradenství a azylový dům. Tyto služby byly v roce 2014 podpořeny z dotací na poskytování sociálních služeb částkou ve výši 5.4 mil Kč. </w:t>
      </w:r>
      <w:r w:rsidR="00C50837">
        <w:rPr>
          <w:rFonts w:ascii="Arial" w:hAnsi="Arial" w:cs="Arial"/>
        </w:rPr>
        <w:t>Informace o plnění úkolu ze strany MV nebyly poskytnuty.</w:t>
      </w:r>
    </w:p>
    <w:p w:rsidR="00032267" w:rsidRPr="00032267" w:rsidRDefault="00032267" w:rsidP="00032267">
      <w:pPr>
        <w:spacing w:after="0" w:line="240" w:lineRule="auto"/>
        <w:jc w:val="both"/>
        <w:rPr>
          <w:rFonts w:ascii="Arial" w:hAnsi="Arial" w:cs="Arial"/>
        </w:rPr>
      </w:pPr>
    </w:p>
    <w:p w:rsidR="00032267" w:rsidRDefault="00032267" w:rsidP="00032267">
      <w:pPr>
        <w:shd w:val="clear" w:color="auto" w:fill="FFFFCC"/>
        <w:spacing w:after="0" w:line="240" w:lineRule="auto"/>
        <w:jc w:val="both"/>
        <w:rPr>
          <w:rFonts w:ascii="Arial" w:hAnsi="Arial" w:cs="Arial"/>
          <w:b/>
          <w:lang w:eastAsia="cs-CZ"/>
        </w:rPr>
      </w:pPr>
      <w:r w:rsidRPr="00032267">
        <w:rPr>
          <w:rFonts w:ascii="Arial" w:hAnsi="Arial" w:cs="Arial"/>
          <w:u w:val="single"/>
          <w:lang w:eastAsia="cs-CZ"/>
        </w:rPr>
        <w:t>Stanovisko Výboru k plnění:</w:t>
      </w:r>
      <w:r w:rsidRPr="00032267">
        <w:rPr>
          <w:rFonts w:ascii="Arial" w:hAnsi="Arial" w:cs="Arial"/>
          <w:lang w:eastAsia="cs-CZ"/>
        </w:rPr>
        <w:t xml:space="preserve"> </w:t>
      </w:r>
      <w:r w:rsidRPr="00032267">
        <w:rPr>
          <w:rFonts w:ascii="Arial" w:hAnsi="Arial" w:cs="Arial"/>
          <w:b/>
          <w:lang w:eastAsia="cs-CZ"/>
        </w:rPr>
        <w:t xml:space="preserve">Úkol </w:t>
      </w:r>
      <w:r w:rsidR="00895189">
        <w:rPr>
          <w:rFonts w:ascii="Arial" w:hAnsi="Arial" w:cs="Arial"/>
          <w:b/>
          <w:lang w:eastAsia="cs-CZ"/>
        </w:rPr>
        <w:t xml:space="preserve">je </w:t>
      </w:r>
      <w:r>
        <w:rPr>
          <w:rFonts w:ascii="Arial" w:hAnsi="Arial" w:cs="Arial"/>
          <w:b/>
          <w:lang w:eastAsia="cs-CZ"/>
        </w:rPr>
        <w:t>plněn</w:t>
      </w:r>
      <w:r w:rsidR="00C50837">
        <w:rPr>
          <w:rFonts w:ascii="Arial" w:hAnsi="Arial" w:cs="Arial"/>
          <w:b/>
          <w:lang w:eastAsia="cs-CZ"/>
        </w:rPr>
        <w:t xml:space="preserve"> částečně</w:t>
      </w:r>
      <w:r>
        <w:rPr>
          <w:rFonts w:ascii="Arial" w:hAnsi="Arial" w:cs="Arial"/>
          <w:b/>
          <w:lang w:eastAsia="cs-CZ"/>
        </w:rPr>
        <w:t>.</w:t>
      </w:r>
    </w:p>
    <w:p w:rsidR="00C50837" w:rsidRDefault="00C50837" w:rsidP="00032267">
      <w:pPr>
        <w:shd w:val="clear" w:color="auto" w:fill="FFFFCC"/>
        <w:spacing w:after="0" w:line="240" w:lineRule="auto"/>
        <w:jc w:val="both"/>
        <w:rPr>
          <w:rFonts w:ascii="Arial" w:hAnsi="Arial" w:cs="Arial"/>
          <w:b/>
          <w:lang w:eastAsia="cs-CZ"/>
        </w:rPr>
      </w:pPr>
    </w:p>
    <w:p w:rsidR="00C50837" w:rsidRPr="00C50837" w:rsidRDefault="00C50837" w:rsidP="00032267">
      <w:pPr>
        <w:shd w:val="clear" w:color="auto" w:fill="FFFFCC"/>
        <w:spacing w:after="0" w:line="240" w:lineRule="auto"/>
        <w:jc w:val="both"/>
        <w:rPr>
          <w:rFonts w:ascii="Arial" w:hAnsi="Arial" w:cs="Arial"/>
          <w:lang w:eastAsia="cs-CZ"/>
        </w:rPr>
      </w:pPr>
      <w:r>
        <w:rPr>
          <w:rFonts w:ascii="Arial" w:hAnsi="Arial" w:cs="Arial"/>
          <w:lang w:eastAsia="cs-CZ"/>
        </w:rPr>
        <w:t>Ze zkušenosti Výboru vyplývá, že programy pro násilné osoby nejsou v ČR systematicky financovány. Doporučení Výboru zajistit systematické financování těchto programů se</w:t>
      </w:r>
      <w:r w:rsidR="001A31C9">
        <w:rPr>
          <w:rFonts w:ascii="Arial" w:hAnsi="Arial" w:cs="Arial"/>
          <w:lang w:eastAsia="cs-CZ"/>
        </w:rPr>
        <w:t> </w:t>
      </w:r>
      <w:r>
        <w:rPr>
          <w:rFonts w:ascii="Arial" w:hAnsi="Arial" w:cs="Arial"/>
          <w:lang w:eastAsia="cs-CZ"/>
        </w:rPr>
        <w:t>promítlo do nového Akčního plánu.</w:t>
      </w:r>
    </w:p>
    <w:p w:rsidR="003C0906" w:rsidRDefault="003C0906" w:rsidP="00E9287B">
      <w:pPr>
        <w:spacing w:after="0" w:line="240" w:lineRule="auto"/>
        <w:jc w:val="both"/>
        <w:rPr>
          <w:rFonts w:ascii="Arial" w:hAnsi="Arial" w:cs="Arial"/>
          <w:b/>
        </w:rPr>
      </w:pPr>
    </w:p>
    <w:p w:rsidR="007B2C1B" w:rsidRPr="00BE3666" w:rsidRDefault="007B2C1B" w:rsidP="00E9287B">
      <w:pPr>
        <w:spacing w:after="0" w:line="240" w:lineRule="auto"/>
        <w:jc w:val="both"/>
        <w:rPr>
          <w:rFonts w:ascii="Arial" w:hAnsi="Arial" w:cs="Arial"/>
          <w:b/>
        </w:rPr>
      </w:pPr>
      <w:r w:rsidRPr="00BE3666">
        <w:rPr>
          <w:rFonts w:ascii="Arial" w:hAnsi="Arial" w:cs="Arial"/>
          <w:b/>
        </w:rPr>
        <w:t>Oblast 4 VZDĚLÁVÁNÍ A INTERDISCIPLINÁRNÍ SPOLUPRÁCE</w:t>
      </w:r>
    </w:p>
    <w:p w:rsidR="007B2C1B" w:rsidRPr="00BE3666" w:rsidRDefault="007B2C1B" w:rsidP="00E9287B">
      <w:pPr>
        <w:spacing w:after="0" w:line="240" w:lineRule="auto"/>
        <w:jc w:val="both"/>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1E0" w:firstRow="1" w:lastRow="1" w:firstColumn="1" w:lastColumn="1" w:noHBand="0" w:noVBand="0"/>
      </w:tblPr>
      <w:tblGrid>
        <w:gridCol w:w="3528"/>
        <w:gridCol w:w="3240"/>
        <w:gridCol w:w="1440"/>
        <w:gridCol w:w="1260"/>
      </w:tblGrid>
      <w:tr w:rsidR="007B2C1B" w:rsidRPr="00BE3666" w:rsidTr="00AD21D8">
        <w:tc>
          <w:tcPr>
            <w:tcW w:w="3528"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4.2 Průběžné školení pracovníků a pracovnic klíčových institucí a organizací.</w:t>
            </w:r>
            <w:r w:rsidRPr="00BE3666">
              <w:rPr>
                <w:rStyle w:val="Znakapoznpodarou"/>
                <w:rFonts w:ascii="Arial" w:hAnsi="Arial" w:cs="Arial"/>
              </w:rPr>
              <w:footnoteReference w:id="8"/>
            </w:r>
          </w:p>
        </w:tc>
        <w:tc>
          <w:tcPr>
            <w:tcW w:w="3240"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Počet proškolených pracovníků a pracovnic, rozsah školení.</w:t>
            </w:r>
          </w:p>
        </w:tc>
        <w:tc>
          <w:tcPr>
            <w:tcW w:w="1440"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MŠMT</w:t>
            </w:r>
          </w:p>
          <w:p w:rsidR="007B2C1B" w:rsidRPr="00BE3666" w:rsidRDefault="007B2C1B" w:rsidP="00E9287B">
            <w:pPr>
              <w:spacing w:after="0" w:line="240" w:lineRule="auto"/>
              <w:rPr>
                <w:rFonts w:ascii="Arial" w:hAnsi="Arial" w:cs="Arial"/>
              </w:rPr>
            </w:pPr>
            <w:r w:rsidRPr="00BE3666">
              <w:rPr>
                <w:rFonts w:ascii="Arial" w:hAnsi="Arial" w:cs="Arial"/>
              </w:rPr>
              <w:t>spolupráce:</w:t>
            </w:r>
          </w:p>
          <w:p w:rsidR="007B2C1B" w:rsidRPr="00BE3666" w:rsidRDefault="007B2C1B" w:rsidP="00E9287B">
            <w:pPr>
              <w:spacing w:after="0" w:line="240" w:lineRule="auto"/>
              <w:rPr>
                <w:rFonts w:ascii="Arial" w:hAnsi="Arial" w:cs="Arial"/>
              </w:rPr>
            </w:pPr>
            <w:r w:rsidRPr="00BE3666">
              <w:rPr>
                <w:rFonts w:ascii="Arial" w:hAnsi="Arial" w:cs="Arial"/>
              </w:rPr>
              <w:t>MZD, MPSV, MV, MSP</w:t>
            </w:r>
          </w:p>
        </w:tc>
        <w:tc>
          <w:tcPr>
            <w:tcW w:w="1260"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2011-2012</w:t>
            </w:r>
          </w:p>
        </w:tc>
      </w:tr>
    </w:tbl>
    <w:p w:rsidR="007B2C1B" w:rsidRPr="00BE3666" w:rsidRDefault="007B2C1B" w:rsidP="00E9287B">
      <w:pPr>
        <w:spacing w:after="0" w:line="240" w:lineRule="auto"/>
        <w:jc w:val="both"/>
        <w:rPr>
          <w:rFonts w:ascii="Arial" w:hAnsi="Arial" w:cs="Arial"/>
          <w:u w:val="single"/>
        </w:rPr>
      </w:pPr>
    </w:p>
    <w:p w:rsidR="00361BF5" w:rsidRDefault="007B2C1B" w:rsidP="00C50837">
      <w:pPr>
        <w:spacing w:after="0" w:line="240" w:lineRule="auto"/>
        <w:jc w:val="both"/>
        <w:rPr>
          <w:rFonts w:ascii="Arial" w:hAnsi="Arial" w:cs="Arial"/>
        </w:rPr>
      </w:pPr>
      <w:r w:rsidRPr="00BE3666">
        <w:rPr>
          <w:rFonts w:ascii="Arial" w:hAnsi="Arial" w:cs="Arial"/>
          <w:u w:val="single"/>
        </w:rPr>
        <w:t>Informace o plnění</w:t>
      </w:r>
      <w:r w:rsidRPr="00BE3666">
        <w:rPr>
          <w:rFonts w:ascii="Arial" w:hAnsi="Arial" w:cs="Arial"/>
        </w:rPr>
        <w:t xml:space="preserve">: </w:t>
      </w:r>
      <w:r w:rsidR="00361BF5" w:rsidRPr="00361BF5">
        <w:rPr>
          <w:rFonts w:ascii="Arial" w:hAnsi="Arial" w:cs="Arial"/>
        </w:rPr>
        <w:t>MŠMT průběžně akredituje vzdělávací programy zaměřené na další vzdělávání pedagogických pracovníků v předmětné oblasti.</w:t>
      </w:r>
    </w:p>
    <w:p w:rsidR="00C50837" w:rsidRPr="00361BF5" w:rsidRDefault="00C50837" w:rsidP="00C50837">
      <w:pPr>
        <w:spacing w:after="0" w:line="240" w:lineRule="auto"/>
        <w:jc w:val="both"/>
        <w:rPr>
          <w:rFonts w:ascii="Arial" w:hAnsi="Arial" w:cs="Arial"/>
        </w:rPr>
      </w:pPr>
    </w:p>
    <w:p w:rsidR="00361BF5" w:rsidRDefault="00361BF5" w:rsidP="00361BF5">
      <w:pPr>
        <w:tabs>
          <w:tab w:val="left" w:pos="2565"/>
        </w:tabs>
        <w:spacing w:after="0" w:line="240" w:lineRule="auto"/>
        <w:jc w:val="both"/>
        <w:rPr>
          <w:rFonts w:ascii="Arial" w:hAnsi="Arial" w:cs="Arial"/>
        </w:rPr>
      </w:pPr>
      <w:r w:rsidRPr="00361BF5">
        <w:rPr>
          <w:rFonts w:ascii="Arial" w:hAnsi="Arial" w:cs="Arial"/>
        </w:rPr>
        <w:t xml:space="preserve">V roce 2014 MŠMT v rámci dotačního řízení na realizaci aktivit v oblasti rizikového chování podpořilo další vzdělávání pedagogických pracovníků v oblasti primární prevence rizikového chování, mezi nimi i vzdělávací programy obsahující problematiku domácího násilí. </w:t>
      </w:r>
    </w:p>
    <w:p w:rsidR="001A31C9" w:rsidRPr="00361BF5" w:rsidRDefault="001A31C9" w:rsidP="00361BF5">
      <w:pPr>
        <w:tabs>
          <w:tab w:val="left" w:pos="2565"/>
        </w:tabs>
        <w:spacing w:after="0" w:line="240" w:lineRule="auto"/>
        <w:jc w:val="both"/>
        <w:rPr>
          <w:rFonts w:ascii="Arial" w:hAnsi="Arial" w:cs="Arial"/>
        </w:rPr>
      </w:pPr>
    </w:p>
    <w:p w:rsidR="00361BF5" w:rsidRDefault="00361BF5" w:rsidP="00361BF5">
      <w:pPr>
        <w:tabs>
          <w:tab w:val="left" w:pos="2565"/>
        </w:tabs>
        <w:spacing w:after="0" w:line="240" w:lineRule="auto"/>
        <w:jc w:val="both"/>
        <w:rPr>
          <w:rFonts w:ascii="Arial" w:hAnsi="Arial" w:cs="Arial"/>
        </w:rPr>
      </w:pPr>
      <w:r w:rsidRPr="00361BF5">
        <w:rPr>
          <w:rFonts w:ascii="Arial" w:hAnsi="Arial" w:cs="Arial"/>
        </w:rPr>
        <w:t xml:space="preserve">Vzdělávací programy s tématikou primární prevence rizikového chování a oblasti domácího násilí má ve své nabídce také Národní institut pro další vzdělávání v rámci dalšího vzdělávání pedagogických pracovníků. </w:t>
      </w:r>
    </w:p>
    <w:p w:rsidR="00895189" w:rsidRPr="00361BF5" w:rsidRDefault="00895189" w:rsidP="00361BF5">
      <w:pPr>
        <w:tabs>
          <w:tab w:val="left" w:pos="2565"/>
        </w:tabs>
        <w:spacing w:after="0" w:line="240" w:lineRule="auto"/>
        <w:jc w:val="both"/>
        <w:rPr>
          <w:rFonts w:ascii="Arial" w:hAnsi="Arial" w:cs="Arial"/>
        </w:rPr>
      </w:pPr>
    </w:p>
    <w:p w:rsidR="00361BF5" w:rsidRPr="00361BF5" w:rsidRDefault="00361BF5" w:rsidP="00361BF5">
      <w:pPr>
        <w:tabs>
          <w:tab w:val="left" w:pos="2565"/>
        </w:tabs>
        <w:spacing w:after="0" w:line="240" w:lineRule="auto"/>
        <w:jc w:val="both"/>
        <w:rPr>
          <w:rFonts w:ascii="Arial" w:hAnsi="Arial" w:cs="Arial"/>
        </w:rPr>
      </w:pPr>
      <w:r w:rsidRPr="00361BF5">
        <w:rPr>
          <w:rFonts w:ascii="Arial" w:hAnsi="Arial" w:cs="Arial"/>
        </w:rPr>
        <w:t>MŠMT v červnu 2014 uskutečnilo celostátní konferenci zaměřenou na oblast prevence domácího násilí. Na konferenci byli seznámeni s tematikou domácího násilí pedagogičtí pracovníci, pracovníci pedagogicko-psychologických poraden, krajských úřadů a dalších odborných organizací. Prezentace a materiály z konference byly zveřejněny na webových stránkách MŠMT k jejich využití pedagogickými pracovníky a dalšími odborníky či veřejností.</w:t>
      </w:r>
    </w:p>
    <w:p w:rsidR="00361BF5" w:rsidRDefault="00361BF5" w:rsidP="00361BF5">
      <w:pPr>
        <w:tabs>
          <w:tab w:val="left" w:pos="2565"/>
        </w:tabs>
        <w:spacing w:after="0" w:line="240" w:lineRule="auto"/>
        <w:jc w:val="both"/>
        <w:rPr>
          <w:rFonts w:ascii="Arial" w:hAnsi="Arial" w:cs="Arial"/>
        </w:rPr>
      </w:pPr>
    </w:p>
    <w:p w:rsidR="00361BF5" w:rsidRDefault="00361BF5" w:rsidP="00361BF5">
      <w:pPr>
        <w:tabs>
          <w:tab w:val="left" w:pos="2565"/>
        </w:tabs>
        <w:spacing w:after="0" w:line="240" w:lineRule="auto"/>
        <w:jc w:val="both"/>
        <w:rPr>
          <w:rFonts w:ascii="Arial" w:hAnsi="Arial" w:cs="Arial"/>
        </w:rPr>
      </w:pPr>
      <w:r w:rsidRPr="00361BF5">
        <w:rPr>
          <w:rFonts w:ascii="Arial" w:hAnsi="Arial" w:cs="Arial"/>
        </w:rPr>
        <w:t>MPSV zajišťuje školení pracovníků a pracovnic OSPOD v oblasti domácího násilí především v rámci příprav a zkoušek zvláštní odborné způsobilosti podle zákona č. 312/2002 Sb., o</w:t>
      </w:r>
      <w:r w:rsidR="001A31C9">
        <w:rPr>
          <w:rFonts w:ascii="Arial" w:hAnsi="Arial" w:cs="Arial"/>
        </w:rPr>
        <w:t> </w:t>
      </w:r>
      <w:r w:rsidRPr="00361BF5">
        <w:rPr>
          <w:rFonts w:ascii="Arial" w:hAnsi="Arial" w:cs="Arial"/>
        </w:rPr>
        <w:t>úřednících územních samosprávných celků. Školení je součástí zvláštní části přípravy ke</w:t>
      </w:r>
      <w:r w:rsidR="001A31C9">
        <w:rPr>
          <w:rFonts w:ascii="Arial" w:hAnsi="Arial" w:cs="Arial"/>
        </w:rPr>
        <w:t> </w:t>
      </w:r>
      <w:r w:rsidRPr="00361BF5">
        <w:rPr>
          <w:rFonts w:ascii="Arial" w:hAnsi="Arial" w:cs="Arial"/>
        </w:rPr>
        <w:t>zkouškám odborné způsobilosti, jejíž rozsah činí celkem 64 výukových hodin, přičemž tématu „Sociálně-právní ochrana v situaci domácího násilí“ jsou věnovány 2 výukové hodiny (1,5 hodiny čistého času). Příprav ke zkouškám zvláštní odborné způsobilosti se účastní jak pracovníci a pracovnice OSPOD, kteří jsou na obecní úřad obce s rozšířenou působností nebo na krajský úřad nově přijati k výkonu agendy sociálně-právní ochrany dětí, tak i</w:t>
      </w:r>
      <w:r w:rsidR="001A31C9">
        <w:rPr>
          <w:rFonts w:ascii="Arial" w:hAnsi="Arial" w:cs="Arial"/>
        </w:rPr>
        <w:t> </w:t>
      </w:r>
      <w:r w:rsidRPr="00361BF5">
        <w:rPr>
          <w:rFonts w:ascii="Arial" w:hAnsi="Arial" w:cs="Arial"/>
        </w:rPr>
        <w:t>zaměstnanci, kteří zkoušky odborné způsobilosti sice již v minulosti absolvovali, avšak s</w:t>
      </w:r>
      <w:r w:rsidR="001A31C9">
        <w:rPr>
          <w:rFonts w:ascii="Arial" w:hAnsi="Arial" w:cs="Arial"/>
        </w:rPr>
        <w:t> </w:t>
      </w:r>
      <w:r w:rsidRPr="00361BF5">
        <w:rPr>
          <w:rFonts w:ascii="Arial" w:hAnsi="Arial" w:cs="Arial"/>
        </w:rPr>
        <w:t>delším časovým odstupem. V průměru se příprav a zkoušek odborné způsobilosti ročně zúčastní kolem 60 až 100 pracovníků a pracovnic OSPOD.</w:t>
      </w:r>
    </w:p>
    <w:p w:rsidR="00895189" w:rsidRPr="00361BF5" w:rsidRDefault="00895189" w:rsidP="00361BF5">
      <w:pPr>
        <w:tabs>
          <w:tab w:val="left" w:pos="2565"/>
        </w:tabs>
        <w:spacing w:after="0" w:line="240" w:lineRule="auto"/>
        <w:jc w:val="both"/>
        <w:rPr>
          <w:rFonts w:ascii="Arial" w:hAnsi="Arial" w:cs="Arial"/>
        </w:rPr>
      </w:pPr>
    </w:p>
    <w:p w:rsidR="00361BF5" w:rsidRDefault="00361BF5" w:rsidP="00361BF5">
      <w:pPr>
        <w:tabs>
          <w:tab w:val="left" w:pos="2565"/>
        </w:tabs>
        <w:spacing w:after="0" w:line="240" w:lineRule="auto"/>
        <w:jc w:val="both"/>
        <w:rPr>
          <w:rFonts w:ascii="Arial" w:hAnsi="Arial" w:cs="Arial"/>
        </w:rPr>
      </w:pPr>
      <w:r w:rsidRPr="00361BF5">
        <w:rPr>
          <w:rFonts w:ascii="Arial" w:hAnsi="Arial" w:cs="Arial"/>
        </w:rPr>
        <w:t xml:space="preserve">Na vzdělávání pracovníků OSPOD se zaměřují i semináře realizované v rámci individuálního projektu MPSV </w:t>
      </w:r>
      <w:r w:rsidRPr="00361BF5">
        <w:rPr>
          <w:rFonts w:ascii="Arial" w:hAnsi="Arial" w:cs="Arial"/>
          <w:i/>
        </w:rPr>
        <w:t>Systémová podpora procesů transformace systému péče o ohrožené rodiny a děti</w:t>
      </w:r>
      <w:r w:rsidRPr="00361BF5">
        <w:rPr>
          <w:rFonts w:ascii="Arial" w:hAnsi="Arial" w:cs="Arial"/>
        </w:rPr>
        <w:t xml:space="preserve">. Pracovníci se zde seznamují s požadavky na kvalitu výkonu sociálně – právní ochrany dětí, které vyplývají ze zákona č. 359/1999 Sb. a jeho prováděcí vyhlášky č. 473/2012 Sb. Zabývají se zde tématem vyhodnocování situace dítěte a tvorby individuálního plánu dítěte. Semináře posilují kompetence pracovníků včas identifikovat ohrožení dítěte domácím násilím v rodině a zahájit účinnou intervenci ve spolupráci se všemi důležitými subjekty (Policie ČR, psycholog, intervenční centrum).   </w:t>
      </w:r>
    </w:p>
    <w:p w:rsidR="00895189" w:rsidRPr="00361BF5" w:rsidRDefault="00895189" w:rsidP="00361BF5">
      <w:pPr>
        <w:tabs>
          <w:tab w:val="left" w:pos="2565"/>
        </w:tabs>
        <w:spacing w:after="0" w:line="240" w:lineRule="auto"/>
        <w:jc w:val="both"/>
        <w:rPr>
          <w:rFonts w:ascii="Arial" w:hAnsi="Arial" w:cs="Arial"/>
          <w:i/>
        </w:rPr>
      </w:pPr>
    </w:p>
    <w:p w:rsidR="00361BF5" w:rsidRPr="00361BF5" w:rsidRDefault="00361BF5" w:rsidP="00361BF5">
      <w:pPr>
        <w:tabs>
          <w:tab w:val="left" w:pos="2565"/>
        </w:tabs>
        <w:spacing w:after="0" w:line="240" w:lineRule="auto"/>
        <w:jc w:val="both"/>
        <w:rPr>
          <w:rFonts w:ascii="Arial" w:hAnsi="Arial" w:cs="Arial"/>
        </w:rPr>
      </w:pPr>
      <w:r w:rsidRPr="00361BF5">
        <w:rPr>
          <w:rFonts w:ascii="Arial" w:hAnsi="Arial" w:cs="Arial"/>
        </w:rPr>
        <w:t xml:space="preserve">V roce 2014 připravilo MPSV v rámci projektu koncepci vzdělávání nejen pro pracovníky OSPOD, ale i pro pověřené osoby k výkonu sociálně-právní ochrany dětí a další spolupracující subjekty (zdravotníky, policisty, soudce, státní zástupce, učitelé). Samotná realizace seminářů byla zahájena v roce 2015. Pro pracovníky OSPOD byl vytvořen 5 denní vzdělávací modul školení. V roce 2015 by v rámci celé ČR mělo proběhnout 50 školení ve všech krajích. Celkem 10 pětidenních školení by mělo proběhnout i pro pověřené osoby k výkonu SPO a 4 semináře jsou plánovány pro spolupracující subjekty. </w:t>
      </w:r>
    </w:p>
    <w:p w:rsidR="00361BF5" w:rsidRDefault="00361BF5" w:rsidP="00361BF5">
      <w:pPr>
        <w:tabs>
          <w:tab w:val="left" w:pos="2565"/>
        </w:tabs>
        <w:spacing w:after="0" w:line="240" w:lineRule="auto"/>
        <w:jc w:val="both"/>
        <w:rPr>
          <w:rFonts w:ascii="Arial" w:hAnsi="Arial" w:cs="Arial"/>
        </w:rPr>
      </w:pPr>
    </w:p>
    <w:p w:rsidR="00361BF5" w:rsidRPr="00361BF5" w:rsidRDefault="00361BF5" w:rsidP="00361BF5">
      <w:pPr>
        <w:tabs>
          <w:tab w:val="left" w:pos="2565"/>
        </w:tabs>
        <w:spacing w:after="0" w:line="240" w:lineRule="auto"/>
        <w:jc w:val="both"/>
        <w:rPr>
          <w:rFonts w:ascii="Arial" w:hAnsi="Arial" w:cs="Arial"/>
        </w:rPr>
      </w:pPr>
      <w:r w:rsidRPr="00361BF5">
        <w:rPr>
          <w:rFonts w:ascii="Arial" w:hAnsi="Arial" w:cs="Arial"/>
        </w:rPr>
        <w:t>Vzdělávání a školení pracovníků Probační a mediační služby (dále jen „PMS“) obecně</w:t>
      </w:r>
      <w:r w:rsidRPr="00361BF5">
        <w:rPr>
          <w:rFonts w:ascii="Arial" w:hAnsi="Arial" w:cs="Arial"/>
        </w:rPr>
        <w:br/>
        <w:t xml:space="preserve">je upraveno </w:t>
      </w:r>
      <w:r w:rsidRPr="00361BF5">
        <w:rPr>
          <w:rFonts w:ascii="Arial" w:hAnsi="Arial" w:cs="Arial"/>
          <w:i/>
        </w:rPr>
        <w:t>Studijním programem pro kvalifikační, specializační a další vzdělávání zaměstnanců PMS</w:t>
      </w:r>
      <w:r w:rsidRPr="00361BF5">
        <w:rPr>
          <w:rFonts w:ascii="Arial" w:hAnsi="Arial" w:cs="Arial"/>
        </w:rPr>
        <w:t>, který je schvalován MSP. Toto vzdělávání jsou probační úředníci a asistenti povinni absolvovat dle § 6 zákona o Probační a mediační službě (zákon č. 257/2000 Sb.). Významnou součástí tohoto vzdělávacího programu je i tématika obětí trestné činnosti,</w:t>
      </w:r>
      <w:r w:rsidRPr="00361BF5">
        <w:rPr>
          <w:rFonts w:ascii="Arial" w:hAnsi="Arial" w:cs="Arial"/>
        </w:rPr>
        <w:br/>
        <w:t>do nichž spadají i oběti domácího násilí. Zaměstnanci PMS byli mimo jiné během roku</w:t>
      </w:r>
      <w:r w:rsidRPr="00361BF5">
        <w:rPr>
          <w:rFonts w:ascii="Arial" w:hAnsi="Arial" w:cs="Arial"/>
        </w:rPr>
        <w:br/>
        <w:t xml:space="preserve">2013 také plošně a důkladně proškoleni v zákoně o obětech trestných činů, v  novém občanském zákoníku, způsobu odškodňování a náhrady újmy. V roce 2014 byl také významně aktualizován </w:t>
      </w:r>
      <w:r w:rsidRPr="00361BF5">
        <w:rPr>
          <w:rFonts w:ascii="Arial" w:hAnsi="Arial" w:cs="Arial"/>
          <w:i/>
        </w:rPr>
        <w:t>Průvodce pro poradce pro práci s oběťmi trestných činů</w:t>
      </w:r>
      <w:r w:rsidRPr="00361BF5">
        <w:rPr>
          <w:rFonts w:ascii="Arial" w:hAnsi="Arial" w:cs="Arial"/>
        </w:rPr>
        <w:t xml:space="preserve">, který mají k dispozici všichni zaměstnanci PMS a s nímž během své práce intenzivně pracují. V současné době je také připomínkován </w:t>
      </w:r>
      <w:r w:rsidRPr="00361BF5">
        <w:rPr>
          <w:rFonts w:ascii="Arial" w:hAnsi="Arial" w:cs="Arial"/>
          <w:i/>
        </w:rPr>
        <w:t>Manuál dobré praxe</w:t>
      </w:r>
      <w:r w:rsidRPr="00361BF5">
        <w:rPr>
          <w:rFonts w:ascii="Arial" w:hAnsi="Arial" w:cs="Arial"/>
        </w:rPr>
        <w:t>, který bude sloužit jako další metodické vodítko pro práci poradců pro oběti. V rámci projektu „</w:t>
      </w:r>
      <w:r w:rsidRPr="00361BF5">
        <w:rPr>
          <w:rFonts w:ascii="Arial" w:hAnsi="Arial" w:cs="Arial"/>
          <w:i/>
        </w:rPr>
        <w:t xml:space="preserve">Vzdělávání pro systémový rozvoj probačních, mediačních a </w:t>
      </w:r>
      <w:proofErr w:type="spellStart"/>
      <w:r w:rsidRPr="00361BF5">
        <w:rPr>
          <w:rFonts w:ascii="Arial" w:hAnsi="Arial" w:cs="Arial"/>
          <w:i/>
        </w:rPr>
        <w:t>restorativních</w:t>
      </w:r>
      <w:proofErr w:type="spellEnd"/>
      <w:r w:rsidRPr="00361BF5">
        <w:rPr>
          <w:rFonts w:ascii="Arial" w:hAnsi="Arial" w:cs="Arial"/>
          <w:i/>
        </w:rPr>
        <w:t xml:space="preserve"> programů“</w:t>
      </w:r>
      <w:r w:rsidRPr="00361BF5">
        <w:rPr>
          <w:rFonts w:ascii="Arial" w:hAnsi="Arial" w:cs="Arial"/>
        </w:rPr>
        <w:t xml:space="preserve"> proběhlo v období srpen 2012 – červen 2013 školení poradců</w:t>
      </w:r>
      <w:r w:rsidR="00C50837">
        <w:rPr>
          <w:rFonts w:ascii="Arial" w:hAnsi="Arial" w:cs="Arial"/>
        </w:rPr>
        <w:t xml:space="preserve"> </w:t>
      </w:r>
      <w:r w:rsidRPr="00361BF5">
        <w:rPr>
          <w:rFonts w:ascii="Arial" w:hAnsi="Arial" w:cs="Arial"/>
        </w:rPr>
        <w:t>a koordinátorů služeb pro oběti opět se zaměřením na práci s oběťmi. Tato školení absolvovalo téměř 100 zaměstnanců PMS. Tématům v oblasti vzdělávání a školení a v oblastech pomoci obětem trestných činů je tak v PMS věnován značný prostor.</w:t>
      </w:r>
    </w:p>
    <w:p w:rsidR="00361BF5" w:rsidRDefault="00361BF5" w:rsidP="00361BF5">
      <w:pPr>
        <w:tabs>
          <w:tab w:val="left" w:pos="2565"/>
        </w:tabs>
        <w:spacing w:after="0" w:line="240" w:lineRule="auto"/>
        <w:jc w:val="both"/>
        <w:rPr>
          <w:rFonts w:ascii="Arial" w:hAnsi="Arial" w:cs="Arial"/>
        </w:rPr>
      </w:pPr>
    </w:p>
    <w:p w:rsidR="00C50837" w:rsidRDefault="00C50837" w:rsidP="00C50837">
      <w:pPr>
        <w:shd w:val="clear" w:color="auto" w:fill="FFFFCC"/>
        <w:spacing w:after="0" w:line="240" w:lineRule="auto"/>
        <w:jc w:val="both"/>
        <w:rPr>
          <w:rFonts w:ascii="Arial" w:hAnsi="Arial" w:cs="Arial"/>
        </w:rPr>
      </w:pPr>
      <w:r w:rsidRPr="00BE3666">
        <w:rPr>
          <w:rFonts w:ascii="Arial" w:hAnsi="Arial" w:cs="Arial"/>
          <w:u w:val="single"/>
          <w:lang w:eastAsia="cs-CZ"/>
        </w:rPr>
        <w:t>Stanovisko Výboru k plnění:</w:t>
      </w:r>
      <w:r w:rsidRPr="000674A4">
        <w:rPr>
          <w:rFonts w:ascii="Arial" w:hAnsi="Arial" w:cs="Arial"/>
          <w:lang w:eastAsia="cs-CZ"/>
        </w:rPr>
        <w:t xml:space="preserve"> </w:t>
      </w:r>
      <w:r w:rsidRPr="000674A4">
        <w:rPr>
          <w:rFonts w:ascii="Arial" w:hAnsi="Arial" w:cs="Arial"/>
          <w:b/>
          <w:lang w:eastAsia="cs-CZ"/>
        </w:rPr>
        <w:t>Úkol je plněn.</w:t>
      </w:r>
    </w:p>
    <w:p w:rsidR="00FC6008" w:rsidRPr="00BE3666" w:rsidRDefault="00FC6008" w:rsidP="00E9287B">
      <w:pPr>
        <w:spacing w:after="0" w:line="240" w:lineRule="auto"/>
        <w:jc w:val="both"/>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1E0" w:firstRow="1" w:lastRow="1" w:firstColumn="1" w:lastColumn="1" w:noHBand="0" w:noVBand="0"/>
      </w:tblPr>
      <w:tblGrid>
        <w:gridCol w:w="3584"/>
        <w:gridCol w:w="3184"/>
        <w:gridCol w:w="1440"/>
        <w:gridCol w:w="1260"/>
      </w:tblGrid>
      <w:tr w:rsidR="007B2C1B" w:rsidRPr="00BE3666" w:rsidTr="00AD21D8">
        <w:trPr>
          <w:trHeight w:val="176"/>
        </w:trPr>
        <w:tc>
          <w:tcPr>
            <w:tcW w:w="3584" w:type="dxa"/>
            <w:vMerge w:val="restart"/>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 xml:space="preserve">4.3 Podpora a rozšíření interdisciplinární spolupráce. </w:t>
            </w:r>
          </w:p>
        </w:tc>
        <w:tc>
          <w:tcPr>
            <w:tcW w:w="3184" w:type="dxa"/>
            <w:vMerge w:val="restart"/>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 xml:space="preserve">1) Počet nově vzniklých interdisciplinárních týmů na regionální úrovni. </w:t>
            </w:r>
          </w:p>
          <w:p w:rsidR="007B2C1B" w:rsidRPr="00BE3666" w:rsidRDefault="007B2C1B" w:rsidP="00E9287B">
            <w:pPr>
              <w:spacing w:after="0" w:line="240" w:lineRule="auto"/>
              <w:rPr>
                <w:rFonts w:ascii="Arial" w:hAnsi="Arial" w:cs="Arial"/>
              </w:rPr>
            </w:pPr>
          </w:p>
        </w:tc>
        <w:tc>
          <w:tcPr>
            <w:tcW w:w="1440"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MPSV+MV</w:t>
            </w:r>
          </w:p>
        </w:tc>
        <w:tc>
          <w:tcPr>
            <w:tcW w:w="1260" w:type="dxa"/>
            <w:vMerge w:val="restart"/>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2011 -2014</w:t>
            </w:r>
          </w:p>
        </w:tc>
      </w:tr>
      <w:tr w:rsidR="007B2C1B" w:rsidRPr="00BE3666" w:rsidTr="00AD21D8">
        <w:trPr>
          <w:trHeight w:val="1200"/>
        </w:trPr>
        <w:tc>
          <w:tcPr>
            <w:tcW w:w="3584" w:type="dxa"/>
            <w:vMerge/>
            <w:shd w:val="clear" w:color="auto" w:fill="DAEEF3"/>
          </w:tcPr>
          <w:p w:rsidR="007B2C1B" w:rsidRPr="00BE3666" w:rsidRDefault="007B2C1B" w:rsidP="00E9287B">
            <w:pPr>
              <w:spacing w:after="0" w:line="240" w:lineRule="auto"/>
              <w:rPr>
                <w:rFonts w:ascii="Arial" w:hAnsi="Arial" w:cs="Arial"/>
              </w:rPr>
            </w:pPr>
          </w:p>
        </w:tc>
        <w:tc>
          <w:tcPr>
            <w:tcW w:w="3184" w:type="dxa"/>
            <w:vMerge/>
            <w:shd w:val="clear" w:color="auto" w:fill="DAEEF3"/>
          </w:tcPr>
          <w:p w:rsidR="007B2C1B" w:rsidRPr="00BE3666" w:rsidRDefault="007B2C1B" w:rsidP="00E9287B">
            <w:pPr>
              <w:spacing w:after="0" w:line="240" w:lineRule="auto"/>
              <w:rPr>
                <w:rFonts w:ascii="Arial" w:hAnsi="Arial" w:cs="Arial"/>
              </w:rPr>
            </w:pPr>
          </w:p>
        </w:tc>
        <w:tc>
          <w:tcPr>
            <w:tcW w:w="1440"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spolupráce: MZD, MSP, MŠMT,</w:t>
            </w:r>
          </w:p>
          <w:p w:rsidR="007B2C1B" w:rsidRPr="00BE3666" w:rsidRDefault="007B2C1B" w:rsidP="00E9287B">
            <w:pPr>
              <w:spacing w:after="0" w:line="240" w:lineRule="auto"/>
              <w:rPr>
                <w:rFonts w:ascii="Arial" w:hAnsi="Arial" w:cs="Arial"/>
              </w:rPr>
            </w:pPr>
            <w:r w:rsidRPr="00BE3666">
              <w:rPr>
                <w:rFonts w:ascii="Arial" w:hAnsi="Arial" w:cs="Arial"/>
              </w:rPr>
              <w:t>kraje, obce</w:t>
            </w:r>
          </w:p>
        </w:tc>
        <w:tc>
          <w:tcPr>
            <w:tcW w:w="1260" w:type="dxa"/>
            <w:vMerge/>
            <w:shd w:val="clear" w:color="auto" w:fill="DAEEF3"/>
          </w:tcPr>
          <w:p w:rsidR="007B2C1B" w:rsidRPr="00BE3666" w:rsidRDefault="007B2C1B" w:rsidP="00E9287B">
            <w:pPr>
              <w:spacing w:after="0" w:line="240" w:lineRule="auto"/>
              <w:rPr>
                <w:rFonts w:ascii="Arial" w:hAnsi="Arial" w:cs="Arial"/>
              </w:rPr>
            </w:pPr>
          </w:p>
        </w:tc>
      </w:tr>
      <w:tr w:rsidR="007B2C1B" w:rsidRPr="00BE3666" w:rsidTr="00AD21D8">
        <w:tc>
          <w:tcPr>
            <w:tcW w:w="3584" w:type="dxa"/>
            <w:vMerge/>
            <w:shd w:val="clear" w:color="auto" w:fill="DAEEF3"/>
          </w:tcPr>
          <w:p w:rsidR="007B2C1B" w:rsidRPr="00BE3666" w:rsidRDefault="007B2C1B" w:rsidP="00E9287B">
            <w:pPr>
              <w:spacing w:after="0" w:line="240" w:lineRule="auto"/>
              <w:rPr>
                <w:rFonts w:ascii="Arial" w:hAnsi="Arial" w:cs="Arial"/>
              </w:rPr>
            </w:pPr>
          </w:p>
        </w:tc>
        <w:tc>
          <w:tcPr>
            <w:tcW w:w="3184"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2) Výstupy z činnosti interdisciplinárních týmů na lokální úrovni.</w:t>
            </w:r>
          </w:p>
        </w:tc>
        <w:tc>
          <w:tcPr>
            <w:tcW w:w="1440"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spolupráce:</w:t>
            </w:r>
          </w:p>
          <w:p w:rsidR="007B2C1B" w:rsidRPr="00BE3666" w:rsidRDefault="007B2C1B" w:rsidP="00E9287B">
            <w:pPr>
              <w:spacing w:after="0" w:line="240" w:lineRule="auto"/>
              <w:rPr>
                <w:rFonts w:ascii="Arial" w:hAnsi="Arial" w:cs="Arial"/>
              </w:rPr>
            </w:pPr>
            <w:r w:rsidRPr="00BE3666">
              <w:rPr>
                <w:rFonts w:ascii="Arial" w:hAnsi="Arial" w:cs="Arial"/>
              </w:rPr>
              <w:t>kraje, obce</w:t>
            </w:r>
          </w:p>
        </w:tc>
        <w:tc>
          <w:tcPr>
            <w:tcW w:w="1260"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2011 -2014</w:t>
            </w:r>
          </w:p>
        </w:tc>
      </w:tr>
    </w:tbl>
    <w:p w:rsidR="007B2C1B" w:rsidRPr="00BE3666" w:rsidRDefault="007B2C1B" w:rsidP="00E9287B">
      <w:pPr>
        <w:spacing w:after="0" w:line="240" w:lineRule="auto"/>
        <w:jc w:val="both"/>
        <w:rPr>
          <w:rFonts w:ascii="Arial" w:hAnsi="Arial" w:cs="Arial"/>
        </w:rPr>
      </w:pPr>
    </w:p>
    <w:p w:rsidR="00D70357" w:rsidRPr="00384ECE" w:rsidRDefault="007B2C1B" w:rsidP="00384ECE">
      <w:pPr>
        <w:spacing w:after="0" w:line="240" w:lineRule="auto"/>
        <w:jc w:val="both"/>
        <w:rPr>
          <w:rFonts w:ascii="Arial" w:hAnsi="Arial" w:cs="Arial"/>
        </w:rPr>
      </w:pPr>
      <w:r w:rsidRPr="00384ECE">
        <w:rPr>
          <w:rFonts w:ascii="Arial" w:hAnsi="Arial" w:cs="Arial"/>
          <w:u w:val="single"/>
        </w:rPr>
        <w:t>Informace o plnění</w:t>
      </w:r>
      <w:r w:rsidRPr="00384ECE">
        <w:rPr>
          <w:rFonts w:ascii="Arial" w:hAnsi="Arial" w:cs="Arial"/>
        </w:rPr>
        <w:t xml:space="preserve">: </w:t>
      </w:r>
    </w:p>
    <w:p w:rsidR="00D70357" w:rsidRPr="00384ECE" w:rsidRDefault="00D70357" w:rsidP="00384ECE">
      <w:pPr>
        <w:spacing w:after="0" w:line="240" w:lineRule="auto"/>
        <w:jc w:val="both"/>
        <w:rPr>
          <w:rFonts w:ascii="Arial" w:hAnsi="Arial" w:cs="Arial"/>
        </w:rPr>
      </w:pPr>
      <w:r w:rsidRPr="00384ECE">
        <w:rPr>
          <w:rFonts w:ascii="Arial" w:hAnsi="Arial" w:cs="Arial"/>
        </w:rPr>
        <w:t xml:space="preserve">V praxi byly v roce 2014 uplatňovány následující modely fungování interdisciplinární spolupráce:  </w:t>
      </w:r>
    </w:p>
    <w:p w:rsidR="00D70357" w:rsidRPr="00384ECE" w:rsidRDefault="00D70357" w:rsidP="00384ECE">
      <w:pPr>
        <w:spacing w:after="0" w:line="240" w:lineRule="auto"/>
        <w:jc w:val="both"/>
        <w:rPr>
          <w:rFonts w:ascii="Arial" w:hAnsi="Arial" w:cs="Arial"/>
        </w:rPr>
      </w:pPr>
      <w:r w:rsidRPr="00384ECE">
        <w:rPr>
          <w:rFonts w:ascii="Arial" w:hAnsi="Arial" w:cs="Arial"/>
        </w:rPr>
        <w:t>a) Setkání v rámci interdisciplinárních týmů na úrovni krajů, okresů nebo jednotlivých měst za účasti zástupců veřejné správy, samosprávy, OSPOD, neziskových organizací, poskytovatelů sociálních služeb, Policie ČR, justice, Probační a mediační služby a dalších subjektů.</w:t>
      </w:r>
    </w:p>
    <w:p w:rsidR="00D70357" w:rsidRPr="00384ECE" w:rsidRDefault="00D70357" w:rsidP="00384ECE">
      <w:pPr>
        <w:spacing w:after="0" w:line="240" w:lineRule="auto"/>
        <w:jc w:val="both"/>
        <w:rPr>
          <w:rFonts w:ascii="Arial" w:hAnsi="Arial" w:cs="Arial"/>
        </w:rPr>
      </w:pPr>
      <w:r w:rsidRPr="00384ECE">
        <w:rPr>
          <w:rFonts w:ascii="Arial" w:hAnsi="Arial" w:cs="Arial"/>
        </w:rPr>
        <w:t>b) Pomoc osobě ohrožené je koordinována na úrovni vedoucích pracovníků vyšších samosprávných celků, tedy např. magistrátů, krajských úřadů, územních odborů Policie ČR.</w:t>
      </w:r>
    </w:p>
    <w:p w:rsidR="00D70357" w:rsidRPr="00384ECE" w:rsidRDefault="00D70357" w:rsidP="00384ECE">
      <w:pPr>
        <w:spacing w:after="0" w:line="240" w:lineRule="auto"/>
        <w:jc w:val="both"/>
        <w:rPr>
          <w:rFonts w:ascii="Arial" w:hAnsi="Arial" w:cs="Arial"/>
        </w:rPr>
      </w:pPr>
      <w:r w:rsidRPr="00384ECE">
        <w:rPr>
          <w:rFonts w:ascii="Arial" w:hAnsi="Arial" w:cs="Arial"/>
        </w:rPr>
        <w:t>c)  Interdisciplinární spolupráce je uplatňována ve formě kulatých stolů, oborových či</w:t>
      </w:r>
      <w:r w:rsidR="00384ECE">
        <w:rPr>
          <w:rFonts w:ascii="Arial" w:hAnsi="Arial" w:cs="Arial"/>
        </w:rPr>
        <w:t> </w:t>
      </w:r>
      <w:r w:rsidRPr="00384ECE">
        <w:rPr>
          <w:rFonts w:ascii="Arial" w:hAnsi="Arial" w:cs="Arial"/>
        </w:rPr>
        <w:t>mezioborových seminářů, konferencí zaměřených na vzdělávání odborné i laické veřejnosti.</w:t>
      </w:r>
    </w:p>
    <w:p w:rsidR="00D70357" w:rsidRPr="00384ECE" w:rsidRDefault="00D70357" w:rsidP="00384ECE">
      <w:pPr>
        <w:spacing w:after="0" w:line="240" w:lineRule="auto"/>
        <w:jc w:val="both"/>
        <w:rPr>
          <w:rFonts w:ascii="Arial" w:hAnsi="Arial" w:cs="Arial"/>
        </w:rPr>
      </w:pPr>
      <w:r w:rsidRPr="00384ECE">
        <w:rPr>
          <w:rFonts w:ascii="Arial" w:hAnsi="Arial" w:cs="Arial"/>
        </w:rPr>
        <w:t>d) Pravidelná setkání nad problematikou domácího násilí se zástupci Policie ČR, včetně vzdělávání příslušníků Policie ČR v rámci Dohody Asociace pracovníků intervenčních center ČR s Policejním prezidiem ČR.</w:t>
      </w:r>
    </w:p>
    <w:p w:rsidR="00D70357" w:rsidRPr="00384ECE" w:rsidRDefault="00D70357" w:rsidP="00384ECE">
      <w:pPr>
        <w:spacing w:after="0" w:line="240" w:lineRule="auto"/>
        <w:jc w:val="both"/>
        <w:rPr>
          <w:rFonts w:ascii="Arial" w:hAnsi="Arial" w:cs="Arial"/>
        </w:rPr>
      </w:pPr>
      <w:r w:rsidRPr="00384ECE">
        <w:rPr>
          <w:rFonts w:ascii="Arial" w:hAnsi="Arial" w:cs="Arial"/>
        </w:rPr>
        <w:lastRenderedPageBreak/>
        <w:t>e) Pravidelná setkání s pracovníky OSPOD s cílem společného vzdělávání, rozdělení kompetencí v případech rodin ohrožených domácím násilím, aktivní účast v případových konferencí pořádaných OSPOD apod.</w:t>
      </w:r>
    </w:p>
    <w:p w:rsidR="00D70357" w:rsidRPr="00384ECE" w:rsidRDefault="00D70357" w:rsidP="00384ECE">
      <w:pPr>
        <w:spacing w:after="0" w:line="240" w:lineRule="auto"/>
        <w:jc w:val="both"/>
        <w:rPr>
          <w:rFonts w:ascii="Arial" w:hAnsi="Arial" w:cs="Arial"/>
        </w:rPr>
      </w:pPr>
      <w:r w:rsidRPr="00384ECE">
        <w:rPr>
          <w:rFonts w:ascii="Arial" w:hAnsi="Arial" w:cs="Arial"/>
        </w:rPr>
        <w:t xml:space="preserve">f) Organizace nabízející pomoc osobám ohroženým domácím násilím spolupracují v rámci komisí pro komunitní plánování na úrovni měst nebo kraje, komisí prevence kriminality, týmu pro pomoc obětem trestných činů apod. </w:t>
      </w:r>
    </w:p>
    <w:p w:rsidR="00D70357" w:rsidRDefault="00D70357" w:rsidP="00384ECE">
      <w:pPr>
        <w:spacing w:after="0" w:line="240" w:lineRule="auto"/>
        <w:jc w:val="both"/>
        <w:rPr>
          <w:rFonts w:ascii="Arial" w:hAnsi="Arial" w:cs="Arial"/>
        </w:rPr>
      </w:pPr>
      <w:r w:rsidRPr="00384ECE">
        <w:rPr>
          <w:rFonts w:ascii="Arial" w:hAnsi="Arial" w:cs="Arial"/>
        </w:rPr>
        <w:t>g) Preventivní aktivity – vzdělávání laické i odborné veřejnosti – stáže, besedy, preventivní programy či zážitkové preventivní aktivity na základních a středních školách, spolupráce s vysokými školami s obory sociální práce, výstavy výtvarných prací pro děti a mládež na</w:t>
      </w:r>
      <w:r w:rsidR="00384ECE">
        <w:rPr>
          <w:rFonts w:ascii="Arial" w:hAnsi="Arial" w:cs="Arial"/>
        </w:rPr>
        <w:t> </w:t>
      </w:r>
      <w:r w:rsidRPr="00384ECE">
        <w:rPr>
          <w:rFonts w:ascii="Arial" w:hAnsi="Arial" w:cs="Arial"/>
        </w:rPr>
        <w:t>téma prevence násilí v rodinách apod.</w:t>
      </w:r>
    </w:p>
    <w:p w:rsidR="00384ECE" w:rsidRPr="00384ECE" w:rsidRDefault="00384ECE" w:rsidP="00384ECE">
      <w:pPr>
        <w:spacing w:after="0" w:line="240" w:lineRule="auto"/>
        <w:jc w:val="both"/>
        <w:rPr>
          <w:rFonts w:ascii="Arial" w:hAnsi="Arial" w:cs="Arial"/>
        </w:rPr>
      </w:pPr>
    </w:p>
    <w:p w:rsidR="00D70357" w:rsidRDefault="00D70357" w:rsidP="00384ECE">
      <w:pPr>
        <w:spacing w:after="0" w:line="240" w:lineRule="auto"/>
        <w:jc w:val="both"/>
        <w:rPr>
          <w:rFonts w:ascii="Arial" w:hAnsi="Arial" w:cs="Arial"/>
        </w:rPr>
      </w:pPr>
      <w:r w:rsidRPr="00384ECE">
        <w:rPr>
          <w:rFonts w:ascii="Arial" w:hAnsi="Arial" w:cs="Arial"/>
        </w:rPr>
        <w:t xml:space="preserve">Vzájemná spolupráce mezi intervenčními centry a OSPOD spočívá zejména v koordinaci pomoci osobě ohrožené a dětem ze strany intervenčního centra, předání informací o službách obou subjektů, předání kontaktů na následné služby, spolupráce v případech, kdy má intervenční centrum vůči SPOD ohlašovací povinnost, opatření týkající se péče o děti před a po rozvodu – zajišťuje OSPOD ve spolupráci s intervenčním centrem – asistence při právních podáních ze strany OSPOD, v případech nedosažitelnosti osoby ohrožené v průběhu vykázání ze strany intervenčního centra může OSPOD v určitých případech pomoci při </w:t>
      </w:r>
      <w:proofErr w:type="spellStart"/>
      <w:r w:rsidRPr="00384ECE">
        <w:rPr>
          <w:rFonts w:ascii="Arial" w:hAnsi="Arial" w:cs="Arial"/>
        </w:rPr>
        <w:t>prvokontaktu</w:t>
      </w:r>
      <w:proofErr w:type="spellEnd"/>
      <w:r w:rsidRPr="00384ECE">
        <w:rPr>
          <w:rFonts w:ascii="Arial" w:hAnsi="Arial" w:cs="Arial"/>
        </w:rPr>
        <w:t xml:space="preserve"> osoby ohrožené s pracovníkem intervenčního centra, případně pracovníci OSPOD motivují klienta k uskutečnění kontaktu s intervenčním centrem, spolupráce při zajištění případné finanční pomoci – mimořádných dávek, jednotný postup OSPOD a intervenčního centra v případě zajištění utajovaného bydlení pro osobu ohroženou – mlčenlivost o místu pobytu rodiče a dětí, systémová spolupráce – školení pracovníků, předávání zkušeností, případové konference, spolupráce při zajištění případné finanční pomoci – mimořádných dávek, posouzení vhodnosti kontaktu dětí s osobou násilnou – zajišťuje OSPOD na základě šetření v rodině a na rovněž na základě zjištěných informací od osoby ohrožené domácím násilím v průběhu její spolupráce s intervenčním centrem, opatření týkající se péče o děti před a po rozvodu – zajišťuje OSPOD ve spolupráci s intervenčním centrem – asistence při právních podáních ze strany OSPOD.</w:t>
      </w:r>
    </w:p>
    <w:p w:rsidR="00384ECE" w:rsidRPr="00384ECE" w:rsidRDefault="00384ECE" w:rsidP="00384ECE">
      <w:pPr>
        <w:spacing w:after="0" w:line="240" w:lineRule="auto"/>
        <w:jc w:val="both"/>
        <w:rPr>
          <w:rFonts w:ascii="Arial" w:hAnsi="Arial" w:cs="Arial"/>
        </w:rPr>
      </w:pPr>
    </w:p>
    <w:p w:rsidR="00D70357" w:rsidRDefault="00D70357" w:rsidP="00384ECE">
      <w:pPr>
        <w:spacing w:after="0" w:line="240" w:lineRule="auto"/>
        <w:jc w:val="both"/>
        <w:rPr>
          <w:rFonts w:ascii="Arial" w:hAnsi="Arial" w:cs="Arial"/>
        </w:rPr>
      </w:pPr>
      <w:r w:rsidRPr="00384ECE">
        <w:rPr>
          <w:rFonts w:ascii="Arial" w:hAnsi="Arial" w:cs="Arial"/>
        </w:rPr>
        <w:t xml:space="preserve">V roce 2014 uspořádalo MPSV v rámci metodického setkání seminář zaměřený na dětské oběti domácího násilí, organizovaný ve spolupráci se zástupci Dětského krizového centra. </w:t>
      </w:r>
    </w:p>
    <w:p w:rsidR="00384ECE" w:rsidRPr="00384ECE" w:rsidRDefault="00384ECE" w:rsidP="00384ECE">
      <w:pPr>
        <w:spacing w:after="0" w:line="240" w:lineRule="auto"/>
        <w:jc w:val="both"/>
        <w:rPr>
          <w:rFonts w:ascii="Arial" w:hAnsi="Arial" w:cs="Arial"/>
        </w:rPr>
      </w:pPr>
    </w:p>
    <w:p w:rsidR="00D70357" w:rsidRDefault="00D70357" w:rsidP="00384ECE">
      <w:pPr>
        <w:spacing w:after="0" w:line="240" w:lineRule="auto"/>
        <w:jc w:val="both"/>
        <w:rPr>
          <w:rFonts w:ascii="Arial" w:hAnsi="Arial" w:cs="Arial"/>
        </w:rPr>
      </w:pPr>
      <w:r w:rsidRPr="00384ECE">
        <w:rPr>
          <w:rFonts w:ascii="Arial" w:hAnsi="Arial" w:cs="Arial"/>
        </w:rPr>
        <w:t>V roce 2014 také pokračovala realizace projektu Podpora procesů v sociálních službách, v</w:t>
      </w:r>
      <w:r w:rsidR="00384ECE">
        <w:rPr>
          <w:rFonts w:ascii="Arial" w:hAnsi="Arial" w:cs="Arial"/>
        </w:rPr>
        <w:t> </w:t>
      </w:r>
      <w:r w:rsidRPr="00384ECE">
        <w:rPr>
          <w:rFonts w:ascii="Arial" w:hAnsi="Arial" w:cs="Arial"/>
        </w:rPr>
        <w:t xml:space="preserve">rámci kterého je revidována současná </w:t>
      </w:r>
      <w:proofErr w:type="spellStart"/>
      <w:r w:rsidRPr="00384ECE">
        <w:rPr>
          <w:rFonts w:ascii="Arial" w:hAnsi="Arial" w:cs="Arial"/>
        </w:rPr>
        <w:t>druhologie</w:t>
      </w:r>
      <w:proofErr w:type="spellEnd"/>
      <w:r w:rsidRPr="00384ECE">
        <w:rPr>
          <w:rFonts w:ascii="Arial" w:hAnsi="Arial" w:cs="Arial"/>
        </w:rPr>
        <w:t xml:space="preserve"> sociálních služeb, která by měla oblast interdisciplinárních týmů podpořit.</w:t>
      </w:r>
    </w:p>
    <w:p w:rsidR="00384ECE" w:rsidRPr="00384ECE" w:rsidRDefault="00384ECE" w:rsidP="00384ECE">
      <w:pPr>
        <w:spacing w:after="0" w:line="240" w:lineRule="auto"/>
        <w:jc w:val="both"/>
        <w:rPr>
          <w:rFonts w:ascii="Arial" w:hAnsi="Arial" w:cs="Arial"/>
        </w:rPr>
      </w:pPr>
    </w:p>
    <w:p w:rsidR="00D70357" w:rsidRDefault="00D70357" w:rsidP="00384ECE">
      <w:pPr>
        <w:autoSpaceDE w:val="0"/>
        <w:autoSpaceDN w:val="0"/>
        <w:adjustRightInd w:val="0"/>
        <w:spacing w:after="0" w:line="240" w:lineRule="auto"/>
        <w:jc w:val="both"/>
        <w:rPr>
          <w:rFonts w:ascii="Arial" w:hAnsi="Arial" w:cs="Arial"/>
        </w:rPr>
      </w:pPr>
      <w:r w:rsidRPr="00384ECE">
        <w:rPr>
          <w:rFonts w:ascii="Arial" w:hAnsi="Arial" w:cs="Arial"/>
        </w:rPr>
        <w:t>V roce 2014 MŠMT realizovalo pracovní porady pro krajské školské koordinátory prevence. Porady byly zaměřeny na vzájemné předávání informací a koordinaci spolupráce v oblasti primární prevence.</w:t>
      </w:r>
    </w:p>
    <w:p w:rsidR="00384ECE" w:rsidRPr="00384ECE" w:rsidRDefault="00384ECE" w:rsidP="00384ECE">
      <w:pPr>
        <w:autoSpaceDE w:val="0"/>
        <w:autoSpaceDN w:val="0"/>
        <w:adjustRightInd w:val="0"/>
        <w:spacing w:after="0" w:line="240" w:lineRule="auto"/>
        <w:jc w:val="both"/>
        <w:rPr>
          <w:rFonts w:ascii="Arial" w:hAnsi="Arial" w:cs="Arial"/>
        </w:rPr>
      </w:pPr>
    </w:p>
    <w:p w:rsidR="00D70357" w:rsidRPr="00384ECE" w:rsidRDefault="00D70357" w:rsidP="00384ECE">
      <w:pPr>
        <w:autoSpaceDE w:val="0"/>
        <w:autoSpaceDN w:val="0"/>
        <w:adjustRightInd w:val="0"/>
        <w:spacing w:after="0" w:line="240" w:lineRule="auto"/>
        <w:jc w:val="both"/>
        <w:rPr>
          <w:rFonts w:ascii="Arial" w:hAnsi="Arial" w:cs="Arial"/>
        </w:rPr>
      </w:pPr>
      <w:r w:rsidRPr="00384ECE">
        <w:rPr>
          <w:rFonts w:ascii="Arial" w:hAnsi="Arial" w:cs="Arial"/>
        </w:rPr>
        <w:t>Zaměstnanci PMS zhruba 4x do roka organizují či spoluorganizují tzv. týmy pro oběti</w:t>
      </w:r>
      <w:r w:rsidRPr="00384ECE">
        <w:rPr>
          <w:rFonts w:ascii="Arial" w:hAnsi="Arial" w:cs="Arial"/>
        </w:rPr>
        <w:br/>
        <w:t>a to ve více než 40 lokalitách po celé ČR (okresní a krajská města). Těchto týmů se pravidelně účastní zástupci státní i městské policie, státních zastupitelství, soudů, municipality, zdravotnických zařízení, neziskového sektoru, intervenčních center, OSPOD a</w:t>
      </w:r>
      <w:r w:rsidR="00384ECE">
        <w:rPr>
          <w:rFonts w:ascii="Arial" w:hAnsi="Arial" w:cs="Arial"/>
        </w:rPr>
        <w:t> </w:t>
      </w:r>
      <w:r w:rsidRPr="00384ECE">
        <w:rPr>
          <w:rFonts w:ascii="Arial" w:hAnsi="Arial" w:cs="Arial"/>
        </w:rPr>
        <w:t>dalších. Cílem těchto setkání je navázání a zintenzivnění interdisciplinární spolupráce mezi zúčastněnými institucemi, aby tak byla pro každou lokalitu vytvořena fungující a vzájemně spolupracující síť organizací, participujících na pomoci obětem. Krom navázání takové spolupráce je dalším cílem i reakce na konkrétní potřeby dané lokality v oblasti kriminality.</w:t>
      </w:r>
    </w:p>
    <w:p w:rsidR="00D70357" w:rsidRDefault="00D70357" w:rsidP="00384ECE">
      <w:pPr>
        <w:autoSpaceDE w:val="0"/>
        <w:autoSpaceDN w:val="0"/>
        <w:adjustRightInd w:val="0"/>
        <w:spacing w:after="0" w:line="240" w:lineRule="auto"/>
        <w:jc w:val="both"/>
        <w:rPr>
          <w:rFonts w:ascii="Arial" w:hAnsi="Arial" w:cs="Arial"/>
        </w:rPr>
      </w:pPr>
      <w:r w:rsidRPr="00384ECE">
        <w:rPr>
          <w:rFonts w:ascii="Arial" w:hAnsi="Arial" w:cs="Arial"/>
        </w:rPr>
        <w:t>Tyto týmy tak pod vedením zaměstnance PMS mají vždy rozdílnou tematickou náplň,</w:t>
      </w:r>
      <w:r w:rsidRPr="00384ECE">
        <w:rPr>
          <w:rFonts w:ascii="Arial" w:hAnsi="Arial" w:cs="Arial"/>
        </w:rPr>
        <w:br/>
        <w:t>aby mohly pružně reagovat na měnící se bezpečnostní potřeby lokality. Častým tématem těchto setkání bylo také domácí násilí a možnosti spolupráce při jeho řešení.</w:t>
      </w:r>
    </w:p>
    <w:p w:rsidR="00384ECE" w:rsidRPr="00384ECE" w:rsidRDefault="00384ECE" w:rsidP="00384ECE">
      <w:pPr>
        <w:autoSpaceDE w:val="0"/>
        <w:autoSpaceDN w:val="0"/>
        <w:adjustRightInd w:val="0"/>
        <w:spacing w:after="0" w:line="240" w:lineRule="auto"/>
        <w:jc w:val="both"/>
        <w:rPr>
          <w:rFonts w:ascii="Arial" w:hAnsi="Arial" w:cs="Arial"/>
        </w:rPr>
      </w:pPr>
    </w:p>
    <w:p w:rsidR="00D70357" w:rsidRDefault="00D70357" w:rsidP="00384ECE">
      <w:pPr>
        <w:autoSpaceDE w:val="0"/>
        <w:autoSpaceDN w:val="0"/>
        <w:adjustRightInd w:val="0"/>
        <w:spacing w:after="0" w:line="240" w:lineRule="auto"/>
        <w:jc w:val="both"/>
        <w:rPr>
          <w:rFonts w:ascii="Arial" w:hAnsi="Arial" w:cs="Arial"/>
        </w:rPr>
      </w:pPr>
      <w:r w:rsidRPr="00384ECE">
        <w:rPr>
          <w:rFonts w:ascii="Arial" w:hAnsi="Arial" w:cs="Arial"/>
        </w:rPr>
        <w:lastRenderedPageBreak/>
        <w:t>V rámci dalšího interdisciplinárního působení pak zaměstnanci PMS navštěvují kulaté stoly nejrůznějších organizací, např. intervenčních center, s cílem prohloubení vzájemné spolupráce</w:t>
      </w:r>
      <w:r w:rsidR="00384ECE">
        <w:rPr>
          <w:rFonts w:ascii="Arial" w:hAnsi="Arial" w:cs="Arial"/>
        </w:rPr>
        <w:t xml:space="preserve"> </w:t>
      </w:r>
      <w:r w:rsidRPr="00384ECE">
        <w:rPr>
          <w:rFonts w:ascii="Arial" w:hAnsi="Arial" w:cs="Arial"/>
        </w:rPr>
        <w:t xml:space="preserve">a výměny zkušeností i informací. Zaměstnanci PMS také organizují konference na tématiku obětí trestných činů (2x byly oběti domácího násilí hlavním tématem). Těchto konferencí se účastní významní představitelé státních institucí i neziskových organizací. Tyto konference taktéž fungují jako významná platforma pro interdisciplinární spolupráci. </w:t>
      </w:r>
    </w:p>
    <w:p w:rsidR="00384ECE" w:rsidRPr="00384ECE" w:rsidRDefault="00384ECE" w:rsidP="00384ECE">
      <w:pPr>
        <w:autoSpaceDE w:val="0"/>
        <w:autoSpaceDN w:val="0"/>
        <w:adjustRightInd w:val="0"/>
        <w:spacing w:after="0" w:line="240" w:lineRule="auto"/>
        <w:jc w:val="both"/>
        <w:rPr>
          <w:rFonts w:ascii="Arial" w:hAnsi="Arial" w:cs="Arial"/>
        </w:rPr>
      </w:pPr>
    </w:p>
    <w:p w:rsidR="00384ECE" w:rsidRDefault="00D70357" w:rsidP="00384ECE">
      <w:pPr>
        <w:autoSpaceDE w:val="0"/>
        <w:autoSpaceDN w:val="0"/>
        <w:adjustRightInd w:val="0"/>
        <w:spacing w:after="0" w:line="240" w:lineRule="auto"/>
        <w:jc w:val="both"/>
        <w:rPr>
          <w:rFonts w:ascii="Arial" w:hAnsi="Arial" w:cs="Arial"/>
        </w:rPr>
      </w:pPr>
      <w:r w:rsidRPr="00384ECE">
        <w:rPr>
          <w:rFonts w:ascii="Arial" w:hAnsi="Arial" w:cs="Arial"/>
        </w:rPr>
        <w:t>Jedním z příkladů konkrétního výstupu týmů pro oběti je projekt „</w:t>
      </w:r>
      <w:r w:rsidRPr="00384ECE">
        <w:rPr>
          <w:rFonts w:ascii="Arial" w:hAnsi="Arial" w:cs="Arial"/>
          <w:i/>
        </w:rPr>
        <w:t xml:space="preserve">Bezpečnější Ostrava“, </w:t>
      </w:r>
      <w:r w:rsidRPr="00384ECE">
        <w:rPr>
          <w:rFonts w:ascii="Arial" w:hAnsi="Arial" w:cs="Arial"/>
        </w:rPr>
        <w:t>realizovaný účastníky týmu v Ostravě</w:t>
      </w:r>
      <w:r w:rsidRPr="00384ECE">
        <w:rPr>
          <w:rFonts w:ascii="Arial" w:hAnsi="Arial" w:cs="Arial"/>
          <w:i/>
        </w:rPr>
        <w:t>.</w:t>
      </w:r>
      <w:r w:rsidRPr="00384ECE">
        <w:rPr>
          <w:rFonts w:ascii="Arial" w:hAnsi="Arial" w:cs="Arial"/>
        </w:rPr>
        <w:t xml:space="preserve"> Tento projekt má za cíl posílení pocitu bezpečí občanů, změnu negativního vývoje majetkové trestné činnosti a snížení násilné trestné činnosti. </w:t>
      </w:r>
    </w:p>
    <w:p w:rsidR="00384ECE" w:rsidRDefault="00384ECE" w:rsidP="00384ECE">
      <w:pPr>
        <w:autoSpaceDE w:val="0"/>
        <w:autoSpaceDN w:val="0"/>
        <w:adjustRightInd w:val="0"/>
        <w:spacing w:after="0" w:line="240" w:lineRule="auto"/>
        <w:jc w:val="both"/>
        <w:rPr>
          <w:rFonts w:ascii="Arial" w:hAnsi="Arial" w:cs="Arial"/>
        </w:rPr>
      </w:pPr>
    </w:p>
    <w:p w:rsidR="009A49E9" w:rsidRDefault="00D70357" w:rsidP="00384ECE">
      <w:pPr>
        <w:autoSpaceDE w:val="0"/>
        <w:autoSpaceDN w:val="0"/>
        <w:adjustRightInd w:val="0"/>
        <w:spacing w:after="0" w:line="240" w:lineRule="auto"/>
        <w:jc w:val="both"/>
        <w:rPr>
          <w:rFonts w:ascii="Arial" w:hAnsi="Arial" w:cs="Arial"/>
        </w:rPr>
      </w:pPr>
      <w:r w:rsidRPr="00384ECE">
        <w:rPr>
          <w:rFonts w:ascii="Arial" w:hAnsi="Arial" w:cs="Arial"/>
        </w:rPr>
        <w:t xml:space="preserve">Dalším cílem je zvýšení informovanosti občanů o možnostech ochrany před trestnou činností, o aktuálním vývoji a realizovaných opatřeních. </w:t>
      </w:r>
    </w:p>
    <w:p w:rsidR="00384ECE" w:rsidRPr="00384ECE" w:rsidRDefault="00384ECE" w:rsidP="00384ECE">
      <w:pPr>
        <w:autoSpaceDE w:val="0"/>
        <w:autoSpaceDN w:val="0"/>
        <w:adjustRightInd w:val="0"/>
        <w:spacing w:after="0" w:line="240" w:lineRule="auto"/>
        <w:jc w:val="both"/>
        <w:rPr>
          <w:rFonts w:ascii="Arial" w:hAnsi="Arial" w:cs="Arial"/>
        </w:rPr>
      </w:pPr>
    </w:p>
    <w:p w:rsidR="008135F6" w:rsidRPr="00D977BC" w:rsidRDefault="00D44F8F" w:rsidP="00E9287B">
      <w:pPr>
        <w:shd w:val="clear" w:color="auto" w:fill="FFFFCC"/>
        <w:spacing w:after="0" w:line="240" w:lineRule="auto"/>
        <w:jc w:val="both"/>
        <w:rPr>
          <w:rFonts w:ascii="Arial" w:hAnsi="Arial" w:cs="Arial"/>
          <w:lang w:eastAsia="cs-CZ"/>
        </w:rPr>
      </w:pPr>
      <w:r w:rsidRPr="00BE3666">
        <w:rPr>
          <w:rFonts w:ascii="Arial" w:hAnsi="Arial" w:cs="Arial"/>
          <w:u w:val="single"/>
          <w:lang w:eastAsia="cs-CZ"/>
        </w:rPr>
        <w:t>Stanovisko Výboru k plnění:</w:t>
      </w:r>
      <w:r w:rsidR="000674A4" w:rsidRPr="000674A4">
        <w:rPr>
          <w:rFonts w:ascii="Arial" w:hAnsi="Arial" w:cs="Arial"/>
          <w:lang w:eastAsia="cs-CZ"/>
        </w:rPr>
        <w:t xml:space="preserve"> </w:t>
      </w:r>
      <w:r w:rsidR="00D70357">
        <w:rPr>
          <w:rFonts w:ascii="Arial" w:hAnsi="Arial" w:cs="Arial"/>
          <w:b/>
          <w:lang w:eastAsia="cs-CZ"/>
        </w:rPr>
        <w:t>Úkol je plněn</w:t>
      </w:r>
      <w:r w:rsidR="008135F6" w:rsidRPr="000674A4">
        <w:rPr>
          <w:rFonts w:ascii="Arial" w:hAnsi="Arial" w:cs="Arial"/>
          <w:b/>
          <w:lang w:eastAsia="cs-CZ"/>
        </w:rPr>
        <w:t>.</w:t>
      </w:r>
    </w:p>
    <w:p w:rsidR="007B2C1B" w:rsidRDefault="007B2C1B" w:rsidP="00E9287B">
      <w:pPr>
        <w:spacing w:after="0" w:line="240" w:lineRule="auto"/>
        <w:jc w:val="both"/>
        <w:rPr>
          <w:rFonts w:ascii="Arial" w:hAnsi="Arial" w:cs="Arial"/>
        </w:rPr>
      </w:pPr>
    </w:p>
    <w:p w:rsidR="00FC6008" w:rsidRPr="00BE3666" w:rsidRDefault="00FC6008" w:rsidP="00E9287B">
      <w:pPr>
        <w:spacing w:after="0" w:line="240" w:lineRule="auto"/>
        <w:jc w:val="both"/>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1E0" w:firstRow="1" w:lastRow="1" w:firstColumn="1" w:lastColumn="1" w:noHBand="0" w:noVBand="0"/>
      </w:tblPr>
      <w:tblGrid>
        <w:gridCol w:w="3584"/>
        <w:gridCol w:w="3184"/>
        <w:gridCol w:w="1440"/>
        <w:gridCol w:w="1260"/>
      </w:tblGrid>
      <w:tr w:rsidR="007B2C1B" w:rsidRPr="00BE3666" w:rsidTr="00AD21D8">
        <w:tc>
          <w:tcPr>
            <w:tcW w:w="3584"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 xml:space="preserve">4.4 </w:t>
            </w:r>
            <w:r w:rsidRPr="00BE3666">
              <w:rPr>
                <w:rFonts w:ascii="Arial" w:hAnsi="Arial" w:cs="Arial"/>
                <w:color w:val="000000"/>
              </w:rPr>
              <w:t>Podpora vytvoření specializovaných týmů na úrovni Policie ČR.</w:t>
            </w:r>
          </w:p>
        </w:tc>
        <w:tc>
          <w:tcPr>
            <w:tcW w:w="3184"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color w:val="000000"/>
              </w:rPr>
              <w:t>Návrh koncepce vytvoření specializovaných týmů na úrovni PČR.</w:t>
            </w:r>
          </w:p>
        </w:tc>
        <w:tc>
          <w:tcPr>
            <w:tcW w:w="1440"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 xml:space="preserve">MV </w:t>
            </w:r>
          </w:p>
        </w:tc>
        <w:tc>
          <w:tcPr>
            <w:tcW w:w="1260"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2011-2012</w:t>
            </w:r>
          </w:p>
        </w:tc>
      </w:tr>
    </w:tbl>
    <w:p w:rsidR="007B2C1B" w:rsidRPr="00BE3666" w:rsidRDefault="007B2C1B" w:rsidP="00E9287B">
      <w:pPr>
        <w:spacing w:after="0" w:line="240" w:lineRule="auto"/>
        <w:jc w:val="both"/>
        <w:rPr>
          <w:rFonts w:ascii="Arial" w:hAnsi="Arial" w:cs="Arial"/>
        </w:rPr>
      </w:pPr>
    </w:p>
    <w:p w:rsidR="005A3B3D" w:rsidRPr="005A3B3D" w:rsidRDefault="007B2C1B" w:rsidP="005A3B3D">
      <w:pPr>
        <w:spacing w:after="0" w:line="240" w:lineRule="auto"/>
        <w:jc w:val="both"/>
        <w:rPr>
          <w:rFonts w:ascii="Arial" w:hAnsi="Arial" w:cs="Arial"/>
          <w:lang w:eastAsia="cs-CZ"/>
        </w:rPr>
      </w:pPr>
      <w:r w:rsidRPr="005A3B3D">
        <w:rPr>
          <w:rFonts w:ascii="Arial" w:hAnsi="Arial" w:cs="Arial"/>
          <w:u w:val="single"/>
        </w:rPr>
        <w:t>Informace o plnění</w:t>
      </w:r>
      <w:r w:rsidRPr="005A3B3D">
        <w:rPr>
          <w:rFonts w:ascii="Arial" w:hAnsi="Arial" w:cs="Arial"/>
        </w:rPr>
        <w:t xml:space="preserve">: </w:t>
      </w:r>
      <w:r w:rsidR="005A3B3D" w:rsidRPr="005A3B3D">
        <w:rPr>
          <w:rFonts w:ascii="Arial" w:hAnsi="Arial" w:cs="Arial"/>
          <w:lang w:eastAsia="cs-CZ"/>
        </w:rPr>
        <w:t xml:space="preserve">Odbor bezpečnostní politiky MV se stal partnerem Asociace pracovníků intervenčních center ČR, </w:t>
      </w:r>
      <w:proofErr w:type="spellStart"/>
      <w:r w:rsidR="005A3B3D" w:rsidRPr="005A3B3D">
        <w:rPr>
          <w:rFonts w:ascii="Arial" w:hAnsi="Arial" w:cs="Arial"/>
          <w:lang w:eastAsia="cs-CZ"/>
        </w:rPr>
        <w:t>o.s</w:t>
      </w:r>
      <w:proofErr w:type="spellEnd"/>
      <w:r w:rsidR="005A3B3D" w:rsidRPr="005A3B3D">
        <w:rPr>
          <w:rFonts w:ascii="Arial" w:hAnsi="Arial" w:cs="Arial"/>
          <w:lang w:eastAsia="cs-CZ"/>
        </w:rPr>
        <w:t>. v projektu „Zlepšení praxe při prevenci, identifikaci a eliminaci domácího násilí prostřednictvím profesní specializace“ podpořeného z programu „Dejme (že)nám šanci“, který je financován z Norských fondů. Ukončení projektu je plánováno na duben 2016. Tento projekt bude zahrnovat nejen specializaci v rámci policie, ale i jiných profesí, zejména státních zástupců a soudců. Bude tak zajištěna návaznost jejich činností a</w:t>
      </w:r>
      <w:r w:rsidR="005A3B3D">
        <w:rPr>
          <w:rFonts w:ascii="Arial" w:hAnsi="Arial" w:cs="Arial"/>
          <w:lang w:eastAsia="cs-CZ"/>
        </w:rPr>
        <w:t> </w:t>
      </w:r>
      <w:r w:rsidR="005A3B3D" w:rsidRPr="005A3B3D">
        <w:rPr>
          <w:rFonts w:ascii="Arial" w:hAnsi="Arial" w:cs="Arial"/>
          <w:lang w:eastAsia="cs-CZ"/>
        </w:rPr>
        <w:t>každopádně zvýšena profesionalita řešení jednotlivých případů.</w:t>
      </w:r>
    </w:p>
    <w:p w:rsidR="00D44F8F" w:rsidRPr="005A3B3D" w:rsidRDefault="00D44F8F" w:rsidP="00E9287B">
      <w:pPr>
        <w:spacing w:after="0" w:line="240" w:lineRule="auto"/>
        <w:jc w:val="both"/>
        <w:rPr>
          <w:rFonts w:ascii="Arial" w:hAnsi="Arial" w:cs="Arial"/>
        </w:rPr>
      </w:pPr>
    </w:p>
    <w:p w:rsidR="008135F6" w:rsidRPr="005A3B3D" w:rsidRDefault="00D44F8F" w:rsidP="00E9287B">
      <w:pPr>
        <w:shd w:val="clear" w:color="auto" w:fill="FFFFCC"/>
        <w:spacing w:after="0" w:line="240" w:lineRule="auto"/>
        <w:jc w:val="both"/>
        <w:rPr>
          <w:rFonts w:ascii="Arial" w:hAnsi="Arial" w:cs="Arial"/>
          <w:lang w:eastAsia="cs-CZ"/>
        </w:rPr>
      </w:pPr>
      <w:r w:rsidRPr="005A3B3D">
        <w:rPr>
          <w:rFonts w:ascii="Arial" w:hAnsi="Arial" w:cs="Arial"/>
          <w:u w:val="single"/>
          <w:lang w:eastAsia="cs-CZ"/>
        </w:rPr>
        <w:t>Stanovisko Výboru k plnění:</w:t>
      </w:r>
      <w:r w:rsidRPr="005A3B3D">
        <w:rPr>
          <w:rFonts w:ascii="Arial" w:hAnsi="Arial" w:cs="Arial"/>
          <w:lang w:eastAsia="cs-CZ"/>
        </w:rPr>
        <w:t xml:space="preserve"> </w:t>
      </w:r>
      <w:r w:rsidR="008135F6" w:rsidRPr="005A3B3D">
        <w:rPr>
          <w:rFonts w:ascii="Arial" w:hAnsi="Arial" w:cs="Arial"/>
          <w:b/>
          <w:lang w:eastAsia="cs-CZ"/>
        </w:rPr>
        <w:t>Úkol je plněn částečně.</w:t>
      </w:r>
    </w:p>
    <w:p w:rsidR="008135F6" w:rsidRPr="005A3B3D" w:rsidRDefault="008135F6" w:rsidP="00E9287B">
      <w:pPr>
        <w:shd w:val="clear" w:color="auto" w:fill="FFFFCC"/>
        <w:spacing w:after="0" w:line="240" w:lineRule="auto"/>
        <w:jc w:val="both"/>
        <w:rPr>
          <w:rFonts w:ascii="Arial" w:hAnsi="Arial" w:cs="Arial"/>
          <w:u w:val="single"/>
          <w:lang w:eastAsia="cs-CZ"/>
        </w:rPr>
      </w:pPr>
    </w:p>
    <w:p w:rsidR="008135F6" w:rsidRPr="005A3B3D" w:rsidRDefault="005A3B3D" w:rsidP="00E9287B">
      <w:pPr>
        <w:shd w:val="clear" w:color="auto" w:fill="FFFFCC"/>
        <w:spacing w:after="0" w:line="240" w:lineRule="auto"/>
        <w:jc w:val="both"/>
        <w:rPr>
          <w:rFonts w:ascii="Arial" w:hAnsi="Arial" w:cs="Arial"/>
          <w:lang w:eastAsia="cs-CZ"/>
        </w:rPr>
      </w:pPr>
      <w:r w:rsidRPr="005A3B3D">
        <w:rPr>
          <w:rFonts w:ascii="Arial" w:hAnsi="Arial" w:cs="Arial"/>
          <w:lang w:eastAsia="cs-CZ"/>
        </w:rPr>
        <w:t xml:space="preserve">Výbor vítá realizaci předmětného projektu, zároveň upozorňuje na svá předchozí doporučení MV vypracovat </w:t>
      </w:r>
      <w:r w:rsidR="008135F6" w:rsidRPr="005A3B3D">
        <w:rPr>
          <w:rFonts w:ascii="Arial" w:hAnsi="Arial" w:cs="Arial"/>
          <w:lang w:eastAsia="cs-CZ"/>
        </w:rPr>
        <w:t xml:space="preserve">návrh koncepce vytvoření specializovaných týmů na úrovni Policie </w:t>
      </w:r>
      <w:r w:rsidR="001445C2" w:rsidRPr="005A3B3D">
        <w:rPr>
          <w:rFonts w:ascii="Arial" w:hAnsi="Arial" w:cs="Arial"/>
          <w:lang w:eastAsia="cs-CZ"/>
        </w:rPr>
        <w:t>ČR a</w:t>
      </w:r>
      <w:r w:rsidRPr="005A3B3D">
        <w:rPr>
          <w:rFonts w:ascii="Arial" w:hAnsi="Arial" w:cs="Arial"/>
          <w:lang w:eastAsia="cs-CZ"/>
        </w:rPr>
        <w:t> </w:t>
      </w:r>
      <w:r w:rsidR="001445C2" w:rsidRPr="005A3B3D">
        <w:rPr>
          <w:rFonts w:ascii="Arial" w:hAnsi="Arial" w:cs="Arial"/>
          <w:lang w:eastAsia="cs-CZ"/>
        </w:rPr>
        <w:t>rozšířit počet specializovaných týmů všude tam, kde je to vzhledem k místním podmínkám možné a účelné.</w:t>
      </w:r>
    </w:p>
    <w:p w:rsidR="00D70357" w:rsidRDefault="00D70357" w:rsidP="00E9287B">
      <w:pPr>
        <w:spacing w:after="0" w:line="240" w:lineRule="auto"/>
        <w:jc w:val="both"/>
        <w:rPr>
          <w:rFonts w:ascii="Arial" w:hAnsi="Arial" w:cs="Arial"/>
          <w:u w:val="single"/>
          <w:lang w:eastAsia="cs-CZ"/>
        </w:rPr>
      </w:pPr>
    </w:p>
    <w:p w:rsidR="001445C2" w:rsidRPr="00895189" w:rsidRDefault="007B2C1B" w:rsidP="005A3B3D">
      <w:pPr>
        <w:spacing w:after="0" w:line="240" w:lineRule="auto"/>
        <w:jc w:val="both"/>
        <w:rPr>
          <w:rFonts w:ascii="Arial" w:hAnsi="Arial" w:cs="Arial"/>
          <w:lang w:eastAsia="cs-CZ"/>
        </w:rPr>
      </w:pPr>
      <w:r w:rsidRPr="00BE3666">
        <w:rPr>
          <w:rFonts w:ascii="Arial" w:hAnsi="Arial" w:cs="Arial"/>
          <w:b/>
        </w:rPr>
        <w:t>Oblast 5 SPOLEČNOST A DOMÁCÍ NÁSILÍ</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3528"/>
        <w:gridCol w:w="3240"/>
        <w:gridCol w:w="1440"/>
        <w:gridCol w:w="1260"/>
      </w:tblGrid>
      <w:tr w:rsidR="00920E90" w:rsidRPr="00BE3666" w:rsidTr="005922F0">
        <w:trPr>
          <w:trHeight w:val="1265"/>
        </w:trPr>
        <w:tc>
          <w:tcPr>
            <w:tcW w:w="3528" w:type="dxa"/>
            <w:shd w:val="clear" w:color="auto" w:fill="DAEEF3"/>
          </w:tcPr>
          <w:p w:rsidR="00920E90" w:rsidRPr="00BE3666" w:rsidRDefault="00920E90" w:rsidP="00E9287B">
            <w:pPr>
              <w:spacing w:after="0" w:line="240" w:lineRule="auto"/>
              <w:rPr>
                <w:rFonts w:ascii="Arial" w:hAnsi="Arial" w:cs="Arial"/>
              </w:rPr>
            </w:pPr>
            <w:r w:rsidRPr="00BE3666">
              <w:rPr>
                <w:rFonts w:ascii="Arial" w:hAnsi="Arial" w:cs="Arial"/>
              </w:rPr>
              <w:t>5.3 Konference k různým tématům domácího násilí (např. důsledky ekonomické krize, efektivita trestního zákona – nebezpečné pronásledování, aj.).</w:t>
            </w:r>
          </w:p>
        </w:tc>
        <w:tc>
          <w:tcPr>
            <w:tcW w:w="3240" w:type="dxa"/>
            <w:shd w:val="clear" w:color="auto" w:fill="DAEEF3"/>
          </w:tcPr>
          <w:p w:rsidR="00920E90" w:rsidRPr="00BE3666" w:rsidRDefault="00920E90" w:rsidP="00E9287B">
            <w:pPr>
              <w:rPr>
                <w:rFonts w:ascii="Arial" w:hAnsi="Arial" w:cs="Arial"/>
              </w:rPr>
            </w:pPr>
            <w:r w:rsidRPr="00BE3666">
              <w:rPr>
                <w:rFonts w:ascii="Arial" w:hAnsi="Arial" w:cs="Arial"/>
              </w:rPr>
              <w:t>5) Vyhodnocující konference NAP</w:t>
            </w:r>
          </w:p>
        </w:tc>
        <w:tc>
          <w:tcPr>
            <w:tcW w:w="1440" w:type="dxa"/>
            <w:shd w:val="clear" w:color="auto" w:fill="DAEEF3"/>
          </w:tcPr>
          <w:p w:rsidR="00920E90" w:rsidRPr="00BE3666" w:rsidRDefault="005A3B3D" w:rsidP="00E9287B">
            <w:pPr>
              <w:rPr>
                <w:rFonts w:ascii="Arial" w:hAnsi="Arial" w:cs="Arial"/>
              </w:rPr>
            </w:pPr>
            <w:r>
              <w:rPr>
                <w:rFonts w:ascii="Arial" w:hAnsi="Arial" w:cs="Arial"/>
              </w:rPr>
              <w:t>ÚV ČR</w:t>
            </w:r>
          </w:p>
        </w:tc>
        <w:tc>
          <w:tcPr>
            <w:tcW w:w="1260" w:type="dxa"/>
            <w:shd w:val="clear" w:color="auto" w:fill="DAEEF3"/>
          </w:tcPr>
          <w:p w:rsidR="00920E90" w:rsidRPr="00BE3666" w:rsidRDefault="00920E90" w:rsidP="00E9287B">
            <w:pPr>
              <w:rPr>
                <w:rFonts w:ascii="Arial" w:hAnsi="Arial" w:cs="Arial"/>
              </w:rPr>
            </w:pPr>
            <w:r w:rsidRPr="00BE3666">
              <w:rPr>
                <w:rFonts w:ascii="Arial" w:hAnsi="Arial" w:cs="Arial"/>
              </w:rPr>
              <w:t>2014</w:t>
            </w:r>
          </w:p>
        </w:tc>
      </w:tr>
    </w:tbl>
    <w:p w:rsidR="005A3B3D" w:rsidRDefault="005A3B3D" w:rsidP="00DD33F6">
      <w:pPr>
        <w:spacing w:after="0" w:line="240" w:lineRule="auto"/>
        <w:jc w:val="both"/>
        <w:rPr>
          <w:rFonts w:ascii="Arial" w:hAnsi="Arial" w:cs="Arial"/>
          <w:u w:val="single"/>
        </w:rPr>
      </w:pPr>
    </w:p>
    <w:p w:rsidR="00DD33F6" w:rsidRDefault="007B2C1B" w:rsidP="00DD33F6">
      <w:pPr>
        <w:spacing w:after="0" w:line="240" w:lineRule="auto"/>
        <w:jc w:val="both"/>
        <w:rPr>
          <w:rFonts w:ascii="Arial" w:hAnsi="Arial" w:cs="Arial"/>
        </w:rPr>
      </w:pPr>
      <w:r w:rsidRPr="00BE3666">
        <w:rPr>
          <w:rFonts w:ascii="Arial" w:hAnsi="Arial" w:cs="Arial"/>
          <w:u w:val="single"/>
        </w:rPr>
        <w:t>Informace o plnění</w:t>
      </w:r>
      <w:r w:rsidRPr="00BE3666">
        <w:rPr>
          <w:rFonts w:ascii="Arial" w:hAnsi="Arial" w:cs="Arial"/>
        </w:rPr>
        <w:t xml:space="preserve">: </w:t>
      </w:r>
      <w:r w:rsidR="005A3B3D">
        <w:rPr>
          <w:rFonts w:ascii="Arial" w:hAnsi="Arial" w:cs="Arial"/>
        </w:rPr>
        <w:t xml:space="preserve">Vyhodnocující konferenci NAP DN uspořádalo oddělení rovnosti žen a mužů v rámci mezinárodní konference „Evropa bez </w:t>
      </w:r>
      <w:proofErr w:type="spellStart"/>
      <w:r w:rsidR="005A3B3D">
        <w:rPr>
          <w:rFonts w:ascii="Arial" w:hAnsi="Arial" w:cs="Arial"/>
        </w:rPr>
        <w:t>genderově</w:t>
      </w:r>
      <w:proofErr w:type="spellEnd"/>
      <w:r w:rsidR="005A3B3D">
        <w:rPr>
          <w:rFonts w:ascii="Arial" w:hAnsi="Arial" w:cs="Arial"/>
        </w:rPr>
        <w:t xml:space="preserve"> podmíněného násilí: Od závazků k činům“</w:t>
      </w:r>
      <w:r w:rsidR="005A3B3D">
        <w:rPr>
          <w:rStyle w:val="Znakapoznpodarou"/>
          <w:rFonts w:ascii="Arial" w:hAnsi="Arial" w:cs="Arial"/>
        </w:rPr>
        <w:footnoteReference w:id="9"/>
      </w:r>
      <w:r w:rsidR="005A3B3D">
        <w:rPr>
          <w:rFonts w:ascii="Arial" w:hAnsi="Arial" w:cs="Arial"/>
        </w:rPr>
        <w:t xml:space="preserve"> ve spolupráce s nadací Open society </w:t>
      </w:r>
      <w:proofErr w:type="spellStart"/>
      <w:r w:rsidR="005A3B3D">
        <w:rPr>
          <w:rFonts w:ascii="Arial" w:hAnsi="Arial" w:cs="Arial"/>
        </w:rPr>
        <w:t>fund</w:t>
      </w:r>
      <w:proofErr w:type="spellEnd"/>
      <w:r w:rsidR="005A3B3D">
        <w:rPr>
          <w:rFonts w:ascii="Arial" w:hAnsi="Arial" w:cs="Arial"/>
        </w:rPr>
        <w:t>. Konference proběhla 27. května 2015 v Praze.</w:t>
      </w:r>
    </w:p>
    <w:p w:rsidR="00DD33F6" w:rsidRDefault="00DD33F6" w:rsidP="00DD33F6">
      <w:pPr>
        <w:spacing w:after="0" w:line="240" w:lineRule="auto"/>
        <w:jc w:val="both"/>
        <w:rPr>
          <w:rFonts w:ascii="Arial" w:hAnsi="Arial" w:cs="Arial"/>
        </w:rPr>
      </w:pPr>
    </w:p>
    <w:p w:rsidR="005A3B3D" w:rsidRDefault="005A3B3D" w:rsidP="005A3B3D">
      <w:pPr>
        <w:shd w:val="clear" w:color="auto" w:fill="FFFFCC"/>
        <w:spacing w:after="0" w:line="240" w:lineRule="auto"/>
        <w:jc w:val="both"/>
        <w:rPr>
          <w:rFonts w:ascii="Arial" w:hAnsi="Arial" w:cs="Arial"/>
          <w:lang w:eastAsia="cs-CZ"/>
        </w:rPr>
      </w:pPr>
      <w:r w:rsidRPr="00BE3666">
        <w:rPr>
          <w:rFonts w:ascii="Arial" w:hAnsi="Arial" w:cs="Arial"/>
          <w:u w:val="single"/>
          <w:lang w:eastAsia="cs-CZ"/>
        </w:rPr>
        <w:t>Stanovisko Výboru k plnění:</w:t>
      </w:r>
      <w:r w:rsidRPr="00A93846">
        <w:rPr>
          <w:rFonts w:ascii="Arial" w:hAnsi="Arial" w:cs="Arial"/>
          <w:lang w:eastAsia="cs-CZ"/>
        </w:rPr>
        <w:t xml:space="preserve"> </w:t>
      </w:r>
      <w:r w:rsidRPr="00A93846">
        <w:rPr>
          <w:rFonts w:ascii="Arial" w:hAnsi="Arial" w:cs="Arial"/>
          <w:b/>
          <w:lang w:eastAsia="cs-CZ"/>
        </w:rPr>
        <w:t xml:space="preserve">Úkol je </w:t>
      </w:r>
      <w:r>
        <w:rPr>
          <w:rFonts w:ascii="Arial" w:hAnsi="Arial" w:cs="Arial"/>
          <w:b/>
          <w:lang w:eastAsia="cs-CZ"/>
        </w:rPr>
        <w:t>s</w:t>
      </w:r>
      <w:r w:rsidRPr="00A93846">
        <w:rPr>
          <w:rFonts w:ascii="Arial" w:hAnsi="Arial" w:cs="Arial"/>
          <w:b/>
          <w:lang w:eastAsia="cs-CZ"/>
        </w:rPr>
        <w:t>plněn.</w:t>
      </w:r>
    </w:p>
    <w:p w:rsidR="00FC6008" w:rsidRPr="00BE3666" w:rsidRDefault="00FC6008" w:rsidP="00E9287B">
      <w:pPr>
        <w:spacing w:after="0" w:line="240" w:lineRule="auto"/>
        <w:jc w:val="both"/>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3528"/>
        <w:gridCol w:w="3240"/>
        <w:gridCol w:w="1440"/>
        <w:gridCol w:w="1260"/>
      </w:tblGrid>
      <w:tr w:rsidR="00920E90" w:rsidRPr="00BE3666" w:rsidTr="00920E90">
        <w:trPr>
          <w:trHeight w:val="507"/>
        </w:trPr>
        <w:tc>
          <w:tcPr>
            <w:tcW w:w="3528" w:type="dxa"/>
            <w:vMerge w:val="restart"/>
            <w:shd w:val="clear" w:color="auto" w:fill="DAEEF3"/>
          </w:tcPr>
          <w:p w:rsidR="00920E90" w:rsidRPr="00BE3666" w:rsidRDefault="00920E90" w:rsidP="00E9287B">
            <w:pPr>
              <w:autoSpaceDE w:val="0"/>
              <w:autoSpaceDN w:val="0"/>
              <w:adjustRightInd w:val="0"/>
              <w:spacing w:after="0" w:line="240" w:lineRule="auto"/>
              <w:rPr>
                <w:rFonts w:ascii="Arial" w:hAnsi="Arial" w:cs="Arial"/>
              </w:rPr>
            </w:pPr>
            <w:r w:rsidRPr="00BE3666">
              <w:rPr>
                <w:rFonts w:ascii="Arial" w:hAnsi="Arial" w:cs="Arial"/>
              </w:rPr>
              <w:lastRenderedPageBreak/>
              <w:t>5.4 Vládní informační kampaň o problematice domácího násilí a jeho důsledcích, zahrnující</w:t>
            </w:r>
          </w:p>
          <w:p w:rsidR="00920E90" w:rsidRPr="00BE3666" w:rsidRDefault="00920E90" w:rsidP="00E9287B">
            <w:pPr>
              <w:autoSpaceDE w:val="0"/>
              <w:autoSpaceDN w:val="0"/>
              <w:adjustRightInd w:val="0"/>
              <w:spacing w:after="0" w:line="240" w:lineRule="auto"/>
              <w:rPr>
                <w:rFonts w:ascii="Arial" w:hAnsi="Arial" w:cs="Arial"/>
              </w:rPr>
            </w:pPr>
            <w:r w:rsidRPr="00BE3666">
              <w:rPr>
                <w:rFonts w:ascii="Arial" w:hAnsi="Arial" w:cs="Arial"/>
              </w:rPr>
              <w:t>i problematiku dětí jako primárních obětí i svědků domácího násilí, dále seniorů, osob zdravotně postižených a také menšin, včetně cizinců.</w:t>
            </w:r>
          </w:p>
        </w:tc>
        <w:tc>
          <w:tcPr>
            <w:tcW w:w="3240" w:type="dxa"/>
            <w:shd w:val="clear" w:color="auto" w:fill="DAEEF3"/>
          </w:tcPr>
          <w:p w:rsidR="00920E90" w:rsidRPr="00BE3666" w:rsidRDefault="00920E90" w:rsidP="00920E90">
            <w:pPr>
              <w:autoSpaceDE w:val="0"/>
              <w:autoSpaceDN w:val="0"/>
              <w:adjustRightInd w:val="0"/>
              <w:spacing w:after="0" w:line="240" w:lineRule="auto"/>
              <w:rPr>
                <w:rFonts w:ascii="Arial" w:hAnsi="Arial" w:cs="Arial"/>
              </w:rPr>
            </w:pPr>
            <w:r w:rsidRPr="00BE3666">
              <w:rPr>
                <w:rFonts w:ascii="Arial" w:hAnsi="Arial" w:cs="Arial"/>
              </w:rPr>
              <w:t>1) Mediální kampaň.</w:t>
            </w:r>
          </w:p>
        </w:tc>
        <w:tc>
          <w:tcPr>
            <w:tcW w:w="1440" w:type="dxa"/>
            <w:vMerge w:val="restart"/>
            <w:shd w:val="clear" w:color="auto" w:fill="DAEEF3"/>
          </w:tcPr>
          <w:p w:rsidR="00920E90" w:rsidRPr="00BE3666" w:rsidRDefault="00920E90" w:rsidP="00E9287B">
            <w:pPr>
              <w:spacing w:after="0" w:line="240" w:lineRule="auto"/>
              <w:rPr>
                <w:rFonts w:ascii="Arial" w:hAnsi="Arial" w:cs="Arial"/>
              </w:rPr>
            </w:pPr>
            <w:r w:rsidRPr="00BE3666">
              <w:rPr>
                <w:rFonts w:ascii="Arial" w:hAnsi="Arial" w:cs="Arial"/>
              </w:rPr>
              <w:t>MPSV + MV spolupráce: MSP</w:t>
            </w:r>
          </w:p>
        </w:tc>
        <w:tc>
          <w:tcPr>
            <w:tcW w:w="1260" w:type="dxa"/>
            <w:vMerge w:val="restart"/>
            <w:shd w:val="clear" w:color="auto" w:fill="DAEEF3"/>
          </w:tcPr>
          <w:p w:rsidR="00920E90" w:rsidRPr="00BE3666" w:rsidRDefault="00920E90" w:rsidP="00E9287B">
            <w:pPr>
              <w:spacing w:after="0" w:line="240" w:lineRule="auto"/>
              <w:rPr>
                <w:rFonts w:ascii="Arial" w:hAnsi="Arial" w:cs="Arial"/>
              </w:rPr>
            </w:pPr>
            <w:r w:rsidRPr="00BE3666">
              <w:rPr>
                <w:rFonts w:ascii="Arial" w:hAnsi="Arial" w:cs="Arial"/>
              </w:rPr>
              <w:t>2014</w:t>
            </w:r>
          </w:p>
        </w:tc>
      </w:tr>
      <w:tr w:rsidR="00920E90" w:rsidRPr="00BE3666" w:rsidTr="00F66C98">
        <w:trPr>
          <w:trHeight w:val="506"/>
        </w:trPr>
        <w:tc>
          <w:tcPr>
            <w:tcW w:w="3528" w:type="dxa"/>
            <w:vMerge/>
            <w:shd w:val="clear" w:color="auto" w:fill="DAEEF3"/>
          </w:tcPr>
          <w:p w:rsidR="00920E90" w:rsidRPr="00BE3666" w:rsidRDefault="00920E90" w:rsidP="00E9287B">
            <w:pPr>
              <w:autoSpaceDE w:val="0"/>
              <w:autoSpaceDN w:val="0"/>
              <w:adjustRightInd w:val="0"/>
              <w:spacing w:after="0" w:line="240" w:lineRule="auto"/>
              <w:rPr>
                <w:rFonts w:ascii="Arial" w:hAnsi="Arial" w:cs="Arial"/>
              </w:rPr>
            </w:pPr>
          </w:p>
        </w:tc>
        <w:tc>
          <w:tcPr>
            <w:tcW w:w="3240" w:type="dxa"/>
            <w:shd w:val="clear" w:color="auto" w:fill="DAEEF3"/>
          </w:tcPr>
          <w:p w:rsidR="00920E90" w:rsidRPr="00BE3666" w:rsidRDefault="00920E90" w:rsidP="00920E90">
            <w:pPr>
              <w:autoSpaceDE w:val="0"/>
              <w:autoSpaceDN w:val="0"/>
              <w:adjustRightInd w:val="0"/>
              <w:spacing w:after="0" w:line="240" w:lineRule="auto"/>
              <w:rPr>
                <w:rFonts w:ascii="Arial" w:hAnsi="Arial" w:cs="Arial"/>
              </w:rPr>
            </w:pPr>
            <w:r w:rsidRPr="00BE3666">
              <w:rPr>
                <w:rFonts w:ascii="Arial" w:hAnsi="Arial" w:cs="Arial"/>
              </w:rPr>
              <w:t>2) Webová stránka.</w:t>
            </w:r>
          </w:p>
          <w:p w:rsidR="00920E90" w:rsidRPr="00BE3666" w:rsidRDefault="00920E90" w:rsidP="00E9287B">
            <w:pPr>
              <w:autoSpaceDE w:val="0"/>
              <w:autoSpaceDN w:val="0"/>
              <w:adjustRightInd w:val="0"/>
              <w:spacing w:after="0" w:line="240" w:lineRule="auto"/>
              <w:rPr>
                <w:rFonts w:ascii="Arial" w:hAnsi="Arial" w:cs="Arial"/>
              </w:rPr>
            </w:pPr>
          </w:p>
        </w:tc>
        <w:tc>
          <w:tcPr>
            <w:tcW w:w="1440" w:type="dxa"/>
            <w:vMerge/>
            <w:shd w:val="clear" w:color="auto" w:fill="DAEEF3"/>
          </w:tcPr>
          <w:p w:rsidR="00920E90" w:rsidRPr="00BE3666" w:rsidRDefault="00920E90" w:rsidP="00E9287B">
            <w:pPr>
              <w:spacing w:after="0" w:line="240" w:lineRule="auto"/>
              <w:rPr>
                <w:rFonts w:ascii="Arial" w:hAnsi="Arial" w:cs="Arial"/>
              </w:rPr>
            </w:pPr>
          </w:p>
        </w:tc>
        <w:tc>
          <w:tcPr>
            <w:tcW w:w="1260" w:type="dxa"/>
            <w:vMerge/>
            <w:shd w:val="clear" w:color="auto" w:fill="DAEEF3"/>
          </w:tcPr>
          <w:p w:rsidR="00920E90" w:rsidRPr="00BE3666" w:rsidRDefault="00920E90" w:rsidP="00E9287B">
            <w:pPr>
              <w:spacing w:after="0" w:line="240" w:lineRule="auto"/>
              <w:rPr>
                <w:rFonts w:ascii="Arial" w:hAnsi="Arial" w:cs="Arial"/>
              </w:rPr>
            </w:pPr>
          </w:p>
        </w:tc>
      </w:tr>
      <w:tr w:rsidR="00920E90" w:rsidRPr="00BE3666" w:rsidTr="00F66C98">
        <w:trPr>
          <w:trHeight w:val="506"/>
        </w:trPr>
        <w:tc>
          <w:tcPr>
            <w:tcW w:w="3528" w:type="dxa"/>
            <w:vMerge/>
            <w:shd w:val="clear" w:color="auto" w:fill="DAEEF3"/>
          </w:tcPr>
          <w:p w:rsidR="00920E90" w:rsidRPr="00BE3666" w:rsidRDefault="00920E90" w:rsidP="00E9287B">
            <w:pPr>
              <w:autoSpaceDE w:val="0"/>
              <w:autoSpaceDN w:val="0"/>
              <w:adjustRightInd w:val="0"/>
              <w:spacing w:after="0" w:line="240" w:lineRule="auto"/>
              <w:rPr>
                <w:rFonts w:ascii="Arial" w:hAnsi="Arial" w:cs="Arial"/>
              </w:rPr>
            </w:pPr>
          </w:p>
        </w:tc>
        <w:tc>
          <w:tcPr>
            <w:tcW w:w="3240" w:type="dxa"/>
            <w:shd w:val="clear" w:color="auto" w:fill="DAEEF3"/>
          </w:tcPr>
          <w:p w:rsidR="00920E90" w:rsidRPr="00BE3666" w:rsidRDefault="00920E90" w:rsidP="00920E90">
            <w:pPr>
              <w:autoSpaceDE w:val="0"/>
              <w:autoSpaceDN w:val="0"/>
              <w:adjustRightInd w:val="0"/>
              <w:spacing w:after="0" w:line="240" w:lineRule="auto"/>
              <w:rPr>
                <w:rFonts w:ascii="Arial" w:hAnsi="Arial" w:cs="Arial"/>
              </w:rPr>
            </w:pPr>
            <w:r w:rsidRPr="00BE3666">
              <w:rPr>
                <w:rFonts w:ascii="Arial" w:hAnsi="Arial" w:cs="Arial"/>
              </w:rPr>
              <w:t>3) Vytvoření informačních materiálů v českém jazyce a také v cizích jazycích.</w:t>
            </w:r>
          </w:p>
          <w:p w:rsidR="00920E90" w:rsidRPr="00BE3666" w:rsidRDefault="00920E90" w:rsidP="00E9287B">
            <w:pPr>
              <w:autoSpaceDE w:val="0"/>
              <w:autoSpaceDN w:val="0"/>
              <w:adjustRightInd w:val="0"/>
              <w:spacing w:after="0" w:line="240" w:lineRule="auto"/>
              <w:rPr>
                <w:rFonts w:ascii="Arial" w:hAnsi="Arial" w:cs="Arial"/>
              </w:rPr>
            </w:pPr>
          </w:p>
        </w:tc>
        <w:tc>
          <w:tcPr>
            <w:tcW w:w="1440" w:type="dxa"/>
            <w:vMerge/>
            <w:shd w:val="clear" w:color="auto" w:fill="DAEEF3"/>
          </w:tcPr>
          <w:p w:rsidR="00920E90" w:rsidRPr="00BE3666" w:rsidRDefault="00920E90" w:rsidP="00E9287B">
            <w:pPr>
              <w:spacing w:after="0" w:line="240" w:lineRule="auto"/>
              <w:rPr>
                <w:rFonts w:ascii="Arial" w:hAnsi="Arial" w:cs="Arial"/>
              </w:rPr>
            </w:pPr>
          </w:p>
        </w:tc>
        <w:tc>
          <w:tcPr>
            <w:tcW w:w="1260" w:type="dxa"/>
            <w:vMerge/>
            <w:shd w:val="clear" w:color="auto" w:fill="DAEEF3"/>
          </w:tcPr>
          <w:p w:rsidR="00920E90" w:rsidRPr="00BE3666" w:rsidRDefault="00920E90" w:rsidP="00E9287B">
            <w:pPr>
              <w:spacing w:after="0" w:line="240" w:lineRule="auto"/>
              <w:rPr>
                <w:rFonts w:ascii="Arial" w:hAnsi="Arial" w:cs="Arial"/>
              </w:rPr>
            </w:pPr>
          </w:p>
        </w:tc>
      </w:tr>
      <w:tr w:rsidR="00920E90" w:rsidRPr="00BE3666" w:rsidTr="00F66C98">
        <w:trPr>
          <w:trHeight w:val="506"/>
        </w:trPr>
        <w:tc>
          <w:tcPr>
            <w:tcW w:w="3528" w:type="dxa"/>
            <w:vMerge/>
            <w:shd w:val="clear" w:color="auto" w:fill="DAEEF3"/>
          </w:tcPr>
          <w:p w:rsidR="00920E90" w:rsidRPr="00BE3666" w:rsidRDefault="00920E90" w:rsidP="00E9287B">
            <w:pPr>
              <w:autoSpaceDE w:val="0"/>
              <w:autoSpaceDN w:val="0"/>
              <w:adjustRightInd w:val="0"/>
              <w:spacing w:after="0" w:line="240" w:lineRule="auto"/>
              <w:rPr>
                <w:rFonts w:ascii="Arial" w:hAnsi="Arial" w:cs="Arial"/>
              </w:rPr>
            </w:pPr>
          </w:p>
        </w:tc>
        <w:tc>
          <w:tcPr>
            <w:tcW w:w="3240" w:type="dxa"/>
            <w:shd w:val="clear" w:color="auto" w:fill="DAEEF3"/>
          </w:tcPr>
          <w:p w:rsidR="00920E90" w:rsidRPr="00BE3666" w:rsidRDefault="00920E90" w:rsidP="00E9287B">
            <w:pPr>
              <w:autoSpaceDE w:val="0"/>
              <w:autoSpaceDN w:val="0"/>
              <w:adjustRightInd w:val="0"/>
              <w:spacing w:after="0" w:line="240" w:lineRule="auto"/>
              <w:rPr>
                <w:rFonts w:ascii="Arial" w:hAnsi="Arial" w:cs="Arial"/>
              </w:rPr>
            </w:pPr>
            <w:r w:rsidRPr="00BE3666">
              <w:rPr>
                <w:rFonts w:ascii="Arial" w:hAnsi="Arial" w:cs="Arial"/>
              </w:rPr>
              <w:t>4) Informační kampaň vedená prostřednictvím sociálních sítí</w:t>
            </w:r>
            <w:r>
              <w:rPr>
                <w:rFonts w:ascii="Arial" w:hAnsi="Arial" w:cs="Arial"/>
              </w:rPr>
              <w:t>.</w:t>
            </w:r>
          </w:p>
        </w:tc>
        <w:tc>
          <w:tcPr>
            <w:tcW w:w="1440" w:type="dxa"/>
            <w:vMerge/>
            <w:shd w:val="clear" w:color="auto" w:fill="DAEEF3"/>
          </w:tcPr>
          <w:p w:rsidR="00920E90" w:rsidRPr="00BE3666" w:rsidRDefault="00920E90" w:rsidP="00E9287B">
            <w:pPr>
              <w:spacing w:after="0" w:line="240" w:lineRule="auto"/>
              <w:rPr>
                <w:rFonts w:ascii="Arial" w:hAnsi="Arial" w:cs="Arial"/>
              </w:rPr>
            </w:pPr>
          </w:p>
        </w:tc>
        <w:tc>
          <w:tcPr>
            <w:tcW w:w="1260" w:type="dxa"/>
            <w:vMerge/>
            <w:shd w:val="clear" w:color="auto" w:fill="DAEEF3"/>
          </w:tcPr>
          <w:p w:rsidR="00920E90" w:rsidRPr="00BE3666" w:rsidRDefault="00920E90" w:rsidP="00E9287B">
            <w:pPr>
              <w:spacing w:after="0" w:line="240" w:lineRule="auto"/>
              <w:rPr>
                <w:rFonts w:ascii="Arial" w:hAnsi="Arial" w:cs="Arial"/>
              </w:rPr>
            </w:pPr>
          </w:p>
        </w:tc>
      </w:tr>
    </w:tbl>
    <w:p w:rsidR="003016C9" w:rsidRPr="00BE3666" w:rsidRDefault="003016C9" w:rsidP="00E9287B">
      <w:pPr>
        <w:spacing w:after="0" w:line="240" w:lineRule="auto"/>
        <w:jc w:val="both"/>
        <w:rPr>
          <w:rFonts w:ascii="Arial" w:hAnsi="Arial" w:cs="Arial"/>
        </w:rPr>
      </w:pPr>
    </w:p>
    <w:p w:rsidR="00920E90" w:rsidRDefault="003016C9" w:rsidP="00DD33F6">
      <w:pPr>
        <w:spacing w:after="0" w:line="240" w:lineRule="auto"/>
        <w:jc w:val="both"/>
        <w:rPr>
          <w:rFonts w:ascii="Arial" w:hAnsi="Arial" w:cs="Arial"/>
        </w:rPr>
      </w:pPr>
      <w:r w:rsidRPr="00BE3666">
        <w:rPr>
          <w:rFonts w:ascii="Arial" w:hAnsi="Arial" w:cs="Arial"/>
          <w:u w:val="single"/>
        </w:rPr>
        <w:t>Informace o plnění</w:t>
      </w:r>
      <w:r w:rsidRPr="00BE3666">
        <w:rPr>
          <w:rFonts w:ascii="Arial" w:hAnsi="Arial" w:cs="Arial"/>
        </w:rPr>
        <w:t xml:space="preserve">: </w:t>
      </w:r>
    </w:p>
    <w:p w:rsidR="005A3B3D" w:rsidRDefault="005A3B3D" w:rsidP="005A3B3D">
      <w:pPr>
        <w:spacing w:after="0" w:line="240" w:lineRule="auto"/>
        <w:jc w:val="both"/>
        <w:rPr>
          <w:rFonts w:ascii="Arial" w:hAnsi="Arial" w:cs="Arial"/>
        </w:rPr>
      </w:pPr>
      <w:r>
        <w:rPr>
          <w:rFonts w:ascii="Arial" w:hAnsi="Arial" w:cs="Arial"/>
        </w:rPr>
        <w:t>Oddělení rovnosti žen a mužů ÚV ČR realizuje projekt s názvem „</w:t>
      </w:r>
      <w:r w:rsidRPr="00141B65">
        <w:rPr>
          <w:rFonts w:ascii="Arial" w:hAnsi="Arial" w:cs="Arial"/>
        </w:rPr>
        <w:t>Domácí násilí a </w:t>
      </w:r>
      <w:proofErr w:type="spellStart"/>
      <w:r w:rsidRPr="00141B65">
        <w:rPr>
          <w:rFonts w:ascii="Arial" w:hAnsi="Arial" w:cs="Arial"/>
        </w:rPr>
        <w:t>genderově</w:t>
      </w:r>
      <w:proofErr w:type="spellEnd"/>
      <w:r w:rsidRPr="00141B65">
        <w:rPr>
          <w:rFonts w:ascii="Arial" w:hAnsi="Arial" w:cs="Arial"/>
        </w:rPr>
        <w:t xml:space="preserve"> podmíněné násilí / Uplatňování hlediska rovných příležitostí žen a mužů a podpora slaďování pracovního a soukroméh</w:t>
      </w:r>
      <w:r>
        <w:rPr>
          <w:rFonts w:ascii="Arial" w:hAnsi="Arial" w:cs="Arial"/>
        </w:rPr>
        <w:t>o života“ (dále jako „Projekt“) financovaný z Norských fondů. Cílem projektu je mj. přispět ke snížení výskytu a latence domácího a </w:t>
      </w:r>
      <w:proofErr w:type="spellStart"/>
      <w:r>
        <w:rPr>
          <w:rFonts w:ascii="Arial" w:hAnsi="Arial" w:cs="Arial"/>
        </w:rPr>
        <w:t>genderově</w:t>
      </w:r>
      <w:proofErr w:type="spellEnd"/>
      <w:r>
        <w:rPr>
          <w:rFonts w:ascii="Arial" w:hAnsi="Arial" w:cs="Arial"/>
        </w:rPr>
        <w:t xml:space="preserve"> podmíněného násilí. Jednou z aktivit Projektu je i realizace mediální kampaně, která by měla proběhnout v první polovině roku 2016.</w:t>
      </w:r>
    </w:p>
    <w:p w:rsidR="005A3B3D" w:rsidRDefault="005A3B3D" w:rsidP="00DD33F6">
      <w:pPr>
        <w:spacing w:after="0" w:line="240" w:lineRule="auto"/>
        <w:jc w:val="both"/>
        <w:rPr>
          <w:rFonts w:ascii="Arial" w:hAnsi="Arial" w:cs="Arial"/>
        </w:rPr>
      </w:pPr>
    </w:p>
    <w:p w:rsidR="00DD33F6" w:rsidRDefault="00DD33F6" w:rsidP="00DD33F6">
      <w:pPr>
        <w:spacing w:after="0" w:line="240" w:lineRule="auto"/>
        <w:jc w:val="both"/>
        <w:rPr>
          <w:rFonts w:ascii="Arial" w:hAnsi="Arial" w:cs="Arial"/>
        </w:rPr>
      </w:pPr>
      <w:r w:rsidRPr="00DD33F6">
        <w:rPr>
          <w:rFonts w:ascii="Arial" w:hAnsi="Arial" w:cs="Arial"/>
        </w:rPr>
        <w:t>V oblasti mediální sféry a mediální propagace PMS intenzivně prezentuje práci s oběťmi</w:t>
      </w:r>
      <w:r w:rsidRPr="00DD33F6">
        <w:rPr>
          <w:rFonts w:ascii="Arial" w:hAnsi="Arial" w:cs="Arial"/>
        </w:rPr>
        <w:br/>
        <w:t xml:space="preserve">za účelem informovat veřejnost. Úzká spolupráce s médii probíhá jak na lokální a regionální úrovni, tak i na úrovni celostátní (tisk, televize, rozhlas). Mimoto PMS připravuje i nadlimitní veřejnou zakázku rozsáhlé informační a komunikační kampaně ve 40 městech České republiky. Cílem kampaně je informační a komunikační podpora služeb obětem trestných činů, informovanost poradenských míst, informování ohledně principů </w:t>
      </w:r>
      <w:proofErr w:type="spellStart"/>
      <w:r w:rsidRPr="00DD33F6">
        <w:rPr>
          <w:rFonts w:ascii="Arial" w:hAnsi="Arial" w:cs="Arial"/>
        </w:rPr>
        <w:t>restorativního</w:t>
      </w:r>
      <w:proofErr w:type="spellEnd"/>
      <w:r w:rsidRPr="00DD33F6">
        <w:rPr>
          <w:rFonts w:ascii="Arial" w:hAnsi="Arial" w:cs="Arial"/>
        </w:rPr>
        <w:t xml:space="preserve"> přístupu</w:t>
      </w:r>
      <w:r w:rsidRPr="00DD33F6">
        <w:rPr>
          <w:rFonts w:ascii="Arial" w:hAnsi="Arial" w:cs="Arial"/>
        </w:rPr>
        <w:br/>
        <w:t>k obětem trestné činnosti. Cílovou skupinou kampaně jsou primárně oběti trestné činnost</w:t>
      </w:r>
      <w:r w:rsidRPr="00DD33F6">
        <w:rPr>
          <w:rFonts w:ascii="Arial" w:hAnsi="Arial" w:cs="Arial"/>
        </w:rPr>
        <w:br/>
        <w:t xml:space="preserve">a jejich nejbližší. Sekundárním cílem je pak informovat odbornou i laickou veřejnost. V rámci kampaně bude vytvořena strategie, public relations i </w:t>
      </w:r>
      <w:proofErr w:type="spellStart"/>
      <w:r w:rsidRPr="00DD33F6">
        <w:rPr>
          <w:rFonts w:ascii="Arial" w:hAnsi="Arial" w:cs="Arial"/>
        </w:rPr>
        <w:t>outdoor</w:t>
      </w:r>
      <w:proofErr w:type="spellEnd"/>
      <w:r w:rsidRPr="00DD33F6">
        <w:rPr>
          <w:rFonts w:ascii="Arial" w:hAnsi="Arial" w:cs="Arial"/>
        </w:rPr>
        <w:t xml:space="preserve"> kampaň, tištěná kampaň</w:t>
      </w:r>
      <w:r w:rsidRPr="00DD33F6">
        <w:rPr>
          <w:rFonts w:ascii="Arial" w:hAnsi="Arial" w:cs="Arial"/>
        </w:rPr>
        <w:br/>
        <w:t>v regionálních denících, kampaň v rádiu a rozhlase.</w:t>
      </w:r>
    </w:p>
    <w:p w:rsidR="00895189" w:rsidRPr="00DD33F6" w:rsidRDefault="00895189" w:rsidP="00DD33F6">
      <w:pPr>
        <w:spacing w:after="0" w:line="240" w:lineRule="auto"/>
        <w:jc w:val="both"/>
        <w:rPr>
          <w:rFonts w:ascii="Arial" w:hAnsi="Arial" w:cs="Arial"/>
        </w:rPr>
      </w:pPr>
    </w:p>
    <w:p w:rsidR="005A3B3D" w:rsidRDefault="00DD33F6" w:rsidP="00DD33F6">
      <w:pPr>
        <w:spacing w:after="0" w:line="240" w:lineRule="auto"/>
        <w:jc w:val="both"/>
        <w:rPr>
          <w:rFonts w:ascii="Arial" w:hAnsi="Arial" w:cs="Arial"/>
        </w:rPr>
      </w:pPr>
      <w:r w:rsidRPr="00DD33F6">
        <w:rPr>
          <w:rFonts w:ascii="Arial" w:hAnsi="Arial" w:cs="Arial"/>
        </w:rPr>
        <w:t xml:space="preserve">PMS na svých webových stránkách </w:t>
      </w:r>
      <w:hyperlink r:id="rId9" w:history="1">
        <w:r w:rsidRPr="00DD33F6">
          <w:rPr>
            <w:rStyle w:val="Hypertextovodkaz"/>
            <w:rFonts w:ascii="Arial" w:hAnsi="Arial" w:cs="Arial"/>
          </w:rPr>
          <w:t>www.pmscr.cz</w:t>
        </w:r>
      </w:hyperlink>
      <w:r w:rsidRPr="00DD33F6">
        <w:rPr>
          <w:rFonts w:ascii="Arial" w:hAnsi="Arial" w:cs="Arial"/>
        </w:rPr>
        <w:t xml:space="preserve"> pravidelně informuje o svých aktivitách</w:t>
      </w:r>
      <w:r w:rsidRPr="00DD33F6">
        <w:rPr>
          <w:rFonts w:ascii="Arial" w:hAnsi="Arial" w:cs="Arial"/>
        </w:rPr>
        <w:br/>
        <w:t xml:space="preserve">a činnostech, mj. i o práci s oběťmi. Dále PMS zřídila web </w:t>
      </w:r>
      <w:hyperlink r:id="rId10" w:history="1">
        <w:r w:rsidRPr="00DD33F6">
          <w:rPr>
            <w:rStyle w:val="Hypertextovodkaz"/>
            <w:rFonts w:ascii="Arial" w:hAnsi="Arial" w:cs="Arial"/>
          </w:rPr>
          <w:t>www.restorativnijustice.cz</w:t>
        </w:r>
      </w:hyperlink>
      <w:r w:rsidRPr="00DD33F6">
        <w:rPr>
          <w:rFonts w:ascii="Arial" w:hAnsi="Arial" w:cs="Arial"/>
        </w:rPr>
        <w:t>,</w:t>
      </w:r>
      <w:r w:rsidRPr="00DD33F6">
        <w:rPr>
          <w:rFonts w:ascii="Arial" w:hAnsi="Arial" w:cs="Arial"/>
        </w:rPr>
        <w:br/>
        <w:t>který je zaměřen přímo na tématiku pomoci obětem trestných činů. Na tomto webu</w:t>
      </w:r>
      <w:r w:rsidRPr="00DD33F6">
        <w:rPr>
          <w:rFonts w:ascii="Arial" w:hAnsi="Arial" w:cs="Arial"/>
        </w:rPr>
        <w:br/>
        <w:t>jsou prezentovány činnosti v oblasti pomoci obětem, jsou zde také ke stažení potřebné kontakty na poradny i metodické příručky.</w:t>
      </w:r>
    </w:p>
    <w:p w:rsidR="005A3B3D" w:rsidRDefault="005A3B3D" w:rsidP="00DD33F6">
      <w:pPr>
        <w:spacing w:after="0" w:line="240" w:lineRule="auto"/>
        <w:jc w:val="both"/>
        <w:rPr>
          <w:rFonts w:ascii="Arial" w:hAnsi="Arial" w:cs="Arial"/>
        </w:rPr>
      </w:pPr>
    </w:p>
    <w:p w:rsidR="00DD33F6" w:rsidRPr="00DD33F6" w:rsidRDefault="00DD33F6" w:rsidP="00DD33F6">
      <w:pPr>
        <w:spacing w:after="0" w:line="240" w:lineRule="auto"/>
        <w:jc w:val="both"/>
        <w:rPr>
          <w:rFonts w:ascii="Arial" w:hAnsi="Arial" w:cs="Arial"/>
        </w:rPr>
      </w:pPr>
      <w:r w:rsidRPr="00DD33F6">
        <w:rPr>
          <w:rFonts w:ascii="Arial" w:hAnsi="Arial" w:cs="Arial"/>
        </w:rPr>
        <w:t>PMS pravidelně vytváří a distribuuje letáky vztahující se k oblasti probace</w:t>
      </w:r>
      <w:r w:rsidRPr="00DD33F6">
        <w:rPr>
          <w:rFonts w:ascii="Arial" w:hAnsi="Arial" w:cs="Arial"/>
        </w:rPr>
        <w:br/>
        <w:t>a mediace aj. Tyto materiály má k dispozici každé středisko PMS. Mimoto PMS v roce</w:t>
      </w:r>
      <w:r w:rsidRPr="00DD33F6">
        <w:rPr>
          <w:rFonts w:ascii="Arial" w:hAnsi="Arial" w:cs="Arial"/>
        </w:rPr>
        <w:br/>
        <w:t>2013 uskutečnila propagační kampaň „</w:t>
      </w:r>
      <w:r w:rsidRPr="00DD33F6">
        <w:rPr>
          <w:rFonts w:ascii="Arial" w:hAnsi="Arial" w:cs="Arial"/>
          <w:i/>
        </w:rPr>
        <w:t>My se k Vám zády neotočíme“</w:t>
      </w:r>
      <w:r w:rsidRPr="00DD33F6">
        <w:rPr>
          <w:rFonts w:ascii="Arial" w:hAnsi="Arial" w:cs="Arial"/>
        </w:rPr>
        <w:t>, kdy po celé ČR proběhla propagační kampaň zaměřená na pomoc obětem. V rámci toho byly také vytištěny</w:t>
      </w:r>
      <w:r w:rsidRPr="00DD33F6">
        <w:rPr>
          <w:rFonts w:ascii="Arial" w:hAnsi="Arial" w:cs="Arial"/>
        </w:rPr>
        <w:br/>
        <w:t>a distribuovány</w:t>
      </w:r>
      <w:r w:rsidRPr="00DD33F6">
        <w:rPr>
          <w:rFonts w:ascii="Arial" w:hAnsi="Arial" w:cs="Arial"/>
          <w:i/>
        </w:rPr>
        <w:t xml:space="preserve"> </w:t>
      </w:r>
      <w:r w:rsidRPr="00DD33F6">
        <w:rPr>
          <w:rFonts w:ascii="Arial" w:hAnsi="Arial" w:cs="Arial"/>
        </w:rPr>
        <w:t>informativní letáky na služebny policie, do zdravotnických zařízení, úřadů práce, městských úřadů a dalších veřejných míst v rámci celé ČR. PMS také v tomto roce připravuje rozcestníkové letáky pro každé okresní město, kde budou uvedeny kontakty</w:t>
      </w:r>
      <w:r w:rsidRPr="00DD33F6">
        <w:rPr>
          <w:rFonts w:ascii="Arial" w:hAnsi="Arial" w:cs="Arial"/>
        </w:rPr>
        <w:br/>
        <w:t>na organizace poskytující pomoc obětem.</w:t>
      </w:r>
    </w:p>
    <w:p w:rsidR="00DD33F6" w:rsidRPr="00DD33F6" w:rsidRDefault="00DD33F6" w:rsidP="00DD33F6">
      <w:pPr>
        <w:spacing w:after="0" w:line="240" w:lineRule="auto"/>
        <w:jc w:val="both"/>
        <w:rPr>
          <w:rFonts w:ascii="Arial" w:hAnsi="Arial" w:cs="Arial"/>
        </w:rPr>
      </w:pPr>
    </w:p>
    <w:p w:rsidR="00DD33F6" w:rsidRPr="00DD33F6" w:rsidRDefault="00DD33F6" w:rsidP="00DD33F6">
      <w:pPr>
        <w:spacing w:after="0" w:line="240" w:lineRule="auto"/>
        <w:jc w:val="both"/>
        <w:rPr>
          <w:rFonts w:ascii="Arial" w:hAnsi="Arial" w:cs="Arial"/>
        </w:rPr>
      </w:pPr>
      <w:r w:rsidRPr="00DD33F6">
        <w:rPr>
          <w:rFonts w:ascii="Arial" w:hAnsi="Arial" w:cs="Arial"/>
        </w:rPr>
        <w:t xml:space="preserve">Počátkem roku 2015 byla zřízena </w:t>
      </w:r>
      <w:proofErr w:type="spellStart"/>
      <w:r w:rsidRPr="00DD33F6">
        <w:rPr>
          <w:rFonts w:ascii="Arial" w:hAnsi="Arial" w:cs="Arial"/>
        </w:rPr>
        <w:t>facebooková</w:t>
      </w:r>
      <w:proofErr w:type="spellEnd"/>
      <w:r w:rsidRPr="00DD33F6">
        <w:rPr>
          <w:rFonts w:ascii="Arial" w:hAnsi="Arial" w:cs="Arial"/>
        </w:rPr>
        <w:t xml:space="preserve"> stránka s názvem „</w:t>
      </w:r>
      <w:r w:rsidRPr="00DD33F6">
        <w:rPr>
          <w:rFonts w:ascii="Arial" w:hAnsi="Arial" w:cs="Arial"/>
          <w:i/>
        </w:rPr>
        <w:t>Pomoc obětem trestných činů“</w:t>
      </w:r>
      <w:r w:rsidRPr="00DD33F6">
        <w:rPr>
          <w:rFonts w:ascii="Arial" w:hAnsi="Arial" w:cs="Arial"/>
        </w:rPr>
        <w:t xml:space="preserve">. V pravidelných intervalech je přidáván nový obsah vztahující se k práci PMS, tématice obětí trestných činů a k práci s oběťmi. Cílem této </w:t>
      </w:r>
      <w:proofErr w:type="spellStart"/>
      <w:r w:rsidRPr="00DD33F6">
        <w:rPr>
          <w:rFonts w:ascii="Arial" w:hAnsi="Arial" w:cs="Arial"/>
        </w:rPr>
        <w:t>facebookové</w:t>
      </w:r>
      <w:proofErr w:type="spellEnd"/>
      <w:r w:rsidRPr="00DD33F6">
        <w:rPr>
          <w:rFonts w:ascii="Arial" w:hAnsi="Arial" w:cs="Arial"/>
        </w:rPr>
        <w:t xml:space="preserve"> stránky je rozšiřovat povědomí o pomoci obětem mezi veřejnost.</w:t>
      </w:r>
    </w:p>
    <w:p w:rsidR="003016C9" w:rsidRPr="00BE3666" w:rsidRDefault="003016C9" w:rsidP="00E9287B">
      <w:pPr>
        <w:spacing w:after="0" w:line="240" w:lineRule="auto"/>
        <w:jc w:val="both"/>
        <w:rPr>
          <w:rFonts w:ascii="Arial" w:hAnsi="Arial" w:cs="Arial"/>
        </w:rPr>
      </w:pPr>
    </w:p>
    <w:p w:rsidR="003016C9" w:rsidRPr="00F70F2A" w:rsidRDefault="003016C9" w:rsidP="00F70F2A">
      <w:pPr>
        <w:shd w:val="clear" w:color="auto" w:fill="FFFFCC"/>
        <w:spacing w:after="0" w:line="240" w:lineRule="auto"/>
        <w:jc w:val="both"/>
        <w:rPr>
          <w:rFonts w:ascii="Arial" w:hAnsi="Arial" w:cs="Arial"/>
          <w:b/>
          <w:lang w:eastAsia="cs-CZ"/>
        </w:rPr>
      </w:pPr>
      <w:r w:rsidRPr="00BE3666">
        <w:rPr>
          <w:rFonts w:ascii="Arial" w:hAnsi="Arial" w:cs="Arial"/>
          <w:u w:val="single"/>
          <w:lang w:eastAsia="cs-CZ"/>
        </w:rPr>
        <w:t>Stanovisko Výboru k plnění:</w:t>
      </w:r>
      <w:r w:rsidR="00A93846" w:rsidRPr="00A93846">
        <w:rPr>
          <w:rFonts w:ascii="Arial" w:hAnsi="Arial" w:cs="Arial"/>
          <w:lang w:eastAsia="cs-CZ"/>
        </w:rPr>
        <w:t xml:space="preserve"> </w:t>
      </w:r>
      <w:r w:rsidR="001445C2" w:rsidRPr="00A93846">
        <w:rPr>
          <w:rFonts w:ascii="Arial" w:hAnsi="Arial" w:cs="Arial"/>
          <w:b/>
          <w:lang w:eastAsia="cs-CZ"/>
        </w:rPr>
        <w:t>Úkol je plněn.</w:t>
      </w:r>
    </w:p>
    <w:p w:rsidR="00FC6008" w:rsidRDefault="00FC6008" w:rsidP="00E9287B">
      <w:pPr>
        <w:spacing w:after="0" w:line="240" w:lineRule="auto"/>
        <w:jc w:val="both"/>
        <w:rPr>
          <w:rFonts w:ascii="Arial" w:hAnsi="Arial" w:cs="Arial"/>
        </w:rPr>
      </w:pPr>
    </w:p>
    <w:p w:rsidR="00195AF3" w:rsidRDefault="00195AF3" w:rsidP="00E9287B">
      <w:pPr>
        <w:spacing w:after="0" w:line="240" w:lineRule="auto"/>
        <w:jc w:val="both"/>
        <w:rPr>
          <w:rFonts w:ascii="Arial" w:hAnsi="Arial" w:cs="Arial"/>
        </w:rPr>
      </w:pPr>
    </w:p>
    <w:p w:rsidR="00195AF3" w:rsidRPr="00BE3666" w:rsidRDefault="00195AF3" w:rsidP="00E9287B">
      <w:pPr>
        <w:spacing w:after="0" w:line="240" w:lineRule="auto"/>
        <w:jc w:val="both"/>
        <w:rPr>
          <w:rFonts w:ascii="Arial" w:hAnsi="Arial" w:cs="Arial"/>
        </w:rPr>
      </w:pPr>
    </w:p>
    <w:p w:rsidR="007B2C1B" w:rsidRPr="00BE3666" w:rsidRDefault="007B2C1B" w:rsidP="00E9287B">
      <w:pPr>
        <w:spacing w:after="0" w:line="240" w:lineRule="auto"/>
        <w:jc w:val="both"/>
        <w:rPr>
          <w:rFonts w:ascii="Arial" w:hAnsi="Arial" w:cs="Arial"/>
          <w:b/>
        </w:rPr>
      </w:pPr>
      <w:r w:rsidRPr="00BE3666">
        <w:rPr>
          <w:rFonts w:ascii="Arial" w:hAnsi="Arial" w:cs="Arial"/>
          <w:b/>
        </w:rPr>
        <w:lastRenderedPageBreak/>
        <w:t>Oblast 6 ANALÝZY A STUDIE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1E0" w:firstRow="1" w:lastRow="1" w:firstColumn="1" w:lastColumn="1" w:noHBand="0" w:noVBand="0"/>
      </w:tblPr>
      <w:tblGrid>
        <w:gridCol w:w="3528"/>
        <w:gridCol w:w="3240"/>
        <w:gridCol w:w="1440"/>
        <w:gridCol w:w="1260"/>
      </w:tblGrid>
      <w:tr w:rsidR="007B2C1B" w:rsidRPr="00BE3666" w:rsidTr="00AD21D8">
        <w:tc>
          <w:tcPr>
            <w:tcW w:w="3528" w:type="dxa"/>
            <w:vMerge w:val="restart"/>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 xml:space="preserve">6.1 Koordinace monitorovacích a analytických aktivit v oblasti domácího násilí. </w:t>
            </w:r>
          </w:p>
        </w:tc>
        <w:tc>
          <w:tcPr>
            <w:tcW w:w="3240" w:type="dxa"/>
            <w:shd w:val="clear" w:color="auto" w:fill="DAEEF3"/>
          </w:tcPr>
          <w:p w:rsidR="007B2C1B" w:rsidRPr="00BE3666" w:rsidRDefault="007B2C1B" w:rsidP="00E9287B">
            <w:pPr>
              <w:spacing w:after="0" w:line="240" w:lineRule="auto"/>
              <w:rPr>
                <w:rFonts w:ascii="Arial" w:hAnsi="Arial" w:cs="Arial"/>
                <w:b/>
                <w:color w:val="800000"/>
              </w:rPr>
            </w:pPr>
            <w:r w:rsidRPr="00BE3666">
              <w:rPr>
                <w:rFonts w:ascii="Arial" w:hAnsi="Arial" w:cs="Arial"/>
              </w:rPr>
              <w:t>1) Vznik/existence interdisciplinární pracovní skupiny pro analýzy.</w:t>
            </w:r>
          </w:p>
        </w:tc>
        <w:tc>
          <w:tcPr>
            <w:tcW w:w="1440"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MPSV</w:t>
            </w:r>
          </w:p>
        </w:tc>
        <w:tc>
          <w:tcPr>
            <w:tcW w:w="1260"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2011-2014</w:t>
            </w:r>
          </w:p>
        </w:tc>
      </w:tr>
      <w:tr w:rsidR="007B2C1B" w:rsidRPr="00BE3666" w:rsidTr="00AD21D8">
        <w:tc>
          <w:tcPr>
            <w:tcW w:w="3528" w:type="dxa"/>
            <w:vMerge/>
            <w:shd w:val="clear" w:color="auto" w:fill="DAEEF3"/>
          </w:tcPr>
          <w:p w:rsidR="007B2C1B" w:rsidRPr="00BE3666" w:rsidRDefault="007B2C1B" w:rsidP="00E9287B">
            <w:pPr>
              <w:spacing w:after="0" w:line="240" w:lineRule="auto"/>
              <w:rPr>
                <w:rFonts w:ascii="Arial" w:hAnsi="Arial" w:cs="Arial"/>
              </w:rPr>
            </w:pPr>
          </w:p>
        </w:tc>
        <w:tc>
          <w:tcPr>
            <w:tcW w:w="3240"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2) Setkání skupiny 1x ročně + zadání 1 nového výzkumu.</w:t>
            </w:r>
          </w:p>
        </w:tc>
        <w:tc>
          <w:tcPr>
            <w:tcW w:w="1440"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MPSV</w:t>
            </w:r>
          </w:p>
        </w:tc>
        <w:tc>
          <w:tcPr>
            <w:tcW w:w="1260"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2011-2014</w:t>
            </w:r>
          </w:p>
        </w:tc>
      </w:tr>
      <w:tr w:rsidR="007B2C1B" w:rsidRPr="00BE3666" w:rsidTr="00AD21D8">
        <w:tc>
          <w:tcPr>
            <w:tcW w:w="3528" w:type="dxa"/>
            <w:vMerge/>
            <w:shd w:val="clear" w:color="auto" w:fill="DAEEF3"/>
          </w:tcPr>
          <w:p w:rsidR="007B2C1B" w:rsidRPr="00BE3666" w:rsidRDefault="007B2C1B" w:rsidP="00E9287B">
            <w:pPr>
              <w:spacing w:after="0" w:line="240" w:lineRule="auto"/>
              <w:rPr>
                <w:rFonts w:ascii="Arial" w:hAnsi="Arial" w:cs="Arial"/>
              </w:rPr>
            </w:pPr>
          </w:p>
        </w:tc>
        <w:tc>
          <w:tcPr>
            <w:tcW w:w="3240"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3) Realizace výzkumu.</w:t>
            </w:r>
          </w:p>
        </w:tc>
        <w:tc>
          <w:tcPr>
            <w:tcW w:w="1440"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MPSV</w:t>
            </w:r>
          </w:p>
        </w:tc>
        <w:tc>
          <w:tcPr>
            <w:tcW w:w="1260" w:type="dxa"/>
            <w:shd w:val="clear" w:color="auto" w:fill="DAEEF3"/>
          </w:tcPr>
          <w:p w:rsidR="007B2C1B" w:rsidRPr="00BE3666" w:rsidRDefault="007B2C1B" w:rsidP="00E9287B">
            <w:pPr>
              <w:spacing w:after="0" w:line="240" w:lineRule="auto"/>
              <w:rPr>
                <w:rFonts w:ascii="Arial" w:hAnsi="Arial" w:cs="Arial"/>
              </w:rPr>
            </w:pPr>
            <w:r w:rsidRPr="00BE3666">
              <w:rPr>
                <w:rFonts w:ascii="Arial" w:hAnsi="Arial" w:cs="Arial"/>
              </w:rPr>
              <w:t>2011-2014</w:t>
            </w:r>
          </w:p>
        </w:tc>
      </w:tr>
    </w:tbl>
    <w:p w:rsidR="007B2C1B" w:rsidRPr="00BE3666" w:rsidRDefault="007B2C1B" w:rsidP="00E9287B">
      <w:pPr>
        <w:spacing w:after="0" w:line="240" w:lineRule="auto"/>
        <w:jc w:val="both"/>
        <w:rPr>
          <w:rFonts w:ascii="Arial" w:hAnsi="Arial" w:cs="Arial"/>
          <w:b/>
        </w:rPr>
      </w:pPr>
    </w:p>
    <w:p w:rsidR="003016C9" w:rsidRPr="00BE3666" w:rsidRDefault="003016C9" w:rsidP="00E9287B">
      <w:pPr>
        <w:spacing w:after="0" w:line="240" w:lineRule="auto"/>
        <w:jc w:val="both"/>
        <w:rPr>
          <w:rFonts w:ascii="Arial" w:hAnsi="Arial" w:cs="Arial"/>
        </w:rPr>
      </w:pPr>
      <w:r w:rsidRPr="00BE3666">
        <w:rPr>
          <w:rFonts w:ascii="Arial" w:hAnsi="Arial" w:cs="Arial"/>
          <w:u w:val="single"/>
        </w:rPr>
        <w:t>Informace o plnění</w:t>
      </w:r>
      <w:r w:rsidRPr="00BE3666">
        <w:rPr>
          <w:rFonts w:ascii="Arial" w:hAnsi="Arial" w:cs="Arial"/>
        </w:rPr>
        <w:t>:</w:t>
      </w:r>
      <w:r w:rsidRPr="00BE3666">
        <w:rPr>
          <w:rFonts w:ascii="Arial" w:hAnsi="Arial" w:cs="Arial"/>
          <w:b/>
        </w:rPr>
        <w:t xml:space="preserve"> </w:t>
      </w:r>
      <w:r w:rsidR="00F70F2A" w:rsidRPr="00347B47">
        <w:rPr>
          <w:rFonts w:ascii="Arial" w:hAnsi="Arial" w:cs="Arial"/>
        </w:rPr>
        <w:t>Součástí realizace Projektu je rovněž podpora výzkumu v oblasti domácího a </w:t>
      </w:r>
      <w:proofErr w:type="spellStart"/>
      <w:r w:rsidR="00F70F2A" w:rsidRPr="00347B47">
        <w:rPr>
          <w:rFonts w:ascii="Arial" w:hAnsi="Arial" w:cs="Arial"/>
        </w:rPr>
        <w:t>genderově</w:t>
      </w:r>
      <w:proofErr w:type="spellEnd"/>
      <w:r w:rsidR="00F70F2A" w:rsidRPr="00347B47">
        <w:rPr>
          <w:rFonts w:ascii="Arial" w:hAnsi="Arial" w:cs="Arial"/>
        </w:rPr>
        <w:t xml:space="preserve"> podmíněného násilí. Na základě zadání pracovní skupiny Výboru ve spolupráci s</w:t>
      </w:r>
      <w:r w:rsidR="00F70F2A">
        <w:rPr>
          <w:rFonts w:ascii="Arial" w:hAnsi="Arial" w:cs="Arial"/>
        </w:rPr>
        <w:t> </w:t>
      </w:r>
      <w:r w:rsidR="00F70F2A" w:rsidRPr="00347B47">
        <w:rPr>
          <w:rFonts w:ascii="Arial" w:hAnsi="Arial" w:cs="Arial"/>
        </w:rPr>
        <w:t>univerzitami dojde v letech 2015 – 2016 k vypracování cel</w:t>
      </w:r>
      <w:r w:rsidR="005A3B3D">
        <w:rPr>
          <w:rFonts w:ascii="Arial" w:hAnsi="Arial" w:cs="Arial"/>
        </w:rPr>
        <w:t>kem 6 studií na aktuální témata</w:t>
      </w:r>
      <w:r w:rsidR="00F70F2A" w:rsidRPr="00347B47">
        <w:rPr>
          <w:rFonts w:ascii="Arial" w:hAnsi="Arial" w:cs="Arial"/>
        </w:rPr>
        <w:t>. Výstupy studií budou následně použity k případné formulaci opatření za</w:t>
      </w:r>
      <w:r w:rsidR="005A3B3D">
        <w:rPr>
          <w:rFonts w:ascii="Arial" w:hAnsi="Arial" w:cs="Arial"/>
        </w:rPr>
        <w:t> </w:t>
      </w:r>
      <w:r w:rsidR="00F70F2A" w:rsidRPr="00347B47">
        <w:rPr>
          <w:rFonts w:ascii="Arial" w:hAnsi="Arial" w:cs="Arial"/>
        </w:rPr>
        <w:t xml:space="preserve">účelem zvýšení efektivity prevence a potírání domácího a </w:t>
      </w:r>
      <w:proofErr w:type="spellStart"/>
      <w:r w:rsidR="00F70F2A" w:rsidRPr="00347B47">
        <w:rPr>
          <w:rFonts w:ascii="Arial" w:hAnsi="Arial" w:cs="Arial"/>
        </w:rPr>
        <w:t>genderově</w:t>
      </w:r>
      <w:proofErr w:type="spellEnd"/>
      <w:r w:rsidR="00F70F2A" w:rsidRPr="00347B47">
        <w:rPr>
          <w:rFonts w:ascii="Arial" w:hAnsi="Arial" w:cs="Arial"/>
        </w:rPr>
        <w:t xml:space="preserve"> podmíněného násilí.</w:t>
      </w:r>
      <w:r w:rsidR="00F70F2A">
        <w:rPr>
          <w:rFonts w:ascii="Arial" w:hAnsi="Arial" w:cs="Arial"/>
        </w:rPr>
        <w:t xml:space="preserve"> Ke zdržení v realizaci Projektu oproti původnímu plánu došlo zejména v důsledku přesunu agendy rovnosti žen a mužů a Projektu z MPSV na ÚV ČR.</w:t>
      </w:r>
    </w:p>
    <w:p w:rsidR="007B2C1B" w:rsidRPr="00BE3666" w:rsidRDefault="007B2C1B" w:rsidP="00E9287B">
      <w:pPr>
        <w:spacing w:after="0" w:line="240" w:lineRule="auto"/>
        <w:rPr>
          <w:rFonts w:ascii="Arial" w:hAnsi="Arial" w:cs="Arial"/>
        </w:rPr>
      </w:pPr>
    </w:p>
    <w:p w:rsidR="00F37BCB" w:rsidRDefault="003016C9" w:rsidP="00E9287B">
      <w:pPr>
        <w:shd w:val="clear" w:color="auto" w:fill="FFFFCC"/>
        <w:spacing w:after="0" w:line="240" w:lineRule="auto"/>
        <w:jc w:val="both"/>
        <w:rPr>
          <w:rFonts w:ascii="Arial" w:hAnsi="Arial" w:cs="Arial"/>
          <w:lang w:eastAsia="cs-CZ"/>
        </w:rPr>
      </w:pPr>
      <w:r w:rsidRPr="00BE3666">
        <w:rPr>
          <w:rFonts w:ascii="Arial" w:hAnsi="Arial" w:cs="Arial"/>
          <w:u w:val="single"/>
          <w:lang w:eastAsia="cs-CZ"/>
        </w:rPr>
        <w:t>Stanovisko Výboru k plnění:</w:t>
      </w:r>
      <w:r w:rsidR="00A93846" w:rsidRPr="00A93846">
        <w:rPr>
          <w:rFonts w:ascii="Arial" w:hAnsi="Arial" w:cs="Arial"/>
          <w:lang w:eastAsia="cs-CZ"/>
        </w:rPr>
        <w:t xml:space="preserve"> </w:t>
      </w:r>
      <w:r w:rsidR="002404A4">
        <w:rPr>
          <w:rFonts w:ascii="Arial" w:hAnsi="Arial" w:cs="Arial"/>
          <w:b/>
          <w:lang w:eastAsia="cs-CZ"/>
        </w:rPr>
        <w:t>Ú</w:t>
      </w:r>
      <w:r w:rsidR="00F37BCB" w:rsidRPr="00A93846">
        <w:rPr>
          <w:rFonts w:ascii="Arial" w:hAnsi="Arial" w:cs="Arial"/>
          <w:b/>
          <w:lang w:eastAsia="cs-CZ"/>
        </w:rPr>
        <w:t>kol</w:t>
      </w:r>
      <w:r w:rsidR="002404A4">
        <w:rPr>
          <w:rFonts w:ascii="Arial" w:hAnsi="Arial" w:cs="Arial"/>
          <w:b/>
          <w:lang w:eastAsia="cs-CZ"/>
        </w:rPr>
        <w:t xml:space="preserve"> je částečně </w:t>
      </w:r>
      <w:r w:rsidR="00F37BCB" w:rsidRPr="00A93846">
        <w:rPr>
          <w:rFonts w:ascii="Arial" w:hAnsi="Arial" w:cs="Arial"/>
          <w:b/>
          <w:lang w:eastAsia="cs-CZ"/>
        </w:rPr>
        <w:t>plněn.</w:t>
      </w:r>
    </w:p>
    <w:p w:rsidR="00F37BCB" w:rsidRDefault="00F37BCB" w:rsidP="00E9287B">
      <w:pPr>
        <w:shd w:val="clear" w:color="auto" w:fill="FFFFCC"/>
        <w:spacing w:after="0" w:line="240" w:lineRule="auto"/>
        <w:jc w:val="both"/>
        <w:rPr>
          <w:rFonts w:ascii="Arial" w:hAnsi="Arial" w:cs="Arial"/>
          <w:u w:val="single"/>
          <w:lang w:eastAsia="cs-CZ"/>
        </w:rPr>
      </w:pPr>
    </w:p>
    <w:p w:rsidR="002404A4" w:rsidRPr="002404A4" w:rsidRDefault="005A3B3D" w:rsidP="00E9287B">
      <w:pPr>
        <w:shd w:val="clear" w:color="auto" w:fill="FFFFCC"/>
        <w:spacing w:after="0" w:line="240" w:lineRule="auto"/>
        <w:jc w:val="both"/>
        <w:rPr>
          <w:rFonts w:ascii="Arial" w:hAnsi="Arial" w:cs="Arial"/>
          <w:lang w:eastAsia="cs-CZ"/>
        </w:rPr>
      </w:pPr>
      <w:r>
        <w:rPr>
          <w:rFonts w:ascii="Arial" w:hAnsi="Arial" w:cs="Arial"/>
          <w:lang w:eastAsia="cs-CZ"/>
        </w:rPr>
        <w:t>Byly zahájeny přípravy výzkumů</w:t>
      </w:r>
      <w:r w:rsidR="002404A4">
        <w:rPr>
          <w:rFonts w:ascii="Arial" w:hAnsi="Arial" w:cs="Arial"/>
          <w:lang w:eastAsia="cs-CZ"/>
        </w:rPr>
        <w:t>,</w:t>
      </w:r>
      <w:r w:rsidR="002404A4" w:rsidRPr="002404A4">
        <w:rPr>
          <w:rFonts w:ascii="Arial" w:hAnsi="Arial" w:cs="Arial"/>
          <w:lang w:eastAsia="cs-CZ"/>
        </w:rPr>
        <w:t xml:space="preserve"> a</w:t>
      </w:r>
      <w:r w:rsidR="002404A4">
        <w:rPr>
          <w:rFonts w:ascii="Arial" w:hAnsi="Arial" w:cs="Arial"/>
          <w:lang w:eastAsia="cs-CZ"/>
        </w:rPr>
        <w:t>le</w:t>
      </w:r>
      <w:r w:rsidR="002404A4" w:rsidRPr="002404A4">
        <w:rPr>
          <w:rFonts w:ascii="Arial" w:hAnsi="Arial" w:cs="Arial"/>
          <w:lang w:eastAsia="cs-CZ"/>
        </w:rPr>
        <w:t xml:space="preserve"> nedošlo</w:t>
      </w:r>
      <w:r w:rsidR="002404A4">
        <w:rPr>
          <w:rFonts w:ascii="Arial" w:hAnsi="Arial" w:cs="Arial"/>
          <w:lang w:eastAsia="cs-CZ"/>
        </w:rPr>
        <w:t xml:space="preserve"> dosud</w:t>
      </w:r>
      <w:r w:rsidR="002404A4" w:rsidRPr="002404A4">
        <w:rPr>
          <w:rFonts w:ascii="Arial" w:hAnsi="Arial" w:cs="Arial"/>
          <w:lang w:eastAsia="cs-CZ"/>
        </w:rPr>
        <w:t xml:space="preserve"> k realizaci výzkumu</w:t>
      </w:r>
      <w:r w:rsidR="001A31C9">
        <w:rPr>
          <w:rFonts w:ascii="Arial" w:hAnsi="Arial" w:cs="Arial"/>
          <w:lang w:eastAsia="cs-CZ"/>
        </w:rPr>
        <w:t xml:space="preserve"> a prezentaci jejich výsledků</w:t>
      </w:r>
      <w:r w:rsidR="002404A4" w:rsidRPr="002404A4">
        <w:rPr>
          <w:rFonts w:ascii="Arial" w:hAnsi="Arial" w:cs="Arial"/>
          <w:lang w:eastAsia="cs-CZ"/>
        </w:rPr>
        <w:t>.</w:t>
      </w:r>
    </w:p>
    <w:p w:rsidR="00FC6008" w:rsidRDefault="00FC6008" w:rsidP="00E9287B">
      <w:pPr>
        <w:spacing w:after="0" w:line="240" w:lineRule="auto"/>
        <w:jc w:val="both"/>
        <w:rPr>
          <w:rFonts w:ascii="Arial" w:hAnsi="Arial" w:cs="Arial"/>
          <w:u w:val="single"/>
          <w:lang w:eastAsia="cs-CZ"/>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3528"/>
        <w:gridCol w:w="3240"/>
        <w:gridCol w:w="1440"/>
        <w:gridCol w:w="1260"/>
      </w:tblGrid>
      <w:tr w:rsidR="00F70F2A" w:rsidRPr="00BE3666" w:rsidTr="005922F0">
        <w:trPr>
          <w:trHeight w:val="812"/>
        </w:trPr>
        <w:tc>
          <w:tcPr>
            <w:tcW w:w="3528" w:type="dxa"/>
            <w:vMerge w:val="restart"/>
            <w:shd w:val="clear" w:color="auto" w:fill="DAEEF3"/>
          </w:tcPr>
          <w:p w:rsidR="00F70F2A" w:rsidRPr="00BE3666" w:rsidRDefault="00F70F2A" w:rsidP="005922F0">
            <w:pPr>
              <w:spacing w:after="0" w:line="240" w:lineRule="auto"/>
              <w:rPr>
                <w:rFonts w:ascii="Arial" w:hAnsi="Arial" w:cs="Arial"/>
              </w:rPr>
            </w:pPr>
            <w:r>
              <w:rPr>
                <w:rFonts w:ascii="Arial" w:hAnsi="Arial" w:cs="Arial"/>
              </w:rPr>
              <w:t xml:space="preserve">6.3. </w:t>
            </w:r>
            <w:r w:rsidRPr="00F70F2A">
              <w:rPr>
                <w:rFonts w:ascii="Arial" w:hAnsi="Arial" w:cs="Arial"/>
              </w:rPr>
              <w:t>Vypracování analýzy ekonomických dopadů domácího násilí v ČR a zapracování výsledků do dalších konkretizujících kroků v NAP DN.</w:t>
            </w:r>
          </w:p>
          <w:p w:rsidR="00F70F2A" w:rsidRPr="00BE3666" w:rsidRDefault="00F70F2A" w:rsidP="005922F0">
            <w:pPr>
              <w:spacing w:after="0" w:line="240" w:lineRule="auto"/>
              <w:rPr>
                <w:rFonts w:ascii="Arial" w:hAnsi="Arial" w:cs="Arial"/>
              </w:rPr>
            </w:pPr>
          </w:p>
        </w:tc>
        <w:tc>
          <w:tcPr>
            <w:tcW w:w="3240" w:type="dxa"/>
            <w:shd w:val="clear" w:color="auto" w:fill="DAEEF3"/>
          </w:tcPr>
          <w:p w:rsidR="00F70F2A" w:rsidRPr="00BE3666" w:rsidRDefault="00F70F2A" w:rsidP="005922F0">
            <w:pPr>
              <w:spacing w:after="0" w:line="240" w:lineRule="auto"/>
              <w:rPr>
                <w:rFonts w:ascii="Arial" w:hAnsi="Arial" w:cs="Arial"/>
              </w:rPr>
            </w:pPr>
            <w:r>
              <w:rPr>
                <w:rFonts w:ascii="Arial" w:hAnsi="Arial" w:cs="Arial"/>
              </w:rPr>
              <w:t xml:space="preserve">1) </w:t>
            </w:r>
            <w:r w:rsidRPr="00F70F2A">
              <w:rPr>
                <w:rFonts w:ascii="Arial" w:hAnsi="Arial" w:cs="Arial"/>
              </w:rPr>
              <w:t>Zhodnocení výsledků obdobných zahraničních analýz.</w:t>
            </w:r>
          </w:p>
        </w:tc>
        <w:tc>
          <w:tcPr>
            <w:tcW w:w="1440" w:type="dxa"/>
            <w:shd w:val="clear" w:color="auto" w:fill="DAEEF3"/>
          </w:tcPr>
          <w:p w:rsidR="00F70F2A" w:rsidRPr="00BE3666" w:rsidRDefault="00F70F2A" w:rsidP="005922F0">
            <w:pPr>
              <w:spacing w:after="0" w:line="240" w:lineRule="auto"/>
              <w:rPr>
                <w:rFonts w:ascii="Arial" w:hAnsi="Arial" w:cs="Arial"/>
              </w:rPr>
            </w:pPr>
            <w:r>
              <w:rPr>
                <w:rFonts w:ascii="Arial" w:hAnsi="Arial" w:cs="Arial"/>
              </w:rPr>
              <w:t>ZLP</w:t>
            </w:r>
          </w:p>
        </w:tc>
        <w:tc>
          <w:tcPr>
            <w:tcW w:w="1260" w:type="dxa"/>
            <w:shd w:val="clear" w:color="auto" w:fill="DAEEF3"/>
          </w:tcPr>
          <w:p w:rsidR="00F70F2A" w:rsidRPr="00BE3666" w:rsidRDefault="00F70F2A" w:rsidP="005922F0">
            <w:pPr>
              <w:spacing w:after="0" w:line="240" w:lineRule="auto"/>
              <w:rPr>
                <w:rFonts w:ascii="Arial" w:hAnsi="Arial" w:cs="Arial"/>
              </w:rPr>
            </w:pPr>
            <w:r>
              <w:rPr>
                <w:rFonts w:ascii="Arial" w:hAnsi="Arial" w:cs="Arial"/>
              </w:rPr>
              <w:t>2014</w:t>
            </w:r>
          </w:p>
        </w:tc>
      </w:tr>
      <w:tr w:rsidR="00F70F2A" w:rsidRPr="00BE3666" w:rsidTr="005922F0">
        <w:trPr>
          <w:trHeight w:val="812"/>
        </w:trPr>
        <w:tc>
          <w:tcPr>
            <w:tcW w:w="3528" w:type="dxa"/>
            <w:vMerge/>
            <w:shd w:val="clear" w:color="auto" w:fill="DAEEF3"/>
          </w:tcPr>
          <w:p w:rsidR="00F70F2A" w:rsidRDefault="00F70F2A" w:rsidP="005922F0">
            <w:pPr>
              <w:spacing w:after="0" w:line="240" w:lineRule="auto"/>
              <w:rPr>
                <w:rFonts w:ascii="Arial" w:hAnsi="Arial" w:cs="Arial"/>
              </w:rPr>
            </w:pPr>
          </w:p>
        </w:tc>
        <w:tc>
          <w:tcPr>
            <w:tcW w:w="3240" w:type="dxa"/>
            <w:shd w:val="clear" w:color="auto" w:fill="DAEEF3"/>
          </w:tcPr>
          <w:p w:rsidR="00F70F2A" w:rsidRPr="00BE3666" w:rsidRDefault="00F70F2A" w:rsidP="005922F0">
            <w:pPr>
              <w:spacing w:after="0" w:line="240" w:lineRule="auto"/>
              <w:rPr>
                <w:rFonts w:ascii="Arial" w:hAnsi="Arial" w:cs="Arial"/>
              </w:rPr>
            </w:pPr>
            <w:r>
              <w:rPr>
                <w:rFonts w:ascii="Arial" w:hAnsi="Arial" w:cs="Arial"/>
              </w:rPr>
              <w:t xml:space="preserve">2) </w:t>
            </w:r>
            <w:r w:rsidRPr="00F70F2A">
              <w:rPr>
                <w:rFonts w:ascii="Arial" w:hAnsi="Arial" w:cs="Arial"/>
              </w:rPr>
              <w:t>Zadání, vypracování a vyhodnocení analýzy.</w:t>
            </w:r>
          </w:p>
        </w:tc>
        <w:tc>
          <w:tcPr>
            <w:tcW w:w="1440" w:type="dxa"/>
            <w:shd w:val="clear" w:color="auto" w:fill="DAEEF3"/>
          </w:tcPr>
          <w:p w:rsidR="00F70F2A" w:rsidRPr="00BE3666" w:rsidRDefault="00F70F2A" w:rsidP="005922F0">
            <w:pPr>
              <w:spacing w:after="0" w:line="240" w:lineRule="auto"/>
              <w:rPr>
                <w:rFonts w:ascii="Arial" w:hAnsi="Arial" w:cs="Arial"/>
              </w:rPr>
            </w:pPr>
            <w:r>
              <w:rPr>
                <w:rFonts w:ascii="Arial" w:hAnsi="Arial" w:cs="Arial"/>
              </w:rPr>
              <w:t>ZLP</w:t>
            </w:r>
          </w:p>
        </w:tc>
        <w:tc>
          <w:tcPr>
            <w:tcW w:w="1260" w:type="dxa"/>
            <w:shd w:val="clear" w:color="auto" w:fill="DAEEF3"/>
          </w:tcPr>
          <w:p w:rsidR="00F70F2A" w:rsidRPr="00BE3666" w:rsidRDefault="00F70F2A" w:rsidP="005922F0">
            <w:pPr>
              <w:spacing w:after="0" w:line="240" w:lineRule="auto"/>
              <w:rPr>
                <w:rFonts w:ascii="Arial" w:hAnsi="Arial" w:cs="Arial"/>
              </w:rPr>
            </w:pPr>
            <w:r>
              <w:rPr>
                <w:rFonts w:ascii="Arial" w:hAnsi="Arial" w:cs="Arial"/>
              </w:rPr>
              <w:t>2014</w:t>
            </w:r>
          </w:p>
        </w:tc>
      </w:tr>
    </w:tbl>
    <w:p w:rsidR="00F70F2A" w:rsidRDefault="00F70F2A" w:rsidP="00E9287B">
      <w:pPr>
        <w:spacing w:after="0" w:line="240" w:lineRule="auto"/>
        <w:jc w:val="both"/>
        <w:rPr>
          <w:rFonts w:ascii="Arial" w:hAnsi="Arial" w:cs="Arial"/>
        </w:rPr>
      </w:pPr>
    </w:p>
    <w:p w:rsidR="002404A4" w:rsidRDefault="00F70F2A" w:rsidP="00F70F2A">
      <w:pPr>
        <w:spacing w:after="0" w:line="240" w:lineRule="auto"/>
        <w:jc w:val="both"/>
        <w:rPr>
          <w:rFonts w:ascii="Arial" w:hAnsi="Arial" w:cs="Arial"/>
        </w:rPr>
      </w:pPr>
      <w:r>
        <w:rPr>
          <w:rFonts w:ascii="Arial" w:hAnsi="Arial" w:cs="Arial"/>
          <w:u w:val="single"/>
          <w:lang w:eastAsia="cs-CZ"/>
        </w:rPr>
        <w:t>Informace o plnění</w:t>
      </w:r>
      <w:r w:rsidRPr="00B204AD">
        <w:rPr>
          <w:rFonts w:ascii="Arial" w:hAnsi="Arial" w:cs="Arial"/>
          <w:lang w:eastAsia="cs-CZ"/>
        </w:rPr>
        <w:t xml:space="preserve">:  </w:t>
      </w:r>
      <w:r>
        <w:rPr>
          <w:rFonts w:ascii="Arial" w:hAnsi="Arial" w:cs="Arial"/>
        </w:rPr>
        <w:t xml:space="preserve">Zpracování analýzy ekonomických dopadů domácího násilí v ČR, včetně výzkumu výskytu a latence domácího násilí, je také součástí realizace Projektu. </w:t>
      </w:r>
      <w:r w:rsidR="001A31C9">
        <w:rPr>
          <w:rFonts w:ascii="Arial" w:hAnsi="Arial" w:cs="Arial"/>
        </w:rPr>
        <w:t xml:space="preserve">V současnosti je připravováno výběrové řízení na zpracovatele výzkumu. Vypracování analýzy je naplánováno na první polovinu roku 2015. </w:t>
      </w:r>
      <w:r>
        <w:rPr>
          <w:rFonts w:ascii="Arial" w:hAnsi="Arial" w:cs="Arial"/>
        </w:rPr>
        <w:t>Výstupy z analýzy budou použity pro</w:t>
      </w:r>
      <w:r w:rsidR="001A31C9">
        <w:rPr>
          <w:rFonts w:ascii="Arial" w:hAnsi="Arial" w:cs="Arial"/>
        </w:rPr>
        <w:t> </w:t>
      </w:r>
      <w:r>
        <w:rPr>
          <w:rFonts w:ascii="Arial" w:hAnsi="Arial" w:cs="Arial"/>
        </w:rPr>
        <w:t>formulaci dalších opatření v oblasti prevence a potírání domácího násilí.</w:t>
      </w:r>
    </w:p>
    <w:p w:rsidR="002404A4" w:rsidRDefault="002404A4" w:rsidP="00F70F2A">
      <w:pPr>
        <w:spacing w:after="0" w:line="240" w:lineRule="auto"/>
        <w:jc w:val="both"/>
        <w:rPr>
          <w:rFonts w:ascii="Arial" w:hAnsi="Arial" w:cs="Arial"/>
        </w:rPr>
      </w:pPr>
    </w:p>
    <w:p w:rsidR="002404A4" w:rsidRDefault="002404A4" w:rsidP="002404A4">
      <w:pPr>
        <w:shd w:val="clear" w:color="auto" w:fill="FFFFCC"/>
        <w:spacing w:after="0" w:line="240" w:lineRule="auto"/>
        <w:jc w:val="both"/>
        <w:rPr>
          <w:rFonts w:ascii="Arial" w:hAnsi="Arial" w:cs="Arial"/>
          <w:lang w:eastAsia="cs-CZ"/>
        </w:rPr>
      </w:pPr>
      <w:r w:rsidRPr="00BE3666">
        <w:rPr>
          <w:rFonts w:ascii="Arial" w:hAnsi="Arial" w:cs="Arial"/>
          <w:u w:val="single"/>
          <w:lang w:eastAsia="cs-CZ"/>
        </w:rPr>
        <w:t>Stanovisko Výboru k plnění:</w:t>
      </w:r>
      <w:r w:rsidRPr="00A93846">
        <w:rPr>
          <w:rFonts w:ascii="Arial" w:hAnsi="Arial" w:cs="Arial"/>
          <w:lang w:eastAsia="cs-CZ"/>
        </w:rPr>
        <w:t xml:space="preserve"> </w:t>
      </w:r>
      <w:r>
        <w:rPr>
          <w:rFonts w:ascii="Arial" w:hAnsi="Arial" w:cs="Arial"/>
          <w:b/>
          <w:lang w:eastAsia="cs-CZ"/>
        </w:rPr>
        <w:t>Ú</w:t>
      </w:r>
      <w:r w:rsidRPr="00A93846">
        <w:rPr>
          <w:rFonts w:ascii="Arial" w:hAnsi="Arial" w:cs="Arial"/>
          <w:b/>
          <w:lang w:eastAsia="cs-CZ"/>
        </w:rPr>
        <w:t>kol</w:t>
      </w:r>
      <w:r>
        <w:rPr>
          <w:rFonts w:ascii="Arial" w:hAnsi="Arial" w:cs="Arial"/>
          <w:b/>
          <w:lang w:eastAsia="cs-CZ"/>
        </w:rPr>
        <w:t xml:space="preserve"> </w:t>
      </w:r>
      <w:r w:rsidR="001A31C9">
        <w:rPr>
          <w:rFonts w:ascii="Arial" w:hAnsi="Arial" w:cs="Arial"/>
          <w:b/>
          <w:lang w:eastAsia="cs-CZ"/>
        </w:rPr>
        <w:t>je</w:t>
      </w:r>
      <w:r w:rsidR="00EA4EE9">
        <w:rPr>
          <w:rFonts w:ascii="Arial" w:hAnsi="Arial" w:cs="Arial"/>
          <w:b/>
          <w:lang w:eastAsia="cs-CZ"/>
        </w:rPr>
        <w:t xml:space="preserve"> </w:t>
      </w:r>
      <w:r w:rsidRPr="00A93846">
        <w:rPr>
          <w:rFonts w:ascii="Arial" w:hAnsi="Arial" w:cs="Arial"/>
          <w:b/>
          <w:lang w:eastAsia="cs-CZ"/>
        </w:rPr>
        <w:t>plněn</w:t>
      </w:r>
      <w:r w:rsidR="001A31C9">
        <w:rPr>
          <w:rFonts w:ascii="Arial" w:hAnsi="Arial" w:cs="Arial"/>
          <w:b/>
          <w:lang w:eastAsia="cs-CZ"/>
        </w:rPr>
        <w:t xml:space="preserve"> částečně</w:t>
      </w:r>
      <w:r w:rsidRPr="00A93846">
        <w:rPr>
          <w:rFonts w:ascii="Arial" w:hAnsi="Arial" w:cs="Arial"/>
          <w:b/>
          <w:lang w:eastAsia="cs-CZ"/>
        </w:rPr>
        <w:t>.</w:t>
      </w:r>
    </w:p>
    <w:p w:rsidR="002404A4" w:rsidRPr="002404A4" w:rsidRDefault="00EA4EE9" w:rsidP="002404A4">
      <w:pPr>
        <w:shd w:val="clear" w:color="auto" w:fill="FFFFCC"/>
        <w:spacing w:after="0" w:line="240" w:lineRule="auto"/>
        <w:jc w:val="both"/>
        <w:rPr>
          <w:rFonts w:ascii="Arial" w:hAnsi="Arial" w:cs="Arial"/>
          <w:lang w:eastAsia="cs-CZ"/>
        </w:rPr>
      </w:pPr>
      <w:r>
        <w:rPr>
          <w:rFonts w:ascii="Arial" w:hAnsi="Arial" w:cs="Arial"/>
          <w:lang w:eastAsia="cs-CZ"/>
        </w:rPr>
        <w:t>Doposud nedošlo</w:t>
      </w:r>
      <w:r w:rsidR="002404A4" w:rsidRPr="002404A4">
        <w:rPr>
          <w:rFonts w:ascii="Arial" w:hAnsi="Arial" w:cs="Arial"/>
          <w:lang w:eastAsia="cs-CZ"/>
        </w:rPr>
        <w:t xml:space="preserve"> k realizaci výzkumu.</w:t>
      </w:r>
    </w:p>
    <w:p w:rsidR="00F70F2A" w:rsidRPr="00F70F2A" w:rsidRDefault="00F70F2A" w:rsidP="00E9287B">
      <w:pPr>
        <w:spacing w:after="0" w:line="240" w:lineRule="auto"/>
        <w:jc w:val="both"/>
        <w:rPr>
          <w:rFonts w:ascii="Arial" w:hAnsi="Arial" w:cs="Arial"/>
        </w:rPr>
      </w:pPr>
      <w:r>
        <w:rPr>
          <w:rFonts w:ascii="Arial" w:hAnsi="Arial" w:cs="Arial"/>
        </w:rPr>
        <w:t xml:space="preserve"> </w:t>
      </w:r>
    </w:p>
    <w:p w:rsidR="002574D2" w:rsidRPr="00BE3666" w:rsidRDefault="002574D2" w:rsidP="00E9287B">
      <w:pPr>
        <w:spacing w:after="0" w:line="240" w:lineRule="auto"/>
        <w:jc w:val="both"/>
        <w:rPr>
          <w:rFonts w:ascii="Arial" w:hAnsi="Arial" w:cs="Arial"/>
          <w:u w:val="single"/>
          <w:lang w:eastAsia="cs-CZ"/>
        </w:rPr>
      </w:pPr>
    </w:p>
    <w:p w:rsidR="00807042" w:rsidRPr="001A31C9" w:rsidRDefault="007B2C1B" w:rsidP="00E9287B">
      <w:pPr>
        <w:spacing w:after="0" w:line="240" w:lineRule="auto"/>
        <w:jc w:val="both"/>
        <w:rPr>
          <w:rFonts w:ascii="Arial" w:hAnsi="Arial" w:cs="Arial"/>
          <w:b/>
        </w:rPr>
      </w:pPr>
      <w:r w:rsidRPr="00BE3666">
        <w:rPr>
          <w:rFonts w:ascii="Arial" w:hAnsi="Arial" w:cs="Arial"/>
          <w:b/>
        </w:rPr>
        <w:t>Oblast 7 LEGISLATIVA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3528"/>
        <w:gridCol w:w="3240"/>
        <w:gridCol w:w="1440"/>
        <w:gridCol w:w="1260"/>
      </w:tblGrid>
      <w:tr w:rsidR="003016C9" w:rsidRPr="00BE3666" w:rsidTr="00F66C98">
        <w:trPr>
          <w:trHeight w:val="812"/>
        </w:trPr>
        <w:tc>
          <w:tcPr>
            <w:tcW w:w="3528" w:type="dxa"/>
            <w:shd w:val="clear" w:color="auto" w:fill="DAEEF3"/>
          </w:tcPr>
          <w:p w:rsidR="003016C9" w:rsidRPr="00BE3666" w:rsidRDefault="003016C9" w:rsidP="00E9287B">
            <w:pPr>
              <w:spacing w:after="0" w:line="240" w:lineRule="auto"/>
              <w:rPr>
                <w:rFonts w:ascii="Arial" w:hAnsi="Arial" w:cs="Arial"/>
              </w:rPr>
            </w:pPr>
            <w:r w:rsidRPr="00BE3666">
              <w:rPr>
                <w:rFonts w:ascii="Arial" w:hAnsi="Arial" w:cs="Arial"/>
              </w:rPr>
              <w:t>7.2. Provést výzkum forem a trendů domácího násilí z hlediska dopadů na oběti i možného působení na pachatele.</w:t>
            </w:r>
          </w:p>
          <w:p w:rsidR="003016C9" w:rsidRPr="00BE3666" w:rsidRDefault="003016C9" w:rsidP="00E9287B">
            <w:pPr>
              <w:spacing w:after="0" w:line="240" w:lineRule="auto"/>
              <w:rPr>
                <w:rFonts w:ascii="Arial" w:hAnsi="Arial" w:cs="Arial"/>
              </w:rPr>
            </w:pPr>
          </w:p>
        </w:tc>
        <w:tc>
          <w:tcPr>
            <w:tcW w:w="3240" w:type="dxa"/>
            <w:shd w:val="clear" w:color="auto" w:fill="DAEEF3"/>
          </w:tcPr>
          <w:p w:rsidR="003016C9" w:rsidRPr="00BE3666" w:rsidRDefault="003016C9" w:rsidP="00E9287B">
            <w:pPr>
              <w:spacing w:after="0" w:line="240" w:lineRule="auto"/>
              <w:rPr>
                <w:rFonts w:ascii="Arial" w:hAnsi="Arial" w:cs="Arial"/>
              </w:rPr>
            </w:pPr>
            <w:r w:rsidRPr="00BE3666">
              <w:rPr>
                <w:rFonts w:ascii="Arial" w:hAnsi="Arial" w:cs="Arial"/>
              </w:rPr>
              <w:t>Závěrečná zpráva.</w:t>
            </w:r>
          </w:p>
        </w:tc>
        <w:tc>
          <w:tcPr>
            <w:tcW w:w="1440" w:type="dxa"/>
            <w:shd w:val="clear" w:color="auto" w:fill="DAEEF3"/>
          </w:tcPr>
          <w:p w:rsidR="003016C9" w:rsidRPr="00BE3666" w:rsidRDefault="003016C9" w:rsidP="00E9287B">
            <w:pPr>
              <w:spacing w:after="0" w:line="240" w:lineRule="auto"/>
              <w:rPr>
                <w:rFonts w:ascii="Arial" w:hAnsi="Arial" w:cs="Arial"/>
              </w:rPr>
            </w:pPr>
            <w:r w:rsidRPr="00BE3666">
              <w:rPr>
                <w:rFonts w:ascii="Arial" w:hAnsi="Arial" w:cs="Arial"/>
              </w:rPr>
              <w:t>MSP+MV+MPSV</w:t>
            </w:r>
          </w:p>
          <w:p w:rsidR="003016C9" w:rsidRPr="00BE3666" w:rsidRDefault="003016C9" w:rsidP="00E9287B">
            <w:pPr>
              <w:spacing w:after="0" w:line="240" w:lineRule="auto"/>
              <w:rPr>
                <w:rFonts w:ascii="Arial" w:hAnsi="Arial" w:cs="Arial"/>
              </w:rPr>
            </w:pPr>
            <w:r w:rsidRPr="00BE3666">
              <w:rPr>
                <w:rFonts w:ascii="Arial" w:hAnsi="Arial" w:cs="Arial"/>
              </w:rPr>
              <w:t>spolupráce: NNO, kraje, obce</w:t>
            </w:r>
          </w:p>
        </w:tc>
        <w:tc>
          <w:tcPr>
            <w:tcW w:w="1260" w:type="dxa"/>
            <w:shd w:val="clear" w:color="auto" w:fill="DAEEF3"/>
          </w:tcPr>
          <w:p w:rsidR="003016C9" w:rsidRPr="00BE3666" w:rsidRDefault="003016C9" w:rsidP="00E9287B">
            <w:pPr>
              <w:spacing w:after="0" w:line="240" w:lineRule="auto"/>
              <w:rPr>
                <w:rFonts w:ascii="Arial" w:hAnsi="Arial" w:cs="Arial"/>
              </w:rPr>
            </w:pPr>
            <w:r w:rsidRPr="00BE3666">
              <w:rPr>
                <w:rFonts w:ascii="Arial" w:hAnsi="Arial" w:cs="Arial"/>
              </w:rPr>
              <w:t>2013</w:t>
            </w:r>
          </w:p>
        </w:tc>
      </w:tr>
    </w:tbl>
    <w:p w:rsidR="003016C9" w:rsidRPr="00BE3666" w:rsidRDefault="003016C9" w:rsidP="00E9287B">
      <w:pPr>
        <w:spacing w:after="0" w:line="240" w:lineRule="auto"/>
        <w:jc w:val="both"/>
        <w:rPr>
          <w:rFonts w:ascii="Arial" w:hAnsi="Arial" w:cs="Arial"/>
        </w:rPr>
      </w:pPr>
    </w:p>
    <w:p w:rsidR="00D5202E" w:rsidRPr="001A31C9" w:rsidRDefault="00B34BD3" w:rsidP="00D5202E">
      <w:pPr>
        <w:spacing w:line="240" w:lineRule="auto"/>
        <w:jc w:val="both"/>
        <w:rPr>
          <w:rFonts w:ascii="Arial" w:hAnsi="Arial" w:cs="Arial"/>
        </w:rPr>
      </w:pPr>
      <w:r w:rsidRPr="004D0023">
        <w:rPr>
          <w:rFonts w:ascii="Arial" w:hAnsi="Arial" w:cs="Arial"/>
          <w:u w:val="single"/>
        </w:rPr>
        <w:t>Informace o plnění:</w:t>
      </w:r>
      <w:r w:rsidRPr="004D0023">
        <w:rPr>
          <w:rFonts w:ascii="Arial" w:hAnsi="Arial" w:cs="Arial"/>
        </w:rPr>
        <w:t xml:space="preserve"> </w:t>
      </w:r>
      <w:r w:rsidR="00D5202E" w:rsidRPr="001A31C9">
        <w:rPr>
          <w:rFonts w:ascii="Arial" w:hAnsi="Arial" w:cs="Arial"/>
        </w:rPr>
        <w:t>Závěrečná zpráva byla vydána v roce 2013. Po její oponentuře publikoval Institut pro kriminologii a sociální prevenci (dále jen „IKSP“) v roce 2014 k tomuto výzkumnému úkolu studii s názvem „Vybrané problémy z oblasti domácího násilí v ČR“.</w:t>
      </w:r>
      <w:r w:rsidR="001A31C9">
        <w:rPr>
          <w:rStyle w:val="Znakapoznpodarou"/>
          <w:rFonts w:ascii="Arial" w:hAnsi="Arial" w:cs="Arial"/>
        </w:rPr>
        <w:footnoteReference w:id="10"/>
      </w:r>
      <w:r w:rsidR="00D5202E" w:rsidRPr="001A31C9">
        <w:rPr>
          <w:rFonts w:ascii="Arial" w:hAnsi="Arial" w:cs="Arial"/>
        </w:rPr>
        <w:t xml:space="preserve">  </w:t>
      </w:r>
    </w:p>
    <w:p w:rsidR="00F37BCB" w:rsidRPr="004D0023" w:rsidRDefault="003016C9" w:rsidP="00FC6008">
      <w:pPr>
        <w:shd w:val="clear" w:color="auto" w:fill="FFFFCC"/>
        <w:spacing w:after="0" w:line="240" w:lineRule="auto"/>
        <w:jc w:val="both"/>
        <w:rPr>
          <w:rFonts w:ascii="Arial" w:hAnsi="Arial" w:cs="Arial"/>
          <w:lang w:eastAsia="cs-CZ"/>
        </w:rPr>
      </w:pPr>
      <w:r w:rsidRPr="001A31C9">
        <w:rPr>
          <w:rFonts w:ascii="Arial" w:hAnsi="Arial" w:cs="Arial"/>
          <w:u w:val="single"/>
          <w:lang w:eastAsia="cs-CZ"/>
        </w:rPr>
        <w:t>Stanovisko Výboru k plnění:</w:t>
      </w:r>
      <w:r w:rsidRPr="001A31C9">
        <w:rPr>
          <w:rFonts w:ascii="Arial" w:hAnsi="Arial" w:cs="Arial"/>
          <w:lang w:eastAsia="cs-CZ"/>
        </w:rPr>
        <w:t xml:space="preserve"> </w:t>
      </w:r>
      <w:r w:rsidR="00F37BCB" w:rsidRPr="001A31C9">
        <w:rPr>
          <w:rFonts w:ascii="Arial" w:hAnsi="Arial" w:cs="Arial"/>
          <w:b/>
          <w:lang w:eastAsia="cs-CZ"/>
        </w:rPr>
        <w:t xml:space="preserve">Úkol </w:t>
      </w:r>
      <w:r w:rsidR="00D5202E" w:rsidRPr="001A31C9">
        <w:rPr>
          <w:rFonts w:ascii="Arial" w:hAnsi="Arial" w:cs="Arial"/>
          <w:b/>
          <w:lang w:eastAsia="cs-CZ"/>
        </w:rPr>
        <w:t xml:space="preserve">je </w:t>
      </w:r>
      <w:r w:rsidR="001A31C9">
        <w:rPr>
          <w:rFonts w:ascii="Arial" w:hAnsi="Arial" w:cs="Arial"/>
          <w:b/>
          <w:lang w:eastAsia="cs-CZ"/>
        </w:rPr>
        <w:t>s</w:t>
      </w:r>
      <w:r w:rsidR="00D5202E" w:rsidRPr="001A31C9">
        <w:rPr>
          <w:rFonts w:ascii="Arial" w:hAnsi="Arial" w:cs="Arial"/>
          <w:b/>
          <w:lang w:eastAsia="cs-CZ"/>
        </w:rPr>
        <w:t>plněn</w:t>
      </w:r>
      <w:r w:rsidR="00B34BD3" w:rsidRPr="001A31C9">
        <w:rPr>
          <w:rFonts w:ascii="Arial" w:hAnsi="Arial" w:cs="Arial"/>
          <w:b/>
          <w:lang w:eastAsia="cs-CZ"/>
        </w:rPr>
        <w:t>.</w:t>
      </w:r>
    </w:p>
    <w:p w:rsidR="0041571E" w:rsidRDefault="0041571E" w:rsidP="00E9287B">
      <w:pPr>
        <w:spacing w:after="0" w:line="240" w:lineRule="auto"/>
        <w:jc w:val="both"/>
        <w:rPr>
          <w:rFonts w:ascii="Arial" w:hAnsi="Arial" w:cs="Arial"/>
        </w:rPr>
      </w:pPr>
    </w:p>
    <w:p w:rsidR="0041571E" w:rsidRPr="0041571E" w:rsidRDefault="0041571E" w:rsidP="0041571E">
      <w:pPr>
        <w:pStyle w:val="Odstavecseseznamem"/>
        <w:numPr>
          <w:ilvl w:val="0"/>
          <w:numId w:val="1"/>
        </w:numPr>
        <w:spacing w:after="0" w:line="240" w:lineRule="auto"/>
        <w:jc w:val="both"/>
        <w:rPr>
          <w:rFonts w:ascii="Arial" w:hAnsi="Arial" w:cs="Arial"/>
          <w:b/>
          <w:sz w:val="28"/>
          <w:szCs w:val="28"/>
        </w:rPr>
      </w:pPr>
      <w:r w:rsidRPr="0041571E">
        <w:rPr>
          <w:rFonts w:ascii="Arial" w:hAnsi="Arial" w:cs="Arial"/>
          <w:b/>
          <w:sz w:val="28"/>
          <w:szCs w:val="28"/>
        </w:rPr>
        <w:t>Závěr</w:t>
      </w:r>
    </w:p>
    <w:p w:rsidR="0041571E" w:rsidRDefault="0041571E" w:rsidP="0041571E">
      <w:pPr>
        <w:spacing w:after="0" w:line="240" w:lineRule="auto"/>
        <w:jc w:val="both"/>
        <w:rPr>
          <w:rFonts w:ascii="Arial" w:hAnsi="Arial" w:cs="Arial"/>
        </w:rPr>
      </w:pPr>
    </w:p>
    <w:p w:rsidR="0041571E" w:rsidRDefault="0041571E" w:rsidP="0041571E">
      <w:pPr>
        <w:spacing w:after="0" w:line="240" w:lineRule="auto"/>
        <w:jc w:val="both"/>
        <w:rPr>
          <w:rFonts w:ascii="Arial" w:hAnsi="Arial" w:cs="Arial"/>
        </w:rPr>
      </w:pPr>
      <w:r>
        <w:rPr>
          <w:rFonts w:ascii="Arial" w:hAnsi="Arial" w:cs="Arial"/>
        </w:rPr>
        <w:t>Souhrnná zpráva za rok 2014 je v pořadí čtvrtou souhrnnou zprávou o plnění NAP DN. Ze</w:t>
      </w:r>
      <w:r w:rsidR="00C051E5">
        <w:rPr>
          <w:rFonts w:ascii="Arial" w:hAnsi="Arial" w:cs="Arial"/>
        </w:rPr>
        <w:t> </w:t>
      </w:r>
      <w:r>
        <w:rPr>
          <w:rFonts w:ascii="Arial" w:hAnsi="Arial" w:cs="Arial"/>
        </w:rPr>
        <w:t>zk</w:t>
      </w:r>
      <w:r w:rsidR="00C051E5">
        <w:rPr>
          <w:rFonts w:ascii="Arial" w:hAnsi="Arial" w:cs="Arial"/>
        </w:rPr>
        <w:t xml:space="preserve">ušenosti Výboru vyplývá, že řadu úkolů se nepodařilo splnit v dostatečné míře. Vyhodnocení plnění NAP DN probíhalo průběžně také při přípravě Akčního plánu na léta 2015 – 2018, do něhož byly rozpracovány některé úkoly ze současného NAP DN, které nebyly naplněny. Hlavní výzvy přetrvávají především v zajištění dostupnosti specializovaných sociálních služeb pro osoby ohrožené domácím násilím, v oblasti specializace příslušných orgánů (zejména policie a justičních orgánů) na domácí násilí či v oblasti systematického vzdělávání všech zainteresovaných subjektů. </w:t>
      </w:r>
    </w:p>
    <w:p w:rsidR="00C051E5" w:rsidRDefault="00C051E5" w:rsidP="0041571E">
      <w:pPr>
        <w:spacing w:after="0" w:line="240" w:lineRule="auto"/>
        <w:jc w:val="both"/>
        <w:rPr>
          <w:rFonts w:ascii="Arial" w:hAnsi="Arial" w:cs="Arial"/>
        </w:rPr>
      </w:pPr>
    </w:p>
    <w:p w:rsidR="00C051E5" w:rsidRDefault="00C051E5" w:rsidP="00C051E5">
      <w:pPr>
        <w:pStyle w:val="Zkladntext"/>
        <w:jc w:val="both"/>
        <w:rPr>
          <w:rFonts w:ascii="Arial" w:eastAsia="Calibri" w:hAnsi="Arial" w:cs="Arial"/>
          <w:sz w:val="22"/>
          <w:szCs w:val="22"/>
          <w:lang w:eastAsia="en-US"/>
        </w:rPr>
      </w:pPr>
      <w:r w:rsidRPr="00C051E5">
        <w:rPr>
          <w:rFonts w:ascii="Arial" w:eastAsia="Calibri" w:hAnsi="Arial" w:cs="Arial"/>
          <w:sz w:val="22"/>
          <w:szCs w:val="22"/>
          <w:lang w:eastAsia="en-US"/>
        </w:rPr>
        <w:t>Úkoly uvedené v Akčním plánu, schváleném usnesením vlády ČR ze dne 23. února 2015 č.</w:t>
      </w:r>
      <w:r>
        <w:rPr>
          <w:rFonts w:ascii="Arial" w:eastAsia="Calibri" w:hAnsi="Arial" w:cs="Arial"/>
          <w:sz w:val="22"/>
          <w:szCs w:val="22"/>
          <w:lang w:eastAsia="en-US"/>
        </w:rPr>
        <w:t> </w:t>
      </w:r>
      <w:r w:rsidRPr="00C051E5">
        <w:rPr>
          <w:rFonts w:ascii="Arial" w:eastAsia="Calibri" w:hAnsi="Arial" w:cs="Arial"/>
          <w:sz w:val="22"/>
          <w:szCs w:val="22"/>
          <w:lang w:eastAsia="en-US"/>
        </w:rPr>
        <w:t xml:space="preserve">126, byly oproti NAP DN formulovány konkrétně s přesnějším rozdělením gescí mezi jednotlivé rezorty. Rovněž indikátory měření byly stanoveny konkrétněji tak, aby byly měřitelné a snadno ověřitelné. Zároveň došlo k rozšíření zaměření Akčního plánu i na oblast ostatních forem </w:t>
      </w:r>
      <w:proofErr w:type="spellStart"/>
      <w:r w:rsidRPr="00C051E5">
        <w:rPr>
          <w:rFonts w:ascii="Arial" w:eastAsia="Calibri" w:hAnsi="Arial" w:cs="Arial"/>
          <w:sz w:val="22"/>
          <w:szCs w:val="22"/>
          <w:lang w:eastAsia="en-US"/>
        </w:rPr>
        <w:t>genderově</w:t>
      </w:r>
      <w:proofErr w:type="spellEnd"/>
      <w:r w:rsidRPr="00C051E5">
        <w:rPr>
          <w:rFonts w:ascii="Arial" w:eastAsia="Calibri" w:hAnsi="Arial" w:cs="Arial"/>
          <w:sz w:val="22"/>
          <w:szCs w:val="22"/>
          <w:lang w:eastAsia="en-US"/>
        </w:rPr>
        <w:t xml:space="preserve"> podmíněného násilí tak, jak jsou definovány mezinárodními dokumenty (např. sexuální obtěžování, znásilnění či nebezpečné pronásledování). </w:t>
      </w:r>
    </w:p>
    <w:p w:rsidR="00C051E5" w:rsidRDefault="00C051E5" w:rsidP="00C051E5">
      <w:pPr>
        <w:pStyle w:val="Zkladntext"/>
        <w:spacing w:after="0"/>
        <w:jc w:val="both"/>
        <w:rPr>
          <w:rFonts w:ascii="Arial" w:eastAsia="Calibri" w:hAnsi="Arial" w:cs="Arial"/>
          <w:sz w:val="22"/>
          <w:szCs w:val="22"/>
          <w:lang w:eastAsia="en-US"/>
        </w:rPr>
      </w:pPr>
    </w:p>
    <w:p w:rsidR="00C051E5" w:rsidRPr="00C051E5" w:rsidRDefault="00C051E5" w:rsidP="00C051E5">
      <w:pPr>
        <w:pStyle w:val="Zkladntext"/>
        <w:jc w:val="both"/>
        <w:rPr>
          <w:rFonts w:ascii="Arial" w:eastAsia="Calibri" w:hAnsi="Arial" w:cs="Arial"/>
          <w:sz w:val="22"/>
          <w:szCs w:val="22"/>
          <w:lang w:eastAsia="en-US"/>
        </w:rPr>
      </w:pPr>
    </w:p>
    <w:p w:rsidR="00C051E5" w:rsidRDefault="00C051E5" w:rsidP="0041571E">
      <w:pPr>
        <w:spacing w:after="0" w:line="240" w:lineRule="auto"/>
        <w:jc w:val="both"/>
        <w:rPr>
          <w:rFonts w:ascii="Arial" w:hAnsi="Arial" w:cs="Arial"/>
        </w:rPr>
      </w:pPr>
    </w:p>
    <w:p w:rsidR="0041571E" w:rsidRPr="0041571E" w:rsidRDefault="0041571E" w:rsidP="0041571E">
      <w:pPr>
        <w:spacing w:after="0" w:line="240" w:lineRule="auto"/>
        <w:jc w:val="both"/>
        <w:rPr>
          <w:rFonts w:ascii="Arial" w:hAnsi="Arial" w:cs="Arial"/>
        </w:rPr>
      </w:pPr>
    </w:p>
    <w:sectPr w:rsidR="0041571E" w:rsidRPr="0041571E" w:rsidSect="00AD21D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1FD" w:rsidRDefault="001061FD">
      <w:r>
        <w:separator/>
      </w:r>
    </w:p>
  </w:endnote>
  <w:endnote w:type="continuationSeparator" w:id="0">
    <w:p w:rsidR="001061FD" w:rsidRDefault="0010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71E" w:rsidRPr="00160C46" w:rsidRDefault="0041571E">
    <w:pPr>
      <w:pStyle w:val="Zpat"/>
      <w:jc w:val="center"/>
      <w:rPr>
        <w:rFonts w:ascii="Arial" w:hAnsi="Arial" w:cs="Arial"/>
        <w:sz w:val="20"/>
        <w:szCs w:val="20"/>
      </w:rPr>
    </w:pPr>
    <w:r w:rsidRPr="00160C46">
      <w:rPr>
        <w:rFonts w:ascii="Arial" w:hAnsi="Arial" w:cs="Arial"/>
        <w:sz w:val="20"/>
        <w:szCs w:val="20"/>
      </w:rPr>
      <w:fldChar w:fldCharType="begin"/>
    </w:r>
    <w:r w:rsidRPr="00160C46">
      <w:rPr>
        <w:rFonts w:ascii="Arial" w:hAnsi="Arial" w:cs="Arial"/>
        <w:sz w:val="20"/>
        <w:szCs w:val="20"/>
      </w:rPr>
      <w:instrText>PAGE   \* MERGEFORMAT</w:instrText>
    </w:r>
    <w:r w:rsidRPr="00160C46">
      <w:rPr>
        <w:rFonts w:ascii="Arial" w:hAnsi="Arial" w:cs="Arial"/>
        <w:sz w:val="20"/>
        <w:szCs w:val="20"/>
      </w:rPr>
      <w:fldChar w:fldCharType="separate"/>
    </w:r>
    <w:r w:rsidR="00F8622C">
      <w:rPr>
        <w:rFonts w:ascii="Arial" w:hAnsi="Arial" w:cs="Arial"/>
        <w:noProof/>
        <w:sz w:val="20"/>
        <w:szCs w:val="20"/>
      </w:rPr>
      <w:t>1</w:t>
    </w:r>
    <w:r w:rsidRPr="00160C46">
      <w:rPr>
        <w:rFonts w:ascii="Arial" w:hAnsi="Arial" w:cs="Arial"/>
        <w:sz w:val="20"/>
        <w:szCs w:val="20"/>
      </w:rPr>
      <w:fldChar w:fldCharType="end"/>
    </w:r>
  </w:p>
  <w:p w:rsidR="0041571E" w:rsidRDefault="004157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1FD" w:rsidRDefault="001061FD">
      <w:r>
        <w:separator/>
      </w:r>
    </w:p>
  </w:footnote>
  <w:footnote w:type="continuationSeparator" w:id="0">
    <w:p w:rsidR="001061FD" w:rsidRDefault="001061FD">
      <w:r>
        <w:continuationSeparator/>
      </w:r>
    </w:p>
  </w:footnote>
  <w:footnote w:id="1">
    <w:p w:rsidR="0041571E" w:rsidRPr="001A31C9" w:rsidRDefault="0041571E" w:rsidP="007B2C1B">
      <w:pPr>
        <w:shd w:val="clear" w:color="auto" w:fill="FFFFFF"/>
        <w:spacing w:after="0" w:line="240" w:lineRule="auto"/>
        <w:jc w:val="both"/>
        <w:rPr>
          <w:rFonts w:ascii="Arial" w:hAnsi="Arial" w:cs="Arial"/>
          <w:sz w:val="16"/>
          <w:szCs w:val="16"/>
        </w:rPr>
      </w:pPr>
      <w:r w:rsidRPr="001A31C9">
        <w:rPr>
          <w:rStyle w:val="Znakapoznpodarou"/>
          <w:rFonts w:ascii="Arial" w:hAnsi="Arial" w:cs="Arial"/>
          <w:sz w:val="16"/>
          <w:szCs w:val="16"/>
        </w:rPr>
        <w:footnoteRef/>
      </w:r>
      <w:r w:rsidRPr="001A31C9">
        <w:rPr>
          <w:rFonts w:ascii="Arial" w:hAnsi="Arial" w:cs="Arial"/>
          <w:sz w:val="16"/>
          <w:szCs w:val="16"/>
        </w:rPr>
        <w:t xml:space="preserve"> Rada přijala na svém zasedání dne 23. února 2010 následující doporučení: </w:t>
      </w:r>
    </w:p>
    <w:p w:rsidR="0041571E" w:rsidRPr="001A31C9" w:rsidRDefault="0041571E" w:rsidP="007B2C1B">
      <w:pPr>
        <w:shd w:val="clear" w:color="auto" w:fill="FFFFFF"/>
        <w:spacing w:after="0" w:line="240" w:lineRule="auto"/>
        <w:jc w:val="both"/>
        <w:rPr>
          <w:rFonts w:ascii="Arial" w:hAnsi="Arial" w:cs="Arial"/>
          <w:sz w:val="16"/>
          <w:szCs w:val="16"/>
        </w:rPr>
      </w:pPr>
      <w:r w:rsidRPr="001A31C9">
        <w:rPr>
          <w:rFonts w:ascii="Arial" w:hAnsi="Arial" w:cs="Arial"/>
          <w:sz w:val="16"/>
          <w:szCs w:val="16"/>
        </w:rPr>
        <w:t>„Na základě čl. 2 odst. 2 písmeno a) statutu Rady vlády pro rovné příležitosti žen a mužů, závěrů z jejího zasedání dne 23. února 2010 a podnětu Výboru pro prevenci domácího násilí Rada vlády pro rovné příležitostí žen a mužů doporučuje vládě České republiky, aby přijala Národní akční plán prevence domácího násilí v předkládaném znění.“</w:t>
      </w:r>
    </w:p>
  </w:footnote>
  <w:footnote w:id="2">
    <w:p w:rsidR="0041571E" w:rsidRPr="001A31C9" w:rsidRDefault="0041571E" w:rsidP="004B21D1">
      <w:pPr>
        <w:pStyle w:val="Textpoznpodarou"/>
        <w:jc w:val="both"/>
        <w:rPr>
          <w:rFonts w:ascii="Arial" w:hAnsi="Arial" w:cs="Arial"/>
          <w:sz w:val="16"/>
          <w:szCs w:val="16"/>
        </w:rPr>
      </w:pPr>
      <w:r w:rsidRPr="001A31C9">
        <w:rPr>
          <w:rStyle w:val="Znakapoznpodarou"/>
          <w:rFonts w:ascii="Arial" w:hAnsi="Arial" w:cs="Arial"/>
          <w:sz w:val="16"/>
          <w:szCs w:val="16"/>
        </w:rPr>
        <w:footnoteRef/>
      </w:r>
      <w:r w:rsidRPr="001A31C9">
        <w:rPr>
          <w:rFonts w:ascii="Arial" w:hAnsi="Arial" w:cs="Arial"/>
          <w:sz w:val="16"/>
          <w:szCs w:val="16"/>
        </w:rPr>
        <w:t xml:space="preserve"> Zdroj: Asociace pracovníků intervenčních center ČR: Statistiky. Dostupné na </w:t>
      </w:r>
      <w:hyperlink r:id="rId1" w:history="1">
        <w:r w:rsidRPr="001A31C9">
          <w:rPr>
            <w:rStyle w:val="Hypertextovodkaz"/>
            <w:rFonts w:ascii="Arial" w:hAnsi="Arial" w:cs="Arial"/>
            <w:sz w:val="16"/>
            <w:szCs w:val="16"/>
          </w:rPr>
          <w:t>http://www.domaci-nasili.cz/Download/2014-vykazani-oprava.pdf</w:t>
        </w:r>
      </w:hyperlink>
      <w:r w:rsidRPr="001A31C9">
        <w:rPr>
          <w:rFonts w:ascii="Arial" w:hAnsi="Arial" w:cs="Arial"/>
          <w:sz w:val="16"/>
          <w:szCs w:val="16"/>
        </w:rPr>
        <w:t xml:space="preserve">.  </w:t>
      </w:r>
    </w:p>
  </w:footnote>
  <w:footnote w:id="3">
    <w:p w:rsidR="0041571E" w:rsidRPr="001A31C9" w:rsidRDefault="0041571E" w:rsidP="004B21D1">
      <w:pPr>
        <w:pStyle w:val="Textpoznpodarou"/>
        <w:jc w:val="both"/>
        <w:rPr>
          <w:rFonts w:ascii="Arial" w:hAnsi="Arial" w:cs="Arial"/>
          <w:sz w:val="16"/>
          <w:szCs w:val="16"/>
        </w:rPr>
      </w:pPr>
      <w:r w:rsidRPr="001A31C9">
        <w:rPr>
          <w:rStyle w:val="Znakapoznpodarou"/>
          <w:rFonts w:ascii="Arial" w:hAnsi="Arial" w:cs="Arial"/>
          <w:sz w:val="16"/>
          <w:szCs w:val="16"/>
        </w:rPr>
        <w:footnoteRef/>
      </w:r>
      <w:r w:rsidRPr="001A31C9">
        <w:rPr>
          <w:rFonts w:ascii="Arial" w:hAnsi="Arial" w:cs="Arial"/>
          <w:sz w:val="16"/>
          <w:szCs w:val="16"/>
        </w:rPr>
        <w:t xml:space="preserve"> Zdroj: Asociace pracovníků intervenčních center ČR: Statistiky. Dostupné na </w:t>
      </w:r>
      <w:hyperlink r:id="rId2" w:history="1">
        <w:r w:rsidRPr="001A31C9">
          <w:rPr>
            <w:rStyle w:val="Hypertextovodkaz"/>
            <w:rFonts w:ascii="Arial" w:hAnsi="Arial" w:cs="Arial"/>
            <w:sz w:val="16"/>
            <w:szCs w:val="16"/>
          </w:rPr>
          <w:t>http://www.domaci-nasili.cz/?page_id=255</w:t>
        </w:r>
      </w:hyperlink>
      <w:r w:rsidRPr="001A31C9">
        <w:rPr>
          <w:rFonts w:ascii="Arial" w:hAnsi="Arial" w:cs="Arial"/>
          <w:sz w:val="16"/>
          <w:szCs w:val="16"/>
        </w:rPr>
        <w:t xml:space="preserve"> .</w:t>
      </w:r>
    </w:p>
  </w:footnote>
  <w:footnote w:id="4">
    <w:p w:rsidR="0041571E" w:rsidRPr="001A31C9" w:rsidRDefault="0041571E" w:rsidP="004B21D1">
      <w:pPr>
        <w:pStyle w:val="Textpoznpodarou"/>
        <w:jc w:val="both"/>
        <w:rPr>
          <w:rFonts w:ascii="Arial" w:hAnsi="Arial" w:cs="Arial"/>
          <w:sz w:val="16"/>
          <w:szCs w:val="16"/>
        </w:rPr>
      </w:pPr>
      <w:r w:rsidRPr="001A31C9">
        <w:rPr>
          <w:rStyle w:val="Znakapoznpodarou"/>
          <w:rFonts w:ascii="Arial" w:hAnsi="Arial" w:cs="Arial"/>
          <w:sz w:val="16"/>
          <w:szCs w:val="16"/>
        </w:rPr>
        <w:footnoteRef/>
      </w:r>
      <w:r w:rsidRPr="001A31C9">
        <w:rPr>
          <w:rFonts w:ascii="Arial" w:hAnsi="Arial" w:cs="Arial"/>
          <w:sz w:val="16"/>
          <w:szCs w:val="16"/>
        </w:rPr>
        <w:t xml:space="preserve"> srov. rozhodnutí NS 3Tdo 1160/2005</w:t>
      </w:r>
    </w:p>
  </w:footnote>
  <w:footnote w:id="5">
    <w:p w:rsidR="0041571E" w:rsidRPr="001A31C9" w:rsidRDefault="0041571E" w:rsidP="004B21D1">
      <w:pPr>
        <w:pStyle w:val="Textpoznpodarou"/>
        <w:jc w:val="both"/>
        <w:rPr>
          <w:rFonts w:ascii="Arial" w:hAnsi="Arial" w:cs="Arial"/>
          <w:sz w:val="16"/>
          <w:szCs w:val="16"/>
        </w:rPr>
      </w:pPr>
      <w:r w:rsidRPr="001A31C9">
        <w:rPr>
          <w:rStyle w:val="Znakapoznpodarou"/>
          <w:rFonts w:ascii="Arial" w:hAnsi="Arial" w:cs="Arial"/>
          <w:sz w:val="16"/>
          <w:szCs w:val="16"/>
        </w:rPr>
        <w:footnoteRef/>
      </w:r>
      <w:r w:rsidRPr="001A31C9">
        <w:rPr>
          <w:rFonts w:ascii="Arial" w:hAnsi="Arial" w:cs="Arial"/>
          <w:sz w:val="16"/>
          <w:szCs w:val="16"/>
        </w:rPr>
        <w:t xml:space="preserve"> srov. rozhodnutí NS 3  </w:t>
      </w:r>
      <w:proofErr w:type="spellStart"/>
      <w:r w:rsidRPr="001A31C9">
        <w:rPr>
          <w:rFonts w:ascii="Arial" w:hAnsi="Arial" w:cs="Arial"/>
          <w:sz w:val="16"/>
          <w:szCs w:val="16"/>
        </w:rPr>
        <w:t>Tdo</w:t>
      </w:r>
      <w:proofErr w:type="spellEnd"/>
      <w:r w:rsidRPr="001A31C9">
        <w:rPr>
          <w:rFonts w:ascii="Arial" w:hAnsi="Arial" w:cs="Arial"/>
          <w:sz w:val="16"/>
          <w:szCs w:val="16"/>
        </w:rPr>
        <w:t xml:space="preserve"> 963/2011-32</w:t>
      </w:r>
    </w:p>
  </w:footnote>
  <w:footnote w:id="6">
    <w:p w:rsidR="0041571E" w:rsidRPr="001A31C9" w:rsidRDefault="0041571E" w:rsidP="004B21D1">
      <w:pPr>
        <w:pStyle w:val="Textpoznpodarou"/>
        <w:jc w:val="both"/>
        <w:rPr>
          <w:rFonts w:ascii="Arial" w:hAnsi="Arial" w:cs="Arial"/>
          <w:sz w:val="16"/>
          <w:szCs w:val="16"/>
        </w:rPr>
      </w:pPr>
      <w:r w:rsidRPr="001A31C9">
        <w:rPr>
          <w:rStyle w:val="Znakapoznpodarou"/>
          <w:rFonts w:ascii="Arial" w:hAnsi="Arial" w:cs="Arial"/>
          <w:sz w:val="16"/>
          <w:szCs w:val="16"/>
        </w:rPr>
        <w:footnoteRef/>
      </w:r>
      <w:r w:rsidRPr="001A31C9">
        <w:rPr>
          <w:rFonts w:ascii="Arial" w:hAnsi="Arial" w:cs="Arial"/>
          <w:sz w:val="16"/>
          <w:szCs w:val="16"/>
        </w:rPr>
        <w:t xml:space="preserve"> Zdroj: Policie ČR: Statistické přehledy kriminality. Dostupné na </w:t>
      </w:r>
      <w:hyperlink r:id="rId3" w:history="1">
        <w:r w:rsidRPr="001A31C9">
          <w:rPr>
            <w:rStyle w:val="Hypertextovodkaz"/>
            <w:rFonts w:ascii="Arial" w:hAnsi="Arial" w:cs="Arial"/>
            <w:sz w:val="16"/>
            <w:szCs w:val="16"/>
          </w:rPr>
          <w:t>http://www.policie.cz/clanek/archiv-statistiky-statisticke-prehledy-kriminality.aspx</w:t>
        </w:r>
      </w:hyperlink>
      <w:r w:rsidRPr="001A31C9">
        <w:rPr>
          <w:rFonts w:ascii="Arial" w:hAnsi="Arial" w:cs="Arial"/>
          <w:sz w:val="16"/>
          <w:szCs w:val="16"/>
        </w:rPr>
        <w:t xml:space="preserve">  </w:t>
      </w:r>
    </w:p>
  </w:footnote>
  <w:footnote w:id="7">
    <w:p w:rsidR="0041571E" w:rsidRPr="001A31C9" w:rsidRDefault="0041571E" w:rsidP="00EB08D2">
      <w:pPr>
        <w:pStyle w:val="Textpoznpodarou"/>
        <w:jc w:val="both"/>
        <w:rPr>
          <w:rFonts w:ascii="Arial" w:hAnsi="Arial" w:cs="Arial"/>
          <w:sz w:val="16"/>
          <w:szCs w:val="16"/>
        </w:rPr>
      </w:pPr>
      <w:r w:rsidRPr="001A31C9">
        <w:rPr>
          <w:rStyle w:val="Znakapoznpodarou"/>
          <w:rFonts w:ascii="Arial" w:hAnsi="Arial" w:cs="Arial"/>
          <w:sz w:val="16"/>
          <w:szCs w:val="16"/>
        </w:rPr>
        <w:footnoteRef/>
      </w:r>
      <w:r w:rsidRPr="001A31C9">
        <w:rPr>
          <w:rFonts w:ascii="Arial" w:hAnsi="Arial" w:cs="Arial"/>
          <w:sz w:val="16"/>
          <w:szCs w:val="16"/>
        </w:rPr>
        <w:t xml:space="preserve"> Intervenční centra jsou financována vícezdrojově. Kromě dotace poskytnuté ze strany MPSV se na jejich financování podílejí rovněž příslušné kraje a obce a financování rovněž probíhá prostřednictvím individuálních projektů. </w:t>
      </w:r>
    </w:p>
  </w:footnote>
  <w:footnote w:id="8">
    <w:p w:rsidR="0041571E" w:rsidRPr="001A31C9" w:rsidRDefault="0041571E" w:rsidP="007B2C1B">
      <w:pPr>
        <w:pStyle w:val="Textpoznpodarou"/>
        <w:jc w:val="both"/>
        <w:rPr>
          <w:rFonts w:ascii="Arial" w:hAnsi="Arial" w:cs="Arial"/>
          <w:sz w:val="16"/>
          <w:szCs w:val="16"/>
        </w:rPr>
      </w:pPr>
      <w:r w:rsidRPr="001A31C9">
        <w:rPr>
          <w:rStyle w:val="Znakapoznpodarou"/>
          <w:rFonts w:ascii="Arial" w:hAnsi="Arial" w:cs="Arial"/>
          <w:sz w:val="16"/>
          <w:szCs w:val="16"/>
        </w:rPr>
        <w:footnoteRef/>
      </w:r>
      <w:r w:rsidRPr="001A31C9">
        <w:rPr>
          <w:rFonts w:ascii="Arial" w:hAnsi="Arial" w:cs="Arial"/>
          <w:sz w:val="16"/>
          <w:szCs w:val="16"/>
        </w:rPr>
        <w:t xml:space="preserve"> Lze realizovat jak v rámci metodického působení, tak eventuálním zohledněním tohoto cíle v zákoně o úřednících územních samosprávných celků, zákoně o sociálních službách, zákoně o pedagogických pracovnících atd.</w:t>
      </w:r>
    </w:p>
  </w:footnote>
  <w:footnote w:id="9">
    <w:p w:rsidR="0041571E" w:rsidRPr="001A31C9" w:rsidRDefault="0041571E">
      <w:pPr>
        <w:pStyle w:val="Textpoznpodarou"/>
        <w:rPr>
          <w:rFonts w:ascii="Arial" w:hAnsi="Arial" w:cs="Arial"/>
          <w:sz w:val="16"/>
          <w:szCs w:val="16"/>
        </w:rPr>
      </w:pPr>
      <w:r w:rsidRPr="001A31C9">
        <w:rPr>
          <w:rStyle w:val="Znakapoznpodarou"/>
          <w:rFonts w:ascii="Arial" w:hAnsi="Arial" w:cs="Arial"/>
          <w:sz w:val="16"/>
          <w:szCs w:val="16"/>
        </w:rPr>
        <w:footnoteRef/>
      </w:r>
      <w:r w:rsidRPr="001A31C9">
        <w:rPr>
          <w:rFonts w:ascii="Arial" w:hAnsi="Arial" w:cs="Arial"/>
          <w:sz w:val="16"/>
          <w:szCs w:val="16"/>
        </w:rPr>
        <w:t xml:space="preserve"> Blíže viz </w:t>
      </w:r>
      <w:hyperlink r:id="rId4" w:history="1">
        <w:r w:rsidRPr="001A31C9">
          <w:rPr>
            <w:rStyle w:val="Hypertextovodkaz"/>
            <w:rFonts w:ascii="Arial" w:hAnsi="Arial" w:cs="Arial"/>
            <w:sz w:val="16"/>
            <w:szCs w:val="16"/>
          </w:rPr>
          <w:t>http://www.dejmezenamsanci.cz/konference/konference-fra/</w:t>
        </w:r>
      </w:hyperlink>
      <w:r w:rsidRPr="001A31C9">
        <w:rPr>
          <w:rFonts w:ascii="Arial" w:hAnsi="Arial" w:cs="Arial"/>
          <w:sz w:val="16"/>
          <w:szCs w:val="16"/>
        </w:rPr>
        <w:t xml:space="preserve"> </w:t>
      </w:r>
    </w:p>
  </w:footnote>
  <w:footnote w:id="10">
    <w:p w:rsidR="0041571E" w:rsidRPr="001A31C9" w:rsidRDefault="0041571E">
      <w:pPr>
        <w:pStyle w:val="Textpoznpodarou"/>
        <w:rPr>
          <w:rFonts w:ascii="Arial" w:hAnsi="Arial" w:cs="Arial"/>
          <w:sz w:val="16"/>
          <w:szCs w:val="16"/>
        </w:rPr>
      </w:pPr>
      <w:r w:rsidRPr="001A31C9">
        <w:rPr>
          <w:rStyle w:val="Znakapoznpodarou"/>
          <w:rFonts w:ascii="Arial" w:hAnsi="Arial" w:cs="Arial"/>
          <w:sz w:val="16"/>
          <w:szCs w:val="16"/>
        </w:rPr>
        <w:footnoteRef/>
      </w:r>
      <w:r w:rsidRPr="001A31C9">
        <w:rPr>
          <w:rFonts w:ascii="Arial" w:hAnsi="Arial" w:cs="Arial"/>
          <w:sz w:val="16"/>
          <w:szCs w:val="16"/>
        </w:rPr>
        <w:t xml:space="preserve"> Dostupné na </w:t>
      </w:r>
      <w:hyperlink r:id="rId5" w:history="1">
        <w:r w:rsidRPr="001A31C9">
          <w:rPr>
            <w:rStyle w:val="Hypertextovodkaz"/>
            <w:rFonts w:ascii="Arial" w:hAnsi="Arial" w:cs="Arial"/>
            <w:b/>
            <w:sz w:val="16"/>
            <w:szCs w:val="16"/>
          </w:rPr>
          <w:t>http://www.ok.cz/iksp/docs/414.pdf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DC9"/>
    <w:multiLevelType w:val="hybridMultilevel"/>
    <w:tmpl w:val="2E06F9FC"/>
    <w:lvl w:ilvl="0" w:tplc="54F6EAD2">
      <w:start w:val="8"/>
      <w:numFmt w:val="decimal"/>
      <w:lvlText w:val="%1."/>
      <w:lvlJc w:val="left"/>
      <w:pPr>
        <w:tabs>
          <w:tab w:val="num" w:pos="840"/>
        </w:tabs>
        <w:ind w:left="840" w:hanging="360"/>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
    <w:nsid w:val="02A63DD9"/>
    <w:multiLevelType w:val="hybridMultilevel"/>
    <w:tmpl w:val="A9B0374C"/>
    <w:lvl w:ilvl="0" w:tplc="6878645C">
      <w:start w:val="3"/>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15551E33"/>
    <w:multiLevelType w:val="hybridMultilevel"/>
    <w:tmpl w:val="912A7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AFC6E42"/>
    <w:multiLevelType w:val="hybridMultilevel"/>
    <w:tmpl w:val="2C8C7BA0"/>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1BE54AAE"/>
    <w:multiLevelType w:val="hybridMultilevel"/>
    <w:tmpl w:val="D2B86F50"/>
    <w:lvl w:ilvl="0" w:tplc="234A3C40">
      <w:start w:val="3"/>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1F327396"/>
    <w:multiLevelType w:val="hybridMultilevel"/>
    <w:tmpl w:val="42504B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4EF19DA"/>
    <w:multiLevelType w:val="hybridMultilevel"/>
    <w:tmpl w:val="9E801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113C3A"/>
    <w:multiLevelType w:val="hybridMultilevel"/>
    <w:tmpl w:val="35824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B9F3C94"/>
    <w:multiLevelType w:val="multilevel"/>
    <w:tmpl w:val="6422F0C2"/>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nsid w:val="2EAF3DD3"/>
    <w:multiLevelType w:val="hybridMultilevel"/>
    <w:tmpl w:val="02CCB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02416D7"/>
    <w:multiLevelType w:val="multilevel"/>
    <w:tmpl w:val="615A49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1887045"/>
    <w:multiLevelType w:val="hybridMultilevel"/>
    <w:tmpl w:val="7A3CCD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324D613D"/>
    <w:multiLevelType w:val="multilevel"/>
    <w:tmpl w:val="615A49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2A52213"/>
    <w:multiLevelType w:val="hybridMultilevel"/>
    <w:tmpl w:val="BDCE2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5F31FD"/>
    <w:multiLevelType w:val="hybridMultilevel"/>
    <w:tmpl w:val="EC6CA5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9176F9F"/>
    <w:multiLevelType w:val="hybridMultilevel"/>
    <w:tmpl w:val="50A67D08"/>
    <w:lvl w:ilvl="0" w:tplc="0CC653B0">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9930431"/>
    <w:multiLevelType w:val="multilevel"/>
    <w:tmpl w:val="615A49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AE806AF"/>
    <w:multiLevelType w:val="hybridMultilevel"/>
    <w:tmpl w:val="39E8E7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D0D4E3C"/>
    <w:multiLevelType w:val="hybridMultilevel"/>
    <w:tmpl w:val="C7D00C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D301CB0"/>
    <w:multiLevelType w:val="hybridMultilevel"/>
    <w:tmpl w:val="3F2A8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D9F4AAB"/>
    <w:multiLevelType w:val="hybridMultilevel"/>
    <w:tmpl w:val="898AD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210304F"/>
    <w:multiLevelType w:val="hybridMultilevel"/>
    <w:tmpl w:val="87368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28078B2"/>
    <w:multiLevelType w:val="hybridMultilevel"/>
    <w:tmpl w:val="48E4B502"/>
    <w:lvl w:ilvl="0" w:tplc="C6869F36">
      <w:start w:val="3"/>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nsid w:val="46FD183C"/>
    <w:multiLevelType w:val="hybridMultilevel"/>
    <w:tmpl w:val="CF9C5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73A4725"/>
    <w:multiLevelType w:val="hybridMultilevel"/>
    <w:tmpl w:val="930EFC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98F3731"/>
    <w:multiLevelType w:val="hybridMultilevel"/>
    <w:tmpl w:val="30686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AFC6989"/>
    <w:multiLevelType w:val="hybridMultilevel"/>
    <w:tmpl w:val="08AC12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F913E09"/>
    <w:multiLevelType w:val="hybridMultilevel"/>
    <w:tmpl w:val="E3C6B83E"/>
    <w:lvl w:ilvl="0" w:tplc="85965EBC">
      <w:start w:val="3"/>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nsid w:val="526002E8"/>
    <w:multiLevelType w:val="hybridMultilevel"/>
    <w:tmpl w:val="458A4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9FF5A67"/>
    <w:multiLevelType w:val="hybridMultilevel"/>
    <w:tmpl w:val="E29AD0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E4F3D99"/>
    <w:multiLevelType w:val="hybridMultilevel"/>
    <w:tmpl w:val="899CC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FDE1EE5"/>
    <w:multiLevelType w:val="hybridMultilevel"/>
    <w:tmpl w:val="EF66AF5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2">
    <w:nsid w:val="62BC0AB9"/>
    <w:multiLevelType w:val="hybridMultilevel"/>
    <w:tmpl w:val="2932D4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667618C1"/>
    <w:multiLevelType w:val="hybridMultilevel"/>
    <w:tmpl w:val="9B627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7805A31"/>
    <w:multiLevelType w:val="hybridMultilevel"/>
    <w:tmpl w:val="98F6A2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8170259"/>
    <w:multiLevelType w:val="multilevel"/>
    <w:tmpl w:val="6422F0C2"/>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nsid w:val="6B253FC0"/>
    <w:multiLevelType w:val="singleLevel"/>
    <w:tmpl w:val="2F120EC0"/>
    <w:lvl w:ilvl="0">
      <w:start w:val="1"/>
      <w:numFmt w:val="bullet"/>
      <w:pStyle w:val="VetvtextuRVPZVCharPed3b"/>
      <w:lvlText w:val=""/>
      <w:lvlJc w:val="left"/>
      <w:pPr>
        <w:tabs>
          <w:tab w:val="num" w:pos="530"/>
        </w:tabs>
        <w:ind w:left="530" w:hanging="360"/>
      </w:pPr>
      <w:rPr>
        <w:rFonts w:ascii="Wingdings" w:hAnsi="Wingdings" w:hint="default"/>
        <w:b w:val="0"/>
        <w:i w:val="0"/>
        <w:sz w:val="18"/>
      </w:rPr>
    </w:lvl>
  </w:abstractNum>
  <w:abstractNum w:abstractNumId="37">
    <w:nsid w:val="7308420A"/>
    <w:multiLevelType w:val="hybridMultilevel"/>
    <w:tmpl w:val="5C687B42"/>
    <w:lvl w:ilvl="0" w:tplc="52923DD0">
      <w:start w:val="1"/>
      <w:numFmt w:val="bullet"/>
      <w:pStyle w:val="Uivo"/>
      <w:lvlText w:val=""/>
      <w:lvlJc w:val="left"/>
      <w:pPr>
        <w:tabs>
          <w:tab w:val="num" w:pos="2150"/>
        </w:tabs>
        <w:ind w:left="2150" w:hanging="360"/>
      </w:pPr>
      <w:rPr>
        <w:rFonts w:ascii="Wingdings" w:hAnsi="Wingdings" w:hint="default"/>
        <w:b w:val="0"/>
        <w:i w:val="0"/>
        <w:sz w:val="18"/>
      </w:rPr>
    </w:lvl>
    <w:lvl w:ilvl="1" w:tplc="04050003">
      <w:start w:val="1"/>
      <w:numFmt w:val="bullet"/>
      <w:lvlText w:val="o"/>
      <w:lvlJc w:val="left"/>
      <w:pPr>
        <w:tabs>
          <w:tab w:val="num" w:pos="1610"/>
        </w:tabs>
        <w:ind w:left="1610" w:hanging="360"/>
      </w:pPr>
      <w:rPr>
        <w:rFonts w:ascii="Courier New" w:hAnsi="Courier New" w:cs="Times New Roman" w:hint="default"/>
      </w:rPr>
    </w:lvl>
    <w:lvl w:ilvl="2" w:tplc="04050005">
      <w:start w:val="1"/>
      <w:numFmt w:val="bullet"/>
      <w:lvlText w:val=""/>
      <w:lvlJc w:val="left"/>
      <w:pPr>
        <w:tabs>
          <w:tab w:val="num" w:pos="2330"/>
        </w:tabs>
        <w:ind w:left="2330" w:hanging="360"/>
      </w:pPr>
      <w:rPr>
        <w:rFonts w:ascii="Wingdings" w:hAnsi="Wingdings" w:hint="default"/>
      </w:rPr>
    </w:lvl>
    <w:lvl w:ilvl="3" w:tplc="04050001">
      <w:start w:val="1"/>
      <w:numFmt w:val="bullet"/>
      <w:lvlText w:val=""/>
      <w:lvlJc w:val="left"/>
      <w:pPr>
        <w:tabs>
          <w:tab w:val="num" w:pos="3050"/>
        </w:tabs>
        <w:ind w:left="3050" w:hanging="360"/>
      </w:pPr>
      <w:rPr>
        <w:rFonts w:ascii="Symbol" w:hAnsi="Symbol" w:hint="default"/>
      </w:rPr>
    </w:lvl>
    <w:lvl w:ilvl="4" w:tplc="04050003">
      <w:start w:val="1"/>
      <w:numFmt w:val="bullet"/>
      <w:lvlText w:val="o"/>
      <w:lvlJc w:val="left"/>
      <w:pPr>
        <w:tabs>
          <w:tab w:val="num" w:pos="3770"/>
        </w:tabs>
        <w:ind w:left="3770" w:hanging="360"/>
      </w:pPr>
      <w:rPr>
        <w:rFonts w:ascii="Courier New" w:hAnsi="Courier New" w:cs="Times New Roman" w:hint="default"/>
      </w:rPr>
    </w:lvl>
    <w:lvl w:ilvl="5" w:tplc="04050005">
      <w:start w:val="1"/>
      <w:numFmt w:val="bullet"/>
      <w:lvlText w:val=""/>
      <w:lvlJc w:val="left"/>
      <w:pPr>
        <w:tabs>
          <w:tab w:val="num" w:pos="4490"/>
        </w:tabs>
        <w:ind w:left="4490" w:hanging="360"/>
      </w:pPr>
      <w:rPr>
        <w:rFonts w:ascii="Wingdings" w:hAnsi="Wingdings" w:hint="default"/>
      </w:rPr>
    </w:lvl>
    <w:lvl w:ilvl="6" w:tplc="04050001">
      <w:start w:val="1"/>
      <w:numFmt w:val="bullet"/>
      <w:lvlText w:val=""/>
      <w:lvlJc w:val="left"/>
      <w:pPr>
        <w:tabs>
          <w:tab w:val="num" w:pos="5210"/>
        </w:tabs>
        <w:ind w:left="5210" w:hanging="360"/>
      </w:pPr>
      <w:rPr>
        <w:rFonts w:ascii="Symbol" w:hAnsi="Symbol" w:hint="default"/>
      </w:rPr>
    </w:lvl>
    <w:lvl w:ilvl="7" w:tplc="04050003">
      <w:start w:val="1"/>
      <w:numFmt w:val="bullet"/>
      <w:lvlText w:val="o"/>
      <w:lvlJc w:val="left"/>
      <w:pPr>
        <w:tabs>
          <w:tab w:val="num" w:pos="5930"/>
        </w:tabs>
        <w:ind w:left="5930" w:hanging="360"/>
      </w:pPr>
      <w:rPr>
        <w:rFonts w:ascii="Courier New" w:hAnsi="Courier New" w:cs="Times New Roman" w:hint="default"/>
      </w:rPr>
    </w:lvl>
    <w:lvl w:ilvl="8" w:tplc="04050005">
      <w:start w:val="1"/>
      <w:numFmt w:val="bullet"/>
      <w:lvlText w:val=""/>
      <w:lvlJc w:val="left"/>
      <w:pPr>
        <w:tabs>
          <w:tab w:val="num" w:pos="6650"/>
        </w:tabs>
        <w:ind w:left="6650" w:hanging="360"/>
      </w:pPr>
      <w:rPr>
        <w:rFonts w:ascii="Wingdings" w:hAnsi="Wingdings" w:hint="default"/>
      </w:rPr>
    </w:lvl>
  </w:abstractNum>
  <w:abstractNum w:abstractNumId="38">
    <w:nsid w:val="748F5B89"/>
    <w:multiLevelType w:val="hybridMultilevel"/>
    <w:tmpl w:val="BE14B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4AE0C61"/>
    <w:multiLevelType w:val="hybridMultilevel"/>
    <w:tmpl w:val="3B3491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8E07C9E"/>
    <w:multiLevelType w:val="hybridMultilevel"/>
    <w:tmpl w:val="6FE88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B6112BA"/>
    <w:multiLevelType w:val="hybridMultilevel"/>
    <w:tmpl w:val="2A56A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D9874AF"/>
    <w:multiLevelType w:val="hybridMultilevel"/>
    <w:tmpl w:val="6CB0F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10"/>
  </w:num>
  <w:num w:numId="4">
    <w:abstractNumId w:val="8"/>
  </w:num>
  <w:num w:numId="5">
    <w:abstractNumId w:val="15"/>
  </w:num>
  <w:num w:numId="6">
    <w:abstractNumId w:val="35"/>
  </w:num>
  <w:num w:numId="7">
    <w:abstractNumId w:val="5"/>
  </w:num>
  <w:num w:numId="8">
    <w:abstractNumId w:val="24"/>
  </w:num>
  <w:num w:numId="9">
    <w:abstractNumId w:val="16"/>
  </w:num>
  <w:num w:numId="10">
    <w:abstractNumId w:val="23"/>
  </w:num>
  <w:num w:numId="11">
    <w:abstractNumId w:val="17"/>
  </w:num>
  <w:num w:numId="12">
    <w:abstractNumId w:val="26"/>
  </w:num>
  <w:num w:numId="13">
    <w:abstractNumId w:val="3"/>
  </w:num>
  <w:num w:numId="14">
    <w:abstractNumId w:val="32"/>
  </w:num>
  <w:num w:numId="15">
    <w:abstractNumId w:val="11"/>
  </w:num>
  <w:num w:numId="16">
    <w:abstractNumId w:val="3"/>
  </w:num>
  <w:num w:numId="17">
    <w:abstractNumId w:val="30"/>
  </w:num>
  <w:num w:numId="18">
    <w:abstractNumId w:val="2"/>
  </w:num>
  <w:num w:numId="19">
    <w:abstractNumId w:val="36"/>
  </w:num>
  <w:num w:numId="20">
    <w:abstractNumId w:val="37"/>
  </w:num>
  <w:num w:numId="21">
    <w:abstractNumId w:val="28"/>
  </w:num>
  <w:num w:numId="22">
    <w:abstractNumId w:val="9"/>
  </w:num>
  <w:num w:numId="23">
    <w:abstractNumId w:val="40"/>
  </w:num>
  <w:num w:numId="24">
    <w:abstractNumId w:val="7"/>
  </w:num>
  <w:num w:numId="25">
    <w:abstractNumId w:val="42"/>
  </w:num>
  <w:num w:numId="26">
    <w:abstractNumId w:val="41"/>
  </w:num>
  <w:num w:numId="27">
    <w:abstractNumId w:val="18"/>
  </w:num>
  <w:num w:numId="28">
    <w:abstractNumId w:val="29"/>
  </w:num>
  <w:num w:numId="29">
    <w:abstractNumId w:val="25"/>
  </w:num>
  <w:num w:numId="30">
    <w:abstractNumId w:val="38"/>
  </w:num>
  <w:num w:numId="31">
    <w:abstractNumId w:val="6"/>
  </w:num>
  <w:num w:numId="32">
    <w:abstractNumId w:val="13"/>
  </w:num>
  <w:num w:numId="33">
    <w:abstractNumId w:val="14"/>
  </w:num>
  <w:num w:numId="34">
    <w:abstractNumId w:val="0"/>
  </w:num>
  <w:num w:numId="35">
    <w:abstractNumId w:val="4"/>
  </w:num>
  <w:num w:numId="36">
    <w:abstractNumId w:val="1"/>
  </w:num>
  <w:num w:numId="37">
    <w:abstractNumId w:val="27"/>
  </w:num>
  <w:num w:numId="38">
    <w:abstractNumId w:val="22"/>
  </w:num>
  <w:num w:numId="39">
    <w:abstractNumId w:val="39"/>
  </w:num>
  <w:num w:numId="40">
    <w:abstractNumId w:val="20"/>
  </w:num>
  <w:num w:numId="41">
    <w:abstractNumId w:val="21"/>
  </w:num>
  <w:num w:numId="42">
    <w:abstractNumId w:val="19"/>
  </w:num>
  <w:num w:numId="43">
    <w:abstractNumId w:val="34"/>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1B"/>
    <w:rsid w:val="00004541"/>
    <w:rsid w:val="00010B32"/>
    <w:rsid w:val="000221E1"/>
    <w:rsid w:val="00032267"/>
    <w:rsid w:val="00041DF5"/>
    <w:rsid w:val="00053CCC"/>
    <w:rsid w:val="000674A4"/>
    <w:rsid w:val="00073710"/>
    <w:rsid w:val="00084350"/>
    <w:rsid w:val="0009690A"/>
    <w:rsid w:val="000A079A"/>
    <w:rsid w:val="000B376D"/>
    <w:rsid w:val="000C113A"/>
    <w:rsid w:val="000C20D7"/>
    <w:rsid w:val="000C28C2"/>
    <w:rsid w:val="000C2A32"/>
    <w:rsid w:val="000D46F5"/>
    <w:rsid w:val="00101C92"/>
    <w:rsid w:val="00103662"/>
    <w:rsid w:val="001061FD"/>
    <w:rsid w:val="00113968"/>
    <w:rsid w:val="0013027B"/>
    <w:rsid w:val="001309FF"/>
    <w:rsid w:val="001329BD"/>
    <w:rsid w:val="00133966"/>
    <w:rsid w:val="001445C2"/>
    <w:rsid w:val="00146455"/>
    <w:rsid w:val="00160C46"/>
    <w:rsid w:val="00171CE8"/>
    <w:rsid w:val="00175E90"/>
    <w:rsid w:val="00195AF3"/>
    <w:rsid w:val="00197367"/>
    <w:rsid w:val="001A31C9"/>
    <w:rsid w:val="001B7F23"/>
    <w:rsid w:val="001D0E8C"/>
    <w:rsid w:val="001F45B7"/>
    <w:rsid w:val="00214542"/>
    <w:rsid w:val="002159B4"/>
    <w:rsid w:val="00235513"/>
    <w:rsid w:val="002404A4"/>
    <w:rsid w:val="00246F36"/>
    <w:rsid w:val="002574D2"/>
    <w:rsid w:val="002725F0"/>
    <w:rsid w:val="00284A8B"/>
    <w:rsid w:val="00286837"/>
    <w:rsid w:val="0029694D"/>
    <w:rsid w:val="002B21DD"/>
    <w:rsid w:val="002C2992"/>
    <w:rsid w:val="002E4070"/>
    <w:rsid w:val="003016C9"/>
    <w:rsid w:val="00314FE1"/>
    <w:rsid w:val="00327A2B"/>
    <w:rsid w:val="00361BF5"/>
    <w:rsid w:val="003638F1"/>
    <w:rsid w:val="003651CA"/>
    <w:rsid w:val="003661CB"/>
    <w:rsid w:val="00370B75"/>
    <w:rsid w:val="00384ECE"/>
    <w:rsid w:val="003A398A"/>
    <w:rsid w:val="003C0906"/>
    <w:rsid w:val="003D5A71"/>
    <w:rsid w:val="003E0D65"/>
    <w:rsid w:val="003E26DA"/>
    <w:rsid w:val="003F19FF"/>
    <w:rsid w:val="003F4595"/>
    <w:rsid w:val="003F4C38"/>
    <w:rsid w:val="00400550"/>
    <w:rsid w:val="00411252"/>
    <w:rsid w:val="0041571E"/>
    <w:rsid w:val="00450E52"/>
    <w:rsid w:val="00461A46"/>
    <w:rsid w:val="00464E0B"/>
    <w:rsid w:val="00466973"/>
    <w:rsid w:val="004935E9"/>
    <w:rsid w:val="00496077"/>
    <w:rsid w:val="004B21D1"/>
    <w:rsid w:val="004D0023"/>
    <w:rsid w:val="004E54A4"/>
    <w:rsid w:val="004F0B80"/>
    <w:rsid w:val="004F34C0"/>
    <w:rsid w:val="00532077"/>
    <w:rsid w:val="00537C1A"/>
    <w:rsid w:val="0054637F"/>
    <w:rsid w:val="00552CEE"/>
    <w:rsid w:val="0056215C"/>
    <w:rsid w:val="00573435"/>
    <w:rsid w:val="005922F0"/>
    <w:rsid w:val="005A3B3D"/>
    <w:rsid w:val="005A42BD"/>
    <w:rsid w:val="005A68B7"/>
    <w:rsid w:val="005A6BE3"/>
    <w:rsid w:val="005B224B"/>
    <w:rsid w:val="005B2DBD"/>
    <w:rsid w:val="005D191F"/>
    <w:rsid w:val="005E024C"/>
    <w:rsid w:val="005F0D8A"/>
    <w:rsid w:val="005F2B31"/>
    <w:rsid w:val="00613768"/>
    <w:rsid w:val="006208DE"/>
    <w:rsid w:val="00621720"/>
    <w:rsid w:val="006229EF"/>
    <w:rsid w:val="00624A0C"/>
    <w:rsid w:val="00631CAC"/>
    <w:rsid w:val="0063724C"/>
    <w:rsid w:val="00645F27"/>
    <w:rsid w:val="00647272"/>
    <w:rsid w:val="0065056D"/>
    <w:rsid w:val="0065321B"/>
    <w:rsid w:val="006A65C6"/>
    <w:rsid w:val="006B2B10"/>
    <w:rsid w:val="006D54EC"/>
    <w:rsid w:val="006D6C7E"/>
    <w:rsid w:val="006E5BA0"/>
    <w:rsid w:val="006F289C"/>
    <w:rsid w:val="00732A32"/>
    <w:rsid w:val="0073698F"/>
    <w:rsid w:val="007406A1"/>
    <w:rsid w:val="00755573"/>
    <w:rsid w:val="007847CC"/>
    <w:rsid w:val="00784D88"/>
    <w:rsid w:val="007A0970"/>
    <w:rsid w:val="007A1666"/>
    <w:rsid w:val="007A16B2"/>
    <w:rsid w:val="007A2A18"/>
    <w:rsid w:val="007A66BF"/>
    <w:rsid w:val="007B2C1B"/>
    <w:rsid w:val="007B2D7B"/>
    <w:rsid w:val="007C3933"/>
    <w:rsid w:val="007C3943"/>
    <w:rsid w:val="007C5DF2"/>
    <w:rsid w:val="007C6171"/>
    <w:rsid w:val="007E6509"/>
    <w:rsid w:val="007F15FF"/>
    <w:rsid w:val="007F64AC"/>
    <w:rsid w:val="00807042"/>
    <w:rsid w:val="008105EC"/>
    <w:rsid w:val="008135F6"/>
    <w:rsid w:val="00825980"/>
    <w:rsid w:val="00831367"/>
    <w:rsid w:val="008337BF"/>
    <w:rsid w:val="00847294"/>
    <w:rsid w:val="00855168"/>
    <w:rsid w:val="00855C35"/>
    <w:rsid w:val="00857445"/>
    <w:rsid w:val="0085750A"/>
    <w:rsid w:val="00860608"/>
    <w:rsid w:val="00863FAF"/>
    <w:rsid w:val="0087404B"/>
    <w:rsid w:val="00895189"/>
    <w:rsid w:val="008A0763"/>
    <w:rsid w:val="008B66D4"/>
    <w:rsid w:val="008C10D2"/>
    <w:rsid w:val="008E1E9C"/>
    <w:rsid w:val="008F0AF2"/>
    <w:rsid w:val="008F2B3D"/>
    <w:rsid w:val="008F64DC"/>
    <w:rsid w:val="00902901"/>
    <w:rsid w:val="009122ED"/>
    <w:rsid w:val="009162B7"/>
    <w:rsid w:val="00920E90"/>
    <w:rsid w:val="0092394C"/>
    <w:rsid w:val="0094492F"/>
    <w:rsid w:val="009852B6"/>
    <w:rsid w:val="00986D7E"/>
    <w:rsid w:val="00986F03"/>
    <w:rsid w:val="00993A7E"/>
    <w:rsid w:val="009A49E9"/>
    <w:rsid w:val="009B1B34"/>
    <w:rsid w:val="009B43EA"/>
    <w:rsid w:val="009B650A"/>
    <w:rsid w:val="009B7904"/>
    <w:rsid w:val="009C14D1"/>
    <w:rsid w:val="009C1B3C"/>
    <w:rsid w:val="009D2543"/>
    <w:rsid w:val="009D429F"/>
    <w:rsid w:val="009E5104"/>
    <w:rsid w:val="009F5409"/>
    <w:rsid w:val="009F681A"/>
    <w:rsid w:val="009F774C"/>
    <w:rsid w:val="00A14991"/>
    <w:rsid w:val="00A21C5B"/>
    <w:rsid w:val="00A25C95"/>
    <w:rsid w:val="00A34288"/>
    <w:rsid w:val="00A343F1"/>
    <w:rsid w:val="00A3621D"/>
    <w:rsid w:val="00A36958"/>
    <w:rsid w:val="00A60E3A"/>
    <w:rsid w:val="00A90D58"/>
    <w:rsid w:val="00A93846"/>
    <w:rsid w:val="00A97594"/>
    <w:rsid w:val="00AA105A"/>
    <w:rsid w:val="00AB109E"/>
    <w:rsid w:val="00AD21D8"/>
    <w:rsid w:val="00AD60BA"/>
    <w:rsid w:val="00AE09A0"/>
    <w:rsid w:val="00AE2D3F"/>
    <w:rsid w:val="00AF72F8"/>
    <w:rsid w:val="00AF7FCA"/>
    <w:rsid w:val="00B066C2"/>
    <w:rsid w:val="00B204AD"/>
    <w:rsid w:val="00B241E9"/>
    <w:rsid w:val="00B34BD3"/>
    <w:rsid w:val="00B357B3"/>
    <w:rsid w:val="00B5067C"/>
    <w:rsid w:val="00B50BA1"/>
    <w:rsid w:val="00B510CF"/>
    <w:rsid w:val="00B55CF3"/>
    <w:rsid w:val="00B96EE1"/>
    <w:rsid w:val="00BA3132"/>
    <w:rsid w:val="00BB16CD"/>
    <w:rsid w:val="00BB185C"/>
    <w:rsid w:val="00BB426E"/>
    <w:rsid w:val="00BD3F34"/>
    <w:rsid w:val="00BD5BE6"/>
    <w:rsid w:val="00BD625A"/>
    <w:rsid w:val="00BE3666"/>
    <w:rsid w:val="00BE6799"/>
    <w:rsid w:val="00C02091"/>
    <w:rsid w:val="00C051E5"/>
    <w:rsid w:val="00C21D6F"/>
    <w:rsid w:val="00C241F4"/>
    <w:rsid w:val="00C25E38"/>
    <w:rsid w:val="00C35B94"/>
    <w:rsid w:val="00C40055"/>
    <w:rsid w:val="00C4700D"/>
    <w:rsid w:val="00C50837"/>
    <w:rsid w:val="00C80CA1"/>
    <w:rsid w:val="00C849D7"/>
    <w:rsid w:val="00CB5E2E"/>
    <w:rsid w:val="00CC2FBC"/>
    <w:rsid w:val="00CE5CE1"/>
    <w:rsid w:val="00D105F9"/>
    <w:rsid w:val="00D128AF"/>
    <w:rsid w:val="00D315CD"/>
    <w:rsid w:val="00D31786"/>
    <w:rsid w:val="00D33D33"/>
    <w:rsid w:val="00D44F8F"/>
    <w:rsid w:val="00D50084"/>
    <w:rsid w:val="00D5191A"/>
    <w:rsid w:val="00D5202E"/>
    <w:rsid w:val="00D53CE1"/>
    <w:rsid w:val="00D61A3B"/>
    <w:rsid w:val="00D70357"/>
    <w:rsid w:val="00D75A0E"/>
    <w:rsid w:val="00D804F0"/>
    <w:rsid w:val="00D95C10"/>
    <w:rsid w:val="00D977BC"/>
    <w:rsid w:val="00D97F61"/>
    <w:rsid w:val="00DB5344"/>
    <w:rsid w:val="00DD33F6"/>
    <w:rsid w:val="00DF526D"/>
    <w:rsid w:val="00E00293"/>
    <w:rsid w:val="00E16F84"/>
    <w:rsid w:val="00E203BB"/>
    <w:rsid w:val="00E351D0"/>
    <w:rsid w:val="00E421C4"/>
    <w:rsid w:val="00E52026"/>
    <w:rsid w:val="00E71E76"/>
    <w:rsid w:val="00E8296A"/>
    <w:rsid w:val="00E9287B"/>
    <w:rsid w:val="00E972E4"/>
    <w:rsid w:val="00E97842"/>
    <w:rsid w:val="00EA3720"/>
    <w:rsid w:val="00EA4EE9"/>
    <w:rsid w:val="00EB08D2"/>
    <w:rsid w:val="00EB272B"/>
    <w:rsid w:val="00EB3022"/>
    <w:rsid w:val="00EC118E"/>
    <w:rsid w:val="00EC1C49"/>
    <w:rsid w:val="00ED3D36"/>
    <w:rsid w:val="00ED7387"/>
    <w:rsid w:val="00EE14B5"/>
    <w:rsid w:val="00EF23A9"/>
    <w:rsid w:val="00EF320B"/>
    <w:rsid w:val="00F26A07"/>
    <w:rsid w:val="00F27884"/>
    <w:rsid w:val="00F37BCB"/>
    <w:rsid w:val="00F40077"/>
    <w:rsid w:val="00F43485"/>
    <w:rsid w:val="00F4582F"/>
    <w:rsid w:val="00F52FF8"/>
    <w:rsid w:val="00F64E2B"/>
    <w:rsid w:val="00F65734"/>
    <w:rsid w:val="00F66C98"/>
    <w:rsid w:val="00F70F2A"/>
    <w:rsid w:val="00F8142B"/>
    <w:rsid w:val="00F83094"/>
    <w:rsid w:val="00F8549F"/>
    <w:rsid w:val="00F8622C"/>
    <w:rsid w:val="00F90570"/>
    <w:rsid w:val="00F91436"/>
    <w:rsid w:val="00F92BDE"/>
    <w:rsid w:val="00FA0834"/>
    <w:rsid w:val="00FA74DB"/>
    <w:rsid w:val="00FC4D38"/>
    <w:rsid w:val="00FC6008"/>
    <w:rsid w:val="00FD2A57"/>
    <w:rsid w:val="00FD32B8"/>
    <w:rsid w:val="00FF7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B2C1B"/>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qFormat/>
    <w:rsid w:val="007A1666"/>
    <w:pPr>
      <w:keepNext/>
      <w:spacing w:before="240" w:after="60" w:line="240" w:lineRule="auto"/>
      <w:outlineLvl w:val="0"/>
    </w:pPr>
    <w:rPr>
      <w:rFonts w:ascii="Arial" w:eastAsia="Times New Roman" w:hAnsi="Arial" w:cs="Arial"/>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2C1B"/>
    <w:pPr>
      <w:ind w:left="720"/>
      <w:contextualSpacing/>
    </w:pPr>
  </w:style>
  <w:style w:type="paragraph" w:styleId="Textpoznpodarou">
    <w:name w:val="footnote text"/>
    <w:aliases w:val="Char, Char"/>
    <w:basedOn w:val="Normln"/>
    <w:link w:val="TextpoznpodarouChar"/>
    <w:uiPriority w:val="99"/>
    <w:unhideWhenUsed/>
    <w:qFormat/>
    <w:rsid w:val="007B2C1B"/>
    <w:pPr>
      <w:spacing w:after="0" w:line="240" w:lineRule="auto"/>
    </w:pPr>
    <w:rPr>
      <w:sz w:val="20"/>
      <w:szCs w:val="20"/>
    </w:rPr>
  </w:style>
  <w:style w:type="character" w:customStyle="1" w:styleId="TextpoznpodarouChar">
    <w:name w:val="Text pozn. pod čarou Char"/>
    <w:aliases w:val="Char Char, Char Char"/>
    <w:link w:val="Textpoznpodarou"/>
    <w:uiPriority w:val="99"/>
    <w:rsid w:val="007B2C1B"/>
    <w:rPr>
      <w:rFonts w:ascii="Calibri" w:eastAsia="Calibri" w:hAnsi="Calibri"/>
      <w:lang w:val="cs-CZ" w:eastAsia="en-US" w:bidi="ar-SA"/>
    </w:rPr>
  </w:style>
  <w:style w:type="character" w:styleId="Znakapoznpodarou">
    <w:name w:val="footnote reference"/>
    <w:aliases w:val="BVI fnr,Footnote symbol"/>
    <w:uiPriority w:val="99"/>
    <w:unhideWhenUsed/>
    <w:rsid w:val="007B2C1B"/>
    <w:rPr>
      <w:vertAlign w:val="superscript"/>
    </w:rPr>
  </w:style>
  <w:style w:type="character" w:styleId="Hypertextovodkaz">
    <w:name w:val="Hyperlink"/>
    <w:unhideWhenUsed/>
    <w:rsid w:val="007B2C1B"/>
    <w:rPr>
      <w:color w:val="0000FF"/>
      <w:u w:val="single"/>
    </w:rPr>
  </w:style>
  <w:style w:type="paragraph" w:customStyle="1" w:styleId="Default">
    <w:name w:val="Default"/>
    <w:rsid w:val="007B2C1B"/>
    <w:pPr>
      <w:autoSpaceDE w:val="0"/>
      <w:autoSpaceDN w:val="0"/>
      <w:adjustRightInd w:val="0"/>
    </w:pPr>
    <w:rPr>
      <w:rFonts w:ascii="Arial" w:eastAsia="Calibri" w:hAnsi="Arial" w:cs="Arial"/>
      <w:color w:val="000000"/>
      <w:sz w:val="24"/>
      <w:szCs w:val="24"/>
    </w:rPr>
  </w:style>
  <w:style w:type="paragraph" w:styleId="Zkladntext">
    <w:name w:val="Body Text"/>
    <w:basedOn w:val="Normln"/>
    <w:link w:val="ZkladntextChar"/>
    <w:semiHidden/>
    <w:unhideWhenUsed/>
    <w:rsid w:val="007B2C1B"/>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semiHidden/>
    <w:rsid w:val="007B2C1B"/>
    <w:rPr>
      <w:sz w:val="24"/>
      <w:szCs w:val="24"/>
      <w:lang w:val="cs-CZ" w:eastAsia="cs-CZ" w:bidi="ar-SA"/>
    </w:rPr>
  </w:style>
  <w:style w:type="character" w:customStyle="1" w:styleId="st1">
    <w:name w:val="st1"/>
    <w:rsid w:val="007B2C1B"/>
  </w:style>
  <w:style w:type="paragraph" w:styleId="Zhlav">
    <w:name w:val="header"/>
    <w:basedOn w:val="Normln"/>
    <w:link w:val="ZhlavChar"/>
    <w:unhideWhenUsed/>
    <w:rsid w:val="007B2C1B"/>
    <w:pPr>
      <w:tabs>
        <w:tab w:val="center" w:pos="4536"/>
        <w:tab w:val="right" w:pos="9072"/>
      </w:tabs>
    </w:pPr>
  </w:style>
  <w:style w:type="character" w:customStyle="1" w:styleId="ZhlavChar">
    <w:name w:val="Záhlaví Char"/>
    <w:link w:val="Zhlav"/>
    <w:rsid w:val="007B2C1B"/>
    <w:rPr>
      <w:rFonts w:ascii="Calibri" w:eastAsia="Calibri" w:hAnsi="Calibri"/>
      <w:sz w:val="22"/>
      <w:szCs w:val="22"/>
      <w:lang w:val="cs-CZ" w:eastAsia="en-US" w:bidi="ar-SA"/>
    </w:rPr>
  </w:style>
  <w:style w:type="paragraph" w:styleId="Zpat">
    <w:name w:val="footer"/>
    <w:basedOn w:val="Normln"/>
    <w:link w:val="ZpatChar"/>
    <w:unhideWhenUsed/>
    <w:rsid w:val="007B2C1B"/>
    <w:pPr>
      <w:tabs>
        <w:tab w:val="center" w:pos="4536"/>
        <w:tab w:val="right" w:pos="9072"/>
      </w:tabs>
    </w:pPr>
  </w:style>
  <w:style w:type="character" w:customStyle="1" w:styleId="ZpatChar">
    <w:name w:val="Zápatí Char"/>
    <w:link w:val="Zpat"/>
    <w:rsid w:val="007B2C1B"/>
    <w:rPr>
      <w:rFonts w:ascii="Calibri" w:eastAsia="Calibri" w:hAnsi="Calibri"/>
      <w:sz w:val="22"/>
      <w:szCs w:val="22"/>
      <w:lang w:val="cs-CZ" w:eastAsia="en-US" w:bidi="ar-SA"/>
    </w:rPr>
  </w:style>
  <w:style w:type="paragraph" w:styleId="Textbubliny">
    <w:name w:val="Balloon Text"/>
    <w:basedOn w:val="Normln"/>
    <w:link w:val="TextbublinyChar"/>
    <w:semiHidden/>
    <w:unhideWhenUsed/>
    <w:rsid w:val="007B2C1B"/>
    <w:pPr>
      <w:spacing w:after="0" w:line="240" w:lineRule="auto"/>
    </w:pPr>
    <w:rPr>
      <w:rFonts w:ascii="Arial" w:hAnsi="Arial" w:cs="Arial"/>
      <w:sz w:val="16"/>
      <w:szCs w:val="16"/>
    </w:rPr>
  </w:style>
  <w:style w:type="character" w:customStyle="1" w:styleId="TextbublinyChar">
    <w:name w:val="Text bubliny Char"/>
    <w:link w:val="Textbubliny"/>
    <w:semiHidden/>
    <w:rsid w:val="007B2C1B"/>
    <w:rPr>
      <w:rFonts w:ascii="Arial" w:eastAsia="Calibri" w:hAnsi="Arial" w:cs="Arial"/>
      <w:sz w:val="16"/>
      <w:szCs w:val="16"/>
      <w:lang w:val="cs-CZ" w:eastAsia="en-US" w:bidi="ar-SA"/>
    </w:rPr>
  </w:style>
  <w:style w:type="paragraph" w:styleId="Zkladntext3">
    <w:name w:val="Body Text 3"/>
    <w:basedOn w:val="Normln"/>
    <w:link w:val="Zkladntext3Char"/>
    <w:unhideWhenUsed/>
    <w:rsid w:val="007B2C1B"/>
    <w:pPr>
      <w:spacing w:after="120"/>
    </w:pPr>
    <w:rPr>
      <w:sz w:val="16"/>
      <w:szCs w:val="16"/>
    </w:rPr>
  </w:style>
  <w:style w:type="character" w:customStyle="1" w:styleId="Zkladntext3Char">
    <w:name w:val="Základní text 3 Char"/>
    <w:link w:val="Zkladntext3"/>
    <w:rsid w:val="007B2C1B"/>
    <w:rPr>
      <w:rFonts w:ascii="Calibri" w:eastAsia="Calibri" w:hAnsi="Calibri"/>
      <w:sz w:val="16"/>
      <w:szCs w:val="16"/>
      <w:lang w:val="cs-CZ" w:eastAsia="en-US" w:bidi="ar-SA"/>
    </w:rPr>
  </w:style>
  <w:style w:type="paragraph" w:customStyle="1" w:styleId="odstavecseseznamem0">
    <w:name w:val="odstavecseseznamem"/>
    <w:basedOn w:val="Normln"/>
    <w:rsid w:val="007B2C1B"/>
    <w:pPr>
      <w:ind w:left="720"/>
    </w:pPr>
    <w:rPr>
      <w:rFonts w:cs="Calibri"/>
      <w:lang w:eastAsia="cs-CZ"/>
    </w:rPr>
  </w:style>
  <w:style w:type="character" w:styleId="Siln">
    <w:name w:val="Strong"/>
    <w:uiPriority w:val="22"/>
    <w:qFormat/>
    <w:rsid w:val="007B2C1B"/>
    <w:rPr>
      <w:b/>
      <w:bCs/>
    </w:rPr>
  </w:style>
  <w:style w:type="paragraph" w:customStyle="1" w:styleId="VetvtextuRVPZVCharPed3b">
    <w:name w:val="Výčet v textu_RVPZV Char + Před:  3 b."/>
    <w:basedOn w:val="Normln"/>
    <w:rsid w:val="007B2C1B"/>
    <w:pPr>
      <w:numPr>
        <w:numId w:val="19"/>
      </w:numPr>
      <w:tabs>
        <w:tab w:val="left" w:pos="567"/>
      </w:tabs>
      <w:spacing w:before="60" w:after="0" w:line="240" w:lineRule="auto"/>
      <w:ind w:left="567" w:right="113" w:hanging="397"/>
      <w:jc w:val="both"/>
    </w:pPr>
    <w:rPr>
      <w:rFonts w:ascii="Times New Roman" w:eastAsia="Times New Roman" w:hAnsi="Times New Roman"/>
      <w:lang w:eastAsia="cs-CZ"/>
    </w:rPr>
  </w:style>
  <w:style w:type="character" w:customStyle="1" w:styleId="UivoChar">
    <w:name w:val="Učivo Char"/>
    <w:link w:val="Uivo"/>
    <w:locked/>
    <w:rsid w:val="007B2C1B"/>
    <w:rPr>
      <w:sz w:val="22"/>
      <w:szCs w:val="22"/>
      <w:lang w:bidi="ar-SA"/>
    </w:rPr>
  </w:style>
  <w:style w:type="paragraph" w:customStyle="1" w:styleId="Uivo">
    <w:name w:val="Učivo"/>
    <w:basedOn w:val="Normln"/>
    <w:link w:val="UivoChar"/>
    <w:rsid w:val="007B2C1B"/>
    <w:pPr>
      <w:numPr>
        <w:numId w:val="20"/>
      </w:numPr>
      <w:tabs>
        <w:tab w:val="left" w:pos="567"/>
      </w:tabs>
      <w:spacing w:before="20" w:after="0" w:line="240" w:lineRule="auto"/>
      <w:ind w:left="567" w:right="113" w:hanging="397"/>
    </w:pPr>
    <w:rPr>
      <w:rFonts w:ascii="Times New Roman" w:eastAsia="Times New Roman" w:hAnsi="Times New Roman"/>
      <w:lang w:eastAsia="cs-CZ"/>
    </w:rPr>
  </w:style>
  <w:style w:type="paragraph" w:styleId="Zkladntextodsazen">
    <w:name w:val="Body Text Indent"/>
    <w:basedOn w:val="Normln"/>
    <w:link w:val="ZkladntextodsazenChar"/>
    <w:semiHidden/>
    <w:unhideWhenUsed/>
    <w:rsid w:val="007B2C1B"/>
    <w:pPr>
      <w:spacing w:after="120"/>
      <w:ind w:left="283"/>
    </w:pPr>
  </w:style>
  <w:style w:type="character" w:customStyle="1" w:styleId="ZkladntextodsazenChar">
    <w:name w:val="Základní text odsazený Char"/>
    <w:link w:val="Zkladntextodsazen"/>
    <w:semiHidden/>
    <w:rsid w:val="007B2C1B"/>
    <w:rPr>
      <w:rFonts w:ascii="Calibri" w:eastAsia="Calibri" w:hAnsi="Calibri"/>
      <w:sz w:val="22"/>
      <w:szCs w:val="22"/>
      <w:lang w:val="cs-CZ" w:eastAsia="en-US" w:bidi="ar-SA"/>
    </w:rPr>
  </w:style>
  <w:style w:type="character" w:styleId="Odkaznakoment">
    <w:name w:val="annotation reference"/>
    <w:semiHidden/>
    <w:rsid w:val="000C2A32"/>
    <w:rPr>
      <w:sz w:val="16"/>
      <w:szCs w:val="16"/>
    </w:rPr>
  </w:style>
  <w:style w:type="paragraph" w:styleId="Textkomente">
    <w:name w:val="annotation text"/>
    <w:basedOn w:val="Normln"/>
    <w:link w:val="TextkomenteChar"/>
    <w:semiHidden/>
    <w:rsid w:val="000C2A32"/>
    <w:rPr>
      <w:sz w:val="20"/>
      <w:szCs w:val="20"/>
    </w:rPr>
  </w:style>
  <w:style w:type="paragraph" w:styleId="Pedmtkomente">
    <w:name w:val="annotation subject"/>
    <w:basedOn w:val="Textkomente"/>
    <w:next w:val="Textkomente"/>
    <w:semiHidden/>
    <w:rsid w:val="000C2A32"/>
    <w:rPr>
      <w:b/>
      <w:bCs/>
    </w:rPr>
  </w:style>
  <w:style w:type="paragraph" w:customStyle="1" w:styleId="NormlnsWWW">
    <w:name w:val="Normální (síť WWW)"/>
    <w:basedOn w:val="Normln"/>
    <w:rsid w:val="007A16B2"/>
    <w:pPr>
      <w:spacing w:before="100" w:after="100" w:line="240" w:lineRule="auto"/>
    </w:pPr>
    <w:rPr>
      <w:rFonts w:ascii="Arial Unicode MS" w:eastAsia="Arial Unicode MS" w:hAnsi="Arial Unicode MS"/>
      <w:sz w:val="24"/>
      <w:szCs w:val="20"/>
      <w:lang w:eastAsia="cs-CZ"/>
    </w:rPr>
  </w:style>
  <w:style w:type="character" w:styleId="Zvraznn">
    <w:name w:val="Emphasis"/>
    <w:basedOn w:val="Standardnpsmoodstavce"/>
    <w:uiPriority w:val="20"/>
    <w:qFormat/>
    <w:rsid w:val="00EA3720"/>
    <w:rPr>
      <w:b/>
      <w:bCs/>
      <w:i w:val="0"/>
      <w:iCs w:val="0"/>
    </w:rPr>
  </w:style>
  <w:style w:type="table" w:styleId="Mkatabulky">
    <w:name w:val="Table Grid"/>
    <w:basedOn w:val="Normlntabulka"/>
    <w:rsid w:val="0064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5A68B7"/>
    <w:rPr>
      <w:color w:val="808080"/>
    </w:rPr>
  </w:style>
  <w:style w:type="character" w:customStyle="1" w:styleId="TextkomenteChar">
    <w:name w:val="Text komentáře Char"/>
    <w:basedOn w:val="Standardnpsmoodstavce"/>
    <w:link w:val="Textkomente"/>
    <w:semiHidden/>
    <w:rsid w:val="002B21DD"/>
    <w:rPr>
      <w:rFonts w:ascii="Calibri" w:eastAsia="Calibri" w:hAnsi="Calibri"/>
      <w:lang w:eastAsia="en-US"/>
    </w:rPr>
  </w:style>
  <w:style w:type="character" w:customStyle="1" w:styleId="Nadpis1Char">
    <w:name w:val="Nadpis 1 Char"/>
    <w:basedOn w:val="Standardnpsmoodstavce"/>
    <w:link w:val="Nadpis1"/>
    <w:rsid w:val="007A1666"/>
    <w:rPr>
      <w:rFonts w:ascii="Arial" w:hAnsi="Arial" w:cs="Arial"/>
      <w:b/>
      <w:bCs/>
      <w:kern w:val="32"/>
      <w:sz w:val="32"/>
      <w:szCs w:val="32"/>
    </w:rPr>
  </w:style>
  <w:style w:type="paragraph" w:styleId="Bezmezer">
    <w:name w:val="No Spacing"/>
    <w:uiPriority w:val="1"/>
    <w:qFormat/>
    <w:rsid w:val="007A166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B2C1B"/>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qFormat/>
    <w:rsid w:val="007A1666"/>
    <w:pPr>
      <w:keepNext/>
      <w:spacing w:before="240" w:after="60" w:line="240" w:lineRule="auto"/>
      <w:outlineLvl w:val="0"/>
    </w:pPr>
    <w:rPr>
      <w:rFonts w:ascii="Arial" w:eastAsia="Times New Roman" w:hAnsi="Arial" w:cs="Arial"/>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2C1B"/>
    <w:pPr>
      <w:ind w:left="720"/>
      <w:contextualSpacing/>
    </w:pPr>
  </w:style>
  <w:style w:type="paragraph" w:styleId="Textpoznpodarou">
    <w:name w:val="footnote text"/>
    <w:aliases w:val="Char, Char"/>
    <w:basedOn w:val="Normln"/>
    <w:link w:val="TextpoznpodarouChar"/>
    <w:uiPriority w:val="99"/>
    <w:unhideWhenUsed/>
    <w:qFormat/>
    <w:rsid w:val="007B2C1B"/>
    <w:pPr>
      <w:spacing w:after="0" w:line="240" w:lineRule="auto"/>
    </w:pPr>
    <w:rPr>
      <w:sz w:val="20"/>
      <w:szCs w:val="20"/>
    </w:rPr>
  </w:style>
  <w:style w:type="character" w:customStyle="1" w:styleId="TextpoznpodarouChar">
    <w:name w:val="Text pozn. pod čarou Char"/>
    <w:aliases w:val="Char Char, Char Char"/>
    <w:link w:val="Textpoznpodarou"/>
    <w:uiPriority w:val="99"/>
    <w:rsid w:val="007B2C1B"/>
    <w:rPr>
      <w:rFonts w:ascii="Calibri" w:eastAsia="Calibri" w:hAnsi="Calibri"/>
      <w:lang w:val="cs-CZ" w:eastAsia="en-US" w:bidi="ar-SA"/>
    </w:rPr>
  </w:style>
  <w:style w:type="character" w:styleId="Znakapoznpodarou">
    <w:name w:val="footnote reference"/>
    <w:aliases w:val="BVI fnr,Footnote symbol"/>
    <w:uiPriority w:val="99"/>
    <w:unhideWhenUsed/>
    <w:rsid w:val="007B2C1B"/>
    <w:rPr>
      <w:vertAlign w:val="superscript"/>
    </w:rPr>
  </w:style>
  <w:style w:type="character" w:styleId="Hypertextovodkaz">
    <w:name w:val="Hyperlink"/>
    <w:unhideWhenUsed/>
    <w:rsid w:val="007B2C1B"/>
    <w:rPr>
      <w:color w:val="0000FF"/>
      <w:u w:val="single"/>
    </w:rPr>
  </w:style>
  <w:style w:type="paragraph" w:customStyle="1" w:styleId="Default">
    <w:name w:val="Default"/>
    <w:rsid w:val="007B2C1B"/>
    <w:pPr>
      <w:autoSpaceDE w:val="0"/>
      <w:autoSpaceDN w:val="0"/>
      <w:adjustRightInd w:val="0"/>
    </w:pPr>
    <w:rPr>
      <w:rFonts w:ascii="Arial" w:eastAsia="Calibri" w:hAnsi="Arial" w:cs="Arial"/>
      <w:color w:val="000000"/>
      <w:sz w:val="24"/>
      <w:szCs w:val="24"/>
    </w:rPr>
  </w:style>
  <w:style w:type="paragraph" w:styleId="Zkladntext">
    <w:name w:val="Body Text"/>
    <w:basedOn w:val="Normln"/>
    <w:link w:val="ZkladntextChar"/>
    <w:semiHidden/>
    <w:unhideWhenUsed/>
    <w:rsid w:val="007B2C1B"/>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semiHidden/>
    <w:rsid w:val="007B2C1B"/>
    <w:rPr>
      <w:sz w:val="24"/>
      <w:szCs w:val="24"/>
      <w:lang w:val="cs-CZ" w:eastAsia="cs-CZ" w:bidi="ar-SA"/>
    </w:rPr>
  </w:style>
  <w:style w:type="character" w:customStyle="1" w:styleId="st1">
    <w:name w:val="st1"/>
    <w:rsid w:val="007B2C1B"/>
  </w:style>
  <w:style w:type="paragraph" w:styleId="Zhlav">
    <w:name w:val="header"/>
    <w:basedOn w:val="Normln"/>
    <w:link w:val="ZhlavChar"/>
    <w:unhideWhenUsed/>
    <w:rsid w:val="007B2C1B"/>
    <w:pPr>
      <w:tabs>
        <w:tab w:val="center" w:pos="4536"/>
        <w:tab w:val="right" w:pos="9072"/>
      </w:tabs>
    </w:pPr>
  </w:style>
  <w:style w:type="character" w:customStyle="1" w:styleId="ZhlavChar">
    <w:name w:val="Záhlaví Char"/>
    <w:link w:val="Zhlav"/>
    <w:rsid w:val="007B2C1B"/>
    <w:rPr>
      <w:rFonts w:ascii="Calibri" w:eastAsia="Calibri" w:hAnsi="Calibri"/>
      <w:sz w:val="22"/>
      <w:szCs w:val="22"/>
      <w:lang w:val="cs-CZ" w:eastAsia="en-US" w:bidi="ar-SA"/>
    </w:rPr>
  </w:style>
  <w:style w:type="paragraph" w:styleId="Zpat">
    <w:name w:val="footer"/>
    <w:basedOn w:val="Normln"/>
    <w:link w:val="ZpatChar"/>
    <w:unhideWhenUsed/>
    <w:rsid w:val="007B2C1B"/>
    <w:pPr>
      <w:tabs>
        <w:tab w:val="center" w:pos="4536"/>
        <w:tab w:val="right" w:pos="9072"/>
      </w:tabs>
    </w:pPr>
  </w:style>
  <w:style w:type="character" w:customStyle="1" w:styleId="ZpatChar">
    <w:name w:val="Zápatí Char"/>
    <w:link w:val="Zpat"/>
    <w:rsid w:val="007B2C1B"/>
    <w:rPr>
      <w:rFonts w:ascii="Calibri" w:eastAsia="Calibri" w:hAnsi="Calibri"/>
      <w:sz w:val="22"/>
      <w:szCs w:val="22"/>
      <w:lang w:val="cs-CZ" w:eastAsia="en-US" w:bidi="ar-SA"/>
    </w:rPr>
  </w:style>
  <w:style w:type="paragraph" w:styleId="Textbubliny">
    <w:name w:val="Balloon Text"/>
    <w:basedOn w:val="Normln"/>
    <w:link w:val="TextbublinyChar"/>
    <w:semiHidden/>
    <w:unhideWhenUsed/>
    <w:rsid w:val="007B2C1B"/>
    <w:pPr>
      <w:spacing w:after="0" w:line="240" w:lineRule="auto"/>
    </w:pPr>
    <w:rPr>
      <w:rFonts w:ascii="Arial" w:hAnsi="Arial" w:cs="Arial"/>
      <w:sz w:val="16"/>
      <w:szCs w:val="16"/>
    </w:rPr>
  </w:style>
  <w:style w:type="character" w:customStyle="1" w:styleId="TextbublinyChar">
    <w:name w:val="Text bubliny Char"/>
    <w:link w:val="Textbubliny"/>
    <w:semiHidden/>
    <w:rsid w:val="007B2C1B"/>
    <w:rPr>
      <w:rFonts w:ascii="Arial" w:eastAsia="Calibri" w:hAnsi="Arial" w:cs="Arial"/>
      <w:sz w:val="16"/>
      <w:szCs w:val="16"/>
      <w:lang w:val="cs-CZ" w:eastAsia="en-US" w:bidi="ar-SA"/>
    </w:rPr>
  </w:style>
  <w:style w:type="paragraph" w:styleId="Zkladntext3">
    <w:name w:val="Body Text 3"/>
    <w:basedOn w:val="Normln"/>
    <w:link w:val="Zkladntext3Char"/>
    <w:unhideWhenUsed/>
    <w:rsid w:val="007B2C1B"/>
    <w:pPr>
      <w:spacing w:after="120"/>
    </w:pPr>
    <w:rPr>
      <w:sz w:val="16"/>
      <w:szCs w:val="16"/>
    </w:rPr>
  </w:style>
  <w:style w:type="character" w:customStyle="1" w:styleId="Zkladntext3Char">
    <w:name w:val="Základní text 3 Char"/>
    <w:link w:val="Zkladntext3"/>
    <w:rsid w:val="007B2C1B"/>
    <w:rPr>
      <w:rFonts w:ascii="Calibri" w:eastAsia="Calibri" w:hAnsi="Calibri"/>
      <w:sz w:val="16"/>
      <w:szCs w:val="16"/>
      <w:lang w:val="cs-CZ" w:eastAsia="en-US" w:bidi="ar-SA"/>
    </w:rPr>
  </w:style>
  <w:style w:type="paragraph" w:customStyle="1" w:styleId="odstavecseseznamem0">
    <w:name w:val="odstavecseseznamem"/>
    <w:basedOn w:val="Normln"/>
    <w:rsid w:val="007B2C1B"/>
    <w:pPr>
      <w:ind w:left="720"/>
    </w:pPr>
    <w:rPr>
      <w:rFonts w:cs="Calibri"/>
      <w:lang w:eastAsia="cs-CZ"/>
    </w:rPr>
  </w:style>
  <w:style w:type="character" w:styleId="Siln">
    <w:name w:val="Strong"/>
    <w:uiPriority w:val="22"/>
    <w:qFormat/>
    <w:rsid w:val="007B2C1B"/>
    <w:rPr>
      <w:b/>
      <w:bCs/>
    </w:rPr>
  </w:style>
  <w:style w:type="paragraph" w:customStyle="1" w:styleId="VetvtextuRVPZVCharPed3b">
    <w:name w:val="Výčet v textu_RVPZV Char + Před:  3 b."/>
    <w:basedOn w:val="Normln"/>
    <w:rsid w:val="007B2C1B"/>
    <w:pPr>
      <w:numPr>
        <w:numId w:val="19"/>
      </w:numPr>
      <w:tabs>
        <w:tab w:val="left" w:pos="567"/>
      </w:tabs>
      <w:spacing w:before="60" w:after="0" w:line="240" w:lineRule="auto"/>
      <w:ind w:left="567" w:right="113" w:hanging="397"/>
      <w:jc w:val="both"/>
    </w:pPr>
    <w:rPr>
      <w:rFonts w:ascii="Times New Roman" w:eastAsia="Times New Roman" w:hAnsi="Times New Roman"/>
      <w:lang w:eastAsia="cs-CZ"/>
    </w:rPr>
  </w:style>
  <w:style w:type="character" w:customStyle="1" w:styleId="UivoChar">
    <w:name w:val="Učivo Char"/>
    <w:link w:val="Uivo"/>
    <w:locked/>
    <w:rsid w:val="007B2C1B"/>
    <w:rPr>
      <w:sz w:val="22"/>
      <w:szCs w:val="22"/>
      <w:lang w:bidi="ar-SA"/>
    </w:rPr>
  </w:style>
  <w:style w:type="paragraph" w:customStyle="1" w:styleId="Uivo">
    <w:name w:val="Učivo"/>
    <w:basedOn w:val="Normln"/>
    <w:link w:val="UivoChar"/>
    <w:rsid w:val="007B2C1B"/>
    <w:pPr>
      <w:numPr>
        <w:numId w:val="20"/>
      </w:numPr>
      <w:tabs>
        <w:tab w:val="left" w:pos="567"/>
      </w:tabs>
      <w:spacing w:before="20" w:after="0" w:line="240" w:lineRule="auto"/>
      <w:ind w:left="567" w:right="113" w:hanging="397"/>
    </w:pPr>
    <w:rPr>
      <w:rFonts w:ascii="Times New Roman" w:eastAsia="Times New Roman" w:hAnsi="Times New Roman"/>
      <w:lang w:eastAsia="cs-CZ"/>
    </w:rPr>
  </w:style>
  <w:style w:type="paragraph" w:styleId="Zkladntextodsazen">
    <w:name w:val="Body Text Indent"/>
    <w:basedOn w:val="Normln"/>
    <w:link w:val="ZkladntextodsazenChar"/>
    <w:semiHidden/>
    <w:unhideWhenUsed/>
    <w:rsid w:val="007B2C1B"/>
    <w:pPr>
      <w:spacing w:after="120"/>
      <w:ind w:left="283"/>
    </w:pPr>
  </w:style>
  <w:style w:type="character" w:customStyle="1" w:styleId="ZkladntextodsazenChar">
    <w:name w:val="Základní text odsazený Char"/>
    <w:link w:val="Zkladntextodsazen"/>
    <w:semiHidden/>
    <w:rsid w:val="007B2C1B"/>
    <w:rPr>
      <w:rFonts w:ascii="Calibri" w:eastAsia="Calibri" w:hAnsi="Calibri"/>
      <w:sz w:val="22"/>
      <w:szCs w:val="22"/>
      <w:lang w:val="cs-CZ" w:eastAsia="en-US" w:bidi="ar-SA"/>
    </w:rPr>
  </w:style>
  <w:style w:type="character" w:styleId="Odkaznakoment">
    <w:name w:val="annotation reference"/>
    <w:semiHidden/>
    <w:rsid w:val="000C2A32"/>
    <w:rPr>
      <w:sz w:val="16"/>
      <w:szCs w:val="16"/>
    </w:rPr>
  </w:style>
  <w:style w:type="paragraph" w:styleId="Textkomente">
    <w:name w:val="annotation text"/>
    <w:basedOn w:val="Normln"/>
    <w:link w:val="TextkomenteChar"/>
    <w:semiHidden/>
    <w:rsid w:val="000C2A32"/>
    <w:rPr>
      <w:sz w:val="20"/>
      <w:szCs w:val="20"/>
    </w:rPr>
  </w:style>
  <w:style w:type="paragraph" w:styleId="Pedmtkomente">
    <w:name w:val="annotation subject"/>
    <w:basedOn w:val="Textkomente"/>
    <w:next w:val="Textkomente"/>
    <w:semiHidden/>
    <w:rsid w:val="000C2A32"/>
    <w:rPr>
      <w:b/>
      <w:bCs/>
    </w:rPr>
  </w:style>
  <w:style w:type="paragraph" w:customStyle="1" w:styleId="NormlnsWWW">
    <w:name w:val="Normální (síť WWW)"/>
    <w:basedOn w:val="Normln"/>
    <w:rsid w:val="007A16B2"/>
    <w:pPr>
      <w:spacing w:before="100" w:after="100" w:line="240" w:lineRule="auto"/>
    </w:pPr>
    <w:rPr>
      <w:rFonts w:ascii="Arial Unicode MS" w:eastAsia="Arial Unicode MS" w:hAnsi="Arial Unicode MS"/>
      <w:sz w:val="24"/>
      <w:szCs w:val="20"/>
      <w:lang w:eastAsia="cs-CZ"/>
    </w:rPr>
  </w:style>
  <w:style w:type="character" w:styleId="Zvraznn">
    <w:name w:val="Emphasis"/>
    <w:basedOn w:val="Standardnpsmoodstavce"/>
    <w:uiPriority w:val="20"/>
    <w:qFormat/>
    <w:rsid w:val="00EA3720"/>
    <w:rPr>
      <w:b/>
      <w:bCs/>
      <w:i w:val="0"/>
      <w:iCs w:val="0"/>
    </w:rPr>
  </w:style>
  <w:style w:type="table" w:styleId="Mkatabulky">
    <w:name w:val="Table Grid"/>
    <w:basedOn w:val="Normlntabulka"/>
    <w:rsid w:val="0064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5A68B7"/>
    <w:rPr>
      <w:color w:val="808080"/>
    </w:rPr>
  </w:style>
  <w:style w:type="character" w:customStyle="1" w:styleId="TextkomenteChar">
    <w:name w:val="Text komentáře Char"/>
    <w:basedOn w:val="Standardnpsmoodstavce"/>
    <w:link w:val="Textkomente"/>
    <w:semiHidden/>
    <w:rsid w:val="002B21DD"/>
    <w:rPr>
      <w:rFonts w:ascii="Calibri" w:eastAsia="Calibri" w:hAnsi="Calibri"/>
      <w:lang w:eastAsia="en-US"/>
    </w:rPr>
  </w:style>
  <w:style w:type="character" w:customStyle="1" w:styleId="Nadpis1Char">
    <w:name w:val="Nadpis 1 Char"/>
    <w:basedOn w:val="Standardnpsmoodstavce"/>
    <w:link w:val="Nadpis1"/>
    <w:rsid w:val="007A1666"/>
    <w:rPr>
      <w:rFonts w:ascii="Arial" w:hAnsi="Arial" w:cs="Arial"/>
      <w:b/>
      <w:bCs/>
      <w:kern w:val="32"/>
      <w:sz w:val="32"/>
      <w:szCs w:val="32"/>
    </w:rPr>
  </w:style>
  <w:style w:type="paragraph" w:styleId="Bezmezer">
    <w:name w:val="No Spacing"/>
    <w:uiPriority w:val="1"/>
    <w:qFormat/>
    <w:rsid w:val="007A166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60199">
      <w:bodyDiv w:val="1"/>
      <w:marLeft w:val="0"/>
      <w:marRight w:val="0"/>
      <w:marTop w:val="0"/>
      <w:marBottom w:val="0"/>
      <w:divBdr>
        <w:top w:val="none" w:sz="0" w:space="0" w:color="auto"/>
        <w:left w:val="none" w:sz="0" w:space="0" w:color="auto"/>
        <w:bottom w:val="none" w:sz="0" w:space="0" w:color="auto"/>
        <w:right w:val="none" w:sz="0" w:space="0" w:color="auto"/>
      </w:divBdr>
      <w:divsChild>
        <w:div w:id="1489059485">
          <w:marLeft w:val="0"/>
          <w:marRight w:val="0"/>
          <w:marTop w:val="0"/>
          <w:marBottom w:val="0"/>
          <w:divBdr>
            <w:top w:val="none" w:sz="0" w:space="0" w:color="auto"/>
            <w:left w:val="none" w:sz="0" w:space="0" w:color="auto"/>
            <w:bottom w:val="none" w:sz="0" w:space="0" w:color="auto"/>
            <w:right w:val="none" w:sz="0" w:space="0" w:color="auto"/>
          </w:divBdr>
          <w:divsChild>
            <w:div w:id="1705523213">
              <w:marLeft w:val="0"/>
              <w:marRight w:val="0"/>
              <w:marTop w:val="0"/>
              <w:marBottom w:val="0"/>
              <w:divBdr>
                <w:top w:val="none" w:sz="0" w:space="0" w:color="auto"/>
                <w:left w:val="none" w:sz="0" w:space="0" w:color="auto"/>
                <w:bottom w:val="none" w:sz="0" w:space="0" w:color="auto"/>
                <w:right w:val="none" w:sz="0" w:space="0" w:color="auto"/>
              </w:divBdr>
              <w:divsChild>
                <w:div w:id="1391464562">
                  <w:marLeft w:val="0"/>
                  <w:marRight w:val="0"/>
                  <w:marTop w:val="0"/>
                  <w:marBottom w:val="0"/>
                  <w:divBdr>
                    <w:top w:val="none" w:sz="0" w:space="0" w:color="auto"/>
                    <w:left w:val="none" w:sz="0" w:space="0" w:color="auto"/>
                    <w:bottom w:val="none" w:sz="0" w:space="0" w:color="auto"/>
                    <w:right w:val="none" w:sz="0" w:space="0" w:color="auto"/>
                  </w:divBdr>
                  <w:divsChild>
                    <w:div w:id="502859378">
                      <w:marLeft w:val="0"/>
                      <w:marRight w:val="0"/>
                      <w:marTop w:val="0"/>
                      <w:marBottom w:val="0"/>
                      <w:divBdr>
                        <w:top w:val="none" w:sz="0" w:space="0" w:color="auto"/>
                        <w:left w:val="none" w:sz="0" w:space="0" w:color="auto"/>
                        <w:bottom w:val="none" w:sz="0" w:space="0" w:color="auto"/>
                        <w:right w:val="none" w:sz="0" w:space="0" w:color="auto"/>
                      </w:divBdr>
                      <w:divsChild>
                        <w:div w:id="853305499">
                          <w:marLeft w:val="0"/>
                          <w:marRight w:val="0"/>
                          <w:marTop w:val="0"/>
                          <w:marBottom w:val="0"/>
                          <w:divBdr>
                            <w:top w:val="none" w:sz="0" w:space="0" w:color="auto"/>
                            <w:left w:val="none" w:sz="0" w:space="0" w:color="auto"/>
                            <w:bottom w:val="none" w:sz="0" w:space="0" w:color="auto"/>
                            <w:right w:val="none" w:sz="0" w:space="0" w:color="auto"/>
                          </w:divBdr>
                          <w:divsChild>
                            <w:div w:id="1359890158">
                              <w:marLeft w:val="60"/>
                              <w:marRight w:val="0"/>
                              <w:marTop w:val="0"/>
                              <w:marBottom w:val="0"/>
                              <w:divBdr>
                                <w:top w:val="none" w:sz="0" w:space="0" w:color="auto"/>
                                <w:left w:val="none" w:sz="0" w:space="0" w:color="auto"/>
                                <w:bottom w:val="none" w:sz="0" w:space="0" w:color="auto"/>
                                <w:right w:val="none" w:sz="0" w:space="0" w:color="auto"/>
                              </w:divBdr>
                              <w:divsChild>
                                <w:div w:id="1884780581">
                                  <w:marLeft w:val="0"/>
                                  <w:marRight w:val="0"/>
                                  <w:marTop w:val="0"/>
                                  <w:marBottom w:val="75"/>
                                  <w:divBdr>
                                    <w:top w:val="none" w:sz="0" w:space="0" w:color="auto"/>
                                    <w:left w:val="none" w:sz="0" w:space="0" w:color="auto"/>
                                    <w:bottom w:val="none" w:sz="0" w:space="0" w:color="auto"/>
                                    <w:right w:val="none" w:sz="0" w:space="0" w:color="auto"/>
                                  </w:divBdr>
                                  <w:divsChild>
                                    <w:div w:id="14612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948708">
      <w:bodyDiv w:val="1"/>
      <w:marLeft w:val="0"/>
      <w:marRight w:val="0"/>
      <w:marTop w:val="0"/>
      <w:marBottom w:val="0"/>
      <w:divBdr>
        <w:top w:val="none" w:sz="0" w:space="0" w:color="auto"/>
        <w:left w:val="none" w:sz="0" w:space="0" w:color="auto"/>
        <w:bottom w:val="none" w:sz="0" w:space="0" w:color="auto"/>
        <w:right w:val="none" w:sz="0" w:space="0" w:color="auto"/>
      </w:divBdr>
    </w:div>
    <w:div w:id="1274903776">
      <w:bodyDiv w:val="1"/>
      <w:marLeft w:val="0"/>
      <w:marRight w:val="0"/>
      <w:marTop w:val="0"/>
      <w:marBottom w:val="0"/>
      <w:divBdr>
        <w:top w:val="none" w:sz="0" w:space="0" w:color="auto"/>
        <w:left w:val="none" w:sz="0" w:space="0" w:color="auto"/>
        <w:bottom w:val="none" w:sz="0" w:space="0" w:color="auto"/>
        <w:right w:val="none" w:sz="0" w:space="0" w:color="auto"/>
      </w:divBdr>
    </w:div>
    <w:div w:id="202882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estorativnijustice.cz/" TargetMode="External"/><Relationship Id="rId4" Type="http://schemas.microsoft.com/office/2007/relationships/stylesWithEffects" Target="stylesWithEffects.xml"/><Relationship Id="rId9" Type="http://schemas.openxmlformats.org/officeDocument/2006/relationships/hyperlink" Target="http://www.pmscr.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olicie.cz/clanek/archiv-statistiky-statisticke-prehledy-kriminality.aspx" TargetMode="External"/><Relationship Id="rId2" Type="http://schemas.openxmlformats.org/officeDocument/2006/relationships/hyperlink" Target="http://www.domaci-nasili.cz/?page_id=255" TargetMode="External"/><Relationship Id="rId1" Type="http://schemas.openxmlformats.org/officeDocument/2006/relationships/hyperlink" Target="http://www.domaci-nasili.cz/Download/2014-vykazani-oprava.pdf" TargetMode="External"/><Relationship Id="rId5" Type="http://schemas.openxmlformats.org/officeDocument/2006/relationships/hyperlink" Target="http://www.ok.cz/iksp/docs/414.pdf" TargetMode="External"/><Relationship Id="rId4" Type="http://schemas.openxmlformats.org/officeDocument/2006/relationships/hyperlink" Target="http://www.dejmezenamsanci.cz/konference/konference-fr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D532E-5056-42A1-B44E-9B076C8C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6472</Words>
  <Characters>38186</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44569</CharactersWithSpaces>
  <SharedDoc>false</SharedDoc>
  <HLinks>
    <vt:vector size="66" baseType="variant">
      <vt:variant>
        <vt:i4>5767172</vt:i4>
      </vt:variant>
      <vt:variant>
        <vt:i4>9</vt:i4>
      </vt:variant>
      <vt:variant>
        <vt:i4>0</vt:i4>
      </vt:variant>
      <vt:variant>
        <vt:i4>5</vt:i4>
      </vt:variant>
      <vt:variant>
        <vt:lpwstr>http://www.prevence-info.cz/</vt:lpwstr>
      </vt:variant>
      <vt:variant>
        <vt:lpwstr/>
      </vt:variant>
      <vt:variant>
        <vt:i4>5570581</vt:i4>
      </vt:variant>
      <vt:variant>
        <vt:i4>6</vt:i4>
      </vt:variant>
      <vt:variant>
        <vt:i4>0</vt:i4>
      </vt:variant>
      <vt:variant>
        <vt:i4>5</vt:i4>
      </vt:variant>
      <vt:variant>
        <vt:lpwstr>http://www.msmt.cz/file/28077</vt:lpwstr>
      </vt:variant>
      <vt:variant>
        <vt:lpwstr/>
      </vt:variant>
      <vt:variant>
        <vt:i4>3670117</vt:i4>
      </vt:variant>
      <vt:variant>
        <vt:i4>3</vt:i4>
      </vt:variant>
      <vt:variant>
        <vt:i4>0</vt:i4>
      </vt:variant>
      <vt:variant>
        <vt:i4>5</vt:i4>
      </vt:variant>
      <vt:variant>
        <vt:lpwstr>http://www.rosa-os.cz/</vt:lpwstr>
      </vt:variant>
      <vt:variant>
        <vt:lpwstr/>
      </vt:variant>
      <vt:variant>
        <vt:i4>7405600</vt:i4>
      </vt:variant>
      <vt:variant>
        <vt:i4>0</vt:i4>
      </vt:variant>
      <vt:variant>
        <vt:i4>0</vt:i4>
      </vt:variant>
      <vt:variant>
        <vt:i4>5</vt:i4>
      </vt:variant>
      <vt:variant>
        <vt:lpwstr>http://www.koordona.cz/</vt:lpwstr>
      </vt:variant>
      <vt:variant>
        <vt:lpwstr/>
      </vt:variant>
      <vt:variant>
        <vt:i4>917532</vt:i4>
      </vt:variant>
      <vt:variant>
        <vt:i4>18</vt:i4>
      </vt:variant>
      <vt:variant>
        <vt:i4>0</vt:i4>
      </vt:variant>
      <vt:variant>
        <vt:i4>5</vt:i4>
      </vt:variant>
      <vt:variant>
        <vt:lpwstr>http://www.domacinasili.cz/files/index.php?id=32</vt:lpwstr>
      </vt:variant>
      <vt:variant>
        <vt:lpwstr/>
      </vt:variant>
      <vt:variant>
        <vt:i4>3014695</vt:i4>
      </vt:variant>
      <vt:variant>
        <vt:i4>15</vt:i4>
      </vt:variant>
      <vt:variant>
        <vt:i4>0</vt:i4>
      </vt:variant>
      <vt:variant>
        <vt:i4>5</vt:i4>
      </vt:variant>
      <vt:variant>
        <vt:lpwstr>http://cslav.justice.cz/InfoData/prehledy-statistickych-listu.html</vt:lpwstr>
      </vt:variant>
      <vt:variant>
        <vt:lpwstr/>
      </vt:variant>
      <vt:variant>
        <vt:i4>917532</vt:i4>
      </vt:variant>
      <vt:variant>
        <vt:i4>12</vt:i4>
      </vt:variant>
      <vt:variant>
        <vt:i4>0</vt:i4>
      </vt:variant>
      <vt:variant>
        <vt:i4>5</vt:i4>
      </vt:variant>
      <vt:variant>
        <vt:lpwstr>http://www.domacinasili.cz/files/index.php?id=32</vt:lpwstr>
      </vt:variant>
      <vt:variant>
        <vt:lpwstr/>
      </vt:variant>
      <vt:variant>
        <vt:i4>3014695</vt:i4>
      </vt:variant>
      <vt:variant>
        <vt:i4>9</vt:i4>
      </vt:variant>
      <vt:variant>
        <vt:i4>0</vt:i4>
      </vt:variant>
      <vt:variant>
        <vt:i4>5</vt:i4>
      </vt:variant>
      <vt:variant>
        <vt:lpwstr>http://cslav.justice.cz/InfoData/prehledy-statistickych-listu.html</vt:lpwstr>
      </vt:variant>
      <vt:variant>
        <vt:lpwstr/>
      </vt:variant>
      <vt:variant>
        <vt:i4>4456535</vt:i4>
      </vt:variant>
      <vt:variant>
        <vt:i4>6</vt:i4>
      </vt:variant>
      <vt:variant>
        <vt:i4>0</vt:i4>
      </vt:variant>
      <vt:variant>
        <vt:i4>5</vt:i4>
      </vt:variant>
      <vt:variant>
        <vt:lpwstr>http://www.policie.cz/clanek/archiv-statistiky-statisticke-prehledy-kriminality.aspx</vt:lpwstr>
      </vt:variant>
      <vt:variant>
        <vt:lpwstr/>
      </vt:variant>
      <vt:variant>
        <vt:i4>524315</vt:i4>
      </vt:variant>
      <vt:variant>
        <vt:i4>3</vt:i4>
      </vt:variant>
      <vt:variant>
        <vt:i4>0</vt:i4>
      </vt:variant>
      <vt:variant>
        <vt:i4>5</vt:i4>
      </vt:variant>
      <vt:variant>
        <vt:lpwstr>http://www.domacinasili.cz/files/index.php?id=44</vt:lpwstr>
      </vt:variant>
      <vt:variant>
        <vt:lpwstr/>
      </vt:variant>
      <vt:variant>
        <vt:i4>3080313</vt:i4>
      </vt:variant>
      <vt:variant>
        <vt:i4>0</vt:i4>
      </vt:variant>
      <vt:variant>
        <vt:i4>0</vt:i4>
      </vt:variant>
      <vt:variant>
        <vt:i4>5</vt:i4>
      </vt:variant>
      <vt:variant>
        <vt:lpwstr>http://www.domacinasili.cz/statistiky/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Elznicova</dc:creator>
  <cp:lastModifiedBy>Šafařík Radan</cp:lastModifiedBy>
  <cp:revision>2</cp:revision>
  <cp:lastPrinted>2013-11-08T12:42:00Z</cp:lastPrinted>
  <dcterms:created xsi:type="dcterms:W3CDTF">2016-11-30T12:53:00Z</dcterms:created>
  <dcterms:modified xsi:type="dcterms:W3CDTF">2016-11-30T12:53:00Z</dcterms:modified>
</cp:coreProperties>
</file>