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CB5F" w14:textId="1BC50F2D" w:rsidR="00592ED6" w:rsidRPr="0038627B" w:rsidRDefault="00F74551" w:rsidP="00FA1720">
      <w:pPr>
        <w:pStyle w:val="Nadpis2"/>
        <w:jc w:val="center"/>
        <w:rPr>
          <w:lang w:val="cs-CZ"/>
        </w:rPr>
      </w:pPr>
      <w:r w:rsidRPr="0038627B">
        <w:rPr>
          <w:rStyle w:val="normaltextrun"/>
          <w:sz w:val="32"/>
          <w:szCs w:val="32"/>
          <w:lang w:val="cs-CZ"/>
        </w:rPr>
        <w:t>Akční plán ministerstva pro rovnost žen a mužů 2030</w:t>
      </w:r>
    </w:p>
    <w:p w14:paraId="2AAC0ABC" w14:textId="6533E511" w:rsidR="000136F2" w:rsidRPr="0038627B" w:rsidRDefault="00BE0F4B" w:rsidP="00860901">
      <w:pPr>
        <w:pStyle w:val="Nadpis2"/>
        <w:ind w:right="-768"/>
        <w:jc w:val="center"/>
        <w:rPr>
          <w:lang w:val="cs-CZ"/>
        </w:rPr>
      </w:pPr>
      <w:r w:rsidRPr="0038627B">
        <w:rPr>
          <w:lang w:val="cs-CZ"/>
        </w:rPr>
        <w:t xml:space="preserve">Podpora zavádění doporučení OECD na Ministerstvu </w:t>
      </w:r>
      <w:r w:rsidR="00CB7A18" w:rsidRPr="0038627B">
        <w:rPr>
          <w:rStyle w:val="normaltextrun"/>
          <w:lang w:val="cs-CZ"/>
        </w:rPr>
        <w:t>školství, mládeže a tělovýchovy České republiky</w:t>
      </w:r>
    </w:p>
    <w:p w14:paraId="2B6B9390" w14:textId="77777777" w:rsidR="00A96757" w:rsidRPr="00FB31EE" w:rsidRDefault="00A96757" w:rsidP="00860901">
      <w:pPr>
        <w:pStyle w:val="Default"/>
        <w:ind w:right="-768"/>
        <w:rPr>
          <w:b/>
          <w:color w:val="auto"/>
          <w:sz w:val="22"/>
          <w:szCs w:val="22"/>
          <w:lang w:val="cs-CZ"/>
        </w:rPr>
      </w:pPr>
    </w:p>
    <w:p w14:paraId="77C56315" w14:textId="78CC2F05" w:rsidR="00E22C7B" w:rsidRPr="0038627B" w:rsidRDefault="00CB35A5" w:rsidP="00860901">
      <w:pPr>
        <w:pStyle w:val="Nadpis2"/>
        <w:ind w:right="-768"/>
        <w:rPr>
          <w:b w:val="0"/>
          <w:sz w:val="22"/>
          <w:szCs w:val="22"/>
          <w:lang w:val="cs-CZ"/>
        </w:rPr>
      </w:pPr>
      <w:r w:rsidRPr="0038627B">
        <w:rPr>
          <w:lang w:val="cs-CZ"/>
        </w:rPr>
        <w:t>Úvod</w:t>
      </w:r>
    </w:p>
    <w:p w14:paraId="51590EDB" w14:textId="529360B2" w:rsidR="00CB35A5" w:rsidRPr="00FB31EE" w:rsidRDefault="00CB35A5" w:rsidP="00CB35A5">
      <w:pPr>
        <w:pStyle w:val="Default"/>
        <w:spacing w:before="240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 xml:space="preserve">Země Evropské unie i země OECD si stále více uvědomují, že tvorba politik zohledňující rovnost žen a </w:t>
      </w:r>
      <w:proofErr w:type="gramStart"/>
      <w:r w:rsidRPr="00FB31EE">
        <w:rPr>
          <w:color w:val="auto"/>
          <w:sz w:val="22"/>
          <w:szCs w:val="22"/>
          <w:lang w:val="cs-CZ"/>
        </w:rPr>
        <w:t>mužů  může</w:t>
      </w:r>
      <w:proofErr w:type="gramEnd"/>
      <w:r w:rsidRPr="00FB31EE">
        <w:rPr>
          <w:color w:val="auto"/>
          <w:sz w:val="22"/>
          <w:szCs w:val="22"/>
          <w:lang w:val="cs-CZ"/>
        </w:rPr>
        <w:t xml:space="preserve"> podpořit inkluzivní růst, zvyš</w:t>
      </w:r>
      <w:r w:rsidR="00BE0BED">
        <w:rPr>
          <w:color w:val="auto"/>
          <w:sz w:val="22"/>
          <w:szCs w:val="22"/>
          <w:lang w:val="cs-CZ"/>
        </w:rPr>
        <w:t>it</w:t>
      </w:r>
      <w:r w:rsidRPr="00FB31EE">
        <w:rPr>
          <w:color w:val="auto"/>
          <w:sz w:val="22"/>
          <w:szCs w:val="22"/>
          <w:lang w:val="cs-CZ"/>
        </w:rPr>
        <w:t xml:space="preserve"> odolnost hospodářství a pos</w:t>
      </w:r>
      <w:r w:rsidR="00BE0BED">
        <w:rPr>
          <w:color w:val="auto"/>
          <w:sz w:val="22"/>
          <w:szCs w:val="22"/>
          <w:lang w:val="cs-CZ"/>
        </w:rPr>
        <w:t>ílit</w:t>
      </w:r>
      <w:r w:rsidRPr="00FB31EE">
        <w:rPr>
          <w:color w:val="auto"/>
          <w:sz w:val="22"/>
          <w:szCs w:val="22"/>
          <w:lang w:val="cs-CZ"/>
        </w:rPr>
        <w:t xml:space="preserve"> demokratické hodnoty. Tvorba politik zohledňující genderové hledisko vyžaduje dvojí přístup podporující rovnost žen a mužů, a to prostřednictvím (i) cílených opatření odstraňujících nerovnosti mezi muži a ženami a (ii) zohledňování rovnosti žen a mužů v zásadních rozhodnutích, procesech a opatřeních přijímaných vládou. Vláda České republiky již přijala řadu domácích a mezinárodních závazků ke zlepšení a zajištění rovnosti žen a mužů a gender mainstreamingu. Po roce 2000 česká vláda například schválila horizontální strategie na podporu rovnosti žen a mužů. Zavedla požadavek na posuzování dopadu zákonů, politik a dalších klíčových dokumentů na rovnost žen a mužů prostřednictvím Obecných zásad pro hodnocení dopadů regulace (obecné zásady RIA). Na podporu prosazování tohoto požadavku zároveň vláda ČR přijala Metodiku hodnocení dopadů na rovnost žen a mužů pro materiály předkládané vládě ČR.</w:t>
      </w:r>
    </w:p>
    <w:p w14:paraId="609BC059" w14:textId="5245F3A7" w:rsidR="00CB35A5" w:rsidRPr="00FB31EE" w:rsidRDefault="00CB35A5" w:rsidP="00CB35A5">
      <w:pPr>
        <w:pStyle w:val="Default"/>
        <w:spacing w:before="240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 xml:space="preserve">Navzdory těmto závazkům analýza provedená organizací OECD společně s Odborem rovnosti žen a mužů na Úřadu vlády ČR zjistila překážky bránící plnění horizontálních cílů vlády v oblasti rovnosti žen a mužů. Mezi tyto překážky patří omezené kapacity, kompetence a přidělování zdrojů, marginalizace agendy rovnosti žen a mužů ministerstvy, nenavazující aktivity pro zajišťování rovnosti žen a mužů a nesoustavnost při realizaci politik z důvodu přenášení odpovědnosti za tuto agendu mezi jednotlivými členy </w:t>
      </w:r>
      <w:r w:rsidRPr="0038627B">
        <w:rPr>
          <w:color w:val="auto"/>
          <w:sz w:val="22"/>
          <w:szCs w:val="22"/>
          <w:lang w:val="cs-CZ"/>
        </w:rPr>
        <w:t>vlády. Základní hodnotící zpráva OECD o rovnosti žen a mužů a její implementace v České republice tyto nedostatky dále potvrzuje, a to včetně nedostatečného sladění priorit jednotlivých resortů s horizontálními prioritami.</w:t>
      </w:r>
    </w:p>
    <w:p w14:paraId="4C2F0C15" w14:textId="421B998C" w:rsidR="00ED476F" w:rsidRPr="00FB31EE" w:rsidRDefault="00CB35A5" w:rsidP="00CB35A5">
      <w:pPr>
        <w:pStyle w:val="Default"/>
        <w:spacing w:before="240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 xml:space="preserve">Genderové nerovnosti mají průřezový charakter </w:t>
      </w:r>
      <w:r w:rsidR="004A2EC4">
        <w:rPr>
          <w:color w:val="auto"/>
          <w:sz w:val="22"/>
          <w:szCs w:val="22"/>
          <w:lang w:val="cs-CZ"/>
        </w:rPr>
        <w:t>–</w:t>
      </w:r>
      <w:r w:rsidRPr="00FB31EE">
        <w:rPr>
          <w:color w:val="auto"/>
          <w:sz w:val="22"/>
          <w:szCs w:val="22"/>
          <w:lang w:val="cs-CZ"/>
        </w:rPr>
        <w:t xml:space="preserve"> </w:t>
      </w:r>
      <w:r w:rsidR="004A2EC4">
        <w:rPr>
          <w:color w:val="auto"/>
          <w:sz w:val="22"/>
          <w:szCs w:val="22"/>
          <w:lang w:val="cs-CZ"/>
        </w:rPr>
        <w:t xml:space="preserve">protínají </w:t>
      </w:r>
      <w:r w:rsidRPr="00FB31EE">
        <w:rPr>
          <w:color w:val="auto"/>
          <w:sz w:val="22"/>
          <w:szCs w:val="22"/>
          <w:lang w:val="cs-CZ"/>
        </w:rPr>
        <w:t>různ</w:t>
      </w:r>
      <w:r w:rsidR="004A2EC4">
        <w:rPr>
          <w:color w:val="auto"/>
          <w:sz w:val="22"/>
          <w:szCs w:val="22"/>
          <w:lang w:val="cs-CZ"/>
        </w:rPr>
        <w:t>é</w:t>
      </w:r>
      <w:r w:rsidRPr="00FB31EE">
        <w:rPr>
          <w:color w:val="auto"/>
          <w:sz w:val="22"/>
          <w:szCs w:val="22"/>
          <w:lang w:val="cs-CZ"/>
        </w:rPr>
        <w:t xml:space="preserve"> oblasti</w:t>
      </w:r>
      <w:r w:rsidR="004A2EC4">
        <w:rPr>
          <w:color w:val="auto"/>
          <w:sz w:val="22"/>
          <w:szCs w:val="22"/>
          <w:lang w:val="cs-CZ"/>
        </w:rPr>
        <w:t xml:space="preserve"> –</w:t>
      </w:r>
      <w:r w:rsidRPr="00FB31EE">
        <w:rPr>
          <w:color w:val="auto"/>
          <w:sz w:val="22"/>
          <w:szCs w:val="22"/>
          <w:lang w:val="cs-CZ"/>
        </w:rPr>
        <w:t xml:space="preserve"> </w:t>
      </w:r>
      <w:r w:rsidR="004A2EC4">
        <w:rPr>
          <w:color w:val="auto"/>
          <w:sz w:val="22"/>
          <w:szCs w:val="22"/>
          <w:lang w:val="cs-CZ"/>
        </w:rPr>
        <w:t xml:space="preserve">a proto </w:t>
      </w:r>
      <w:r w:rsidRPr="00FB31EE">
        <w:rPr>
          <w:color w:val="auto"/>
          <w:sz w:val="22"/>
          <w:szCs w:val="22"/>
          <w:lang w:val="cs-CZ"/>
        </w:rPr>
        <w:t>vyžadují horizontální řešení. Horizontální reformy, jako je i genderově citlivá tvorba politik</w:t>
      </w:r>
      <w:r w:rsidR="004A2EC4">
        <w:rPr>
          <w:color w:val="auto"/>
          <w:sz w:val="22"/>
          <w:szCs w:val="22"/>
          <w:lang w:val="cs-CZ"/>
        </w:rPr>
        <w:t xml:space="preserve"> </w:t>
      </w:r>
      <w:r w:rsidR="004A2EC4">
        <w:rPr>
          <w:sz w:val="22"/>
          <w:szCs w:val="22"/>
          <w:lang w:val="cs-CZ"/>
        </w:rPr>
        <w:t>vycházející z odborných poznatků</w:t>
      </w:r>
      <w:r w:rsidRPr="00FB31EE">
        <w:rPr>
          <w:color w:val="auto"/>
          <w:sz w:val="22"/>
          <w:szCs w:val="22"/>
          <w:lang w:val="cs-CZ"/>
        </w:rPr>
        <w:t>, musí být poháněny skutečnou poptávkou</w:t>
      </w:r>
      <w:r w:rsidR="00BE0BED">
        <w:rPr>
          <w:color w:val="auto"/>
          <w:sz w:val="22"/>
          <w:szCs w:val="22"/>
          <w:lang w:val="cs-CZ"/>
        </w:rPr>
        <w:t>.</w:t>
      </w:r>
      <w:r w:rsidRPr="00FB31EE">
        <w:rPr>
          <w:color w:val="auto"/>
          <w:sz w:val="22"/>
          <w:szCs w:val="22"/>
          <w:lang w:val="cs-CZ"/>
        </w:rPr>
        <w:t xml:space="preserve"> </w:t>
      </w:r>
      <w:r w:rsidR="00BE0BED">
        <w:rPr>
          <w:color w:val="auto"/>
          <w:sz w:val="22"/>
          <w:szCs w:val="22"/>
          <w:lang w:val="cs-CZ"/>
        </w:rPr>
        <w:t>N</w:t>
      </w:r>
      <w:r w:rsidRPr="00FB31EE">
        <w:rPr>
          <w:color w:val="auto"/>
          <w:sz w:val="22"/>
          <w:szCs w:val="22"/>
          <w:lang w:val="cs-CZ"/>
        </w:rPr>
        <w:t xml:space="preserve">a jednotlivých ministerstvech je třeba vytipovat a mobilizovat schopné pracovníky a důsledně dbát na dodržování zásad. Institucionální odpovědnost za prosazování cílů rovnosti žen a mužů </w:t>
      </w:r>
      <w:r w:rsidR="00BE0BED">
        <w:rPr>
          <w:color w:val="auto"/>
          <w:sz w:val="22"/>
          <w:szCs w:val="22"/>
          <w:lang w:val="cs-CZ"/>
        </w:rPr>
        <w:t xml:space="preserve">by </w:t>
      </w:r>
      <w:r w:rsidRPr="00FB31EE">
        <w:rPr>
          <w:color w:val="auto"/>
          <w:sz w:val="22"/>
          <w:szCs w:val="22"/>
          <w:lang w:val="cs-CZ"/>
        </w:rPr>
        <w:t xml:space="preserve">v ideálním případě </w:t>
      </w:r>
      <w:r w:rsidR="00BE0BED">
        <w:rPr>
          <w:sz w:val="22"/>
          <w:szCs w:val="22"/>
          <w:lang w:val="cs-CZ"/>
        </w:rPr>
        <w:t>měla být rozložena mezi různé vládní aktéry</w:t>
      </w:r>
      <w:r w:rsidRPr="00FB31EE">
        <w:rPr>
          <w:color w:val="auto"/>
          <w:sz w:val="22"/>
          <w:szCs w:val="22"/>
          <w:lang w:val="cs-CZ"/>
        </w:rPr>
        <w:t xml:space="preserve">. Ministerstva hrají při zohledňování rovnosti žen a mužů jednu z hlavních rolí, </w:t>
      </w:r>
      <w:r w:rsidR="00AE29AA">
        <w:rPr>
          <w:color w:val="auto"/>
          <w:sz w:val="22"/>
          <w:szCs w:val="22"/>
          <w:lang w:val="cs-CZ"/>
        </w:rPr>
        <w:t xml:space="preserve">protože </w:t>
      </w:r>
      <w:r w:rsidRPr="00FB31EE">
        <w:rPr>
          <w:color w:val="auto"/>
          <w:sz w:val="22"/>
          <w:szCs w:val="22"/>
          <w:lang w:val="cs-CZ"/>
        </w:rPr>
        <w:t>mohou hledisko</w:t>
      </w:r>
      <w:r w:rsidR="00AE29AA">
        <w:rPr>
          <w:color w:val="auto"/>
          <w:sz w:val="22"/>
          <w:szCs w:val="22"/>
          <w:lang w:val="cs-CZ"/>
        </w:rPr>
        <w:t xml:space="preserve"> rovnosti žen a mužů</w:t>
      </w:r>
      <w:r w:rsidRPr="00FB31EE">
        <w:rPr>
          <w:color w:val="auto"/>
          <w:sz w:val="22"/>
          <w:szCs w:val="22"/>
          <w:lang w:val="cs-CZ"/>
        </w:rPr>
        <w:t xml:space="preserve"> začlenit přímo do tvorby svých politik</w:t>
      </w:r>
      <w:r w:rsidR="000136F2" w:rsidRPr="00FB31EE">
        <w:rPr>
          <w:color w:val="auto"/>
          <w:sz w:val="22"/>
          <w:szCs w:val="22"/>
          <w:lang w:val="cs-CZ"/>
        </w:rPr>
        <w:t xml:space="preserve">. </w:t>
      </w:r>
    </w:p>
    <w:p w14:paraId="0CE48795" w14:textId="77777777" w:rsidR="00A5190E" w:rsidRPr="0039288A" w:rsidRDefault="00A5190E" w:rsidP="00A5190E">
      <w:pPr>
        <w:pStyle w:val="Default"/>
        <w:spacing w:before="240"/>
        <w:ind w:right="-768"/>
        <w:jc w:val="both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lastRenderedPageBreak/>
        <w:t xml:space="preserve">Zpráva </w:t>
      </w:r>
      <w:r w:rsidRPr="00067E36">
        <w:rPr>
          <w:sz w:val="22"/>
          <w:szCs w:val="22"/>
          <w:lang w:val="cs-CZ"/>
        </w:rPr>
        <w:t xml:space="preserve">OECD </w:t>
      </w:r>
      <w:r>
        <w:rPr>
          <w:sz w:val="22"/>
          <w:szCs w:val="22"/>
          <w:lang w:val="cs-CZ"/>
        </w:rPr>
        <w:t xml:space="preserve">nazvaná </w:t>
      </w:r>
      <w:r w:rsidRPr="0039288A">
        <w:rPr>
          <w:sz w:val="22"/>
          <w:szCs w:val="22"/>
          <w:lang w:val="cs-CZ"/>
        </w:rPr>
        <w:t>„Rovnost žen a mužů v České republice: Posílení vlád</w:t>
      </w:r>
      <w:r>
        <w:rPr>
          <w:sz w:val="22"/>
          <w:szCs w:val="22"/>
          <w:lang w:val="cs-CZ"/>
        </w:rPr>
        <w:t>ních</w:t>
      </w:r>
      <w:r w:rsidRPr="0039288A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kapacit </w:t>
      </w:r>
      <w:r w:rsidRPr="0039288A">
        <w:rPr>
          <w:sz w:val="22"/>
          <w:szCs w:val="22"/>
          <w:lang w:val="cs-CZ"/>
        </w:rPr>
        <w:t>pro</w:t>
      </w:r>
      <w:r>
        <w:rPr>
          <w:sz w:val="22"/>
          <w:szCs w:val="22"/>
          <w:lang w:val="cs-CZ"/>
        </w:rPr>
        <w:t xml:space="preserve"> zajištění</w:t>
      </w:r>
      <w:r w:rsidRPr="0039288A">
        <w:rPr>
          <w:sz w:val="22"/>
          <w:szCs w:val="22"/>
          <w:lang w:val="cs-CZ"/>
        </w:rPr>
        <w:t xml:space="preserve"> genderově</w:t>
      </w:r>
      <w:r>
        <w:rPr>
          <w:sz w:val="22"/>
          <w:szCs w:val="22"/>
          <w:lang w:val="cs-CZ"/>
        </w:rPr>
        <w:t xml:space="preserve"> sensitivní a inkluzivní obnovy</w:t>
      </w:r>
      <w:r w:rsidRPr="0039288A">
        <w:rPr>
          <w:sz w:val="22"/>
          <w:szCs w:val="22"/>
          <w:lang w:val="cs-CZ"/>
        </w:rPr>
        <w:t>“ navrhuje následující hlavní doporučení:</w:t>
      </w:r>
    </w:p>
    <w:p w14:paraId="36321215" w14:textId="77777777" w:rsidR="00A5190E" w:rsidRPr="0039288A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sz w:val="22"/>
          <w:szCs w:val="22"/>
          <w:lang w:val="cs-CZ"/>
        </w:rPr>
      </w:pPr>
      <w:r w:rsidRPr="0039288A">
        <w:rPr>
          <w:sz w:val="22"/>
          <w:szCs w:val="22"/>
          <w:lang w:val="cs-CZ"/>
        </w:rPr>
        <w:t>posílení samostatnosti a odpovědnosti ministerstev za provádění Strategie rovnosti žen a mužů na léta 2021-20230 (Strategie 2021+) a začlenění cílů souvisejících s rovností žen a mužů do strategického plánování na resortní úrovni;</w:t>
      </w:r>
    </w:p>
    <w:p w14:paraId="39EC76E3" w14:textId="77777777" w:rsidR="00A5190E" w:rsidRPr="0039288A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color w:val="auto"/>
          <w:sz w:val="22"/>
          <w:szCs w:val="22"/>
          <w:lang w:val="cs-CZ"/>
        </w:rPr>
      </w:pPr>
      <w:r w:rsidRPr="0039288A">
        <w:rPr>
          <w:color w:val="auto"/>
          <w:sz w:val="22"/>
          <w:szCs w:val="22"/>
          <w:lang w:val="cs-CZ"/>
        </w:rPr>
        <w:t>snížení závislosti na externím financování (např. fondy EU) a zvýšení závislosti na vnitřním a pravidelném přidělování zdrojů (</w:t>
      </w:r>
      <w:r>
        <w:rPr>
          <w:color w:val="auto"/>
          <w:sz w:val="22"/>
          <w:szCs w:val="22"/>
          <w:lang w:val="cs-CZ"/>
        </w:rPr>
        <w:t xml:space="preserve">tj. </w:t>
      </w:r>
      <w:r w:rsidRPr="0039288A">
        <w:rPr>
          <w:color w:val="auto"/>
          <w:sz w:val="22"/>
          <w:szCs w:val="22"/>
          <w:lang w:val="cs-CZ"/>
        </w:rPr>
        <w:t>státní</w:t>
      </w:r>
      <w:r>
        <w:rPr>
          <w:color w:val="auto"/>
          <w:sz w:val="22"/>
          <w:szCs w:val="22"/>
          <w:lang w:val="cs-CZ"/>
        </w:rPr>
        <w:t>m</w:t>
      </w:r>
      <w:r w:rsidRPr="0039288A">
        <w:rPr>
          <w:color w:val="auto"/>
          <w:sz w:val="22"/>
          <w:szCs w:val="22"/>
          <w:lang w:val="cs-CZ"/>
        </w:rPr>
        <w:t xml:space="preserve"> rozpoč</w:t>
      </w:r>
      <w:r>
        <w:rPr>
          <w:color w:val="auto"/>
          <w:sz w:val="22"/>
          <w:szCs w:val="22"/>
          <w:lang w:val="cs-CZ"/>
        </w:rPr>
        <w:t>tu</w:t>
      </w:r>
      <w:r w:rsidRPr="0039288A">
        <w:rPr>
          <w:color w:val="auto"/>
          <w:sz w:val="22"/>
          <w:szCs w:val="22"/>
          <w:lang w:val="cs-CZ"/>
        </w:rPr>
        <w:t>)</w:t>
      </w:r>
      <w:r>
        <w:rPr>
          <w:color w:val="auto"/>
          <w:sz w:val="22"/>
          <w:szCs w:val="22"/>
          <w:lang w:val="cs-CZ"/>
        </w:rPr>
        <w:t>, čímž by</w:t>
      </w:r>
      <w:r w:rsidRPr="0039288A">
        <w:rPr>
          <w:color w:val="auto"/>
          <w:sz w:val="22"/>
          <w:szCs w:val="22"/>
          <w:lang w:val="cs-CZ"/>
        </w:rPr>
        <w:t xml:space="preserve"> pro realizaci Strategie 2021+</w:t>
      </w:r>
      <w:r>
        <w:rPr>
          <w:color w:val="auto"/>
          <w:sz w:val="22"/>
          <w:szCs w:val="22"/>
          <w:lang w:val="cs-CZ"/>
        </w:rPr>
        <w:t xml:space="preserve"> </w:t>
      </w:r>
      <w:r w:rsidRPr="0039288A">
        <w:rPr>
          <w:color w:val="auto"/>
          <w:sz w:val="22"/>
          <w:szCs w:val="22"/>
          <w:lang w:val="cs-CZ"/>
        </w:rPr>
        <w:t>byla zajištěna kontinuita a dopad ve střednědobém a dlouhodobém horizontu;</w:t>
      </w:r>
    </w:p>
    <w:p w14:paraId="3F99B257" w14:textId="77777777" w:rsidR="00A5190E" w:rsidRPr="00067E36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systematické uplatňování standard</w:t>
      </w:r>
      <w:r>
        <w:rPr>
          <w:sz w:val="22"/>
          <w:szCs w:val="22"/>
          <w:lang w:val="cs-CZ"/>
        </w:rPr>
        <w:t>u</w:t>
      </w:r>
      <w:r w:rsidRPr="00067E36">
        <w:rPr>
          <w:sz w:val="22"/>
          <w:szCs w:val="22"/>
          <w:lang w:val="cs-CZ"/>
        </w:rPr>
        <w:t xml:space="preserve"> GFP </w:t>
      </w:r>
      <w:r>
        <w:rPr>
          <w:sz w:val="22"/>
          <w:szCs w:val="22"/>
          <w:lang w:val="cs-CZ"/>
        </w:rPr>
        <w:t xml:space="preserve">– </w:t>
      </w:r>
      <w:r w:rsidRPr="00067E36">
        <w:rPr>
          <w:sz w:val="22"/>
          <w:szCs w:val="22"/>
          <w:lang w:val="cs-CZ"/>
        </w:rPr>
        <w:t>úlohy koordinátorek a koordinátorů rovnosti žen a mužů</w:t>
      </w:r>
      <w:r>
        <w:rPr>
          <w:sz w:val="22"/>
          <w:szCs w:val="22"/>
          <w:lang w:val="cs-CZ"/>
        </w:rPr>
        <w:t xml:space="preserve"> –</w:t>
      </w:r>
      <w:r w:rsidRPr="00067E36">
        <w:rPr>
          <w:sz w:val="22"/>
          <w:szCs w:val="22"/>
          <w:lang w:val="cs-CZ"/>
        </w:rPr>
        <w:t xml:space="preserve"> na všech ministerstvech </w:t>
      </w:r>
      <w:r>
        <w:rPr>
          <w:sz w:val="22"/>
          <w:szCs w:val="22"/>
          <w:lang w:val="cs-CZ"/>
        </w:rPr>
        <w:t>s</w:t>
      </w:r>
      <w:r w:rsidRPr="00067E36">
        <w:rPr>
          <w:sz w:val="22"/>
          <w:szCs w:val="22"/>
          <w:lang w:val="cs-CZ"/>
        </w:rPr>
        <w:t xml:space="preserve"> jasným vymezením</w:t>
      </w:r>
      <w:r>
        <w:rPr>
          <w:sz w:val="22"/>
          <w:szCs w:val="22"/>
          <w:lang w:val="cs-CZ"/>
        </w:rPr>
        <w:t xml:space="preserve"> jejich</w:t>
      </w:r>
      <w:r w:rsidRPr="00067E36">
        <w:rPr>
          <w:sz w:val="22"/>
          <w:szCs w:val="22"/>
          <w:lang w:val="cs-CZ"/>
        </w:rPr>
        <w:t xml:space="preserve"> role jako osob </w:t>
      </w:r>
      <w:r>
        <w:rPr>
          <w:sz w:val="22"/>
          <w:szCs w:val="22"/>
          <w:lang w:val="cs-CZ"/>
        </w:rPr>
        <w:t>přinášejících</w:t>
      </w:r>
      <w:r w:rsidRPr="00067E36">
        <w:rPr>
          <w:sz w:val="22"/>
          <w:szCs w:val="22"/>
          <w:lang w:val="cs-CZ"/>
        </w:rPr>
        <w:t xml:space="preserve"> odborné znalosti </w:t>
      </w:r>
      <w:r>
        <w:rPr>
          <w:sz w:val="22"/>
          <w:szCs w:val="22"/>
          <w:lang w:val="cs-CZ"/>
        </w:rPr>
        <w:t>z</w:t>
      </w:r>
      <w:r w:rsidRPr="00067E36">
        <w:rPr>
          <w:sz w:val="22"/>
          <w:szCs w:val="22"/>
          <w:lang w:val="cs-CZ"/>
        </w:rPr>
        <w:t xml:space="preserve"> oblasti rovnosti žen a mužů by pomohlo podpořit úsilí o zajišťování rovnosti žen a mužů a gender mainstreaming na úrovni všech centrálních orgánů státní správy; </w:t>
      </w:r>
    </w:p>
    <w:p w14:paraId="065B7F36" w14:textId="77777777" w:rsidR="00A5190E" w:rsidRPr="00067E36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 xml:space="preserve">k tvorbě politik </w:t>
      </w:r>
      <w:r>
        <w:rPr>
          <w:sz w:val="22"/>
          <w:szCs w:val="22"/>
          <w:lang w:val="cs-CZ"/>
        </w:rPr>
        <w:t>vycházejících z odborných zjištění</w:t>
      </w:r>
      <w:r w:rsidRPr="00067E36" w:rsidDel="00E42286">
        <w:rPr>
          <w:sz w:val="22"/>
          <w:szCs w:val="22"/>
          <w:lang w:val="cs-CZ"/>
        </w:rPr>
        <w:t xml:space="preserve"> </w:t>
      </w:r>
      <w:r w:rsidRPr="00067E36">
        <w:rPr>
          <w:sz w:val="22"/>
          <w:szCs w:val="22"/>
          <w:lang w:val="cs-CZ"/>
        </w:rPr>
        <w:t>by přispělo vyhodnocování potřeb a provádění analýz s cílem identifikovat nejvýznamnější problémy v oblasti zajišťování rovnosti žen a mužů související s politikou jednotlivých resortů a uskutečňování auditů mapujících dostupnost a využívání dat členěných podle pohlaví jednotlivými resorty;</w:t>
      </w:r>
    </w:p>
    <w:p w14:paraId="7F2BF8A7" w14:textId="77777777" w:rsidR="00A5190E" w:rsidRPr="00067E36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postupné zavádění genderového rozpočtování;</w:t>
      </w:r>
    </w:p>
    <w:p w14:paraId="54EF2E28" w14:textId="77777777" w:rsidR="00A5190E" w:rsidRPr="00067E36" w:rsidRDefault="00A5190E" w:rsidP="00A5190E">
      <w:pPr>
        <w:pStyle w:val="Default"/>
        <w:numPr>
          <w:ilvl w:val="0"/>
          <w:numId w:val="40"/>
        </w:numPr>
        <w:ind w:right="-768"/>
        <w:jc w:val="both"/>
        <w:rPr>
          <w:sz w:val="22"/>
          <w:szCs w:val="22"/>
          <w:lang w:val="cs-CZ"/>
        </w:rPr>
      </w:pPr>
      <w:r w:rsidRPr="00067E36">
        <w:rPr>
          <w:sz w:val="22"/>
          <w:szCs w:val="22"/>
          <w:lang w:val="cs-CZ"/>
        </w:rPr>
        <w:t>nastavení různých úrovní odpovědnosti a dohledu pro monitorování a sledování cílů vlády v oblasti zajišťování rovnosti žen a mužů a gender mainstreamingu</w:t>
      </w:r>
      <w:r>
        <w:rPr>
          <w:sz w:val="22"/>
          <w:szCs w:val="22"/>
          <w:lang w:val="cs-CZ"/>
        </w:rPr>
        <w:t>.</w:t>
      </w:r>
    </w:p>
    <w:p w14:paraId="4C179C19" w14:textId="4491423F" w:rsidR="00A72960" w:rsidRPr="00FB31EE" w:rsidRDefault="00A72960" w:rsidP="00A72960">
      <w:pPr>
        <w:pStyle w:val="Default"/>
        <w:spacing w:before="240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 xml:space="preserve">Tento akční plán ministerstva vychází z doporučení OECD </w:t>
      </w:r>
      <w:r w:rsidR="008A6516" w:rsidRPr="00FB31EE">
        <w:rPr>
          <w:color w:val="auto"/>
          <w:sz w:val="22"/>
          <w:szCs w:val="22"/>
          <w:lang w:val="cs-CZ"/>
        </w:rPr>
        <w:t>představených ve</w:t>
      </w:r>
      <w:r w:rsidRPr="00FB31EE">
        <w:rPr>
          <w:color w:val="auto"/>
          <w:sz w:val="22"/>
          <w:szCs w:val="22"/>
          <w:lang w:val="cs-CZ"/>
        </w:rPr>
        <w:t xml:space="preserve"> </w:t>
      </w:r>
      <w:r w:rsidRPr="0038627B">
        <w:rPr>
          <w:color w:val="auto"/>
          <w:sz w:val="22"/>
          <w:szCs w:val="22"/>
          <w:lang w:val="cs-CZ"/>
        </w:rPr>
        <w:t>výše uvedené</w:t>
      </w:r>
      <w:r w:rsidR="008A6516" w:rsidRPr="0038627B">
        <w:rPr>
          <w:color w:val="auto"/>
          <w:sz w:val="22"/>
          <w:szCs w:val="22"/>
          <w:lang w:val="cs-CZ"/>
        </w:rPr>
        <w:t>m</w:t>
      </w:r>
      <w:r w:rsidRPr="0038627B">
        <w:rPr>
          <w:color w:val="auto"/>
          <w:sz w:val="22"/>
          <w:szCs w:val="22"/>
          <w:lang w:val="cs-CZ"/>
        </w:rPr>
        <w:t xml:space="preserve"> hodnocení a</w:t>
      </w:r>
      <w:r w:rsidRPr="00FB31EE">
        <w:rPr>
          <w:color w:val="auto"/>
          <w:sz w:val="22"/>
          <w:szCs w:val="22"/>
          <w:lang w:val="cs-CZ"/>
        </w:rPr>
        <w:t xml:space="preserve"> navrhuje opatření, jejichž cílem je pomoci optimalizovat strategické a institucionální uspořádání podporující rovnost žen a mužů a gender mainstreaming na Ministerstvu </w:t>
      </w:r>
      <w:r w:rsidR="00871F88" w:rsidRPr="00FB31EE">
        <w:rPr>
          <w:color w:val="auto"/>
          <w:sz w:val="22"/>
          <w:szCs w:val="22"/>
          <w:lang w:val="cs-CZ"/>
        </w:rPr>
        <w:t>školství, mládeže a tělovýchovy</w:t>
      </w:r>
      <w:r w:rsidR="00AE29AA">
        <w:rPr>
          <w:color w:val="auto"/>
          <w:sz w:val="22"/>
          <w:szCs w:val="22"/>
          <w:lang w:val="cs-CZ"/>
        </w:rPr>
        <w:t xml:space="preserve"> (MŠMT)</w:t>
      </w:r>
      <w:r w:rsidRPr="00FB31EE">
        <w:rPr>
          <w:color w:val="auto"/>
          <w:sz w:val="22"/>
          <w:szCs w:val="22"/>
          <w:lang w:val="cs-CZ"/>
        </w:rPr>
        <w:t>. Staví na poznatcích získaných při dosavadním uskutečňování Strategie 2021+ tak, jak vyplynuly z rozhovorů a výměn názorů mezi OECD a různými stakeholdery v rámci M</w:t>
      </w:r>
      <w:r w:rsidR="00522247">
        <w:rPr>
          <w:color w:val="auto"/>
          <w:sz w:val="22"/>
          <w:szCs w:val="22"/>
          <w:lang w:val="cs-CZ"/>
        </w:rPr>
        <w:t>ŠMT</w:t>
      </w:r>
      <w:r w:rsidR="00621E2B">
        <w:rPr>
          <w:color w:val="auto"/>
          <w:sz w:val="22"/>
          <w:szCs w:val="22"/>
          <w:lang w:val="cs-CZ"/>
        </w:rPr>
        <w:t xml:space="preserve"> a šířeji</w:t>
      </w:r>
      <w:r w:rsidRPr="00FB31EE">
        <w:rPr>
          <w:color w:val="auto"/>
          <w:sz w:val="22"/>
          <w:szCs w:val="22"/>
          <w:lang w:val="cs-CZ"/>
        </w:rPr>
        <w:t xml:space="preserve"> i se zástupci </w:t>
      </w:r>
      <w:r w:rsidR="00621E2B">
        <w:rPr>
          <w:color w:val="auto"/>
          <w:sz w:val="22"/>
          <w:szCs w:val="22"/>
          <w:lang w:val="cs-CZ"/>
        </w:rPr>
        <w:t>české vlády</w:t>
      </w:r>
      <w:r w:rsidRPr="00FB31EE">
        <w:rPr>
          <w:color w:val="auto"/>
          <w:sz w:val="22"/>
          <w:szCs w:val="22"/>
          <w:lang w:val="cs-CZ"/>
        </w:rPr>
        <w:t>. Těží také z přípravy a realizace předchozího akčního plánu ministerstva pro rovnost žen a mužů, který ministerstvo zpracovalo v roce 202</w:t>
      </w:r>
      <w:r w:rsidR="006344F1" w:rsidRPr="00FB31EE">
        <w:rPr>
          <w:color w:val="auto"/>
          <w:sz w:val="22"/>
          <w:szCs w:val="22"/>
          <w:lang w:val="cs-CZ"/>
        </w:rPr>
        <w:t>0 (na roky 2021-2024)</w:t>
      </w:r>
      <w:r w:rsidRPr="00FB31EE">
        <w:rPr>
          <w:color w:val="auto"/>
          <w:sz w:val="22"/>
          <w:szCs w:val="22"/>
          <w:lang w:val="cs-CZ"/>
        </w:rPr>
        <w:t>.</w:t>
      </w:r>
    </w:p>
    <w:p w14:paraId="533513A4" w14:textId="45E72E73" w:rsidR="00024705" w:rsidRDefault="00A72960" w:rsidP="00A72960">
      <w:pPr>
        <w:pStyle w:val="Default"/>
        <w:spacing w:before="240" w:after="240"/>
        <w:ind w:right="-765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>Akční plán uvedený dále v dokumentu poukazuje na hlavní momenty při rozhodování a tvorbě politik, v nichž je možné zohled</w:t>
      </w:r>
      <w:r w:rsidR="009B2079">
        <w:rPr>
          <w:color w:val="auto"/>
          <w:sz w:val="22"/>
          <w:szCs w:val="22"/>
          <w:lang w:val="cs-CZ"/>
        </w:rPr>
        <w:t>ňovat</w:t>
      </w:r>
      <w:r w:rsidRPr="00FB31EE">
        <w:rPr>
          <w:color w:val="auto"/>
          <w:sz w:val="22"/>
          <w:szCs w:val="22"/>
          <w:lang w:val="cs-CZ"/>
        </w:rPr>
        <w:t xml:space="preserve"> genderové hledisko. Vlády </w:t>
      </w:r>
      <w:r w:rsidR="009B2079">
        <w:rPr>
          <w:color w:val="auto"/>
          <w:sz w:val="22"/>
          <w:szCs w:val="22"/>
          <w:lang w:val="cs-CZ"/>
        </w:rPr>
        <w:t xml:space="preserve">zemí se </w:t>
      </w:r>
      <w:r w:rsidRPr="00FB31EE">
        <w:rPr>
          <w:color w:val="auto"/>
          <w:sz w:val="22"/>
          <w:szCs w:val="22"/>
          <w:lang w:val="cs-CZ"/>
        </w:rPr>
        <w:t xml:space="preserve">mohou </w:t>
      </w:r>
      <w:r w:rsidR="009B2079">
        <w:rPr>
          <w:color w:val="auto"/>
          <w:sz w:val="22"/>
          <w:szCs w:val="22"/>
          <w:lang w:val="cs-CZ"/>
        </w:rPr>
        <w:t>inspirovat</w:t>
      </w:r>
      <w:r w:rsidRPr="00FB31EE">
        <w:rPr>
          <w:color w:val="auto"/>
          <w:sz w:val="22"/>
          <w:szCs w:val="22"/>
          <w:lang w:val="cs-CZ"/>
        </w:rPr>
        <w:t xml:space="preserve"> celou řadu postupů uvedených v rámečku 1</w:t>
      </w:r>
      <w:r w:rsidR="00306B60" w:rsidRPr="00FB31EE">
        <w:rPr>
          <w:color w:val="auto"/>
          <w:sz w:val="22"/>
          <w:szCs w:val="22"/>
          <w:lang w:val="cs-CZ"/>
        </w:rPr>
        <w:t xml:space="preserve">. </w:t>
      </w:r>
    </w:p>
    <w:p w14:paraId="34EDD842" w14:textId="238E2FD3" w:rsidR="0038627B" w:rsidRDefault="0038627B" w:rsidP="00A72960">
      <w:pPr>
        <w:pStyle w:val="Default"/>
        <w:spacing w:before="240" w:after="240"/>
        <w:ind w:right="-765"/>
        <w:jc w:val="both"/>
        <w:rPr>
          <w:color w:val="auto"/>
          <w:sz w:val="22"/>
          <w:szCs w:val="22"/>
          <w:lang w:val="cs-CZ"/>
        </w:rPr>
      </w:pPr>
    </w:p>
    <w:p w14:paraId="20CD6EF2" w14:textId="77777777" w:rsidR="0038627B" w:rsidRPr="00FB31EE" w:rsidRDefault="0038627B" w:rsidP="00A72960">
      <w:pPr>
        <w:pStyle w:val="Default"/>
        <w:spacing w:before="240" w:after="240"/>
        <w:ind w:right="-765"/>
        <w:jc w:val="both"/>
        <w:rPr>
          <w:color w:val="auto"/>
          <w:sz w:val="22"/>
          <w:szCs w:val="22"/>
          <w:lang w:val="cs-CZ"/>
        </w:rPr>
      </w:pPr>
    </w:p>
    <w:tbl>
      <w:tblPr>
        <w:tblStyle w:val="Mkatabulky"/>
        <w:tblW w:w="14026" w:type="dxa"/>
        <w:tblInd w:w="-8" w:type="dxa"/>
        <w:tblBorders>
          <w:top w:val="single" w:sz="6" w:space="0" w:color="4E81BD" w:themeColor="accent1"/>
          <w:left w:val="single" w:sz="6" w:space="0" w:color="4E81BD" w:themeColor="accent1"/>
          <w:bottom w:val="single" w:sz="6" w:space="0" w:color="4E81BD" w:themeColor="accent1"/>
          <w:right w:val="single" w:sz="6" w:space="0" w:color="4E81BD" w:themeColor="accent1"/>
          <w:insideH w:val="single" w:sz="6" w:space="0" w:color="4E81BD" w:themeColor="accent1"/>
          <w:insideV w:val="single" w:sz="6" w:space="0" w:color="4E81BD" w:themeColor="accent1"/>
        </w:tblBorders>
        <w:shd w:val="clear" w:color="auto" w:fill="FFFFFF" w:themeFill="background1"/>
        <w:tblCellMar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026"/>
      </w:tblGrid>
      <w:tr w:rsidR="00FB31EE" w:rsidRPr="00FB31EE" w14:paraId="3AB88316" w14:textId="77777777" w:rsidTr="44265036">
        <w:tc>
          <w:tcPr>
            <w:tcW w:w="14026" w:type="dxa"/>
            <w:shd w:val="clear" w:color="auto" w:fill="EEECE1" w:themeFill="accent3"/>
          </w:tcPr>
          <w:p w14:paraId="2DA76BA0" w14:textId="6B8B43DA" w:rsidR="00DF7963" w:rsidRPr="0038627B" w:rsidRDefault="00DF7963" w:rsidP="00DF7963">
            <w:pPr>
              <w:pStyle w:val="Titulek"/>
              <w:keepNext w:val="0"/>
              <w:spacing w:line="320" w:lineRule="exact"/>
              <w:rPr>
                <w:rFonts w:ascii="Calibri" w:hAnsi="Calibri" w:cs="Calibri"/>
                <w:b w:val="0"/>
                <w:lang w:val="cs-CZ"/>
              </w:rPr>
            </w:pPr>
            <w:bookmarkStart w:id="0" w:name="_Ref132612843"/>
            <w:r w:rsidRPr="0038627B">
              <w:rPr>
                <w:rFonts w:ascii="Calibri" w:hAnsi="Calibri" w:cs="Calibri"/>
                <w:lang w:val="cs-CZ"/>
              </w:rPr>
              <w:lastRenderedPageBreak/>
              <w:t xml:space="preserve">Rámeček </w:t>
            </w:r>
            <w:r w:rsidRPr="0038627B">
              <w:rPr>
                <w:rFonts w:ascii="Calibri" w:hAnsi="Calibri" w:cs="Calibri"/>
                <w:b w:val="0"/>
                <w:noProof/>
                <w:lang w:val="cs-CZ"/>
              </w:rPr>
              <w:fldChar w:fldCharType="begin"/>
            </w:r>
            <w:r w:rsidRPr="0038627B">
              <w:rPr>
                <w:rFonts w:ascii="Calibri" w:hAnsi="Calibri" w:cs="Calibri"/>
                <w:noProof/>
                <w:lang w:val="cs-CZ"/>
              </w:rPr>
              <w:instrText xml:space="preserve"> SEQ Box \* ARABIC </w:instrText>
            </w:r>
            <w:r w:rsidRPr="0038627B">
              <w:rPr>
                <w:rFonts w:ascii="Calibri" w:hAnsi="Calibri" w:cs="Calibri"/>
                <w:b w:val="0"/>
                <w:noProof/>
                <w:lang w:val="cs-CZ"/>
              </w:rPr>
              <w:fldChar w:fldCharType="separate"/>
            </w:r>
            <w:r w:rsidRPr="0038627B">
              <w:rPr>
                <w:rFonts w:ascii="Calibri" w:hAnsi="Calibri" w:cs="Calibri"/>
                <w:noProof/>
                <w:lang w:val="cs-CZ"/>
              </w:rPr>
              <w:t>1</w:t>
            </w:r>
            <w:r w:rsidRPr="0038627B">
              <w:rPr>
                <w:rFonts w:ascii="Calibri" w:hAnsi="Calibri" w:cs="Calibri"/>
                <w:b w:val="0"/>
                <w:noProof/>
                <w:lang w:val="cs-CZ"/>
              </w:rPr>
              <w:fldChar w:fldCharType="end"/>
            </w:r>
            <w:bookmarkEnd w:id="0"/>
            <w:r w:rsidRPr="0038627B">
              <w:rPr>
                <w:rFonts w:ascii="Calibri" w:hAnsi="Calibri" w:cs="Calibri"/>
                <w:lang w:val="cs-CZ"/>
              </w:rPr>
              <w:t>. Jak mohou tvůrci politik zohledňovat</w:t>
            </w:r>
            <w:r w:rsidR="009B2079">
              <w:rPr>
                <w:rFonts w:ascii="Calibri" w:hAnsi="Calibri" w:cs="Calibri"/>
                <w:lang w:val="cs-CZ"/>
              </w:rPr>
              <w:t xml:space="preserve"> hledisko rovnosti žen a mužů</w:t>
            </w:r>
            <w:r w:rsidRPr="0038627B">
              <w:rPr>
                <w:rFonts w:ascii="Calibri" w:hAnsi="Calibri" w:cs="Calibri"/>
                <w:lang w:val="cs-CZ"/>
              </w:rPr>
              <w:t xml:space="preserve"> při své práci? </w:t>
            </w:r>
          </w:p>
          <w:p w14:paraId="0AD8A7CE" w14:textId="77777777" w:rsidR="00DF7963" w:rsidRPr="00FB31EE" w:rsidRDefault="00DF7963" w:rsidP="00DF7963">
            <w:pPr>
              <w:pStyle w:val="BulletedList"/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</w:pPr>
            <w:r w:rsidRPr="00FB31EE">
              <w:rPr>
                <w:rFonts w:ascii="Calibri" w:hAnsi="Calibri" w:cs="Calibri"/>
                <w:b/>
                <w:bCs/>
                <w:color w:val="auto"/>
                <w:sz w:val="22"/>
                <w:szCs w:val="24"/>
                <w:lang w:val="cs-CZ"/>
              </w:rPr>
              <w:t xml:space="preserve">Posouzení dopadu na rovnost žen a mužů: </w:t>
            </w:r>
            <w:r w:rsidRPr="00FB31EE"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  <w:t>Nejčastěji používaným nástrojem v zemích OECD je tzv. hodnocení GIA sloužící k prověření daného návrhu politiky (programu nebo rozpočtu) a ke stanovení a vyhodnocení jejího pravděpodobného rozdílného dopadu na ženy a muže pocházející z různých prostředí. Jedná se o tzv. ex ante hodnocení. GIA může také spíše než dopady na úrovni společenské změny hodnotit programové dopady (tj. výsledky související s výkonem veřejného sektoru). Tato hodnocení je možné provádět i následně po zavedení určité politiky, programu nebo rozpočtu, kdy přispívá k porozumění jejich konkrétních dopadů na rovnost žen a mužů, takové hodnocení se označuje jako ex post.</w:t>
            </w:r>
          </w:p>
          <w:p w14:paraId="34AA32AC" w14:textId="77777777" w:rsidR="00DF7963" w:rsidRPr="00FB31EE" w:rsidRDefault="00DF7963" w:rsidP="00DF7963">
            <w:pPr>
              <w:pStyle w:val="BulletedList"/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</w:pPr>
            <w:r w:rsidRPr="00FB31EE">
              <w:rPr>
                <w:rFonts w:ascii="Calibri" w:hAnsi="Calibri" w:cs="Calibri"/>
                <w:b/>
                <w:bCs/>
                <w:color w:val="auto"/>
                <w:sz w:val="22"/>
                <w:szCs w:val="24"/>
                <w:lang w:val="cs-CZ"/>
              </w:rPr>
              <w:t>Genderově citlivá data a podložené informace:</w:t>
            </w:r>
            <w:r w:rsidRPr="00FB31EE"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  <w:t xml:space="preserve"> Používání údajů členěných podle pohlaví a podložených informací k rovnosti žen a mužů může být velmi užitečné a přispět ke zohlednění genderového hlediska při přijímání politických opatření. Tyto informace hrají zásadní roli při zohledňování genderové problematiky ve všech fázích politického cyklu (např. navrhování, realizaci a hodnocení).</w:t>
            </w:r>
          </w:p>
          <w:p w14:paraId="0066CA1A" w14:textId="77777777" w:rsidR="00DF7963" w:rsidRPr="00FB31EE" w:rsidRDefault="00DF7963" w:rsidP="00DF7963">
            <w:pPr>
              <w:pStyle w:val="BulletedList"/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</w:pPr>
            <w:r w:rsidRPr="00FB31EE">
              <w:rPr>
                <w:rFonts w:ascii="Calibri" w:hAnsi="Calibri" w:cs="Calibri"/>
                <w:b/>
                <w:color w:val="auto"/>
                <w:sz w:val="22"/>
                <w:szCs w:val="24"/>
                <w:lang w:val="cs-CZ"/>
              </w:rPr>
              <w:t>Genderové rozpočtování:</w:t>
            </w:r>
            <w:r w:rsidRPr="00FB31EE"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  <w:t xml:space="preserve"> Jedná se o systematické uplatňování analytických nástrojů a procesů jako běžné součásti rozpočtového procesu s cílem zdůraznit otázky rovnosti žen a mužů a poskytnout podkladové informace, prioritu a zdroje politikám zohledňujícím rovnost žen a mužů.</w:t>
            </w:r>
          </w:p>
          <w:p w14:paraId="02640437" w14:textId="77777777" w:rsidR="00DF7963" w:rsidRPr="00FB31EE" w:rsidRDefault="00DF7963" w:rsidP="00DF7963">
            <w:pPr>
              <w:pStyle w:val="BulletedList"/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</w:pPr>
            <w:r w:rsidRPr="00FB31EE">
              <w:rPr>
                <w:rFonts w:ascii="Calibri" w:hAnsi="Calibri" w:cs="Calibri"/>
                <w:b/>
                <w:bCs/>
                <w:color w:val="auto"/>
                <w:sz w:val="22"/>
                <w:szCs w:val="24"/>
                <w:lang w:val="cs-CZ"/>
              </w:rPr>
              <w:t>Začlenění otázky rovnosti žen a mužů do procesu tvorby právní regulace:</w:t>
            </w:r>
            <w:r w:rsidRPr="00FB31EE"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  <w:t xml:space="preserve"> Různé aspekty, které jsou součástí cyklu tvorby právní regulace, je možné s úspěchem využít k zajištění rovnějšího postavení žen a mužů. Patří mezi ně například rozhodování o tom, kde je regulace žádoucí, ex ante a ex post hodnocení dopadů regulace včetně dopadů jejího zavádění a prosazování na rovnost žen a mužů, zapojování stakeholderů a průběžné sledování a vyhodnocování regulačních postupů. Státy mohou provádění GIA (hodnocení dopadů regulace na rovnost žen a mužů) například začlenit do hodnocení dopadů regulace (RIA). </w:t>
            </w:r>
          </w:p>
          <w:p w14:paraId="5202715F" w14:textId="77777777" w:rsidR="00DF7963" w:rsidRPr="00FB31EE" w:rsidRDefault="00DF7963" w:rsidP="00DF7963">
            <w:pPr>
              <w:pStyle w:val="BulletedList"/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</w:pPr>
            <w:r w:rsidRPr="00FB31EE">
              <w:rPr>
                <w:rFonts w:ascii="Calibri" w:hAnsi="Calibri" w:cs="Calibri"/>
                <w:b/>
                <w:bCs/>
                <w:color w:val="auto"/>
                <w:sz w:val="22"/>
                <w:szCs w:val="24"/>
                <w:lang w:val="cs-CZ"/>
              </w:rPr>
              <w:t>Veřejné zakázky zohledňující rovnost žen a mužů:</w:t>
            </w:r>
            <w:r w:rsidRPr="00FB31EE">
              <w:rPr>
                <w:rFonts w:ascii="Calibri" w:hAnsi="Calibri" w:cs="Calibri"/>
                <w:color w:val="auto"/>
                <w:sz w:val="22"/>
                <w:szCs w:val="24"/>
                <w:lang w:val="cs-CZ"/>
              </w:rPr>
              <w:t xml:space="preserve"> Pro zohlednění rovného postavení žen a mužů při veřejných zakázkách je třeba do politik a postupů pro zadávání veřejných zakázek zahrnout genderové požadavky a hlediska tak, aby bylo možné veřejné zakázky využít jaké nástroj pro posilování rovnosti žen a mužů.</w:t>
            </w:r>
          </w:p>
          <w:p w14:paraId="45E69A41" w14:textId="7FA7599E" w:rsidR="008C0491" w:rsidRPr="00FB31EE" w:rsidRDefault="00DF7963" w:rsidP="00DF7963">
            <w:pPr>
              <w:pStyle w:val="Sourcenotes"/>
              <w:rPr>
                <w:color w:val="auto"/>
                <w:lang w:val="cs-CZ"/>
              </w:rPr>
            </w:pPr>
            <w:r w:rsidRPr="00FB31EE">
              <w:rPr>
                <w:color w:val="auto"/>
                <w:lang w:val="cs-CZ"/>
              </w:rPr>
              <w:t xml:space="preserve">Zdroj: </w:t>
            </w:r>
            <w:sdt>
              <w:sdtPr>
                <w:rPr>
                  <w:color w:val="auto"/>
                  <w:lang w:val="cs-CZ"/>
                </w:rPr>
                <w:id w:val="-1488862833"/>
                <w:citation/>
              </w:sdtPr>
              <w:sdtEndPr/>
              <w:sdtContent>
                <w:r w:rsidRPr="00FB31EE">
                  <w:rPr>
                    <w:color w:val="auto"/>
                    <w:lang w:val="cs-CZ"/>
                  </w:rPr>
                  <w:fldChar w:fldCharType="begin"/>
                </w:r>
                <w:r w:rsidRPr="00FB31EE">
                  <w:rPr>
                    <w:color w:val="auto"/>
                    <w:lang w:val="cs-CZ"/>
                  </w:rPr>
                  <w:instrText xml:space="preserve">CITATION OEC212 \l 1033 </w:instrText>
                </w:r>
                <w:r w:rsidRPr="00FB31EE">
                  <w:rPr>
                    <w:color w:val="auto"/>
                    <w:lang w:val="cs-CZ"/>
                  </w:rPr>
                  <w:fldChar w:fldCharType="separate"/>
                </w:r>
                <w:r w:rsidRPr="00FB31EE">
                  <w:rPr>
                    <w:noProof/>
                    <w:color w:val="auto"/>
                    <w:lang w:val="cs-CZ"/>
                  </w:rPr>
                  <w:t>(OECD, 2021</w:t>
                </w:r>
                <w:r w:rsidRPr="00FB31EE">
                  <w:rPr>
                    <w:color w:val="auto"/>
                    <w:lang w:val="cs-CZ"/>
                  </w:rPr>
                  <w:fldChar w:fldCharType="end"/>
                </w:r>
              </w:sdtContent>
            </w:sdt>
            <w:r w:rsidRPr="00FB31EE">
              <w:rPr>
                <w:color w:val="auto"/>
                <w:lang w:val="cs-CZ"/>
              </w:rPr>
              <w:t xml:space="preserve">, </w:t>
            </w:r>
            <w:r w:rsidRPr="00FB31EE">
              <w:rPr>
                <w:i/>
                <w:color w:val="auto"/>
                <w:lang w:val="cs-CZ"/>
              </w:rPr>
              <w:t>Policy Framework for Gender-sensitive Public Governance</w:t>
            </w:r>
            <w:r w:rsidRPr="00FB31EE">
              <w:rPr>
                <w:color w:val="auto"/>
                <w:lang w:val="cs-CZ"/>
              </w:rPr>
              <w:t xml:space="preserve">, </w:t>
            </w:r>
            <w:hyperlink r:id="rId11" w:history="1">
              <w:r w:rsidRPr="00FB31EE">
                <w:rPr>
                  <w:color w:val="auto"/>
                  <w:u w:val="single"/>
                  <w:lang w:val="cs-CZ"/>
                </w:rPr>
                <w:t>https://www.oecd.org/mcm/Policy-Framework-for-Gender-Sensitive-Public-Governance.pdf</w:t>
              </w:r>
            </w:hyperlink>
            <w:r w:rsidRPr="00FB31EE">
              <w:rPr>
                <w:color w:val="auto"/>
                <w:lang w:val="cs-CZ"/>
              </w:rPr>
              <w:t xml:space="preserve">; </w:t>
            </w:r>
            <w:sdt>
              <w:sdtPr>
                <w:rPr>
                  <w:color w:val="auto"/>
                  <w:lang w:val="cs-CZ"/>
                </w:rPr>
                <w:id w:val="-401369969"/>
                <w:citation/>
              </w:sdtPr>
              <w:sdtEndPr/>
              <w:sdtContent>
                <w:r w:rsidRPr="00FB31EE">
                  <w:rPr>
                    <w:color w:val="auto"/>
                    <w:lang w:val="cs-CZ"/>
                  </w:rPr>
                  <w:fldChar w:fldCharType="begin"/>
                </w:r>
                <w:r w:rsidRPr="00FB31EE">
                  <w:rPr>
                    <w:color w:val="auto"/>
                    <w:lang w:val="cs-CZ"/>
                  </w:rPr>
                  <w:instrText xml:space="preserve">CITATION OEC19f \l 2057 </w:instrText>
                </w:r>
                <w:r w:rsidRPr="00FB31EE">
                  <w:rPr>
                    <w:color w:val="auto"/>
                    <w:lang w:val="cs-CZ"/>
                  </w:rPr>
                  <w:fldChar w:fldCharType="separate"/>
                </w:r>
                <w:r w:rsidRPr="00FB31EE">
                  <w:rPr>
                    <w:noProof/>
                    <w:color w:val="auto"/>
                    <w:lang w:val="cs-CZ"/>
                  </w:rPr>
                  <w:t>(OECD, 2019</w:t>
                </w:r>
                <w:r w:rsidRPr="00FB31EE">
                  <w:rPr>
                    <w:color w:val="auto"/>
                    <w:lang w:val="cs-CZ"/>
                  </w:rPr>
                  <w:fldChar w:fldCharType="end"/>
                </w:r>
              </w:sdtContent>
            </w:sdt>
            <w:r w:rsidRPr="00FB31EE">
              <w:rPr>
                <w:color w:val="auto"/>
                <w:lang w:val="cs-CZ"/>
              </w:rPr>
              <w:t xml:space="preserve">, </w:t>
            </w:r>
            <w:r w:rsidRPr="00FB31EE">
              <w:rPr>
                <w:i/>
                <w:color w:val="auto"/>
                <w:lang w:val="cs-CZ"/>
              </w:rPr>
              <w:t>Fast Forward to Gender Equality: Mainstreaming, Implementation and Leadership</w:t>
            </w:r>
            <w:r w:rsidRPr="00FB31EE">
              <w:rPr>
                <w:color w:val="auto"/>
                <w:lang w:val="cs-CZ"/>
              </w:rPr>
              <w:t xml:space="preserve">, </w:t>
            </w:r>
            <w:hyperlink r:id="rId12" w:history="1">
              <w:r w:rsidRPr="00FB31EE">
                <w:rPr>
                  <w:color w:val="auto"/>
                  <w:u w:val="single"/>
                  <w:lang w:val="cs-CZ"/>
                </w:rPr>
                <w:t>https://doi.org/10.1787/g2g9faa5-en</w:t>
              </w:r>
            </w:hyperlink>
            <w:r w:rsidRPr="00FB31EE">
              <w:rPr>
                <w:color w:val="auto"/>
                <w:lang w:val="cs-CZ"/>
              </w:rPr>
              <w:t xml:space="preserve">; </w:t>
            </w:r>
            <w:sdt>
              <w:sdtPr>
                <w:rPr>
                  <w:color w:val="auto"/>
                  <w:lang w:val="cs-CZ"/>
                </w:rPr>
                <w:id w:val="-72276259"/>
                <w:citation/>
              </w:sdtPr>
              <w:sdtEndPr/>
              <w:sdtContent>
                <w:r w:rsidRPr="00FB31EE">
                  <w:rPr>
                    <w:color w:val="auto"/>
                    <w:lang w:val="cs-CZ"/>
                  </w:rPr>
                  <w:fldChar w:fldCharType="begin"/>
                </w:r>
                <w:r w:rsidRPr="00FB31EE">
                  <w:rPr>
                    <w:color w:val="auto"/>
                    <w:lang w:val="cs-CZ"/>
                  </w:rPr>
                  <w:instrText xml:space="preserve">CITATION OEC21w \l 2057 </w:instrText>
                </w:r>
                <w:r w:rsidRPr="00FB31EE">
                  <w:rPr>
                    <w:color w:val="auto"/>
                    <w:lang w:val="cs-CZ"/>
                  </w:rPr>
                  <w:fldChar w:fldCharType="separate"/>
                </w:r>
                <w:r w:rsidRPr="00FB31EE">
                  <w:rPr>
                    <w:noProof/>
                    <w:color w:val="auto"/>
                    <w:lang w:val="cs-CZ"/>
                  </w:rPr>
                  <w:t>(</w:t>
                </w:r>
                <w:bookmarkStart w:id="1" w:name="OEC21w_124"/>
                <w:r w:rsidRPr="00FB31EE">
                  <w:rPr>
                    <w:noProof/>
                    <w:color w:val="auto"/>
                    <w:lang w:val="cs-CZ"/>
                  </w:rPr>
                  <w:t>OECD, 2021</w:t>
                </w:r>
                <w:bookmarkEnd w:id="1"/>
                <w:r w:rsidRPr="00FB31EE">
                  <w:rPr>
                    <w:color w:val="auto"/>
                    <w:lang w:val="cs-CZ"/>
                  </w:rPr>
                  <w:fldChar w:fldCharType="end"/>
                </w:r>
              </w:sdtContent>
            </w:sdt>
            <w:r w:rsidRPr="00FB31EE">
              <w:rPr>
                <w:color w:val="auto"/>
                <w:lang w:val="cs-CZ"/>
              </w:rPr>
              <w:t xml:space="preserve">,“"Promoting gender equality through public procurement: Challenges and good practice”", </w:t>
            </w:r>
            <w:r w:rsidRPr="00FB31EE">
              <w:rPr>
                <w:i/>
                <w:color w:val="auto"/>
                <w:lang w:val="cs-CZ"/>
              </w:rPr>
              <w:t>OECD Public Governance Policy Papers</w:t>
            </w:r>
            <w:r w:rsidRPr="00FB31EE">
              <w:rPr>
                <w:color w:val="auto"/>
                <w:lang w:val="cs-CZ"/>
              </w:rPr>
              <w:t xml:space="preserve">, č. 09, </w:t>
            </w:r>
            <w:hyperlink r:id="rId13" w:history="1">
              <w:r w:rsidRPr="00FB31EE">
                <w:rPr>
                  <w:color w:val="auto"/>
                  <w:u w:val="single"/>
                  <w:lang w:val="cs-CZ"/>
                </w:rPr>
                <w:t>https://doi.org/10.1787/5d8f6f76-en</w:t>
              </w:r>
            </w:hyperlink>
            <w:r w:rsidRPr="00FB31EE">
              <w:rPr>
                <w:color w:val="auto"/>
                <w:u w:val="single"/>
                <w:lang w:val="cs-CZ"/>
              </w:rPr>
              <w:t>.</w:t>
            </w:r>
          </w:p>
        </w:tc>
      </w:tr>
    </w:tbl>
    <w:p w14:paraId="27CA5076" w14:textId="77777777" w:rsidR="00A42B6B" w:rsidRPr="00FB31EE" w:rsidRDefault="00A42B6B" w:rsidP="00A42B6B">
      <w:pPr>
        <w:pStyle w:val="Para0"/>
        <w:rPr>
          <w:color w:val="auto"/>
          <w:lang w:val="cs-CZ"/>
        </w:rPr>
      </w:pPr>
    </w:p>
    <w:p w14:paraId="46D13B04" w14:textId="77777777" w:rsidR="00A42B6B" w:rsidRPr="00FB31EE" w:rsidRDefault="00A42B6B">
      <w:pPr>
        <w:widowControl/>
        <w:spacing w:after="200" w:line="276" w:lineRule="auto"/>
        <w:jc w:val="left"/>
        <w:rPr>
          <w:rFonts w:eastAsiaTheme="majorEastAsia" w:cstheme="majorBidi"/>
          <w:b/>
          <w:sz w:val="24"/>
          <w:szCs w:val="26"/>
          <w:lang w:val="cs-CZ"/>
        </w:rPr>
      </w:pPr>
      <w:r w:rsidRPr="00FB31EE">
        <w:rPr>
          <w:lang w:val="cs-CZ"/>
        </w:rPr>
        <w:br w:type="page"/>
      </w:r>
    </w:p>
    <w:p w14:paraId="62771780" w14:textId="77777777" w:rsidR="000C2C9E" w:rsidRPr="0038627B" w:rsidRDefault="000C2C9E" w:rsidP="000C2C9E">
      <w:pPr>
        <w:pStyle w:val="Nadpis2"/>
        <w:rPr>
          <w:lang w:val="cs-CZ"/>
        </w:rPr>
      </w:pPr>
      <w:r w:rsidRPr="0038627B">
        <w:rPr>
          <w:lang w:val="cs-CZ"/>
        </w:rPr>
        <w:lastRenderedPageBreak/>
        <w:t xml:space="preserve">Rámec pro realizaci doporučení OECD </w:t>
      </w:r>
    </w:p>
    <w:p w14:paraId="4C714E37" w14:textId="47DC34AD" w:rsidR="006C5260" w:rsidRPr="00FB31EE" w:rsidRDefault="006C5260" w:rsidP="006C5260">
      <w:pPr>
        <w:pStyle w:val="Default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 xml:space="preserve">Akční plán pro gender mainstreaming </w:t>
      </w:r>
      <w:r w:rsidR="000C03E6">
        <w:rPr>
          <w:color w:val="auto"/>
          <w:sz w:val="22"/>
          <w:szCs w:val="22"/>
          <w:lang w:val="cs-CZ"/>
        </w:rPr>
        <w:t xml:space="preserve">2030 </w:t>
      </w:r>
      <w:r w:rsidRPr="00FB31EE">
        <w:rPr>
          <w:color w:val="auto"/>
          <w:sz w:val="22"/>
          <w:szCs w:val="22"/>
          <w:lang w:val="cs-CZ"/>
        </w:rPr>
        <w:t xml:space="preserve">stanovuje a připravuje k realizaci soubor vybraných doporučení OECD </w:t>
      </w:r>
      <w:bookmarkStart w:id="2" w:name="_Hlk136263867"/>
      <w:r w:rsidR="000516B4" w:rsidRPr="000516B4">
        <w:rPr>
          <w:color w:val="auto"/>
          <w:sz w:val="22"/>
          <w:szCs w:val="22"/>
          <w:lang w:val="cs-CZ"/>
        </w:rPr>
        <w:t xml:space="preserve">ze </w:t>
      </w:r>
      <w:r w:rsidR="000516B4" w:rsidRPr="0038627B">
        <w:rPr>
          <w:color w:val="auto"/>
          <w:sz w:val="22"/>
          <w:szCs w:val="22"/>
          <w:lang w:val="cs-CZ"/>
        </w:rPr>
        <w:t>zprávy</w:t>
      </w:r>
      <w:bookmarkEnd w:id="2"/>
      <w:r w:rsidRPr="0038627B">
        <w:rPr>
          <w:color w:val="auto"/>
          <w:sz w:val="22"/>
          <w:szCs w:val="22"/>
          <w:lang w:val="cs-CZ"/>
        </w:rPr>
        <w:t xml:space="preserve"> </w:t>
      </w:r>
      <w:r w:rsidR="00EC3640">
        <w:rPr>
          <w:i/>
          <w:iCs/>
          <w:color w:val="auto"/>
          <w:sz w:val="22"/>
          <w:szCs w:val="22"/>
          <w:lang w:val="cs-CZ"/>
        </w:rPr>
        <w:t>„</w:t>
      </w:r>
      <w:bookmarkStart w:id="3" w:name="_Hlk136263884"/>
      <w:r w:rsidR="000C03E6" w:rsidRPr="0038627B">
        <w:rPr>
          <w:color w:val="auto"/>
          <w:sz w:val="22"/>
          <w:szCs w:val="22"/>
          <w:lang w:val="cs-CZ"/>
        </w:rPr>
        <w:t>Rovnost žen a mužů v České republice</w:t>
      </w:r>
      <w:r w:rsidR="00EC3640">
        <w:rPr>
          <w:color w:val="auto"/>
          <w:sz w:val="22"/>
          <w:szCs w:val="22"/>
          <w:lang w:val="cs-CZ"/>
        </w:rPr>
        <w:t>:</w:t>
      </w:r>
      <w:r w:rsidR="000C03E6" w:rsidRPr="0038627B">
        <w:rPr>
          <w:color w:val="auto"/>
          <w:sz w:val="22"/>
          <w:szCs w:val="22"/>
          <w:lang w:val="cs-CZ"/>
        </w:rPr>
        <w:t xml:space="preserve"> Posílení vládních kapacit pro genderově citlivou a inkluzivní obnovu</w:t>
      </w:r>
      <w:bookmarkEnd w:id="3"/>
      <w:r w:rsidR="000516B4" w:rsidRPr="0038627B">
        <w:rPr>
          <w:color w:val="auto"/>
          <w:sz w:val="22"/>
          <w:szCs w:val="22"/>
          <w:lang w:val="cs-CZ"/>
        </w:rPr>
        <w:t>“</w:t>
      </w:r>
      <w:r w:rsidR="00EC3640">
        <w:rPr>
          <w:color w:val="auto"/>
          <w:sz w:val="22"/>
          <w:szCs w:val="22"/>
          <w:lang w:val="cs-CZ"/>
        </w:rPr>
        <w:t>.</w:t>
      </w:r>
      <w:r w:rsidRPr="0038627B">
        <w:rPr>
          <w:color w:val="auto"/>
          <w:sz w:val="22"/>
          <w:szCs w:val="22"/>
          <w:lang w:val="cs-CZ"/>
        </w:rPr>
        <w:t xml:space="preserve"> </w:t>
      </w:r>
      <w:r w:rsidR="00EC3640">
        <w:rPr>
          <w:color w:val="auto"/>
          <w:sz w:val="22"/>
          <w:szCs w:val="22"/>
          <w:lang w:val="cs-CZ"/>
        </w:rPr>
        <w:t>T</w:t>
      </w:r>
      <w:r w:rsidRPr="0038627B">
        <w:rPr>
          <w:color w:val="auto"/>
          <w:sz w:val="22"/>
          <w:szCs w:val="22"/>
          <w:lang w:val="cs-CZ"/>
        </w:rPr>
        <w:t>ato doporučení mohou na M</w:t>
      </w:r>
      <w:r w:rsidR="00EC3640">
        <w:rPr>
          <w:color w:val="auto"/>
          <w:sz w:val="22"/>
          <w:szCs w:val="22"/>
          <w:lang w:val="cs-CZ"/>
        </w:rPr>
        <w:t>ŠMT</w:t>
      </w:r>
      <w:r w:rsidRPr="0038627B">
        <w:rPr>
          <w:color w:val="auto"/>
          <w:sz w:val="22"/>
          <w:szCs w:val="22"/>
          <w:lang w:val="cs-CZ"/>
        </w:rPr>
        <w:t xml:space="preserve"> realizovat různí aktéři. Akční plán se </w:t>
      </w:r>
      <w:r w:rsidR="003C2285">
        <w:rPr>
          <w:color w:val="auto"/>
          <w:sz w:val="22"/>
          <w:szCs w:val="22"/>
          <w:lang w:val="cs-CZ"/>
        </w:rPr>
        <w:t>zabývá tím</w:t>
      </w:r>
      <w:r w:rsidRPr="0038627B">
        <w:rPr>
          <w:color w:val="auto"/>
          <w:sz w:val="22"/>
          <w:szCs w:val="22"/>
          <w:lang w:val="cs-CZ"/>
        </w:rPr>
        <w:t>, jak zapoj</w:t>
      </w:r>
      <w:r w:rsidR="003C2285">
        <w:rPr>
          <w:color w:val="auto"/>
          <w:sz w:val="22"/>
          <w:szCs w:val="22"/>
          <w:lang w:val="cs-CZ"/>
        </w:rPr>
        <w:t>it</w:t>
      </w:r>
      <w:r w:rsidRPr="0038627B">
        <w:rPr>
          <w:color w:val="auto"/>
          <w:sz w:val="22"/>
          <w:szCs w:val="22"/>
          <w:lang w:val="cs-CZ"/>
        </w:rPr>
        <w:t xml:space="preserve"> vedení, zlepš</w:t>
      </w:r>
      <w:r w:rsidR="003C2285">
        <w:rPr>
          <w:color w:val="auto"/>
          <w:sz w:val="22"/>
          <w:szCs w:val="22"/>
          <w:lang w:val="cs-CZ"/>
        </w:rPr>
        <w:t>it</w:t>
      </w:r>
      <w:r w:rsidRPr="0038627B">
        <w:rPr>
          <w:color w:val="auto"/>
          <w:sz w:val="22"/>
          <w:szCs w:val="22"/>
          <w:lang w:val="cs-CZ"/>
        </w:rPr>
        <w:t xml:space="preserve"> poradenství a podpor</w:t>
      </w:r>
      <w:r w:rsidR="007733FE">
        <w:rPr>
          <w:color w:val="auto"/>
          <w:sz w:val="22"/>
          <w:szCs w:val="22"/>
          <w:lang w:val="cs-CZ"/>
        </w:rPr>
        <w:t>u</w:t>
      </w:r>
      <w:r w:rsidRPr="0038627B">
        <w:rPr>
          <w:color w:val="auto"/>
          <w:sz w:val="22"/>
          <w:szCs w:val="22"/>
          <w:lang w:val="cs-CZ"/>
        </w:rPr>
        <w:t xml:space="preserve"> a konsolid</w:t>
      </w:r>
      <w:r w:rsidR="003C2285">
        <w:rPr>
          <w:color w:val="auto"/>
          <w:sz w:val="22"/>
          <w:szCs w:val="22"/>
          <w:lang w:val="cs-CZ"/>
        </w:rPr>
        <w:t>ovat</w:t>
      </w:r>
      <w:r w:rsidRPr="0038627B">
        <w:rPr>
          <w:color w:val="auto"/>
          <w:sz w:val="22"/>
          <w:szCs w:val="22"/>
          <w:lang w:val="cs-CZ"/>
        </w:rPr>
        <w:t xml:space="preserve"> analytick</w:t>
      </w:r>
      <w:r w:rsidR="003C2285">
        <w:rPr>
          <w:color w:val="auto"/>
          <w:sz w:val="22"/>
          <w:szCs w:val="22"/>
          <w:lang w:val="cs-CZ"/>
        </w:rPr>
        <w:t>é</w:t>
      </w:r>
      <w:r w:rsidRPr="00FB31EE">
        <w:rPr>
          <w:color w:val="auto"/>
          <w:sz w:val="22"/>
          <w:szCs w:val="22"/>
          <w:lang w:val="cs-CZ"/>
        </w:rPr>
        <w:t xml:space="preserve"> kapacit</w:t>
      </w:r>
      <w:r w:rsidR="00892596">
        <w:rPr>
          <w:color w:val="auto"/>
          <w:sz w:val="22"/>
          <w:szCs w:val="22"/>
          <w:lang w:val="cs-CZ"/>
        </w:rPr>
        <w:t>y</w:t>
      </w:r>
      <w:r w:rsidRPr="00FB31EE">
        <w:rPr>
          <w:color w:val="auto"/>
          <w:sz w:val="22"/>
          <w:szCs w:val="22"/>
          <w:lang w:val="cs-CZ"/>
        </w:rPr>
        <w:t xml:space="preserve"> v rámci ministerstev. Zvláštní pozornost směřuje na uvolnění potenciálu konkrétních rolí, které je možné podpořit a </w:t>
      </w:r>
      <w:r w:rsidR="008235B9">
        <w:rPr>
          <w:color w:val="auto"/>
          <w:sz w:val="22"/>
          <w:szCs w:val="22"/>
          <w:lang w:val="cs-CZ"/>
        </w:rPr>
        <w:t>účinněji</w:t>
      </w:r>
      <w:r w:rsidRPr="00FB31EE">
        <w:rPr>
          <w:color w:val="auto"/>
          <w:sz w:val="22"/>
          <w:szCs w:val="22"/>
          <w:lang w:val="cs-CZ"/>
        </w:rPr>
        <w:t xml:space="preserve"> využít </w:t>
      </w:r>
      <w:r w:rsidR="008235B9">
        <w:rPr>
          <w:color w:val="auto"/>
          <w:sz w:val="22"/>
          <w:szCs w:val="22"/>
          <w:lang w:val="cs-CZ"/>
        </w:rPr>
        <w:t>k</w:t>
      </w:r>
      <w:r w:rsidRPr="00FB31EE">
        <w:rPr>
          <w:color w:val="auto"/>
          <w:sz w:val="22"/>
          <w:szCs w:val="22"/>
          <w:lang w:val="cs-CZ"/>
        </w:rPr>
        <w:t xml:space="preserve"> posílení tvorby politik zohledňujících rovnost žen a mužů.</w:t>
      </w:r>
    </w:p>
    <w:p w14:paraId="31D2788A" w14:textId="77777777" w:rsidR="006C5260" w:rsidRPr="00FB31EE" w:rsidRDefault="006C5260" w:rsidP="006C5260">
      <w:pPr>
        <w:pStyle w:val="Default"/>
        <w:ind w:right="-768"/>
        <w:jc w:val="both"/>
        <w:rPr>
          <w:color w:val="auto"/>
          <w:sz w:val="22"/>
          <w:szCs w:val="22"/>
          <w:lang w:val="cs-CZ"/>
        </w:rPr>
      </w:pPr>
    </w:p>
    <w:p w14:paraId="72670778" w14:textId="77777777" w:rsidR="006C5260" w:rsidRPr="00FB31EE" w:rsidRDefault="006C5260" w:rsidP="006C5260">
      <w:pPr>
        <w:pStyle w:val="Default"/>
        <w:ind w:right="-768"/>
        <w:jc w:val="both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>Akční plán staví na třech hlavních pilířích:</w:t>
      </w:r>
    </w:p>
    <w:p w14:paraId="75966F6A" w14:textId="77777777" w:rsidR="006C5260" w:rsidRPr="00FB31EE" w:rsidRDefault="006C5260" w:rsidP="006C5260">
      <w:pPr>
        <w:pStyle w:val="BulletedList"/>
        <w:ind w:right="-768"/>
        <w:rPr>
          <w:rFonts w:ascii="Calibri" w:hAnsi="Calibri" w:cs="Calibri"/>
          <w:color w:val="auto"/>
          <w:sz w:val="22"/>
          <w:lang w:val="cs-CZ"/>
        </w:rPr>
      </w:pPr>
      <w:r w:rsidRPr="00FB31EE">
        <w:rPr>
          <w:rFonts w:ascii="Calibri" w:hAnsi="Calibri" w:cs="Calibri"/>
          <w:b/>
          <w:bCs/>
          <w:color w:val="auto"/>
          <w:sz w:val="22"/>
          <w:lang w:val="cs-CZ"/>
        </w:rPr>
        <w:t>Strategickém rámci</w:t>
      </w:r>
      <w:r w:rsidRPr="00FB31EE">
        <w:rPr>
          <w:rFonts w:ascii="Calibri" w:hAnsi="Calibri" w:cs="Calibri"/>
          <w:color w:val="auto"/>
          <w:sz w:val="22"/>
          <w:lang w:val="cs-CZ"/>
        </w:rPr>
        <w:t xml:space="preserve"> vymezujícím opatření potřebná k posílení provádění Strategie 2021+ a resortního strategického plánování;</w:t>
      </w:r>
    </w:p>
    <w:p w14:paraId="273D3A35" w14:textId="032F1C05" w:rsidR="006C5260" w:rsidRPr="00FB31EE" w:rsidRDefault="006C5260" w:rsidP="006C5260">
      <w:pPr>
        <w:pStyle w:val="BulletedList"/>
        <w:ind w:right="-768"/>
        <w:rPr>
          <w:rFonts w:ascii="Calibri" w:hAnsi="Calibri" w:cs="Calibri"/>
          <w:color w:val="auto"/>
          <w:sz w:val="22"/>
          <w:lang w:val="cs-CZ"/>
        </w:rPr>
      </w:pPr>
      <w:r w:rsidRPr="00FB31EE">
        <w:rPr>
          <w:rFonts w:ascii="Calibri" w:hAnsi="Calibri" w:cs="Calibri"/>
          <w:b/>
          <w:bCs/>
          <w:color w:val="auto"/>
          <w:sz w:val="22"/>
          <w:lang w:val="cs-CZ"/>
        </w:rPr>
        <w:t>Vytvoření příznivých podmínek</w:t>
      </w:r>
      <w:r w:rsidRPr="00FB31EE">
        <w:rPr>
          <w:rFonts w:ascii="Calibri" w:hAnsi="Calibri" w:cs="Calibri"/>
          <w:color w:val="auto"/>
          <w:sz w:val="22"/>
          <w:lang w:val="cs-CZ"/>
        </w:rPr>
        <w:t xml:space="preserve"> s podrobným popisem opatření, která umožňují tvorbu politik zohledňujících rovnost žen a mužů díky posílení role </w:t>
      </w:r>
      <w:r w:rsidR="008235B9">
        <w:rPr>
          <w:rFonts w:ascii="Calibri" w:hAnsi="Calibri" w:cs="Calibri"/>
          <w:color w:val="auto"/>
          <w:sz w:val="22"/>
          <w:lang w:val="cs-CZ"/>
        </w:rPr>
        <w:t xml:space="preserve">koordinátorek a </w:t>
      </w:r>
      <w:r w:rsidRPr="00FB31EE">
        <w:rPr>
          <w:rFonts w:ascii="Calibri" w:hAnsi="Calibri" w:cs="Calibri"/>
          <w:color w:val="auto"/>
          <w:sz w:val="22"/>
          <w:lang w:val="cs-CZ"/>
        </w:rPr>
        <w:t>koordinátorů rovnosti žen a mužů (GFP), zaměstnanců</w:t>
      </w:r>
      <w:r w:rsidR="008235B9">
        <w:rPr>
          <w:rFonts w:ascii="Calibri" w:hAnsi="Calibri" w:cs="Calibri"/>
          <w:color w:val="auto"/>
          <w:sz w:val="22"/>
          <w:lang w:val="cs-CZ"/>
        </w:rPr>
        <w:t>,</w:t>
      </w:r>
      <w:r w:rsidRPr="00FB31EE">
        <w:rPr>
          <w:rFonts w:ascii="Calibri" w:hAnsi="Calibri" w:cs="Calibri"/>
          <w:color w:val="auto"/>
          <w:sz w:val="22"/>
          <w:lang w:val="cs-CZ"/>
        </w:rPr>
        <w:t xml:space="preserve"> školení </w:t>
      </w:r>
      <w:r w:rsidR="008235B9">
        <w:rPr>
          <w:rFonts w:ascii="Calibri" w:hAnsi="Calibri" w:cs="Calibri"/>
          <w:color w:val="auto"/>
          <w:sz w:val="22"/>
          <w:lang w:val="cs-CZ"/>
        </w:rPr>
        <w:t xml:space="preserve">a </w:t>
      </w:r>
      <w:r w:rsidRPr="00FB31EE">
        <w:rPr>
          <w:rFonts w:ascii="Calibri" w:hAnsi="Calibri" w:cs="Calibri"/>
          <w:color w:val="auto"/>
          <w:sz w:val="22"/>
          <w:lang w:val="cs-CZ"/>
        </w:rPr>
        <w:t>využití kvalitnějších podložených informací a odborných znalostí;</w:t>
      </w:r>
    </w:p>
    <w:p w14:paraId="72EED11A" w14:textId="3968A7D6" w:rsidR="006C5260" w:rsidRPr="00FB31EE" w:rsidRDefault="006C5260" w:rsidP="006C5260">
      <w:pPr>
        <w:pStyle w:val="BulletedList"/>
        <w:ind w:right="-768"/>
        <w:rPr>
          <w:rFonts w:ascii="Calibri" w:hAnsi="Calibri" w:cs="Calibri"/>
          <w:color w:val="auto"/>
          <w:sz w:val="22"/>
          <w:lang w:val="cs-CZ"/>
        </w:rPr>
      </w:pPr>
      <w:r w:rsidRPr="00FB31EE">
        <w:rPr>
          <w:rFonts w:ascii="Calibri" w:hAnsi="Calibri" w:cs="Calibri"/>
          <w:b/>
          <w:bCs/>
          <w:color w:val="auto"/>
          <w:sz w:val="22"/>
          <w:lang w:val="cs-CZ"/>
        </w:rPr>
        <w:t>Nástrojích pro implementaci</w:t>
      </w:r>
      <w:r w:rsidRPr="00FB31EE">
        <w:rPr>
          <w:rFonts w:ascii="Calibri" w:hAnsi="Calibri" w:cs="Calibri"/>
          <w:color w:val="auto"/>
          <w:sz w:val="22"/>
          <w:lang w:val="cs-CZ"/>
        </w:rPr>
        <w:t>, konkrétně na hodnocení dopadů na rovnost žen a mužů</w:t>
      </w:r>
      <w:r w:rsidR="000516B4">
        <w:rPr>
          <w:rFonts w:ascii="Calibri" w:hAnsi="Calibri" w:cs="Calibri"/>
          <w:color w:val="auto"/>
          <w:sz w:val="22"/>
          <w:lang w:val="cs-CZ"/>
        </w:rPr>
        <w:t xml:space="preserve"> (GIA)</w:t>
      </w:r>
      <w:r w:rsidRPr="00FB31EE">
        <w:rPr>
          <w:rFonts w:ascii="Calibri" w:hAnsi="Calibri" w:cs="Calibri"/>
          <w:color w:val="auto"/>
          <w:sz w:val="22"/>
          <w:lang w:val="cs-CZ"/>
        </w:rPr>
        <w:t xml:space="preserve"> a na genderovém rozpočtování.</w:t>
      </w:r>
    </w:p>
    <w:p w14:paraId="4ED8C815" w14:textId="77777777" w:rsidR="006C5260" w:rsidRPr="00FB31EE" w:rsidRDefault="006C5260" w:rsidP="006C5260">
      <w:pPr>
        <w:pStyle w:val="Default"/>
        <w:ind w:right="-768"/>
        <w:rPr>
          <w:color w:val="auto"/>
          <w:sz w:val="22"/>
          <w:szCs w:val="22"/>
          <w:lang w:val="cs-CZ"/>
        </w:rPr>
      </w:pPr>
    </w:p>
    <w:p w14:paraId="3CF0AD31" w14:textId="7922E067" w:rsidR="009450EB" w:rsidRPr="00FB31EE" w:rsidRDefault="006C5260" w:rsidP="006C5260">
      <w:pPr>
        <w:pStyle w:val="Default"/>
        <w:ind w:right="-768"/>
        <w:rPr>
          <w:color w:val="auto"/>
          <w:sz w:val="22"/>
          <w:szCs w:val="22"/>
          <w:lang w:val="cs-CZ"/>
        </w:rPr>
      </w:pPr>
      <w:r w:rsidRPr="00FB31EE">
        <w:rPr>
          <w:color w:val="auto"/>
          <w:sz w:val="22"/>
          <w:szCs w:val="22"/>
          <w:lang w:val="cs-CZ"/>
        </w:rPr>
        <w:t>Akční plán určuje okamžitá až dlouhodobá opatření. Okamžitá opatření se v tomto dokumentu vztahují k momentálnímu roku implementace, krátkodobá k aktuálnímu dvouletému období</w:t>
      </w:r>
      <w:r w:rsidR="008235B9">
        <w:rPr>
          <w:color w:val="auto"/>
          <w:sz w:val="22"/>
          <w:szCs w:val="22"/>
          <w:lang w:val="cs-CZ"/>
        </w:rPr>
        <w:t xml:space="preserve"> (2023-2024)</w:t>
      </w:r>
      <w:r w:rsidRPr="00FB31EE">
        <w:rPr>
          <w:color w:val="auto"/>
          <w:sz w:val="22"/>
          <w:szCs w:val="22"/>
          <w:lang w:val="cs-CZ"/>
        </w:rPr>
        <w:t xml:space="preserve">, střednědobá opatření k následujícím čtyřem až pěti letům a dlouhodobá </w:t>
      </w:r>
      <w:r w:rsidR="008235B9">
        <w:rPr>
          <w:color w:val="auto"/>
          <w:sz w:val="22"/>
          <w:szCs w:val="22"/>
          <w:lang w:val="cs-CZ"/>
        </w:rPr>
        <w:t>k</w:t>
      </w:r>
      <w:r w:rsidRPr="00FB31EE">
        <w:rPr>
          <w:color w:val="auto"/>
          <w:sz w:val="22"/>
          <w:szCs w:val="22"/>
          <w:lang w:val="cs-CZ"/>
        </w:rPr>
        <w:t xml:space="preserve"> dob</w:t>
      </w:r>
      <w:r w:rsidR="008235B9">
        <w:rPr>
          <w:color w:val="auto"/>
          <w:sz w:val="22"/>
          <w:szCs w:val="22"/>
          <w:lang w:val="cs-CZ"/>
        </w:rPr>
        <w:t>ě</w:t>
      </w:r>
      <w:r w:rsidRPr="00FB31EE">
        <w:rPr>
          <w:color w:val="auto"/>
          <w:sz w:val="22"/>
          <w:szCs w:val="22"/>
          <w:lang w:val="cs-CZ"/>
        </w:rPr>
        <w:t xml:space="preserve"> trvání </w:t>
      </w:r>
      <w:r w:rsidR="008235B9">
        <w:rPr>
          <w:color w:val="auto"/>
          <w:sz w:val="22"/>
          <w:szCs w:val="22"/>
          <w:lang w:val="cs-CZ"/>
        </w:rPr>
        <w:t>S</w:t>
      </w:r>
      <w:r w:rsidRPr="00FB31EE">
        <w:rPr>
          <w:color w:val="auto"/>
          <w:sz w:val="22"/>
          <w:szCs w:val="22"/>
          <w:lang w:val="cs-CZ"/>
        </w:rPr>
        <w:t>trategie 2021</w:t>
      </w:r>
      <w:r w:rsidR="00A5397F" w:rsidRPr="00FB31EE">
        <w:rPr>
          <w:color w:val="auto"/>
          <w:sz w:val="22"/>
          <w:szCs w:val="22"/>
          <w:lang w:val="cs-CZ"/>
        </w:rPr>
        <w:t>+</w:t>
      </w:r>
      <w:r w:rsidR="00E86089" w:rsidRPr="00FB31EE">
        <w:rPr>
          <w:color w:val="auto"/>
          <w:sz w:val="22"/>
          <w:szCs w:val="22"/>
          <w:lang w:val="cs-CZ"/>
        </w:rPr>
        <w:t xml:space="preserve">. </w:t>
      </w:r>
    </w:p>
    <w:p w14:paraId="73EB523C" w14:textId="73433540" w:rsidR="0079698C" w:rsidRPr="00FB31EE" w:rsidRDefault="0079698C" w:rsidP="00860901">
      <w:pPr>
        <w:pStyle w:val="Default"/>
        <w:ind w:right="-768"/>
        <w:rPr>
          <w:color w:val="auto"/>
          <w:sz w:val="22"/>
          <w:szCs w:val="22"/>
          <w:lang w:val="cs-CZ"/>
        </w:rPr>
      </w:pPr>
    </w:p>
    <w:p w14:paraId="745EBEE6" w14:textId="32089E7A" w:rsidR="0079698C" w:rsidRPr="00FB31EE" w:rsidRDefault="0079698C" w:rsidP="00860901">
      <w:pPr>
        <w:pStyle w:val="Default"/>
        <w:ind w:right="-768"/>
        <w:rPr>
          <w:b/>
          <w:bCs/>
          <w:color w:val="auto"/>
          <w:sz w:val="22"/>
          <w:szCs w:val="22"/>
          <w:lang w:val="cs-CZ"/>
        </w:rPr>
      </w:pPr>
    </w:p>
    <w:tbl>
      <w:tblPr>
        <w:tblStyle w:val="Mkatabulky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FB31EE" w:rsidRPr="0038627B" w14:paraId="7CBF422F" w14:textId="77777777" w:rsidTr="005D715B">
        <w:tc>
          <w:tcPr>
            <w:tcW w:w="13887" w:type="dxa"/>
          </w:tcPr>
          <w:p w14:paraId="2E98442E" w14:textId="77777777" w:rsidR="008235B9" w:rsidRDefault="005D715B" w:rsidP="005D715B">
            <w:pPr>
              <w:pStyle w:val="Default"/>
              <w:ind w:right="-768"/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</w:pPr>
            <w:r w:rsidRPr="0038627B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Poznámka: Pilíř II navrhuje posílení rolí (např. </w:t>
            </w:r>
            <w:r w:rsidR="008235B9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koordinátorek a </w:t>
            </w:r>
            <w:r w:rsidRPr="0038627B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 xml:space="preserve">koordinátorů rovnosti žen a mužů na úrovni sekcí) podporujících rovnost žen a </w:t>
            </w:r>
          </w:p>
          <w:p w14:paraId="67C27BD5" w14:textId="474148F2" w:rsidR="005D715B" w:rsidRPr="0038627B" w:rsidRDefault="005D715B" w:rsidP="005D715B">
            <w:pPr>
              <w:pStyle w:val="Default"/>
              <w:ind w:right="-768"/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</w:pPr>
            <w:r w:rsidRPr="0038627B">
              <w:rPr>
                <w:rStyle w:val="normaltextrun"/>
                <w:rFonts w:asciiTheme="minorHAnsi" w:eastAsiaTheme="majorEastAsia" w:hAnsiTheme="minorHAnsi" w:cstheme="minorHAnsi"/>
                <w:b/>
                <w:bCs/>
                <w:color w:val="4E81BD" w:themeColor="accent1"/>
                <w:sz w:val="20"/>
                <w:szCs w:val="20"/>
                <w:lang w:val="cs-CZ"/>
              </w:rPr>
              <w:t>mužů a gender mainstreaming na ministerstvu. Pilíře akčního plánu proto při popisu činností a odpovědností odkazují na nově navrhované role.</w:t>
            </w:r>
          </w:p>
        </w:tc>
      </w:tr>
    </w:tbl>
    <w:p w14:paraId="519F6160" w14:textId="77777777" w:rsidR="00025DC9" w:rsidRPr="00FB31EE" w:rsidRDefault="00025DC9" w:rsidP="00860901">
      <w:pPr>
        <w:pStyle w:val="Default"/>
        <w:ind w:right="-768"/>
        <w:rPr>
          <w:b/>
          <w:bCs/>
          <w:color w:val="auto"/>
          <w:sz w:val="22"/>
          <w:szCs w:val="22"/>
          <w:lang w:val="cs-CZ"/>
        </w:rPr>
      </w:pPr>
    </w:p>
    <w:p w14:paraId="41737893" w14:textId="77777777" w:rsidR="000E617F" w:rsidRPr="00FB31EE" w:rsidRDefault="000E617F" w:rsidP="00860901">
      <w:pPr>
        <w:widowControl/>
        <w:spacing w:after="200" w:line="276" w:lineRule="auto"/>
        <w:ind w:right="-768"/>
        <w:jc w:val="left"/>
        <w:rPr>
          <w:rFonts w:eastAsiaTheme="majorEastAsia" w:cstheme="majorBidi"/>
          <w:b/>
          <w:sz w:val="24"/>
          <w:szCs w:val="26"/>
          <w:lang w:val="cs-CZ"/>
        </w:rPr>
      </w:pPr>
      <w:r w:rsidRPr="00FB31EE">
        <w:rPr>
          <w:lang w:val="cs-CZ"/>
        </w:rPr>
        <w:br w:type="page"/>
      </w:r>
    </w:p>
    <w:p w14:paraId="52B2CA5B" w14:textId="7154CE93" w:rsidR="00686E4B" w:rsidRPr="0038627B" w:rsidRDefault="00C03B73" w:rsidP="006B76CD">
      <w:pPr>
        <w:pStyle w:val="Nadpis2"/>
        <w:rPr>
          <w:b w:val="0"/>
          <w:sz w:val="22"/>
          <w:szCs w:val="22"/>
          <w:lang w:val="cs-CZ"/>
        </w:rPr>
      </w:pPr>
      <w:r w:rsidRPr="0038627B">
        <w:rPr>
          <w:lang w:val="cs-CZ"/>
        </w:rPr>
        <w:lastRenderedPageBreak/>
        <w:t>I.</w:t>
      </w:r>
      <w:r w:rsidR="00E22C7B" w:rsidRPr="0038627B">
        <w:rPr>
          <w:lang w:val="cs-CZ"/>
        </w:rPr>
        <w:t xml:space="preserve"> </w:t>
      </w:r>
      <w:r w:rsidR="002C03C9" w:rsidRPr="0038627B">
        <w:rPr>
          <w:lang w:val="cs-CZ"/>
        </w:rPr>
        <w:t>Strategic</w:t>
      </w:r>
      <w:r w:rsidR="005D715B" w:rsidRPr="0038627B">
        <w:rPr>
          <w:lang w:val="cs-CZ"/>
        </w:rPr>
        <w:t>ký rámec</w:t>
      </w:r>
      <w:r w:rsidR="00D42957" w:rsidRPr="0038627B">
        <w:rPr>
          <w:lang w:val="cs-CZ"/>
        </w:rPr>
        <w:t xml:space="preserve"> </w:t>
      </w:r>
    </w:p>
    <w:p w14:paraId="5C3AE2E1" w14:textId="309D118C" w:rsidR="00497C29" w:rsidRPr="00FB31EE" w:rsidRDefault="00A5357D" w:rsidP="00860901">
      <w:pPr>
        <w:pStyle w:val="Default"/>
        <w:spacing w:line="276" w:lineRule="auto"/>
        <w:ind w:right="-768"/>
        <w:jc w:val="both"/>
        <w:rPr>
          <w:bCs/>
          <w:color w:val="auto"/>
          <w:sz w:val="22"/>
          <w:szCs w:val="22"/>
          <w:lang w:val="cs-CZ"/>
        </w:rPr>
      </w:pPr>
      <w:r w:rsidRPr="00FB31EE">
        <w:rPr>
          <w:bCs/>
          <w:color w:val="auto"/>
          <w:sz w:val="22"/>
          <w:szCs w:val="22"/>
          <w:lang w:val="cs-CZ"/>
        </w:rPr>
        <w:t>Strategické plánování může sloužit jako referenční rámec při naplňování společné vize politiky rovnosti žen a mužů v dané zemi. Strategie rovnosti žen a mužů na léta 2021-2030 (Strategie 2021+) pomáhá stanovit priority a vyjasnit klíčové oblasti, na které se mají vláda a resorty zaměřit, a určit cíle a úkoly pro jejich naplňování v různých časových úsecích. Implementace strategie se ale potýká s několika nedostatky, které jsou patrné z </w:t>
      </w:r>
      <w:r w:rsidRPr="0038627B">
        <w:rPr>
          <w:bCs/>
          <w:color w:val="auto"/>
          <w:sz w:val="22"/>
          <w:szCs w:val="22"/>
          <w:lang w:val="cs-CZ"/>
        </w:rPr>
        <w:t>výchozího hodnocení OECD. Nebude</w:t>
      </w:r>
      <w:r w:rsidRPr="00FB31EE">
        <w:rPr>
          <w:bCs/>
          <w:color w:val="auto"/>
          <w:sz w:val="22"/>
          <w:szCs w:val="22"/>
          <w:lang w:val="cs-CZ"/>
        </w:rPr>
        <w:t>-li strategické plánování jednotlivých resortů sladěno s cíli Strategie 2021+, budou se na její realizaci nepříznivě odrážet konkurující si priority. S přihlédnutím k těmto výzvám je hlavním cílem tohoto pilíře představení klíčových opatření, která lze přijmout v následujících oblastech – A. Implementace Strategie rovnosti žen a mužů na léta 2021-2030 (Strategie 2021+) a B. Strategické plánování v resortech</w:t>
      </w:r>
      <w:r w:rsidR="00514CFB" w:rsidRPr="00FB31EE">
        <w:rPr>
          <w:bCs/>
          <w:color w:val="auto"/>
          <w:sz w:val="22"/>
          <w:szCs w:val="22"/>
          <w:lang w:val="cs-CZ"/>
        </w:rPr>
        <w:t xml:space="preserve">. </w:t>
      </w:r>
    </w:p>
    <w:p w14:paraId="1C43A0E6" w14:textId="13FE324C" w:rsidR="00514110" w:rsidRPr="0038627B" w:rsidRDefault="00633971" w:rsidP="00D63B42">
      <w:pPr>
        <w:pStyle w:val="Nadpis3"/>
        <w:rPr>
          <w:color w:val="auto"/>
          <w:lang w:val="cs-CZ"/>
        </w:rPr>
      </w:pPr>
      <w:r w:rsidRPr="0038627B">
        <w:rPr>
          <w:color w:val="auto"/>
          <w:lang w:val="cs-CZ"/>
        </w:rPr>
        <w:t xml:space="preserve">A. </w:t>
      </w:r>
      <w:r w:rsidR="00602598" w:rsidRPr="0038627B">
        <w:rPr>
          <w:color w:val="auto"/>
          <w:lang w:val="cs-CZ"/>
        </w:rPr>
        <w:t xml:space="preserve">Implementace Strategie rovnosti žen a mužů na léta </w:t>
      </w:r>
      <w:r w:rsidR="00D63B42" w:rsidRPr="0038627B">
        <w:rPr>
          <w:color w:val="auto"/>
          <w:lang w:val="cs-CZ"/>
        </w:rPr>
        <w:t>2021-2030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11"/>
        <w:gridCol w:w="4108"/>
        <w:gridCol w:w="3190"/>
        <w:gridCol w:w="1981"/>
        <w:gridCol w:w="2009"/>
        <w:gridCol w:w="2030"/>
      </w:tblGrid>
      <w:tr w:rsidR="00FB31EE" w:rsidRPr="00FB31EE" w14:paraId="10852896" w14:textId="77777777" w:rsidTr="7A34E1B4">
        <w:tc>
          <w:tcPr>
            <w:tcW w:w="711" w:type="dxa"/>
          </w:tcPr>
          <w:p w14:paraId="0BA5C974" w14:textId="5B1F1497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108" w:type="dxa"/>
          </w:tcPr>
          <w:p w14:paraId="722E1179" w14:textId="266DEC06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90" w:type="dxa"/>
          </w:tcPr>
          <w:p w14:paraId="6C6140D8" w14:textId="5FE5EB32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981" w:type="dxa"/>
          </w:tcPr>
          <w:p w14:paraId="6A01A244" w14:textId="57AD5A34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2009" w:type="dxa"/>
          </w:tcPr>
          <w:p w14:paraId="5BBAF806" w14:textId="7CA4BD8C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030" w:type="dxa"/>
          </w:tcPr>
          <w:p w14:paraId="2EC9D88B" w14:textId="01964B0C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63EE1616" w14:textId="77777777" w:rsidTr="7A34E1B4">
        <w:tc>
          <w:tcPr>
            <w:tcW w:w="711" w:type="dxa"/>
          </w:tcPr>
          <w:p w14:paraId="416138DE" w14:textId="33078C49" w:rsidR="002E76E7" w:rsidRPr="00FB31EE" w:rsidRDefault="002E76E7" w:rsidP="002E76E7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108" w:type="dxa"/>
          </w:tcPr>
          <w:p w14:paraId="551DB373" w14:textId="5296FC83" w:rsidR="002E76E7" w:rsidRPr="00FB31EE" w:rsidRDefault="002E76E7" w:rsidP="002E76E7">
            <w:pPr>
              <w:jc w:val="left"/>
              <w:textAlignment w:val="baseline"/>
              <w:rPr>
                <w:rFonts w:ascii="Calibri" w:eastAsia="Times New Roman" w:hAnsi="Calibri" w:cs="Calibri"/>
                <w:lang w:val="cs-CZ" w:eastAsia="sv-SE"/>
              </w:rPr>
            </w:pPr>
            <w:r w:rsidRPr="00FB31EE">
              <w:rPr>
                <w:rFonts w:ascii="Calibri" w:eastAsia="Times New Roman" w:hAnsi="Calibri" w:cs="Calibri"/>
                <w:lang w:val="cs-CZ" w:eastAsia="sv-SE"/>
              </w:rPr>
              <w:t xml:space="preserve">Vypracovat </w:t>
            </w:r>
            <w:r w:rsidR="000516B4">
              <w:rPr>
                <w:rFonts w:ascii="Calibri" w:eastAsia="Times New Roman" w:hAnsi="Calibri" w:cs="Calibri"/>
                <w:lang w:val="cs-CZ" w:eastAsia="sv-SE"/>
              </w:rPr>
              <w:t>„</w:t>
            </w:r>
            <w:r w:rsidRPr="00FB31EE">
              <w:rPr>
                <w:rFonts w:ascii="Calibri" w:eastAsia="Times New Roman" w:hAnsi="Calibri" w:cs="Calibri"/>
                <w:lang w:val="cs-CZ" w:eastAsia="sv-SE"/>
              </w:rPr>
              <w:t>dokument stanovující priority</w:t>
            </w:r>
            <w:r w:rsidR="000516B4">
              <w:rPr>
                <w:rFonts w:ascii="Calibri" w:eastAsia="Times New Roman" w:hAnsi="Calibri" w:cs="Calibri"/>
                <w:lang w:val="cs-CZ" w:eastAsia="sv-SE"/>
              </w:rPr>
              <w:t>“</w:t>
            </w:r>
            <w:r w:rsidRPr="00FB31EE">
              <w:rPr>
                <w:rFonts w:ascii="Calibri" w:eastAsia="Times New Roman" w:hAnsi="Calibri" w:cs="Calibri"/>
                <w:lang w:val="cs-CZ" w:eastAsia="sv-SE"/>
              </w:rPr>
              <w:t xml:space="preserve"> pro zajištění vyšší efektivity realizace Strategie 2021+.</w:t>
            </w:r>
          </w:p>
          <w:p w14:paraId="6F7A34AA" w14:textId="77777777" w:rsidR="002E76E7" w:rsidRPr="00FB31EE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3D7A6D61" w14:textId="77777777" w:rsidR="002E76E7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Tento dokument stanoví soubory opatření k plnění Strategie 2021+ podle časového horizontu jejich realizace (krátkodobé, střednědobé, dlouhodobé), čímž se zvýší efektivita její realizace.</w:t>
            </w:r>
          </w:p>
          <w:p w14:paraId="0C9C3C95" w14:textId="77777777" w:rsidR="000516B4" w:rsidRDefault="000516B4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49CF6614" w14:textId="2A51D173" w:rsidR="000516B4" w:rsidRPr="00FB31EE" w:rsidRDefault="00B74664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>„</w:t>
            </w:r>
            <w:r w:rsidR="000516B4" w:rsidRPr="0038627B">
              <w:rPr>
                <w:bCs/>
                <w:color w:val="auto"/>
                <w:sz w:val="22"/>
                <w:szCs w:val="22"/>
                <w:lang w:val="cs-CZ"/>
              </w:rPr>
              <w:t>Dokument stanovující priority</w:t>
            </w:r>
            <w:r w:rsidR="00676C58">
              <w:rPr>
                <w:bCs/>
                <w:color w:val="auto"/>
                <w:sz w:val="22"/>
                <w:szCs w:val="22"/>
                <w:lang w:val="cs-CZ"/>
              </w:rPr>
              <w:t>“</w:t>
            </w:r>
            <w:r w:rsidR="000516B4" w:rsidRPr="0038627B">
              <w:rPr>
                <w:bCs/>
                <w:color w:val="auto"/>
                <w:sz w:val="22"/>
                <w:szCs w:val="22"/>
                <w:lang w:val="cs-CZ"/>
              </w:rPr>
              <w:t xml:space="preserve"> je také v souladu s ministerským akčním plánem pro rovnost žen a mužů na období 2021-2024</w:t>
            </w:r>
            <w:r w:rsidR="00676C58">
              <w:rPr>
                <w:bCs/>
                <w:color w:val="auto"/>
                <w:sz w:val="22"/>
                <w:szCs w:val="22"/>
                <w:lang w:val="cs-CZ"/>
              </w:rPr>
              <w:t>.</w:t>
            </w:r>
          </w:p>
        </w:tc>
        <w:tc>
          <w:tcPr>
            <w:tcW w:w="3190" w:type="dxa"/>
          </w:tcPr>
          <w:p w14:paraId="0AD8ABA6" w14:textId="77777777" w:rsidR="002E76E7" w:rsidRPr="00FB31EE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ředitelé/ky sekcí (vedení ministerstva schválí dokument o stanovení priorit)</w:t>
            </w:r>
          </w:p>
          <w:p w14:paraId="353DB507" w14:textId="1EBDAE47" w:rsidR="002E76E7" w:rsidRPr="00FB31EE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C23A51" w:rsidRPr="00C23A51">
              <w:rPr>
                <w:bCs/>
                <w:color w:val="auto"/>
                <w:sz w:val="22"/>
                <w:szCs w:val="22"/>
                <w:lang w:val="cs-CZ"/>
              </w:rPr>
              <w:t>Ředitelé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/ky</w:t>
            </w:r>
            <w:r w:rsidR="00C23A51" w:rsidRPr="00C23A51">
              <w:rPr>
                <w:bCs/>
                <w:color w:val="auto"/>
                <w:sz w:val="22"/>
                <w:szCs w:val="22"/>
                <w:lang w:val="cs-CZ"/>
              </w:rPr>
              <w:t xml:space="preserve"> odborů a </w:t>
            </w:r>
            <w:r w:rsidR="003E55BF">
              <w:rPr>
                <w:bCs/>
                <w:color w:val="auto"/>
                <w:sz w:val="22"/>
                <w:szCs w:val="22"/>
                <w:lang w:val="cs-CZ"/>
              </w:rPr>
              <w:t>v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edoucí oddělení (spolupr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acují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na přípravě návrhu)</w:t>
            </w:r>
          </w:p>
          <w:p w14:paraId="1B56B073" w14:textId="2664D3D0" w:rsidR="002E76E7" w:rsidRPr="00FB31EE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Pracovní skupina pro rovnost žen a mužů (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projednají návrh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a 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 xml:space="preserve">vytvoří jeho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fin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ální podobu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k odeslání vrchním ředitelům/kám)</w:t>
            </w:r>
          </w:p>
          <w:p w14:paraId="348BE768" w14:textId="15A91759" w:rsidR="002E76E7" w:rsidRPr="00FB31EE" w:rsidRDefault="002E76E7" w:rsidP="002E76E7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a sekcí (zprac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ují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návrh stanov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ující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priorit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</w:r>
          </w:p>
        </w:tc>
        <w:tc>
          <w:tcPr>
            <w:tcW w:w="1981" w:type="dxa"/>
          </w:tcPr>
          <w:p w14:paraId="763947F6" w14:textId="2E7AF90D" w:rsidR="002E76E7" w:rsidRPr="00FB31EE" w:rsidRDefault="002E76E7" w:rsidP="002E76E7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Schválení dokumentu o stanovení priorit  </w:t>
            </w:r>
          </w:p>
        </w:tc>
        <w:tc>
          <w:tcPr>
            <w:tcW w:w="2009" w:type="dxa"/>
          </w:tcPr>
          <w:p w14:paraId="0E8A97A4" w14:textId="2E728269" w:rsidR="002E76E7" w:rsidRPr="00FB31EE" w:rsidRDefault="002E76E7" w:rsidP="002E76E7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2030" w:type="dxa"/>
          </w:tcPr>
          <w:p w14:paraId="75E81803" w14:textId="522D6FD4" w:rsidR="002E76E7" w:rsidRPr="00FB31EE" w:rsidRDefault="00155071" w:rsidP="00155071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color w:val="auto"/>
                <w:sz w:val="22"/>
                <w:szCs w:val="22"/>
                <w:lang w:val="cs-CZ"/>
              </w:rPr>
              <w:t>Rozčlenění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 xml:space="preserve"> opatření </w:t>
            </w:r>
            <w:r>
              <w:rPr>
                <w:color w:val="auto"/>
                <w:sz w:val="22"/>
                <w:szCs w:val="22"/>
                <w:lang w:val="cs-CZ"/>
              </w:rPr>
              <w:t xml:space="preserve">ze 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 xml:space="preserve">Strategie 2021+ </w:t>
            </w:r>
            <w:r>
              <w:rPr>
                <w:color w:val="auto"/>
                <w:sz w:val="22"/>
                <w:szCs w:val="22"/>
                <w:lang w:val="cs-CZ"/>
              </w:rPr>
              <w:t>na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>krátkodob</w:t>
            </w:r>
            <w:r>
              <w:rPr>
                <w:color w:val="auto"/>
                <w:sz w:val="22"/>
                <w:szCs w:val="22"/>
                <w:lang w:val="cs-CZ"/>
              </w:rPr>
              <w:t>é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>, střednědob</w:t>
            </w:r>
            <w:r>
              <w:rPr>
                <w:color w:val="auto"/>
                <w:sz w:val="22"/>
                <w:szCs w:val="22"/>
                <w:lang w:val="cs-CZ"/>
              </w:rPr>
              <w:t>é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 xml:space="preserve"> a dlouhodob</w:t>
            </w:r>
            <w:r>
              <w:rPr>
                <w:color w:val="auto"/>
                <w:sz w:val="22"/>
                <w:szCs w:val="22"/>
                <w:lang w:val="cs-CZ"/>
              </w:rPr>
              <w:t>é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 xml:space="preserve"> cíl</w:t>
            </w:r>
            <w:r>
              <w:rPr>
                <w:color w:val="auto"/>
                <w:sz w:val="22"/>
                <w:szCs w:val="22"/>
                <w:lang w:val="cs-CZ"/>
              </w:rPr>
              <w:t>e</w:t>
            </w:r>
            <w:r w:rsidR="002E76E7" w:rsidRPr="00FB31EE">
              <w:rPr>
                <w:color w:val="auto"/>
                <w:sz w:val="22"/>
                <w:szCs w:val="22"/>
                <w:lang w:val="cs-CZ"/>
              </w:rPr>
              <w:t xml:space="preserve"> může být důležitým prvním krokem.</w:t>
            </w:r>
          </w:p>
        </w:tc>
      </w:tr>
      <w:tr w:rsidR="00FB31EE" w:rsidRPr="0038627B" w14:paraId="0E0734F0" w14:textId="77777777" w:rsidTr="7A34E1B4">
        <w:tc>
          <w:tcPr>
            <w:tcW w:w="711" w:type="dxa"/>
          </w:tcPr>
          <w:p w14:paraId="568CA6CE" w14:textId="6AE44722" w:rsidR="00EE0E18" w:rsidRPr="00FB31EE" w:rsidRDefault="00EE0E18" w:rsidP="00EE0E18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108" w:type="dxa"/>
          </w:tcPr>
          <w:p w14:paraId="45B019ED" w14:textId="1FDCFB47" w:rsidR="00EE0E18" w:rsidRPr="00FB31EE" w:rsidRDefault="00EE0E18" w:rsidP="00EE0E1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technické a seniorní úrovni jmenovat zaměstnance, kteří budou s využitím dokumentu o stanovení priorit v konkrétní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sekci/</w:t>
            </w:r>
            <w:r w:rsidR="00C23A51" w:rsidRPr="00C23A51">
              <w:rPr>
                <w:bCs/>
                <w:color w:val="auto"/>
                <w:sz w:val="22"/>
                <w:szCs w:val="22"/>
                <w:lang w:val="cs-CZ"/>
              </w:rPr>
              <w:t>odboru/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oddělení odpovídat za naplňování Strategie 2021+ (viz oblast II.A).</w:t>
            </w:r>
          </w:p>
          <w:p w14:paraId="6CE80A1F" w14:textId="0E5DF5EC" w:rsidR="00EE0E18" w:rsidRPr="00FB31EE" w:rsidRDefault="00EE0E18" w:rsidP="00EE0E1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1CD92693" w14:textId="0F0359B9" w:rsidR="00EE0E18" w:rsidRPr="00FB31EE" w:rsidRDefault="00EE0E18" w:rsidP="00155071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- Vrchní ředitelé/ky (jmen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ují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/přidělí příslušn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é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pracovník</w:t>
            </w:r>
            <w:r w:rsidR="00155071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- GFP </w:t>
            </w:r>
            <w:r w:rsidR="00833D1F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úrovni ministerstva a sekcí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(poradní role – </w:t>
            </w:r>
            <w:r w:rsidR="00155071">
              <w:rPr>
                <w:color w:val="auto"/>
                <w:sz w:val="22"/>
                <w:szCs w:val="22"/>
                <w:lang w:val="cs-CZ"/>
              </w:rPr>
              <w:t>jsou konzultováni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51A98AAD" w14:textId="3BDBF2B9" w:rsidR="00EE0E18" w:rsidRPr="00FB31EE" w:rsidRDefault="00EE0E18" w:rsidP="00EE0E1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Příslušní pracovníci jmenovaní za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danou sekci</w:t>
            </w:r>
            <w:r w:rsidR="00C23A51">
              <w:rPr>
                <w:color w:val="auto"/>
                <w:sz w:val="22"/>
                <w:szCs w:val="22"/>
                <w:lang w:val="cs-CZ"/>
              </w:rPr>
              <w:t>/</w:t>
            </w:r>
            <w:r w:rsidR="00C23A51" w:rsidRPr="00C23A51">
              <w:rPr>
                <w:bCs/>
                <w:color w:val="auto"/>
                <w:sz w:val="22"/>
                <w:szCs w:val="22"/>
                <w:lang w:val="cs-CZ"/>
              </w:rPr>
              <w:t xml:space="preserve"> odbor/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oddělení</w:t>
            </w:r>
          </w:p>
        </w:tc>
        <w:tc>
          <w:tcPr>
            <w:tcW w:w="2009" w:type="dxa"/>
          </w:tcPr>
          <w:p w14:paraId="7039EE4E" w14:textId="0C37FF82" w:rsidR="00EE0E18" w:rsidRPr="00FB31EE" w:rsidRDefault="00EE0E18" w:rsidP="00EE0E1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Okamžitě po schválení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dokumentu o stanovení priorit</w:t>
            </w:r>
          </w:p>
        </w:tc>
        <w:tc>
          <w:tcPr>
            <w:tcW w:w="2030" w:type="dxa"/>
          </w:tcPr>
          <w:p w14:paraId="79780FE8" w14:textId="6B90A773" w:rsidR="00EE0E18" w:rsidRPr="00FB31EE" w:rsidRDefault="00EE0E18" w:rsidP="00EE0E1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Zavedení mechanismů stanovujících na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ministerstvech manažerskou odpovědnost může přispět k naplňování cílů v oblasti rovnosti žen a mužů.</w:t>
            </w:r>
          </w:p>
        </w:tc>
      </w:tr>
      <w:tr w:rsidR="00547A3E" w:rsidRPr="0038627B" w14:paraId="52D5208F" w14:textId="77777777" w:rsidTr="7A34E1B4">
        <w:tc>
          <w:tcPr>
            <w:tcW w:w="711" w:type="dxa"/>
          </w:tcPr>
          <w:p w14:paraId="1BF4EC06" w14:textId="0E88E214" w:rsidR="00547A3E" w:rsidRPr="00FB31EE" w:rsidRDefault="00547A3E" w:rsidP="009337A5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4108" w:type="dxa"/>
          </w:tcPr>
          <w:p w14:paraId="114DD1BA" w14:textId="320FDF80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Navázat implementaci Strategie 2021+ na interní finanční plánování ministerstva a alokovat prostředky na implementaci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trategie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2021+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.</w:t>
            </w:r>
          </w:p>
          <w:p w14:paraId="71738E21" w14:textId="77777777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1E0F7354" w14:textId="3175DA8B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792085B7" w14:textId="38F34E6F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ředitel/ka ekonomické a legislativní sekce</w:t>
            </w:r>
          </w:p>
          <w:p w14:paraId="6FB6B5E3" w14:textId="77777777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(odpovídá za přidělování prostředků)</w:t>
            </w:r>
          </w:p>
          <w:p w14:paraId="4F6CC1C5" w14:textId="2813F700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Ředitelé/ky ekonomické a legislativní sekce a dalších příslušných odborů 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odpovědných za návrhy rozpočtu v rámci celého ministerstva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(zjišťují, jaké prostředky jsou v daném roce nutné pro realizaci opatření uvedených v dokumentu o stanovení priorit</w:t>
            </w:r>
            <w:r w:rsidR="005B61F3">
              <w:rPr>
                <w:bCs/>
                <w:color w:val="auto"/>
                <w:sz w:val="22"/>
                <w:szCs w:val="22"/>
                <w:lang w:val="cs-CZ"/>
              </w:rPr>
              <w:t xml:space="preserve"> a vyčleňují je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1A528998" w14:textId="57E23820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GFP na úrovni ministerstva a sekcí (poskytují </w:t>
            </w:r>
            <w:r w:rsidR="005B61F3">
              <w:rPr>
                <w:bCs/>
                <w:color w:val="auto"/>
                <w:sz w:val="22"/>
                <w:szCs w:val="22"/>
                <w:lang w:val="cs-CZ"/>
              </w:rPr>
              <w:t xml:space="preserve">pravidelné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konzultace)</w:t>
            </w:r>
          </w:p>
          <w:p w14:paraId="51C82C7D" w14:textId="718AB0A6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981" w:type="dxa"/>
          </w:tcPr>
          <w:p w14:paraId="1071CF4A" w14:textId="77777777" w:rsidR="00547A3E" w:rsidRPr="00FB31EE" w:rsidRDefault="00547A3E" w:rsidP="009337A5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Finanční plánování na následující rozpočtový rok jasně vyčleňuje finanční prostředky na realizaci Strategie 2021+</w:t>
            </w:r>
          </w:p>
          <w:p w14:paraId="075FA27D" w14:textId="6B755CB0" w:rsidR="00547A3E" w:rsidRPr="00FB31EE" w:rsidRDefault="00547A3E" w:rsidP="009337A5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09" w:type="dxa"/>
          </w:tcPr>
          <w:p w14:paraId="7AE9382C" w14:textId="5D50A86B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Střednědobý (začátek následujícího finančního roku)</w:t>
            </w:r>
          </w:p>
        </w:tc>
        <w:tc>
          <w:tcPr>
            <w:tcW w:w="2030" w:type="dxa"/>
            <w:vMerge w:val="restart"/>
          </w:tcPr>
          <w:p w14:paraId="601CFAFA" w14:textId="7487745F" w:rsidR="00547A3E" w:rsidRPr="00FB31EE" w:rsidRDefault="00547A3E" w:rsidP="009337A5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47A3E"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t xml:space="preserve">Vzhledem k tomu, že provádění Strategie 2021+ je do značné míry závislé na financování z vnějších zdrojů (např. z Evropské unie), je zde prostor pro zvýšení udržitelnosti plnění závazků v oblasti rovnosti žen a mužů prostřednictvím posílení vazby na státní rozpočet. I když  stávající mechanismus financování zásadním způsobem napomohl schválení Strategie 2021+, udržitelné a pravidelné přidělování zdrojů </w:t>
            </w:r>
            <w:r w:rsidRPr="00547A3E"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lastRenderedPageBreak/>
              <w:t>by pomohlo zajistit kontinuitu a pozitivní dopad ve střednědobém a dlouhodobém horizontu.</w:t>
            </w:r>
          </w:p>
        </w:tc>
      </w:tr>
      <w:tr w:rsidR="00547A3E" w:rsidRPr="000C03E6" w14:paraId="3F991497" w14:textId="77777777" w:rsidTr="7A34E1B4">
        <w:tc>
          <w:tcPr>
            <w:tcW w:w="711" w:type="dxa"/>
          </w:tcPr>
          <w:p w14:paraId="746721B6" w14:textId="3F02EF0F" w:rsidR="00547A3E" w:rsidRPr="00FB31EE" w:rsidRDefault="00547A3E" w:rsidP="009337A5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color w:val="auto"/>
                <w:sz w:val="22"/>
                <w:szCs w:val="22"/>
                <w:lang w:val="cs-CZ"/>
              </w:rPr>
              <w:t>4</w:t>
            </w:r>
          </w:p>
        </w:tc>
        <w:tc>
          <w:tcPr>
            <w:tcW w:w="4108" w:type="dxa"/>
          </w:tcPr>
          <w:p w14:paraId="33853BD4" w14:textId="384CD870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Přihl</w:t>
            </w:r>
            <w:r w:rsidR="005B61F3">
              <w:rPr>
                <w:bCs/>
                <w:color w:val="auto"/>
                <w:sz w:val="22"/>
                <w:szCs w:val="22"/>
                <w:lang w:val="cs-CZ"/>
              </w:rPr>
              <w:t>ásit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se do výzvy Ministerstva práce a sociálních věcí věnované realizaci Strategie 2021+ financované z Evropského sociálního fondu, konkrétně OP Zaměstnanost+ </w:t>
            </w:r>
            <w:hyperlink r:id="rId14" w:history="1">
              <w:r w:rsidRPr="005B61F3">
                <w:rPr>
                  <w:rStyle w:val="Hypertextovodkaz"/>
                  <w:bCs/>
                  <w:sz w:val="22"/>
                  <w:szCs w:val="22"/>
                  <w:lang w:val="cs-CZ"/>
                </w:rPr>
                <w:t>(Implementace Strategie rovnosti žen a mužů na léta 2021-2030 - Přehled výzev - www.esfcr.cz)</w:t>
              </w:r>
            </w:hyperlink>
          </w:p>
        </w:tc>
        <w:tc>
          <w:tcPr>
            <w:tcW w:w="3190" w:type="dxa"/>
          </w:tcPr>
          <w:p w14:paraId="7673737D" w14:textId="65556A6F" w:rsidR="00547A3E" w:rsidRPr="00833D1F" w:rsidRDefault="00547A3E" w:rsidP="00833D1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- Ministr</w:t>
            </w:r>
            <w:r w:rsidR="005B61F3">
              <w:rPr>
                <w:bCs/>
                <w:color w:val="auto"/>
                <w:sz w:val="22"/>
                <w:szCs w:val="22"/>
                <w:lang w:val="cs-CZ"/>
              </w:rPr>
              <w:t>/yně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(schválí a předloží žádost)</w:t>
            </w:r>
          </w:p>
          <w:p w14:paraId="2DA0A3D1" w14:textId="7620527A" w:rsidR="00547A3E" w:rsidRDefault="00547A3E" w:rsidP="00833D1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-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tátní tajemník/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ce, vrchní ředitelé/ky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(pověř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státní úředníky účastí/spolupr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á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>cí na přípravě žádosti a schval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833D1F">
              <w:rPr>
                <w:bCs/>
                <w:color w:val="auto"/>
                <w:sz w:val="22"/>
                <w:szCs w:val="22"/>
                <w:lang w:val="cs-CZ"/>
              </w:rPr>
              <w:t xml:space="preserve"> žádost)</w:t>
            </w:r>
          </w:p>
          <w:p w14:paraId="3BDF5D07" w14:textId="77777777" w:rsidR="00547A3E" w:rsidRDefault="00547A3E" w:rsidP="00833D1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 xml:space="preserve">(projednání,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připomínkování a schválení žádosti)</w:t>
            </w:r>
          </w:p>
          <w:p w14:paraId="4B50B12F" w14:textId="77777777" w:rsidR="00547A3E" w:rsidRDefault="00547A3E" w:rsidP="00833D1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GFP na úrovni ministerstva a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547A3E">
              <w:rPr>
                <w:bCs/>
                <w:color w:val="auto"/>
                <w:sz w:val="22"/>
                <w:szCs w:val="22"/>
                <w:lang w:val="cs-CZ"/>
              </w:rPr>
              <w:t>(příprava žádosti)</w:t>
            </w:r>
          </w:p>
          <w:p w14:paraId="1954FF79" w14:textId="49DB556B" w:rsidR="00547A3E" w:rsidRPr="00FB31EE" w:rsidRDefault="00547A3E" w:rsidP="00833D1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 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="00626533" w:rsidRPr="00FB31EE">
              <w:rPr>
                <w:bCs/>
                <w:color w:val="auto"/>
                <w:sz w:val="22"/>
                <w:szCs w:val="22"/>
                <w:lang w:val="cs-CZ"/>
              </w:rPr>
              <w:t>poradenská role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6CD9750F" w14:textId="1C638EB9" w:rsidR="00547A3E" w:rsidRPr="00FB31EE" w:rsidRDefault="00547A3E" w:rsidP="009337A5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547A3E">
              <w:rPr>
                <w:color w:val="auto"/>
                <w:sz w:val="22"/>
                <w:szCs w:val="22"/>
                <w:lang w:val="cs-CZ"/>
              </w:rPr>
              <w:lastRenderedPageBreak/>
              <w:t>Podaná žádost</w:t>
            </w:r>
          </w:p>
        </w:tc>
        <w:tc>
          <w:tcPr>
            <w:tcW w:w="2009" w:type="dxa"/>
          </w:tcPr>
          <w:p w14:paraId="6D6CB1D0" w14:textId="0C2E7F1E" w:rsidR="00547A3E" w:rsidRPr="00FB31EE" w:rsidRDefault="00547A3E" w:rsidP="009337A5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(08/08/2023)</w:t>
            </w:r>
          </w:p>
        </w:tc>
        <w:tc>
          <w:tcPr>
            <w:tcW w:w="2030" w:type="dxa"/>
            <w:vMerge/>
          </w:tcPr>
          <w:p w14:paraId="7DEE7205" w14:textId="77777777" w:rsidR="00547A3E" w:rsidRPr="00FB31EE" w:rsidRDefault="00547A3E" w:rsidP="009337A5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</w:pPr>
          </w:p>
        </w:tc>
      </w:tr>
      <w:tr w:rsidR="00FB31EE" w:rsidRPr="0038627B" w14:paraId="53AE6B48" w14:textId="77777777" w:rsidTr="00676C58">
        <w:tc>
          <w:tcPr>
            <w:tcW w:w="711" w:type="dxa"/>
          </w:tcPr>
          <w:p w14:paraId="2D015B94" w14:textId="0B884C30" w:rsidR="00840C02" w:rsidRPr="00FB31EE" w:rsidRDefault="00833D1F" w:rsidP="00840C0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color w:val="auto"/>
                <w:sz w:val="22"/>
                <w:szCs w:val="22"/>
                <w:lang w:val="cs-CZ"/>
              </w:rPr>
              <w:t>5</w:t>
            </w:r>
          </w:p>
        </w:tc>
        <w:tc>
          <w:tcPr>
            <w:tcW w:w="4108" w:type="dxa"/>
          </w:tcPr>
          <w:p w14:paraId="5BA01FCD" w14:textId="3AC084A1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základě dokumentu o stanovení priorit zavést výkonnostní cíle pro opatření Strategie 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ze 20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21+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, a to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pro každou sekci ministerstva.</w:t>
            </w:r>
          </w:p>
          <w:p w14:paraId="28230AC5" w14:textId="4B7B7E11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3B3CA3D6" w14:textId="3E64E990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38627B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Člen/ka Rady vlády pro rovnost žen a mužů za MŠMT</w:t>
            </w:r>
            <w:r w:rsidR="00151E17" w:rsidRPr="00A54C45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A54C45">
              <w:rPr>
                <w:bCs/>
                <w:color w:val="auto"/>
                <w:sz w:val="22"/>
                <w:szCs w:val="22"/>
                <w:lang w:val="cs-CZ"/>
              </w:rPr>
              <w:t>(odpovídá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za zavedení)</w:t>
            </w:r>
          </w:p>
          <w:p w14:paraId="206626A1" w14:textId="510919DD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ředitelé/ky (schvalují cíle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 xml:space="preserve"> skrze vedení ministerstva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09E4B8D2" w14:textId="29A73B18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- Pracovní skupina pro rovnost žen a mužů (navrhuje cíle)</w:t>
            </w:r>
          </w:p>
          <w:p w14:paraId="1DFEE30F" w14:textId="0F92D340" w:rsidR="00840C02" w:rsidRDefault="00151E17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GFP na úrovni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poskyt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ují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 konzultace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6360DE69" w14:textId="3430A1C2" w:rsidR="00151E17" w:rsidRPr="00FB31EE" w:rsidRDefault="00151E17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(dohlíží na proces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26ADEB45" w14:textId="77777777" w:rsidR="00840C02" w:rsidRPr="00FB31EE" w:rsidRDefault="00840C02" w:rsidP="00840C0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Schválení výkonnostních cílů pro každou sekci ministerstva</w:t>
            </w:r>
          </w:p>
          <w:p w14:paraId="164160DA" w14:textId="72183B75" w:rsidR="00840C02" w:rsidRPr="00FB31EE" w:rsidRDefault="00840C02" w:rsidP="00840C0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09" w:type="dxa"/>
          </w:tcPr>
          <w:p w14:paraId="652D4497" w14:textId="7BB1E101" w:rsidR="00840C02" w:rsidRPr="00FB31EE" w:rsidRDefault="00840C02" w:rsidP="00840C0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Krátkodobý, každoročně se obnovuje</w:t>
            </w:r>
          </w:p>
        </w:tc>
        <w:tc>
          <w:tcPr>
            <w:tcW w:w="2030" w:type="dxa"/>
            <w:vMerge w:val="restart"/>
            <w:vAlign w:val="center"/>
          </w:tcPr>
          <w:p w14:paraId="7211E25D" w14:textId="77777777" w:rsidR="00840C02" w:rsidRPr="00FB31EE" w:rsidRDefault="00840C02" w:rsidP="00840C0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Zavedení mechanismů stanovujících manažerskou odpovědnost na ministerstvech může přispět k naplňování cílů v oblasti rovnosti žen a mužů.</w:t>
            </w:r>
          </w:p>
          <w:p w14:paraId="14AD33F1" w14:textId="66C594B2" w:rsidR="00840C02" w:rsidRPr="00FB31EE" w:rsidRDefault="00840C02" w:rsidP="00840C0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FB31EE" w14:paraId="097DF4AC" w14:textId="77777777" w:rsidTr="7A34E1B4">
        <w:tc>
          <w:tcPr>
            <w:tcW w:w="711" w:type="dxa"/>
          </w:tcPr>
          <w:p w14:paraId="1C08B5B9" w14:textId="39FCC2C7" w:rsidR="009906F1" w:rsidRPr="00FB31EE" w:rsidRDefault="00833D1F" w:rsidP="009906F1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color w:val="auto"/>
                <w:sz w:val="22"/>
                <w:szCs w:val="22"/>
                <w:lang w:val="cs-CZ"/>
              </w:rPr>
              <w:t>6</w:t>
            </w:r>
          </w:p>
        </w:tc>
        <w:tc>
          <w:tcPr>
            <w:tcW w:w="4108" w:type="dxa"/>
          </w:tcPr>
          <w:p w14:paraId="08233D5F" w14:textId="0EBEF553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Zav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ést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mechanismu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pro vykazování, který budou využívat vrchní ředitelé/ky všech sekcí k informování ministra/ministryně o plnění úkolů v rámci implementace Strategie 2021+ (na základě dokumentu o stanovení priorit).</w:t>
            </w:r>
          </w:p>
          <w:p w14:paraId="15304464" w14:textId="17D2AC28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4AF619E3" w14:textId="61EDFBA9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151E17">
              <w:rPr>
                <w:bCs/>
                <w:color w:val="auto"/>
                <w:sz w:val="22"/>
                <w:szCs w:val="22"/>
                <w:lang w:val="cs-CZ"/>
              </w:rPr>
              <w:t>Ministr/</w:t>
            </w:r>
            <w:r w:rsidR="00151E17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ministryně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(schválí interní směrnici</w:t>
            </w:r>
            <w:r w:rsidR="00151E17">
              <w:rPr>
                <w:bCs/>
                <w:color w:val="auto"/>
                <w:sz w:val="22"/>
                <w:szCs w:val="22"/>
                <w:lang w:val="cs-CZ"/>
              </w:rPr>
              <w:t xml:space="preserve"> a</w:t>
            </w:r>
            <w:r w:rsidR="00151E17" w:rsidRPr="0038627B">
              <w:rPr>
                <w:lang w:val="cs-CZ"/>
              </w:rPr>
              <w:t xml:space="preserve"> </w:t>
            </w:r>
            <w:r w:rsidR="00151E17"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vybízí </w:t>
            </w:r>
            <w:r w:rsidR="00151E17">
              <w:rPr>
                <w:bCs/>
                <w:color w:val="auto"/>
                <w:sz w:val="22"/>
                <w:szCs w:val="22"/>
                <w:lang w:val="cs-CZ"/>
              </w:rPr>
              <w:t>v</w:t>
            </w:r>
            <w:r w:rsidR="00151E17" w:rsidRPr="00151E17">
              <w:rPr>
                <w:bCs/>
                <w:color w:val="auto"/>
                <w:sz w:val="22"/>
                <w:szCs w:val="22"/>
                <w:lang w:val="cs-CZ"/>
              </w:rPr>
              <w:t>rchní ředitele</w:t>
            </w:r>
            <w:r w:rsidR="00151E17">
              <w:rPr>
                <w:bCs/>
                <w:color w:val="auto"/>
                <w:sz w:val="22"/>
                <w:szCs w:val="22"/>
                <w:lang w:val="cs-CZ"/>
              </w:rPr>
              <w:t>/ky</w:t>
            </w:r>
            <w:r w:rsidR="00151E17" w:rsidRPr="00151E17">
              <w:rPr>
                <w:bCs/>
                <w:color w:val="auto"/>
                <w:sz w:val="22"/>
                <w:szCs w:val="22"/>
                <w:lang w:val="cs-CZ"/>
              </w:rPr>
              <w:t xml:space="preserve"> k odpovědnosti</w:t>
            </w:r>
          </w:p>
          <w:p w14:paraId="5E4BF207" w14:textId="77777777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ředitelé/ky (informují ministra/ministryni)</w:t>
            </w:r>
          </w:p>
          <w:p w14:paraId="77BC5D0F" w14:textId="4ED63809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151E17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Pracovní skupina pro rovnost žen a mužů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navrhuje vykazovací mechanismus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7CF698AC" w14:textId="77777777" w:rsidR="009906F1" w:rsidRPr="00FB31EE" w:rsidRDefault="009906F1" w:rsidP="009906F1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Prostřednictvím interní směrnice je ustaven mechanismus pro reportování, který stanovuje výkonnostní cíle</w:t>
            </w:r>
          </w:p>
          <w:p w14:paraId="104AF326" w14:textId="2C9C22FA" w:rsidR="009906F1" w:rsidRPr="00FB31EE" w:rsidRDefault="009906F1" w:rsidP="009906F1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09" w:type="dxa"/>
          </w:tcPr>
          <w:p w14:paraId="265EC575" w14:textId="4E930AF5" w:rsidR="009906F1" w:rsidRPr="00FB31EE" w:rsidRDefault="009906F1" w:rsidP="009906F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Krátkodobý, každoročně se obnovuje</w:t>
            </w:r>
          </w:p>
        </w:tc>
        <w:tc>
          <w:tcPr>
            <w:tcW w:w="2030" w:type="dxa"/>
            <w:vMerge/>
          </w:tcPr>
          <w:p w14:paraId="1CC9EC61" w14:textId="77777777" w:rsidR="009906F1" w:rsidRPr="00FB31EE" w:rsidRDefault="009906F1" w:rsidP="009906F1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2577A955" w14:textId="77777777" w:rsidTr="7A34E1B4">
        <w:tc>
          <w:tcPr>
            <w:tcW w:w="711" w:type="dxa"/>
          </w:tcPr>
          <w:p w14:paraId="27EA1851" w14:textId="321DED37" w:rsidR="006201FF" w:rsidRPr="00FB31EE" w:rsidRDefault="00833D1F" w:rsidP="006201FF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color w:val="auto"/>
                <w:sz w:val="22"/>
                <w:szCs w:val="22"/>
                <w:lang w:val="cs-CZ"/>
              </w:rPr>
              <w:t>7</w:t>
            </w:r>
          </w:p>
        </w:tc>
        <w:tc>
          <w:tcPr>
            <w:tcW w:w="4108" w:type="dxa"/>
          </w:tcPr>
          <w:p w14:paraId="0C0E72C7" w14:textId="0B3084AB" w:rsidR="006201FF" w:rsidRPr="00FB31EE" w:rsidRDefault="006201FF" w:rsidP="006201F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Pracovní skupina pro rovnost žen a mužů slouží jako koordinační orgán pro implementaci </w:t>
            </w:r>
            <w:r w:rsidR="00725A7D" w:rsidRPr="00FB31EE">
              <w:rPr>
                <w:bCs/>
                <w:color w:val="auto"/>
                <w:sz w:val="22"/>
                <w:szCs w:val="22"/>
                <w:lang w:val="cs-CZ"/>
              </w:rPr>
              <w:t>Strategie</w:t>
            </w:r>
            <w:r w:rsidR="00151E17">
              <w:rPr>
                <w:bCs/>
                <w:color w:val="auto"/>
                <w:sz w:val="22"/>
                <w:szCs w:val="22"/>
                <w:lang w:val="cs-CZ"/>
              </w:rPr>
              <w:t xml:space="preserve"> 2021+ </w:t>
            </w:r>
            <w:r w:rsidR="00725A7D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a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plnění výkonnostních cílů (na základě dokumentu o stanovení priorit). Na pravidelných schůzkách </w:t>
            </w:r>
            <w:r w:rsidR="00A54C45">
              <w:rPr>
                <w:bCs/>
                <w:color w:val="auto"/>
                <w:sz w:val="22"/>
                <w:szCs w:val="22"/>
                <w:lang w:val="cs-CZ"/>
              </w:rPr>
              <w:t>se reviduje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a projednává stav implementace.</w:t>
            </w:r>
          </w:p>
          <w:p w14:paraId="5AB3B4F7" w14:textId="21560221" w:rsidR="006201FF" w:rsidRPr="00FB31EE" w:rsidRDefault="006201FF" w:rsidP="006201F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 </w:t>
            </w:r>
          </w:p>
        </w:tc>
        <w:tc>
          <w:tcPr>
            <w:tcW w:w="3190" w:type="dxa"/>
          </w:tcPr>
          <w:p w14:paraId="7B9C6A8D" w14:textId="56DC6E2B" w:rsidR="006201FF" w:rsidRPr="00FB31EE" w:rsidRDefault="006201FF" w:rsidP="006201F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="004649D6" w:rsidRPr="0038627B">
              <w:rPr>
                <w:lang w:val="cs-CZ"/>
              </w:rPr>
              <w:t xml:space="preserve"> P</w:t>
            </w:r>
            <w:r w:rsidR="004649D6" w:rsidRPr="004649D6">
              <w:rPr>
                <w:color w:val="auto"/>
                <w:sz w:val="22"/>
                <w:szCs w:val="22"/>
                <w:lang w:val="cs-CZ"/>
              </w:rPr>
              <w:t>ředseda</w:t>
            </w:r>
            <w:r w:rsidR="00A5190E">
              <w:rPr>
                <w:color w:val="auto"/>
                <w:sz w:val="22"/>
                <w:szCs w:val="22"/>
                <w:lang w:val="cs-CZ"/>
              </w:rPr>
              <w:t>/kyně</w:t>
            </w:r>
            <w:r w:rsidR="004649D6" w:rsidRPr="004649D6">
              <w:rPr>
                <w:color w:val="auto"/>
                <w:sz w:val="22"/>
                <w:szCs w:val="22"/>
                <w:lang w:val="cs-CZ"/>
              </w:rPr>
              <w:t xml:space="preserve"> pracovní skupiny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(</w:t>
            </w:r>
            <w:r w:rsidR="00E23021">
              <w:rPr>
                <w:color w:val="auto"/>
                <w:sz w:val="22"/>
                <w:szCs w:val="22"/>
                <w:lang w:val="cs-CZ"/>
              </w:rPr>
              <w:t>vybízí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členy pracovní skupiny</w:t>
            </w:r>
            <w:r w:rsidR="00E23021">
              <w:rPr>
                <w:color w:val="auto"/>
                <w:sz w:val="22"/>
                <w:szCs w:val="22"/>
                <w:lang w:val="cs-CZ"/>
              </w:rPr>
              <w:t xml:space="preserve"> k odpovědnosti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)</w:t>
            </w:r>
          </w:p>
          <w:p w14:paraId="3AB096C3" w14:textId="72229DBC" w:rsidR="006201FF" w:rsidRPr="00FB31EE" w:rsidRDefault="006201FF" w:rsidP="006201F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Členové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/členky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(aktivně se účastní</w:t>
            </w:r>
            <w:r w:rsidR="004649D6">
              <w:rPr>
                <w:bCs/>
                <w:color w:val="auto"/>
                <w:sz w:val="22"/>
                <w:szCs w:val="22"/>
                <w:lang w:val="cs-CZ"/>
              </w:rPr>
              <w:t xml:space="preserve">, </w:t>
            </w:r>
            <w:r w:rsidR="00E23021">
              <w:rPr>
                <w:bCs/>
                <w:color w:val="auto"/>
                <w:sz w:val="22"/>
                <w:szCs w:val="22"/>
                <w:lang w:val="cs-CZ"/>
              </w:rPr>
              <w:t>projednávají stávající pokrok a úskalí</w:t>
            </w:r>
            <w:r w:rsidR="004649D6"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a předkláda</w:t>
            </w:r>
            <w:r w:rsidR="00E23021">
              <w:rPr>
                <w:bCs/>
                <w:color w:val="auto"/>
                <w:sz w:val="22"/>
                <w:szCs w:val="22"/>
                <w:lang w:val="cs-CZ"/>
              </w:rPr>
              <w:t>jí</w:t>
            </w:r>
            <w:r w:rsidR="004649D6"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návrhy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69AACC9D" w14:textId="44729AAF" w:rsidR="006201FF" w:rsidRDefault="006201FF" w:rsidP="006201F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GFP na úrovni ministerstva (zajišťují řešení problematických míst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3B3243E5" w14:textId="79017165" w:rsidR="004649D6" w:rsidRPr="00FB31EE" w:rsidRDefault="004649D6" w:rsidP="006201FF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151E17">
              <w:rPr>
                <w:bCs/>
                <w:color w:val="auto"/>
                <w:sz w:val="22"/>
                <w:szCs w:val="22"/>
                <w:lang w:val="cs-CZ"/>
              </w:rPr>
              <w:t>GFP na úrovni 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porad</w:t>
            </w:r>
            <w:r w:rsidR="00E23021">
              <w:rPr>
                <w:bCs/>
                <w:color w:val="auto"/>
                <w:sz w:val="22"/>
                <w:szCs w:val="22"/>
                <w:lang w:val="cs-CZ"/>
              </w:rPr>
              <w:t>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role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981" w:type="dxa"/>
          </w:tcPr>
          <w:p w14:paraId="7950763D" w14:textId="4768367D" w:rsidR="006201FF" w:rsidRPr="00FB31EE" w:rsidRDefault="006201FF" w:rsidP="006201F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Pravidelná setkání </w:t>
            </w:r>
            <w:r w:rsidR="00E23021">
              <w:rPr>
                <w:color w:val="auto"/>
                <w:sz w:val="22"/>
                <w:szCs w:val="22"/>
                <w:lang w:val="cs-CZ"/>
              </w:rPr>
              <w:t xml:space="preserve">ministerské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pracovní skupiny (alespoň 4x za rok), </w:t>
            </w:r>
            <w:r w:rsidR="00E23021">
              <w:rPr>
                <w:color w:val="auto"/>
                <w:sz w:val="22"/>
                <w:szCs w:val="22"/>
                <w:lang w:val="cs-CZ"/>
              </w:rPr>
              <w:t xml:space="preserve">které se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účastní všichni členové</w:t>
            </w:r>
          </w:p>
          <w:p w14:paraId="12636BB4" w14:textId="1ED508BC" w:rsidR="006201FF" w:rsidRPr="00FB31EE" w:rsidRDefault="006201FF" w:rsidP="006201F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2009" w:type="dxa"/>
          </w:tcPr>
          <w:p w14:paraId="0B27A51F" w14:textId="7F963999" w:rsidR="006201FF" w:rsidRPr="00FB31EE" w:rsidRDefault="006201FF" w:rsidP="006201F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</w:tcPr>
          <w:p w14:paraId="65BBE9CD" w14:textId="03FF2A90" w:rsidR="006201FF" w:rsidRPr="00FB31EE" w:rsidRDefault="006201FF" w:rsidP="006201F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Je třeba usilovat o postupné posílení autonomie a odpovědnosti ministerstev a koordinačních orgánů za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implementaci </w:t>
            </w:r>
            <w:r w:rsidR="00E23021">
              <w:rPr>
                <w:color w:val="auto"/>
                <w:sz w:val="22"/>
                <w:szCs w:val="22"/>
                <w:lang w:val="cs-CZ"/>
              </w:rPr>
              <w:t>S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trategie 2021+.</w:t>
            </w:r>
          </w:p>
          <w:p w14:paraId="0AF649BE" w14:textId="412C90CD" w:rsidR="006201FF" w:rsidRPr="00FB31EE" w:rsidRDefault="006201FF" w:rsidP="006201F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</w:tr>
    </w:tbl>
    <w:p w14:paraId="2C33FC71" w14:textId="6F107EEC" w:rsidR="00F86B95" w:rsidRPr="00FB31EE" w:rsidRDefault="00F86B95">
      <w:pPr>
        <w:widowControl/>
        <w:spacing w:after="200" w:line="276" w:lineRule="auto"/>
        <w:jc w:val="left"/>
        <w:rPr>
          <w:rFonts w:eastAsiaTheme="majorEastAsia" w:cstheme="majorBidi"/>
          <w:b/>
          <w:i/>
          <w:szCs w:val="24"/>
          <w:lang w:val="cs-CZ"/>
        </w:rPr>
      </w:pPr>
    </w:p>
    <w:p w14:paraId="2C46AE9F" w14:textId="1148EB1D" w:rsidR="00633971" w:rsidRPr="00FB31EE" w:rsidRDefault="00633971" w:rsidP="00D63B42">
      <w:pPr>
        <w:pStyle w:val="Nadpis3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B. </w:t>
      </w:r>
      <w:r w:rsidR="00934A30" w:rsidRPr="00FB31EE">
        <w:rPr>
          <w:color w:val="auto"/>
          <w:lang w:val="cs-CZ"/>
        </w:rPr>
        <w:t>Strategické plánování v resortech</w:t>
      </w:r>
      <w:r w:rsidRPr="00FB31EE">
        <w:rPr>
          <w:color w:val="auto"/>
          <w:lang w:val="cs-CZ"/>
        </w:rPr>
        <w:t xml:space="preserve"> 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11"/>
        <w:gridCol w:w="4108"/>
        <w:gridCol w:w="3190"/>
        <w:gridCol w:w="1981"/>
        <w:gridCol w:w="2009"/>
        <w:gridCol w:w="2030"/>
      </w:tblGrid>
      <w:tr w:rsidR="00FB31EE" w:rsidRPr="00FB31EE" w14:paraId="2C9C4981" w14:textId="77777777" w:rsidTr="7A34E1B4">
        <w:tc>
          <w:tcPr>
            <w:tcW w:w="711" w:type="dxa"/>
          </w:tcPr>
          <w:p w14:paraId="20F32399" w14:textId="73C0301B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108" w:type="dxa"/>
          </w:tcPr>
          <w:p w14:paraId="2AA9738F" w14:textId="094E9F9A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90" w:type="dxa"/>
          </w:tcPr>
          <w:p w14:paraId="41C2F9A9" w14:textId="4284BA3E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981" w:type="dxa"/>
          </w:tcPr>
          <w:p w14:paraId="6FF09186" w14:textId="37D24D4C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2009" w:type="dxa"/>
          </w:tcPr>
          <w:p w14:paraId="7B0BA64E" w14:textId="12FACD98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030" w:type="dxa"/>
          </w:tcPr>
          <w:p w14:paraId="08F7FC72" w14:textId="406A6E51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014A65C5" w14:textId="77777777" w:rsidTr="00676C58">
        <w:tc>
          <w:tcPr>
            <w:tcW w:w="711" w:type="dxa"/>
          </w:tcPr>
          <w:p w14:paraId="02BC9429" w14:textId="77777777" w:rsidR="00214FA0" w:rsidRPr="00FB31EE" w:rsidRDefault="00214FA0" w:rsidP="00214FA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108" w:type="dxa"/>
          </w:tcPr>
          <w:p w14:paraId="306BBBEF" w14:textId="716895DD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Zahrnout genderové hledisko (</w:t>
            </w:r>
            <w:r w:rsidR="00755BC5">
              <w:rPr>
                <w:color w:val="auto"/>
                <w:sz w:val="22"/>
                <w:szCs w:val="22"/>
                <w:lang w:val="cs-CZ"/>
              </w:rPr>
              <w:t xml:space="preserve">viz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rámeček 1) do implementačních aktivit stávajících strategií (např. výzev OP </w:t>
            </w:r>
            <w:r w:rsidR="00934A30" w:rsidRPr="00FB31EE">
              <w:rPr>
                <w:color w:val="auto"/>
                <w:sz w:val="22"/>
                <w:szCs w:val="22"/>
                <w:lang w:val="cs-CZ"/>
              </w:rPr>
              <w:t>JAK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, výzev Národního plánu obnovy a dalších implementačních aktivit). </w:t>
            </w:r>
          </w:p>
          <w:p w14:paraId="178CA883" w14:textId="675CA7F9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30159C10" w14:textId="77777777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ředitelé/ky (umožňují zohledňování rovnosti žen a mužů a nesou za něj odpovědnost)</w:t>
            </w:r>
          </w:p>
          <w:p w14:paraId="4810DC4B" w14:textId="28BC9601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zaměstnanci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/kyně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(při naplňování strategií zohledňují rovnost žen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a mužů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49DFF1DA" w14:textId="1C0716C1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sekcí (</w:t>
            </w:r>
            <w:r w:rsidR="00755BC5">
              <w:rPr>
                <w:bCs/>
                <w:color w:val="auto"/>
                <w:sz w:val="22"/>
                <w:szCs w:val="22"/>
                <w:lang w:val="cs-CZ"/>
              </w:rPr>
              <w:t xml:space="preserve">konzultace,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dohled)</w:t>
            </w:r>
          </w:p>
          <w:p w14:paraId="2F4E1269" w14:textId="594BD85D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(poradenská role)</w:t>
            </w:r>
          </w:p>
          <w:p w14:paraId="6D40C6B7" w14:textId="5BB59A82" w:rsidR="00214FA0" w:rsidRPr="00FB31EE" w:rsidRDefault="00214FA0" w:rsidP="00214FA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(poradenství v souvislosti s operačními programy, spolupracuje s GFP na úrovni ministerstva)</w:t>
            </w:r>
          </w:p>
        </w:tc>
        <w:tc>
          <w:tcPr>
            <w:tcW w:w="1981" w:type="dxa"/>
          </w:tcPr>
          <w:p w14:paraId="66886C64" w14:textId="75328F06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Genderové hledisko je součástí aktivit pro naplňování strategií (včetně pravidelných konzultací s GFP nebo </w:t>
            </w:r>
            <w:r w:rsidR="00755BC5">
              <w:rPr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dborem</w:t>
            </w:r>
            <w:r w:rsidR="00755BC5">
              <w:rPr>
                <w:color w:val="auto"/>
                <w:sz w:val="22"/>
                <w:szCs w:val="22"/>
                <w:lang w:val="cs-CZ"/>
              </w:rPr>
              <w:t xml:space="preserve"> rovnosti žen a mužů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BD7A3F">
              <w:rPr>
                <w:color w:val="auto"/>
                <w:sz w:val="22"/>
                <w:szCs w:val="22"/>
                <w:lang w:val="cs-CZ"/>
              </w:rPr>
              <w:t xml:space="preserve">ÚV ČR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v rámci OP)</w:t>
            </w:r>
          </w:p>
          <w:p w14:paraId="4C763264" w14:textId="77777777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09" w:type="dxa"/>
          </w:tcPr>
          <w:p w14:paraId="6D780C87" w14:textId="6716DBE3" w:rsidR="00214FA0" w:rsidRPr="00FB31EE" w:rsidRDefault="00214FA0" w:rsidP="00214FA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 w:val="restart"/>
            <w:vAlign w:val="center"/>
          </w:tcPr>
          <w:p w14:paraId="690566CE" w14:textId="77777777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0F45D9B6" w14:textId="77777777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05BDCBAD" w14:textId="77777777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  <w:p w14:paraId="6BA3ADAB" w14:textId="5D3B53EF" w:rsidR="00214FA0" w:rsidRPr="00FB31EE" w:rsidRDefault="00214FA0" w:rsidP="00214FA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Rozvíjení systematického přístupu ministerstev k začleňování cílů týkajících se rovnosti žen a mužů do resortních strategií může hrát klíčovou roli při prosazování cíle horizontálního sladění aktivit a zajišťování rovnosti žen a mužů.</w:t>
            </w:r>
          </w:p>
        </w:tc>
      </w:tr>
      <w:tr w:rsidR="00FB31EE" w:rsidRPr="00FB31EE" w14:paraId="60EB9A27" w14:textId="77777777" w:rsidTr="7A34E1B4">
        <w:tc>
          <w:tcPr>
            <w:tcW w:w="711" w:type="dxa"/>
          </w:tcPr>
          <w:p w14:paraId="1E2EF8BB" w14:textId="77777777" w:rsidR="00554B82" w:rsidRPr="00FB31EE" w:rsidRDefault="00554B82" w:rsidP="00554B8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108" w:type="dxa"/>
          </w:tcPr>
          <w:p w14:paraId="7EDA8B0E" w14:textId="095EE468" w:rsidR="00554B82" w:rsidRPr="00FB31EE" w:rsidRDefault="00554B82" w:rsidP="00554B8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Aktualizovat příslušnou</w:t>
            </w:r>
            <w:r w:rsidR="00431EAD">
              <w:rPr>
                <w:color w:val="auto"/>
                <w:sz w:val="22"/>
                <w:szCs w:val="22"/>
                <w:lang w:val="cs-CZ"/>
              </w:rPr>
              <w:t>/é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interní směrnici</w:t>
            </w:r>
            <w:r w:rsidR="00431EAD">
              <w:rPr>
                <w:color w:val="auto"/>
                <w:sz w:val="22"/>
                <w:szCs w:val="22"/>
                <w:lang w:val="cs-CZ"/>
              </w:rPr>
              <w:t>/e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(např. organizační řád, směrnici o interním připomínkovém řízení) s cílem upřesnit kompetence GFP na úrovni ministerstva a sekcí, aby se mohli vhodně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zapojit do příslušné činnosti ministerstva (např. přípravy legislativních a strategických materiálů, programů financování atd.).</w:t>
            </w:r>
          </w:p>
          <w:p w14:paraId="6E928C94" w14:textId="77777777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90" w:type="dxa"/>
          </w:tcPr>
          <w:p w14:paraId="21159DDF" w14:textId="2FB18000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="00934A30" w:rsidRPr="00FB31EE">
              <w:rPr>
                <w:bCs/>
                <w:color w:val="auto"/>
                <w:sz w:val="22"/>
                <w:szCs w:val="22"/>
                <w:lang w:val="cs-CZ"/>
              </w:rPr>
              <w:t>S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tátní tajemník/ice (aktualiz</w:t>
            </w:r>
            <w:r w:rsidR="00431EAD">
              <w:rPr>
                <w:bCs/>
                <w:color w:val="auto"/>
                <w:sz w:val="22"/>
                <w:szCs w:val="22"/>
                <w:lang w:val="cs-CZ"/>
              </w:rPr>
              <w:t>uje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interní směrnice) </w:t>
            </w:r>
          </w:p>
          <w:p w14:paraId="555646F5" w14:textId="77777777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Vrchní ředitelé/ky (umožňují zohledňování rovnosti žen 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mužů a nesou za něj odpovědnost)</w:t>
            </w:r>
          </w:p>
          <w:p w14:paraId="69ED01C3" w14:textId="77777777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Státní zaměstnanci (při naplňování strategií zohledňují rovnost žen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a mužů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559BC9DA" w14:textId="14562209" w:rsidR="004649D6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sekcí (dohled)</w:t>
            </w:r>
          </w:p>
          <w:p w14:paraId="20F03E35" w14:textId="3D014FF7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(poradní role)</w:t>
            </w:r>
          </w:p>
          <w:p w14:paraId="2939D11D" w14:textId="77777777" w:rsidR="00554B82" w:rsidRPr="00FB31EE" w:rsidRDefault="00554B82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981" w:type="dxa"/>
          </w:tcPr>
          <w:p w14:paraId="2A180261" w14:textId="476473EF" w:rsidR="00554B82" w:rsidRPr="00FB31EE" w:rsidRDefault="000B2265" w:rsidP="00554B8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Aktualizace relevantní interní směrnic</w:t>
            </w:r>
            <w:r w:rsidR="00431EAD">
              <w:rPr>
                <w:color w:val="auto"/>
                <w:sz w:val="22"/>
                <w:szCs w:val="22"/>
                <w:lang w:val="cs-CZ"/>
              </w:rPr>
              <w:t>/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e </w:t>
            </w:r>
          </w:p>
        </w:tc>
        <w:tc>
          <w:tcPr>
            <w:tcW w:w="2009" w:type="dxa"/>
          </w:tcPr>
          <w:p w14:paraId="76200998" w14:textId="0CDB4CEA" w:rsidR="00554B82" w:rsidRPr="00FB31EE" w:rsidRDefault="000B2265" w:rsidP="00554B8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/>
          </w:tcPr>
          <w:p w14:paraId="461CFB90" w14:textId="77777777" w:rsidR="00554B82" w:rsidRPr="00FB31EE" w:rsidRDefault="00554B82" w:rsidP="00554B8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FB31EE" w14:paraId="1AD015AF" w14:textId="77777777" w:rsidTr="7A34E1B4">
        <w:tc>
          <w:tcPr>
            <w:tcW w:w="711" w:type="dxa"/>
          </w:tcPr>
          <w:p w14:paraId="4985B803" w14:textId="77777777" w:rsidR="002B6F84" w:rsidRPr="00FB31EE" w:rsidRDefault="002B6F84" w:rsidP="002B6F8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4108" w:type="dxa"/>
          </w:tcPr>
          <w:p w14:paraId="29F12FDF" w14:textId="1159F0C3" w:rsidR="002B6F84" w:rsidRPr="00FB31EE" w:rsidRDefault="002B6F84" w:rsidP="002B6F8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Zajistit, aby bylo stanovování strategických priorit ministerstva v souladu s prioritami pro zajišťování rovnosti žen a mužů uvedenými ve Strategii 2021+, např. prostřednictvím účasti GFP na ministerstvu v pracovních skupinách/týmech připravujících/určujících priority resortu. </w:t>
            </w:r>
          </w:p>
        </w:tc>
        <w:tc>
          <w:tcPr>
            <w:tcW w:w="3190" w:type="dxa"/>
          </w:tcPr>
          <w:p w14:paraId="04323D64" w14:textId="77777777" w:rsidR="002B6F84" w:rsidRPr="00FB31EE" w:rsidRDefault="002B6F84" w:rsidP="002B6F8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Vrchní ředitelé/ky (zodpovídají za zohlednění genderových priorit) </w:t>
            </w:r>
          </w:p>
          <w:p w14:paraId="1669D8BB" w14:textId="01A1D724" w:rsidR="002B6F84" w:rsidRPr="00FB31EE" w:rsidRDefault="00431EAD" w:rsidP="002B6F8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sz w:val="22"/>
                <w:szCs w:val="22"/>
                <w:lang w:val="cs-CZ"/>
              </w:rPr>
              <w:t xml:space="preserve">- </w:t>
            </w:r>
            <w:r w:rsidRPr="004649D6">
              <w:rPr>
                <w:bCs/>
                <w:color w:val="auto"/>
                <w:sz w:val="22"/>
                <w:szCs w:val="22"/>
                <w:lang w:val="cs-CZ"/>
              </w:rPr>
              <w:t>Členové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/členky</w:t>
            </w:r>
            <w:r w:rsidRPr="004649D6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pro rovnost žen a mužů (přispívají v rámci svých kompetencí)</w:t>
            </w:r>
          </w:p>
          <w:p w14:paraId="24C63D41" w14:textId="1EDB667E" w:rsidR="002B6F84" w:rsidRPr="00FB31EE" w:rsidRDefault="007308CC" w:rsidP="002B6F8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2B6F84" w:rsidRPr="00FB31EE">
              <w:rPr>
                <w:bCs/>
                <w:color w:val="auto"/>
                <w:sz w:val="22"/>
                <w:szCs w:val="22"/>
                <w:lang w:val="cs-CZ"/>
              </w:rPr>
              <w:t>GFP na úrovni ministerstva (poradní role)</w:t>
            </w:r>
          </w:p>
        </w:tc>
        <w:tc>
          <w:tcPr>
            <w:tcW w:w="1981" w:type="dxa"/>
          </w:tcPr>
          <w:p w14:paraId="6428A5C7" w14:textId="4E1D176C" w:rsidR="002B6F84" w:rsidRPr="00FB31EE" w:rsidRDefault="002B6F84" w:rsidP="002B6F8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Priority ministerstva jsou v souladu se Strategií 2021+</w:t>
            </w:r>
          </w:p>
        </w:tc>
        <w:tc>
          <w:tcPr>
            <w:tcW w:w="2009" w:type="dxa"/>
          </w:tcPr>
          <w:p w14:paraId="066CA1DB" w14:textId="3A3190AE" w:rsidR="002B6F84" w:rsidRPr="00FB31EE" w:rsidRDefault="002B6F84" w:rsidP="002B6F8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2030" w:type="dxa"/>
            <w:vMerge/>
          </w:tcPr>
          <w:p w14:paraId="108A0AE1" w14:textId="77777777" w:rsidR="002B6F84" w:rsidRPr="00FB31EE" w:rsidRDefault="002B6F84" w:rsidP="002B6F8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4F285453" w14:textId="77777777" w:rsidR="00D63B42" w:rsidRPr="00FB31EE" w:rsidRDefault="00D63B42" w:rsidP="00D63B42">
      <w:pPr>
        <w:pStyle w:val="Para0"/>
        <w:rPr>
          <w:color w:val="auto"/>
          <w:lang w:val="cs-CZ"/>
        </w:rPr>
      </w:pPr>
    </w:p>
    <w:p w14:paraId="4E5C0A22" w14:textId="77777777" w:rsidR="00D63B42" w:rsidRPr="00FB31EE" w:rsidRDefault="00D63B42">
      <w:pPr>
        <w:widowControl/>
        <w:spacing w:after="200" w:line="276" w:lineRule="auto"/>
        <w:jc w:val="left"/>
        <w:rPr>
          <w:rFonts w:eastAsiaTheme="majorEastAsia" w:cstheme="majorBidi"/>
          <w:b/>
          <w:sz w:val="24"/>
          <w:szCs w:val="26"/>
          <w:lang w:val="cs-CZ"/>
        </w:rPr>
      </w:pPr>
      <w:r w:rsidRPr="00FB31EE">
        <w:rPr>
          <w:lang w:val="cs-CZ"/>
        </w:rPr>
        <w:br w:type="page"/>
      </w:r>
    </w:p>
    <w:p w14:paraId="57C929FD" w14:textId="77A6DDBD" w:rsidR="005B120C" w:rsidRPr="0038627B" w:rsidRDefault="005F0284" w:rsidP="00164561">
      <w:pPr>
        <w:pStyle w:val="Nadpis2"/>
        <w:numPr>
          <w:ilvl w:val="0"/>
          <w:numId w:val="0"/>
        </w:numPr>
        <w:rPr>
          <w:lang w:val="cs-CZ"/>
        </w:rPr>
      </w:pPr>
      <w:r w:rsidRPr="0038627B">
        <w:rPr>
          <w:lang w:val="cs-CZ"/>
        </w:rPr>
        <w:lastRenderedPageBreak/>
        <w:t>II</w:t>
      </w:r>
      <w:r w:rsidR="00E22C7B" w:rsidRPr="0038627B">
        <w:rPr>
          <w:lang w:val="cs-CZ"/>
        </w:rPr>
        <w:t xml:space="preserve">: </w:t>
      </w:r>
      <w:r w:rsidR="004C0A0E" w:rsidRPr="0038627B">
        <w:rPr>
          <w:lang w:val="cs-CZ"/>
        </w:rPr>
        <w:t>Vytvoření příznivého prostředí</w:t>
      </w:r>
    </w:p>
    <w:p w14:paraId="7F0AC630" w14:textId="2FA5D99C" w:rsidR="00840E60" w:rsidRPr="00FB31EE" w:rsidRDefault="00916463" w:rsidP="00A42B6B">
      <w:pPr>
        <w:pStyle w:val="Para0"/>
        <w:ind w:right="-768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Je možné využít celou řadu podpůrných prvků, které mohou napomoci se zohledňováním rovnosti žen a mužů v běžných činnostech ministerstva při tvorbě politik. Prvním z nich je posílení personálních kapacit v oblasti naplňování cílů souvisejících se zajišťováním rovného postavení žen a mužů a také těch, kdo jsou vyškoleni v základních znalostech a dovednostech pro gender mainstreaming (např. jak provádět </w:t>
      </w:r>
      <w:r w:rsidR="004649D6">
        <w:rPr>
          <w:color w:val="auto"/>
          <w:lang w:val="cs-CZ"/>
        </w:rPr>
        <w:t>GIA</w:t>
      </w:r>
      <w:r w:rsidRPr="00FB31EE">
        <w:rPr>
          <w:color w:val="auto"/>
          <w:lang w:val="cs-CZ"/>
        </w:rPr>
        <w:t>). Ekosystém podporující gender mainstreaming na jednotlivých ministerstvech v ideálním případě předpokládá zapojení zaměstnanců odpovědných za výzkum, tvorbu politik, navrhování programů, hodnocení, řízení financí a lidí, nákup a poskytování služeb v první linii. Hlavním cílem tohoto pilíře je navrhnout posílení institucionálního uspořádání činností souvisejících se zajišťováním rovnosti žen a mužů v rámci ministerstva s přihlédnutím k omezeným zdrojům a kapacitám. Tento pilíř uvádí opatření k posílení role</w:t>
      </w:r>
      <w:r w:rsidR="00356226">
        <w:rPr>
          <w:color w:val="auto"/>
          <w:lang w:val="cs-CZ"/>
        </w:rPr>
        <w:t xml:space="preserve"> koordinátorek a</w:t>
      </w:r>
      <w:r w:rsidRPr="00FB31EE">
        <w:rPr>
          <w:color w:val="auto"/>
          <w:lang w:val="cs-CZ"/>
        </w:rPr>
        <w:t xml:space="preserve"> koordinátorů pro rovnost žen a mužů (GFP) a </w:t>
      </w:r>
      <w:r w:rsidR="00A078EF">
        <w:rPr>
          <w:color w:val="auto"/>
          <w:lang w:val="cs-CZ"/>
        </w:rPr>
        <w:t xml:space="preserve">opatření k posílení </w:t>
      </w:r>
      <w:r w:rsidRPr="00FB31EE">
        <w:rPr>
          <w:color w:val="auto"/>
          <w:lang w:val="cs-CZ"/>
        </w:rPr>
        <w:t xml:space="preserve">koordinace mezi ministerstvem a </w:t>
      </w:r>
      <w:r w:rsidR="00A078EF">
        <w:rPr>
          <w:color w:val="auto"/>
          <w:lang w:val="cs-CZ"/>
        </w:rPr>
        <w:t>O</w:t>
      </w:r>
      <w:r w:rsidRPr="00FB31EE">
        <w:rPr>
          <w:color w:val="auto"/>
          <w:lang w:val="cs-CZ"/>
        </w:rPr>
        <w:t xml:space="preserve">dborem rovnosti žen a mužů </w:t>
      </w:r>
      <w:r w:rsidR="00BD7A3F">
        <w:rPr>
          <w:color w:val="auto"/>
          <w:lang w:val="cs-CZ"/>
        </w:rPr>
        <w:t>n</w:t>
      </w:r>
      <w:r w:rsidRPr="00FB31EE">
        <w:rPr>
          <w:color w:val="auto"/>
          <w:lang w:val="cs-CZ"/>
        </w:rPr>
        <w:t>a Úřadu vlády. Navrhuje také opatření ke zlepšení kvality odborných znalostí a podložených informací, které je možné využít při tvorbě politik zohledňujících rovnost žen a mužů, a které jsou základními prvky pro lepší zohledňování gender mainstreamingu</w:t>
      </w:r>
      <w:r w:rsidR="00AD3AEB" w:rsidRPr="00FB31EE">
        <w:rPr>
          <w:color w:val="auto"/>
          <w:lang w:val="cs-CZ"/>
        </w:rPr>
        <w:t xml:space="preserve">. </w:t>
      </w:r>
      <w:r w:rsidR="00D16ABA" w:rsidRPr="00FB31EE">
        <w:rPr>
          <w:color w:val="auto"/>
          <w:lang w:val="cs-CZ"/>
        </w:rPr>
        <w:t xml:space="preserve"> </w:t>
      </w:r>
    </w:p>
    <w:p w14:paraId="5564D683" w14:textId="4E940117" w:rsidR="0099394E" w:rsidRPr="00FB31EE" w:rsidRDefault="005F0284" w:rsidP="00AD3AEB">
      <w:pPr>
        <w:pStyle w:val="Nadpis3"/>
        <w:rPr>
          <w:color w:val="auto"/>
          <w:lang w:val="cs-CZ"/>
        </w:rPr>
      </w:pPr>
      <w:r w:rsidRPr="00FB31EE">
        <w:rPr>
          <w:color w:val="auto"/>
          <w:szCs w:val="22"/>
          <w:lang w:val="cs-CZ"/>
        </w:rPr>
        <w:t xml:space="preserve">A. </w:t>
      </w:r>
      <w:r w:rsidR="006E5F43" w:rsidRPr="00FB31EE">
        <w:rPr>
          <w:color w:val="auto"/>
          <w:lang w:val="cs-CZ"/>
        </w:rPr>
        <w:t>Personální zajištění a školení podporující naplňování agendy rovnosti žen a mužů</w:t>
      </w:r>
    </w:p>
    <w:p w14:paraId="32E98A31" w14:textId="77777777" w:rsidR="002913F3" w:rsidRPr="00FB31EE" w:rsidRDefault="002913F3" w:rsidP="002904CC">
      <w:pPr>
        <w:pStyle w:val="Default"/>
        <w:ind w:left="720"/>
        <w:rPr>
          <w:color w:val="auto"/>
          <w:sz w:val="22"/>
          <w:szCs w:val="22"/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542"/>
        <w:gridCol w:w="4840"/>
        <w:gridCol w:w="2693"/>
        <w:gridCol w:w="1701"/>
        <w:gridCol w:w="1134"/>
        <w:gridCol w:w="3119"/>
      </w:tblGrid>
      <w:tr w:rsidR="00FB31EE" w:rsidRPr="00FB31EE" w14:paraId="5431C3A5" w14:textId="77777777" w:rsidTr="7A34E1B4">
        <w:tc>
          <w:tcPr>
            <w:tcW w:w="542" w:type="dxa"/>
          </w:tcPr>
          <w:p w14:paraId="2D286300" w14:textId="6091925A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840" w:type="dxa"/>
          </w:tcPr>
          <w:p w14:paraId="016AC47B" w14:textId="16CE2AF6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693" w:type="dxa"/>
          </w:tcPr>
          <w:p w14:paraId="78004F1D" w14:textId="4A303CFC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701" w:type="dxa"/>
          </w:tcPr>
          <w:p w14:paraId="3EE800B9" w14:textId="21FD355C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134" w:type="dxa"/>
          </w:tcPr>
          <w:p w14:paraId="6570A1E1" w14:textId="10E60709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119" w:type="dxa"/>
          </w:tcPr>
          <w:p w14:paraId="2CFF2B6D" w14:textId="567344D1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3248E13B" w14:textId="77777777" w:rsidTr="7A34E1B4">
        <w:tc>
          <w:tcPr>
            <w:tcW w:w="542" w:type="dxa"/>
          </w:tcPr>
          <w:p w14:paraId="223FA2A6" w14:textId="30F56A87" w:rsidR="00E53099" w:rsidRPr="00FB31EE" w:rsidRDefault="00E53099" w:rsidP="00E5309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840" w:type="dxa"/>
          </w:tcPr>
          <w:p w14:paraId="7E4F76B2" w14:textId="34321D2B" w:rsidR="00E53099" w:rsidRPr="00FB31EE" w:rsidRDefault="00E53099" w:rsidP="00E530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Vytvořit v každé sekci ministerstva (v oddělení vrchního ředitel/ky) novou pozici (na poloviční úvazek 0,5) sekčního GFP, která se bude věnovat koordinaci závazků v oblasti zajišťování rovnosti žen a mužů (na národní a mezinárodní úrovni), zaměstnanci v této roli absolvují odpovídající školení, jejich úkolem bude spolupracovat s GFP na úrovni ministerstva.</w:t>
            </w:r>
          </w:p>
        </w:tc>
        <w:tc>
          <w:tcPr>
            <w:tcW w:w="2693" w:type="dxa"/>
          </w:tcPr>
          <w:p w14:paraId="60F164CE" w14:textId="376E0899" w:rsidR="00E53099" w:rsidRPr="00FB31EE" w:rsidRDefault="00E53099" w:rsidP="00E530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(odpovídá za vytvoření pozic)</w:t>
            </w:r>
          </w:p>
          <w:p w14:paraId="498973F0" w14:textId="68A4FCAA" w:rsidR="00E53099" w:rsidRPr="00FB31EE" w:rsidRDefault="00E53099" w:rsidP="00E530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(koordinuje činnost GFP v jednotlivých sekcích)</w:t>
            </w:r>
          </w:p>
        </w:tc>
        <w:tc>
          <w:tcPr>
            <w:tcW w:w="1701" w:type="dxa"/>
          </w:tcPr>
          <w:p w14:paraId="26039A2E" w14:textId="1EDCFE07" w:rsidR="00E53099" w:rsidRPr="00FB31EE" w:rsidRDefault="00E53099" w:rsidP="00E5309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V jednotlivých sekcích jsou určeni a vyškoleni </w:t>
            </w:r>
            <w:r w:rsidR="006D61F9" w:rsidRPr="00067E36">
              <w:rPr>
                <w:sz w:val="22"/>
                <w:szCs w:val="22"/>
                <w:lang w:val="cs-CZ"/>
              </w:rPr>
              <w:t>koordinátoři</w:t>
            </w:r>
            <w:r w:rsidR="006D61F9">
              <w:rPr>
                <w:sz w:val="22"/>
                <w:szCs w:val="22"/>
                <w:lang w:val="cs-CZ"/>
              </w:rPr>
              <w:t>/ky</w:t>
            </w:r>
            <w:r w:rsidR="006D61F9" w:rsidRPr="00067E36">
              <w:rPr>
                <w:sz w:val="22"/>
                <w:szCs w:val="22"/>
                <w:lang w:val="cs-CZ"/>
              </w:rPr>
              <w:t xml:space="preserve"> rovnosti žen a mužů</w:t>
            </w:r>
            <w:r w:rsidR="006D61F9"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6D61F9">
              <w:rPr>
                <w:color w:val="auto"/>
                <w:sz w:val="22"/>
                <w:szCs w:val="22"/>
                <w:lang w:val="cs-CZ"/>
              </w:rPr>
              <w:t>(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GFP</w:t>
            </w:r>
            <w:r w:rsidR="006D61F9">
              <w:rPr>
                <w:color w:val="auto"/>
                <w:sz w:val="22"/>
                <w:szCs w:val="22"/>
                <w:lang w:val="cs-CZ"/>
              </w:rPr>
              <w:t>)</w:t>
            </w:r>
          </w:p>
          <w:p w14:paraId="39319FF8" w14:textId="6CCA3FEF" w:rsidR="00E53099" w:rsidRPr="00FB31EE" w:rsidRDefault="00E53099" w:rsidP="00E5309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134" w:type="dxa"/>
          </w:tcPr>
          <w:p w14:paraId="3FD2C882" w14:textId="42001CD5" w:rsidR="00E53099" w:rsidRPr="00FB31EE" w:rsidRDefault="00E53099" w:rsidP="00E530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6B053B41" w14:textId="77777777" w:rsidR="00E53099" w:rsidRPr="00FB31EE" w:rsidRDefault="00E53099" w:rsidP="00E5309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Je možné zvážit posílení personálních kapacit, které se budou věnovat koordinaci naplňování cílů v oblasti zajišťování rovnosti žen a mužů a gender mainstreamingu.</w:t>
            </w:r>
          </w:p>
          <w:p w14:paraId="1462EDC8" w14:textId="195EF5B7" w:rsidR="00E53099" w:rsidRPr="00FB31EE" w:rsidRDefault="00E53099" w:rsidP="00E5309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7E2FD18E" w14:textId="77777777" w:rsidTr="00676C58">
        <w:tc>
          <w:tcPr>
            <w:tcW w:w="542" w:type="dxa"/>
          </w:tcPr>
          <w:p w14:paraId="142B82FC" w14:textId="136B214E" w:rsidR="00D262EB" w:rsidRPr="00FB31EE" w:rsidRDefault="00D262EB" w:rsidP="00D262EB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840" w:type="dxa"/>
          </w:tcPr>
          <w:p w14:paraId="75C51EBD" w14:textId="227326BF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Vyškolit v každém relevantním oddělení nejméně jednoho zaměstnance, aby získal základní dovednosti v oblasti gender mainstreamingu a provádění hodnocení GIA. Tito zaměstnanci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 xml:space="preserve">/kyně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konzult</w:t>
            </w:r>
            <w:r w:rsidR="006D61F9">
              <w:rPr>
                <w:bCs/>
                <w:color w:val="auto"/>
                <w:sz w:val="22"/>
                <w:szCs w:val="22"/>
                <w:lang w:val="cs-CZ"/>
              </w:rPr>
              <w:t>ují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GFP na úrovni sekcí, </w:t>
            </w:r>
            <w:r w:rsidR="006D61F9">
              <w:rPr>
                <w:bCs/>
                <w:color w:val="auto"/>
                <w:sz w:val="22"/>
                <w:szCs w:val="22"/>
                <w:lang w:val="cs-CZ"/>
              </w:rPr>
              <w:t>kteří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dohlížejí na jejich činnost.</w:t>
            </w:r>
          </w:p>
          <w:p w14:paraId="644CC28E" w14:textId="6118215F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78CF1011" w14:textId="77777777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Vedoucí oddělení (navrhují zaměstnance)</w:t>
            </w:r>
          </w:p>
          <w:p w14:paraId="3AA84AEC" w14:textId="5AD233E9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471CBB"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lidských zdrojů (povinn</w:t>
            </w:r>
            <w:r w:rsidR="006D61F9">
              <w:rPr>
                <w:bCs/>
                <w:color w:val="auto"/>
                <w:sz w:val="22"/>
                <w:szCs w:val="22"/>
                <w:lang w:val="cs-CZ"/>
              </w:rPr>
              <w:t>ě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vyškolí alespoň jednoho zaměstnance za oddělení</w:t>
            </w:r>
            <w:r w:rsidR="00471CBB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471CBB" w:rsidRPr="00471CBB">
              <w:rPr>
                <w:bCs/>
                <w:color w:val="auto"/>
                <w:sz w:val="22"/>
                <w:szCs w:val="22"/>
                <w:lang w:val="cs-CZ"/>
              </w:rPr>
              <w:t>ve spolupráci</w:t>
            </w:r>
            <w:r w:rsidR="00471CBB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471CBB" w:rsidRPr="00471CBB">
              <w:rPr>
                <w:bCs/>
                <w:color w:val="auto"/>
                <w:sz w:val="22"/>
                <w:szCs w:val="22"/>
                <w:lang w:val="cs-CZ"/>
              </w:rPr>
              <w:t>s GFP na úrovni ministerstva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654F0531" w14:textId="15824AAF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- GFP na úrovni sekce (dle potřeby radí vyškoleným zaměstnancům)</w:t>
            </w:r>
          </w:p>
          <w:p w14:paraId="6FD0A696" w14:textId="3B745BAE" w:rsidR="00D262EB" w:rsidRPr="00FB31EE" w:rsidRDefault="00D262EB" w:rsidP="00D262EB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(podpora školení ve spolupráci s </w:t>
            </w:r>
            <w:r w:rsidR="00471CBB">
              <w:rPr>
                <w:bCs/>
                <w:color w:val="auto"/>
                <w:sz w:val="22"/>
                <w:szCs w:val="22"/>
                <w:lang w:val="cs-CZ"/>
              </w:rPr>
              <w:t>GFP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na úrovni ministerstva</w:t>
            </w:r>
            <w:r w:rsidR="006D61F9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3293C300" w14:textId="13C75C52" w:rsidR="00D262EB" w:rsidRPr="00FB31EE" w:rsidRDefault="00D262EB" w:rsidP="00D262EB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V každém oddělení byl určen a vyškolen jeden zaměstnanec</w:t>
            </w:r>
          </w:p>
        </w:tc>
        <w:tc>
          <w:tcPr>
            <w:tcW w:w="1134" w:type="dxa"/>
          </w:tcPr>
          <w:p w14:paraId="69ACB03D" w14:textId="4D1E4BB5" w:rsidR="00D262EB" w:rsidRPr="00FB31EE" w:rsidRDefault="00D262EB" w:rsidP="00D262E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Okamžitě,</w:t>
            </w:r>
            <w:r w:rsidR="00471CBB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6D61F9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="00471CBB" w:rsidRPr="00FB31EE">
              <w:rPr>
                <w:bCs/>
                <w:color w:val="auto"/>
                <w:sz w:val="22"/>
                <w:szCs w:val="22"/>
                <w:lang w:val="cs-CZ"/>
              </w:rPr>
              <w:t>růběžná aktivita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14:paraId="2629E862" w14:textId="1E4B4555" w:rsidR="00D262EB" w:rsidRPr="00FB31EE" w:rsidRDefault="00D262EB" w:rsidP="00D262EB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Je možné zvážit pověření alespoň jednoho zaměstnance každého relevantního oddělení absolvování</w:t>
            </w:r>
            <w:r w:rsidR="006D61F9">
              <w:rPr>
                <w:color w:val="auto"/>
                <w:sz w:val="22"/>
                <w:szCs w:val="22"/>
                <w:lang w:val="cs-CZ"/>
              </w:rPr>
              <w:t>m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odpovídajícího školení na téma nástrojů gender mainstreamingu/rovnosti žen a mužů pro dané oblasti politiky.</w:t>
            </w:r>
          </w:p>
          <w:p w14:paraId="20F1FAD0" w14:textId="7CA6CD96" w:rsidR="00D262EB" w:rsidRPr="00FB31EE" w:rsidRDefault="00D262EB" w:rsidP="00D262EB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3B29BF" w:rsidRPr="0038627B" w14:paraId="77542B06" w14:textId="77777777" w:rsidTr="00A5190E">
        <w:tc>
          <w:tcPr>
            <w:tcW w:w="542" w:type="dxa"/>
          </w:tcPr>
          <w:p w14:paraId="3D979E14" w14:textId="2F3107ED" w:rsidR="003B29BF" w:rsidRPr="00FB31EE" w:rsidRDefault="003B29BF" w:rsidP="003B29BF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4840" w:type="dxa"/>
          </w:tcPr>
          <w:p w14:paraId="7C9838CF" w14:textId="6257AB65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Vytvořit alespoň jednu novou pozici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>minimální úvazek 0,5)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, která se bude věnovat koordinaci závazků v oblasti zajišťování rovnosti žen a mužů (na národní a mezinárodní úrovni) v Národním pedagogickém institutu (NPI) a také v České školní inspekci (CSI) (tyto instituce budou sloužit jako „institucionální GFP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“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.</w:t>
            </w:r>
          </w:p>
        </w:tc>
        <w:tc>
          <w:tcPr>
            <w:tcW w:w="2693" w:type="dxa"/>
          </w:tcPr>
          <w:p w14:paraId="0EF06545" w14:textId="48AF9AE8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(odpovídá za vytvoření nových pozic)</w:t>
            </w:r>
          </w:p>
          <w:p w14:paraId="3769B6E6" w14:textId="36E44228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Ředitelé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/ky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NPI a CSI (podporují vytvoření nových pozic a určují kompetence institucionálních GFP v příslušné interní směrnici) </w:t>
            </w:r>
          </w:p>
          <w:p w14:paraId="6D9A5D2F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(dohled)</w:t>
            </w:r>
          </w:p>
          <w:p w14:paraId="76C84B57" w14:textId="55F5C6CA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</w:t>
            </w:r>
            <w:r w:rsidRPr="00FB31EE" w:rsidDel="00996F49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GFP na úrovni sekce v sekci vzdělávání a mládeže (koordinace) </w:t>
            </w:r>
          </w:p>
        </w:tc>
        <w:tc>
          <w:tcPr>
            <w:tcW w:w="1701" w:type="dxa"/>
          </w:tcPr>
          <w:p w14:paraId="7CFF4967" w14:textId="387EC627" w:rsidR="003B29BF" w:rsidRPr="00FB31EE" w:rsidRDefault="003B29BF" w:rsidP="003B29B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V každé instituci je ustavena alespoň jedna taková pozice</w:t>
            </w:r>
          </w:p>
        </w:tc>
        <w:tc>
          <w:tcPr>
            <w:tcW w:w="1134" w:type="dxa"/>
          </w:tcPr>
          <w:p w14:paraId="68AFFDE9" w14:textId="57C7D9EE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119" w:type="dxa"/>
          </w:tcPr>
          <w:p w14:paraId="42ACB979" w14:textId="0CD4ADC1" w:rsidR="003B29BF" w:rsidRPr="00931DC9" w:rsidRDefault="00A77538" w:rsidP="00A7753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A77538">
              <w:rPr>
                <w:bCs/>
                <w:color w:val="auto"/>
                <w:sz w:val="22"/>
                <w:szCs w:val="22"/>
                <w:lang w:val="cs-CZ"/>
              </w:rPr>
              <w:t>Je možné zvážit pověření alespoň jednoho zaměstnance každého relevantního oddělení absolvováním odpovídajícího školení na téma nástrojů gender mainstreamingu/rovnosti žen a mužů pro dané oblasti politiky.</w:t>
            </w:r>
          </w:p>
        </w:tc>
      </w:tr>
      <w:tr w:rsidR="003B29BF" w:rsidRPr="0038627B" w14:paraId="6DA3093A" w14:textId="77777777" w:rsidTr="00676C58">
        <w:tc>
          <w:tcPr>
            <w:tcW w:w="542" w:type="dxa"/>
          </w:tcPr>
          <w:p w14:paraId="59AD0720" w14:textId="0E7619AE" w:rsidR="003B29BF" w:rsidRPr="00FB31EE" w:rsidRDefault="003B29BF" w:rsidP="003B29BF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4</w:t>
            </w:r>
          </w:p>
        </w:tc>
        <w:tc>
          <w:tcPr>
            <w:tcW w:w="4840" w:type="dxa"/>
          </w:tcPr>
          <w:p w14:paraId="16AEDAE8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Zajistit pravidelná školení a vzájemná setkání pro výměnu informací určená pro:</w:t>
            </w:r>
          </w:p>
          <w:p w14:paraId="4D10AFD3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ministerstva;</w:t>
            </w:r>
          </w:p>
          <w:p w14:paraId="14361EAD" w14:textId="27D1590A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GFP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na úrovni sekce jmenovan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ých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v části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 III.A.1;</w:t>
            </w:r>
          </w:p>
          <w:p w14:paraId="7B439156" w14:textId="49C767D1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vybrané zaměstnance jednotlivých oddělení určen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ých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v části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III.A.2;</w:t>
            </w:r>
          </w:p>
          <w:p w14:paraId="6A2B7CD0" w14:textId="01E6A95A" w:rsidR="003B29BF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38627B">
              <w:rPr>
                <w:bCs/>
                <w:color w:val="auto"/>
                <w:sz w:val="22"/>
                <w:szCs w:val="22"/>
                <w:lang w:val="cs-CZ"/>
              </w:rPr>
              <w:t xml:space="preserve">- institucionální GFP za NPI a CSI jmenované 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 xml:space="preserve">v části </w:t>
            </w:r>
            <w:r w:rsidRPr="0038627B">
              <w:rPr>
                <w:bCs/>
                <w:color w:val="auto"/>
                <w:sz w:val="22"/>
                <w:szCs w:val="22"/>
                <w:lang w:val="cs-CZ"/>
              </w:rPr>
              <w:t>III.A.3.</w:t>
            </w:r>
          </w:p>
          <w:p w14:paraId="2160190C" w14:textId="08FB8ECE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>členo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 Pracovní skupiny pro rovnost žen a mužů</w:t>
            </w:r>
          </w:p>
          <w:p w14:paraId="5DF74059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164BC100" w14:textId="35A235A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471CBB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lidských zdrojů (zajišťuje školení 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 xml:space="preserve">externě, 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zejména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pro GFP)  </w:t>
            </w:r>
          </w:p>
          <w:p w14:paraId="7337DD23" w14:textId="7B419D56" w:rsidR="003B29BF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(podporuje 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oddělení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lidských zdrojů při zajišťování školení ve spolupráci s GFP na úrovni ministerstva)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 xml:space="preserve">- GFP na úrovni ministerstva 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školí 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specializované státní úředníky, sekční a institucionální GFPS a členy pracovních skupin v oblasti své odbornosti a organizuje setkání pro výměnu znalostí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412B7423" w14:textId="7085644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>všichni uvedení zaměstnanci (účast</w:t>
            </w:r>
            <w:r w:rsidR="00A77538">
              <w:rPr>
                <w:bCs/>
                <w:color w:val="auto"/>
                <w:sz w:val="22"/>
                <w:szCs w:val="22"/>
                <w:lang w:val="cs-CZ"/>
              </w:rPr>
              <w:t>ní se</w:t>
            </w:r>
            <w:r w:rsidRPr="004E14E5">
              <w:rPr>
                <w:bCs/>
                <w:color w:val="auto"/>
                <w:sz w:val="22"/>
                <w:szCs w:val="22"/>
                <w:lang w:val="cs-CZ"/>
              </w:rPr>
              <w:t xml:space="preserve"> školení a setkání pro výměnu znalostí)</w:t>
            </w:r>
          </w:p>
          <w:p w14:paraId="3B133643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716C7B7C" w14:textId="77777777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</w:tcPr>
          <w:p w14:paraId="69CA2620" w14:textId="22094859" w:rsidR="003B29BF" w:rsidRPr="00FB31EE" w:rsidRDefault="003B29BF" w:rsidP="003B29B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Dvě školení a setkání za účelem sdílení znalostí za rok</w:t>
            </w:r>
          </w:p>
        </w:tc>
        <w:tc>
          <w:tcPr>
            <w:tcW w:w="1134" w:type="dxa"/>
          </w:tcPr>
          <w:p w14:paraId="0B2590FD" w14:textId="4864F992" w:rsidR="003B29BF" w:rsidRPr="00FB31EE" w:rsidRDefault="003B29BF" w:rsidP="003B29BF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Okamžitě, </w:t>
            </w:r>
            <w:r w:rsidR="00931DC9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růběžná aktivita</w:t>
            </w:r>
          </w:p>
        </w:tc>
        <w:tc>
          <w:tcPr>
            <w:tcW w:w="3119" w:type="dxa"/>
            <w:vAlign w:val="bottom"/>
          </w:tcPr>
          <w:p w14:paraId="3B37FAF3" w14:textId="5A261610" w:rsidR="003B29BF" w:rsidRPr="00FB31EE" w:rsidRDefault="003B29BF" w:rsidP="003B29B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Rozvíjení modulů pro systematické školení na téma gender mainstreamingu může při implementaci této strategie pomoci překonat omezení související s nedostatečnou kvalifikací centrálních orgánů státní správy v této oblasti.</w:t>
            </w:r>
          </w:p>
        </w:tc>
      </w:tr>
    </w:tbl>
    <w:p w14:paraId="56658F3F" w14:textId="77777777" w:rsidR="0038627B" w:rsidRPr="00FB31EE" w:rsidRDefault="0038627B" w:rsidP="003C1A1A">
      <w:pPr>
        <w:pStyle w:val="Para0"/>
        <w:rPr>
          <w:color w:val="auto"/>
          <w:lang w:val="cs-CZ"/>
        </w:rPr>
      </w:pPr>
    </w:p>
    <w:p w14:paraId="72D42950" w14:textId="1FB87808" w:rsidR="00AD3AEB" w:rsidRPr="00FB31EE" w:rsidRDefault="00AD3AEB" w:rsidP="00AD3AEB">
      <w:pPr>
        <w:pStyle w:val="Nadpis3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B. </w:t>
      </w:r>
      <w:r w:rsidR="00680E6E" w:rsidRPr="00FB31EE">
        <w:rPr>
          <w:color w:val="auto"/>
          <w:lang w:val="cs-CZ"/>
        </w:rPr>
        <w:t>Koordináto</w:t>
      </w:r>
      <w:r w:rsidR="00931DC9">
        <w:rPr>
          <w:color w:val="auto"/>
          <w:lang w:val="cs-CZ"/>
        </w:rPr>
        <w:t>rky a koordináto</w:t>
      </w:r>
      <w:r w:rsidR="00680E6E" w:rsidRPr="00FB31EE">
        <w:rPr>
          <w:color w:val="auto"/>
          <w:lang w:val="cs-CZ"/>
        </w:rPr>
        <w:t>ři rovnosti žen a mužů (GFP, tzv. Gender Focal Points)</w:t>
      </w:r>
    </w:p>
    <w:p w14:paraId="084118AE" w14:textId="30F25C8A" w:rsidR="00BF61A2" w:rsidRPr="00FB31EE" w:rsidRDefault="00BF61A2" w:rsidP="00BF61A2">
      <w:pPr>
        <w:pStyle w:val="Para0"/>
        <w:rPr>
          <w:i/>
          <w:iCs/>
          <w:color w:val="auto"/>
          <w:lang w:val="cs-CZ"/>
        </w:rPr>
      </w:pPr>
      <w:r w:rsidRPr="00FB31EE">
        <w:rPr>
          <w:i/>
          <w:iCs/>
          <w:color w:val="auto"/>
          <w:lang w:val="cs-CZ"/>
        </w:rPr>
        <w:t xml:space="preserve">[Poznámka: Několik opatření souvisejících s rolí </w:t>
      </w:r>
      <w:r w:rsidR="00931DC9">
        <w:rPr>
          <w:i/>
          <w:iCs/>
          <w:color w:val="auto"/>
          <w:lang w:val="cs-CZ"/>
        </w:rPr>
        <w:t xml:space="preserve">koordinátorek a </w:t>
      </w:r>
      <w:r w:rsidRPr="00FB31EE">
        <w:rPr>
          <w:i/>
          <w:iCs/>
          <w:color w:val="auto"/>
          <w:lang w:val="cs-CZ"/>
        </w:rPr>
        <w:t>koordinátorů rovnosti žen a mužů (GFP) je také součástí dalších pilířů. Měla by být zvažována společně s touto kapitolou.]</w:t>
      </w:r>
    </w:p>
    <w:p w14:paraId="5041DFCB" w14:textId="77777777" w:rsidR="00AD3AEB" w:rsidRPr="00FB31EE" w:rsidRDefault="00AD3AEB" w:rsidP="00AD3AEB">
      <w:pPr>
        <w:pStyle w:val="Default"/>
        <w:rPr>
          <w:b/>
          <w:color w:val="auto"/>
          <w:sz w:val="22"/>
          <w:szCs w:val="22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36"/>
        <w:gridCol w:w="4301"/>
        <w:gridCol w:w="2349"/>
        <w:gridCol w:w="1989"/>
        <w:gridCol w:w="1684"/>
        <w:gridCol w:w="3170"/>
      </w:tblGrid>
      <w:tr w:rsidR="00FB31EE" w:rsidRPr="00FB31EE" w14:paraId="04E1A8EE" w14:textId="77777777" w:rsidTr="004C0BB6">
        <w:tc>
          <w:tcPr>
            <w:tcW w:w="536" w:type="dxa"/>
          </w:tcPr>
          <w:p w14:paraId="0A3340CC" w14:textId="79F2C50A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301" w:type="dxa"/>
          </w:tcPr>
          <w:p w14:paraId="6B49819D" w14:textId="0DF0E121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349" w:type="dxa"/>
          </w:tcPr>
          <w:p w14:paraId="7DFE4404" w14:textId="35CA8656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989" w:type="dxa"/>
          </w:tcPr>
          <w:p w14:paraId="1E844185" w14:textId="7D88F768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684" w:type="dxa"/>
          </w:tcPr>
          <w:p w14:paraId="52D24CBA" w14:textId="27A6872E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170" w:type="dxa"/>
          </w:tcPr>
          <w:p w14:paraId="68D66B5C" w14:textId="27FC054A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FB31EE" w14:paraId="7FBB164B" w14:textId="77777777" w:rsidTr="00A5190E">
        <w:tc>
          <w:tcPr>
            <w:tcW w:w="536" w:type="dxa"/>
          </w:tcPr>
          <w:p w14:paraId="601A5347" w14:textId="77777777" w:rsidR="00033B20" w:rsidRPr="00FB31EE" w:rsidRDefault="00033B20" w:rsidP="00033B2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301" w:type="dxa"/>
          </w:tcPr>
          <w:p w14:paraId="6CF9BA0F" w14:textId="261195CA" w:rsidR="00033B20" w:rsidRPr="00FB31EE" w:rsidRDefault="00931DC9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>Přesunout</w:t>
            </w:r>
            <w:r w:rsidR="0036571A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033B20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GFP </w:t>
            </w:r>
            <w:r w:rsidR="00267CC4" w:rsidRPr="00FB31EE">
              <w:rPr>
                <w:bCs/>
                <w:color w:val="auto"/>
                <w:sz w:val="22"/>
                <w:szCs w:val="22"/>
                <w:lang w:val="cs-CZ"/>
              </w:rPr>
              <w:t>z odboru lidských zdrojů</w:t>
            </w:r>
            <w:r w:rsidR="00033B20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do kabinetu ministra/yně, aby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umístění</w:t>
            </w:r>
            <w:r w:rsidR="00033B20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lépe odráželo horizontální povahu závazků v oblasti zajišťování rovnosti žen </w:t>
            </w:r>
            <w:r w:rsidR="00033B20" w:rsidRPr="00FB31EE">
              <w:rPr>
                <w:color w:val="auto"/>
                <w:sz w:val="22"/>
                <w:szCs w:val="22"/>
                <w:lang w:val="cs-CZ"/>
              </w:rPr>
              <w:t>a mužů</w:t>
            </w:r>
            <w:r w:rsidR="00033B20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(na národní i mezinárodní úrovni).</w:t>
            </w:r>
          </w:p>
        </w:tc>
        <w:tc>
          <w:tcPr>
            <w:tcW w:w="2349" w:type="dxa"/>
          </w:tcPr>
          <w:p w14:paraId="4363C789" w14:textId="0BAC204E" w:rsidR="00033B20" w:rsidRPr="00FB31EE" w:rsidRDefault="00033B20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(odpovídá za přemístění)</w:t>
            </w:r>
          </w:p>
        </w:tc>
        <w:tc>
          <w:tcPr>
            <w:tcW w:w="1989" w:type="dxa"/>
          </w:tcPr>
          <w:p w14:paraId="65EAB6CC" w14:textId="03DE2885" w:rsidR="00033B20" w:rsidRPr="00FB31EE" w:rsidRDefault="00033B20" w:rsidP="00033B2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GFP působí v kabinetu ministra/ministryně</w:t>
            </w:r>
          </w:p>
        </w:tc>
        <w:tc>
          <w:tcPr>
            <w:tcW w:w="1684" w:type="dxa"/>
          </w:tcPr>
          <w:p w14:paraId="78739CC1" w14:textId="2E3CB2C8" w:rsidR="00033B20" w:rsidRPr="00FB31EE" w:rsidRDefault="00033B20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170" w:type="dxa"/>
            <w:vMerge w:val="restart"/>
            <w:vAlign w:val="center"/>
          </w:tcPr>
          <w:p w14:paraId="64B092BD" w14:textId="288F07D7" w:rsidR="00B80374" w:rsidRPr="00FB31EE" w:rsidRDefault="00B80374" w:rsidP="00A5190E">
            <w:pPr>
              <w:pStyle w:val="Default"/>
              <w:jc w:val="center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Systém koordinátorů</w:t>
            </w:r>
            <w:r w:rsidR="00931DC9">
              <w:rPr>
                <w:color w:val="auto"/>
                <w:sz w:val="22"/>
                <w:szCs w:val="22"/>
                <w:lang w:val="cs-CZ"/>
              </w:rPr>
              <w:t>/ek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rovnosti žen a mužů (tzv.</w:t>
            </w:r>
          </w:p>
          <w:p w14:paraId="0651807E" w14:textId="64FA39A5" w:rsidR="00033B20" w:rsidRPr="00FB31EE" w:rsidRDefault="00B80374" w:rsidP="00A5190E">
            <w:pPr>
              <w:pStyle w:val="Default"/>
              <w:jc w:val="center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Gender Focal Points (GFP)) podporuje gender mainstreaming, je ale nutné zajistit, aby bylo jeho nastavení vhodné pro daný účel.</w:t>
            </w:r>
          </w:p>
        </w:tc>
      </w:tr>
      <w:tr w:rsidR="00FB31EE" w:rsidRPr="00FB31EE" w14:paraId="0AB32095" w14:textId="77777777" w:rsidTr="004C0BB6">
        <w:tc>
          <w:tcPr>
            <w:tcW w:w="536" w:type="dxa"/>
          </w:tcPr>
          <w:p w14:paraId="4753481C" w14:textId="77777777" w:rsidR="00033B20" w:rsidRPr="00FB31EE" w:rsidRDefault="00033B20" w:rsidP="00033B2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301" w:type="dxa"/>
          </w:tcPr>
          <w:p w14:paraId="61024697" w14:textId="65601378" w:rsidR="00033B20" w:rsidRPr="00FB31EE" w:rsidRDefault="00033B20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Vyčlenit na plný úvazek alespoň jednu pozici GFP (činnost tohoto koordinátora/ky budou doplňovat GFP a další zaměstnanci vyškolení v oblasti gender mainstreamingu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v jednotlivých sekcích, jak stanovuje oblast II.A).</w:t>
            </w:r>
          </w:p>
        </w:tc>
        <w:tc>
          <w:tcPr>
            <w:tcW w:w="2349" w:type="dxa"/>
          </w:tcPr>
          <w:p w14:paraId="2F5B08B1" w14:textId="31D7D935" w:rsidR="00033B20" w:rsidRPr="00FB31EE" w:rsidRDefault="00033B20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- Státní tajemník/ice (odpovídá za přidělení této role)</w:t>
            </w:r>
          </w:p>
        </w:tc>
        <w:tc>
          <w:tcPr>
            <w:tcW w:w="1989" w:type="dxa"/>
          </w:tcPr>
          <w:p w14:paraId="4B676FA7" w14:textId="03B4D156" w:rsidR="00033B20" w:rsidRPr="00FB31EE" w:rsidRDefault="00033B20" w:rsidP="00033B2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GFP </w:t>
            </w:r>
            <w:r w:rsidR="00931DC9">
              <w:rPr>
                <w:color w:val="auto"/>
                <w:sz w:val="22"/>
                <w:szCs w:val="22"/>
                <w:lang w:val="cs-CZ"/>
              </w:rPr>
              <w:t xml:space="preserve">je pozice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na plný úvazek</w:t>
            </w:r>
          </w:p>
          <w:p w14:paraId="52692F1D" w14:textId="6CE2947D" w:rsidR="00033B20" w:rsidRPr="00FB31EE" w:rsidRDefault="00033B20" w:rsidP="00033B2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684" w:type="dxa"/>
          </w:tcPr>
          <w:p w14:paraId="284149F2" w14:textId="79E14D2C" w:rsidR="00033B20" w:rsidRPr="00FB31EE" w:rsidRDefault="00033B20" w:rsidP="00033B2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3170" w:type="dxa"/>
            <w:vMerge/>
          </w:tcPr>
          <w:p w14:paraId="6BBE9DA8" w14:textId="77777777" w:rsidR="00033B20" w:rsidRPr="00FB31EE" w:rsidRDefault="00033B20" w:rsidP="00033B2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FB31EE" w14:paraId="129E6E83" w14:textId="77777777" w:rsidTr="004C0BB6">
        <w:tc>
          <w:tcPr>
            <w:tcW w:w="536" w:type="dxa"/>
          </w:tcPr>
          <w:p w14:paraId="14F5B2FF" w14:textId="40B48E56" w:rsidR="004C0BB6" w:rsidRPr="00FB31EE" w:rsidRDefault="00931DC9" w:rsidP="004C0BB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4301" w:type="dxa"/>
          </w:tcPr>
          <w:p w14:paraId="30E0A353" w14:textId="0520A717" w:rsidR="004C0BB6" w:rsidRPr="00FB31EE" w:rsidRDefault="004C0BB6" w:rsidP="004C0BB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Zavedení systému pro koordinaci a dohled nad sekčními </w:t>
            </w:r>
            <w:r w:rsidR="0036571A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a institucionálními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GFP ze strany  GFP na úrovni ministerstva.</w:t>
            </w:r>
          </w:p>
        </w:tc>
        <w:tc>
          <w:tcPr>
            <w:tcW w:w="2349" w:type="dxa"/>
          </w:tcPr>
          <w:p w14:paraId="2F04F88F" w14:textId="15C3302D" w:rsidR="004C0BB6" w:rsidRPr="00FB31EE" w:rsidRDefault="004C0BB6" w:rsidP="004C0BB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D07C0B" w:rsidRPr="00FB31EE" w:rsidDel="00D07C0B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GFP na úrovni ministerstva (dohled a koordinace)</w:t>
            </w:r>
          </w:p>
          <w:p w14:paraId="07FB3874" w14:textId="728E64E3" w:rsidR="004C0BB6" w:rsidRPr="00FB31EE" w:rsidRDefault="004C0BB6" w:rsidP="004C0BB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v sekcích (konzultace, podávají zprávy GFP na úrovni ministerstva)</w:t>
            </w:r>
          </w:p>
        </w:tc>
        <w:tc>
          <w:tcPr>
            <w:tcW w:w="1989" w:type="dxa"/>
          </w:tcPr>
          <w:p w14:paraId="27E374FE" w14:textId="23708A13" w:rsidR="004C0BB6" w:rsidRPr="00FB31EE" w:rsidRDefault="004C0BB6" w:rsidP="004C0BB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Pravidelná setkání GFP na úrovni ministerstva i sekcí</w:t>
            </w:r>
          </w:p>
          <w:p w14:paraId="4BB16154" w14:textId="27D4C056" w:rsidR="004C0BB6" w:rsidRPr="00FB31EE" w:rsidRDefault="004C0BB6" w:rsidP="004C0BB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684" w:type="dxa"/>
          </w:tcPr>
          <w:p w14:paraId="6EEFAD47" w14:textId="50C0972B" w:rsidR="004C0BB6" w:rsidRPr="00FB31EE" w:rsidRDefault="004C0BB6" w:rsidP="004C0BB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</w:t>
            </w:r>
          </w:p>
        </w:tc>
        <w:tc>
          <w:tcPr>
            <w:tcW w:w="3170" w:type="dxa"/>
            <w:vMerge/>
          </w:tcPr>
          <w:p w14:paraId="7BD76DDB" w14:textId="77777777" w:rsidR="004C0BB6" w:rsidRPr="00FB31EE" w:rsidRDefault="004C0BB6" w:rsidP="004C0BB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6302461E" w14:textId="11353B08" w:rsidR="00AD3AEB" w:rsidRDefault="00AD3AEB" w:rsidP="00AD3AEB">
      <w:pPr>
        <w:pStyle w:val="Default"/>
        <w:rPr>
          <w:b/>
          <w:color w:val="auto"/>
          <w:sz w:val="22"/>
          <w:szCs w:val="22"/>
          <w:lang w:val="cs-CZ"/>
        </w:rPr>
      </w:pPr>
    </w:p>
    <w:p w14:paraId="42265EE6" w14:textId="551371D9" w:rsidR="0038627B" w:rsidRDefault="0038627B" w:rsidP="00AD3AEB">
      <w:pPr>
        <w:pStyle w:val="Default"/>
        <w:rPr>
          <w:b/>
          <w:color w:val="auto"/>
          <w:sz w:val="22"/>
          <w:szCs w:val="22"/>
          <w:lang w:val="cs-CZ"/>
        </w:rPr>
      </w:pPr>
    </w:p>
    <w:p w14:paraId="660378EE" w14:textId="77777777" w:rsidR="0038627B" w:rsidRPr="00FB31EE" w:rsidRDefault="0038627B" w:rsidP="00AD3AEB">
      <w:pPr>
        <w:pStyle w:val="Default"/>
        <w:rPr>
          <w:b/>
          <w:color w:val="auto"/>
          <w:sz w:val="22"/>
          <w:szCs w:val="22"/>
          <w:lang w:val="cs-CZ"/>
        </w:rPr>
      </w:pPr>
    </w:p>
    <w:p w14:paraId="6948E562" w14:textId="26D5FBA7" w:rsidR="00AD3AEB" w:rsidRPr="00FB31EE" w:rsidRDefault="00AD3AEB" w:rsidP="00AD3AEB">
      <w:pPr>
        <w:pStyle w:val="Nadpis3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C. </w:t>
      </w:r>
      <w:r w:rsidR="00FE65D8" w:rsidRPr="00FB31EE">
        <w:rPr>
          <w:color w:val="auto"/>
          <w:lang w:val="cs-CZ"/>
        </w:rPr>
        <w:t>Koordinace mezi ministerstvem a Odborem rovnosti žen a mužů na Úřadu vlády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59"/>
        <w:gridCol w:w="4767"/>
        <w:gridCol w:w="2527"/>
        <w:gridCol w:w="1831"/>
        <w:gridCol w:w="1255"/>
        <w:gridCol w:w="3090"/>
      </w:tblGrid>
      <w:tr w:rsidR="00FB31EE" w:rsidRPr="00FB31EE" w14:paraId="6437A378" w14:textId="77777777" w:rsidTr="7A34E1B4">
        <w:tc>
          <w:tcPr>
            <w:tcW w:w="559" w:type="dxa"/>
          </w:tcPr>
          <w:p w14:paraId="003020B9" w14:textId="44FFD5B2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767" w:type="dxa"/>
          </w:tcPr>
          <w:p w14:paraId="51641513" w14:textId="4E7F1189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527" w:type="dxa"/>
          </w:tcPr>
          <w:p w14:paraId="078958C4" w14:textId="0AEA8920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31" w:type="dxa"/>
          </w:tcPr>
          <w:p w14:paraId="3B1F176B" w14:textId="7774036D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255" w:type="dxa"/>
          </w:tcPr>
          <w:p w14:paraId="32D230E6" w14:textId="7DCCFA0F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090" w:type="dxa"/>
          </w:tcPr>
          <w:p w14:paraId="44AAB6E7" w14:textId="53F6608E" w:rsidR="00E3773E" w:rsidRPr="00FB31EE" w:rsidRDefault="00E3773E" w:rsidP="00E3773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54EAF13F" w14:textId="77777777" w:rsidTr="7A34E1B4">
        <w:tc>
          <w:tcPr>
            <w:tcW w:w="559" w:type="dxa"/>
          </w:tcPr>
          <w:p w14:paraId="45870D7B" w14:textId="77777777" w:rsidR="00AD3AEB" w:rsidRPr="00FB31EE" w:rsidRDefault="00AD3AEB" w:rsidP="007D57F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767" w:type="dxa"/>
          </w:tcPr>
          <w:p w14:paraId="03EE2C40" w14:textId="795B393F" w:rsidR="00B31682" w:rsidRPr="00FB31EE" w:rsidRDefault="00B31682" w:rsidP="7A34E1B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Nominovat vrchního ředitele sekce vzdělávání a mládeže </w:t>
            </w:r>
            <w:r w:rsidR="00EC4B73" w:rsidRPr="00FB31EE">
              <w:rPr>
                <w:color w:val="auto"/>
                <w:sz w:val="22"/>
                <w:szCs w:val="22"/>
                <w:lang w:val="cs-CZ"/>
              </w:rPr>
              <w:t>odpovědného za tvorbu politik zástupce</w:t>
            </w:r>
            <w:r w:rsidR="00545D4E">
              <w:rPr>
                <w:color w:val="auto"/>
                <w:sz w:val="22"/>
                <w:szCs w:val="22"/>
                <w:lang w:val="cs-CZ"/>
              </w:rPr>
              <w:t>m</w:t>
            </w:r>
            <w:r w:rsidR="00EC4B73" w:rsidRPr="00FB31EE">
              <w:rPr>
                <w:color w:val="auto"/>
                <w:sz w:val="22"/>
                <w:szCs w:val="22"/>
                <w:lang w:val="cs-CZ"/>
              </w:rPr>
              <w:t xml:space="preserve"> ministerstva v Radě vlády pro rovnost žen a mužů.</w:t>
            </w:r>
          </w:p>
          <w:p w14:paraId="691D0E2F" w14:textId="13B54C5D" w:rsidR="00AD3AEB" w:rsidRPr="00FB31EE" w:rsidRDefault="00AD3AEB" w:rsidP="7A34E1B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527" w:type="dxa"/>
          </w:tcPr>
          <w:p w14:paraId="3C685FD7" w14:textId="69C5490A" w:rsidR="00EC4B73" w:rsidRPr="00FB31EE" w:rsidRDefault="00EC4B73" w:rsidP="007D57F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Ministr/yně (nominuje vrchního ředitele sekce vzdělávání a mládeže)</w:t>
            </w:r>
          </w:p>
          <w:p w14:paraId="1AB60D80" w14:textId="5FC758C9" w:rsidR="00AD3AEB" w:rsidRPr="00FB31EE" w:rsidRDefault="00AD3AEB" w:rsidP="007D57F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831" w:type="dxa"/>
          </w:tcPr>
          <w:p w14:paraId="27499058" w14:textId="59ADD013" w:rsidR="00EC4B73" w:rsidRPr="00FB31EE" w:rsidRDefault="00EC4B73" w:rsidP="007D57F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Nominace odeslaná na Úřad vlády</w:t>
            </w:r>
          </w:p>
          <w:p w14:paraId="5530949B" w14:textId="708225BF" w:rsidR="00AD3AEB" w:rsidRPr="00FB31EE" w:rsidRDefault="00AD3AEB" w:rsidP="007D57F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255" w:type="dxa"/>
          </w:tcPr>
          <w:p w14:paraId="43C1E57C" w14:textId="58E21779" w:rsidR="00AD3AEB" w:rsidRPr="00FB31EE" w:rsidRDefault="00EC4B73" w:rsidP="007D57F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3090" w:type="dxa"/>
            <w:vMerge w:val="restart"/>
          </w:tcPr>
          <w:p w14:paraId="4C86377B" w14:textId="5B10C51C" w:rsidR="000D2D9A" w:rsidRPr="00FB31EE" w:rsidRDefault="000D2D9A" w:rsidP="000D2D9A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Výraznější </w:t>
            </w:r>
            <w:r w:rsidRPr="0038627B">
              <w:rPr>
                <w:color w:val="auto"/>
                <w:sz w:val="22"/>
                <w:szCs w:val="22"/>
                <w:lang w:val="cs-CZ"/>
              </w:rPr>
              <w:t>zastoupení náměstků</w:t>
            </w:r>
            <w:r w:rsidR="001E201E">
              <w:rPr>
                <w:color w:val="auto"/>
                <w:sz w:val="22"/>
                <w:szCs w:val="22"/>
                <w:lang w:val="cs-CZ"/>
              </w:rPr>
              <w:t>/kyň</w:t>
            </w:r>
            <w:r w:rsidRPr="0038627B">
              <w:rPr>
                <w:color w:val="auto"/>
                <w:sz w:val="22"/>
                <w:szCs w:val="22"/>
                <w:lang w:val="cs-CZ"/>
              </w:rPr>
              <w:t xml:space="preserve"> v radě by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mohlo posílit efektivitu, s jakou se doporučení rady promítají do opatření na příslušných ministerstvech.</w:t>
            </w:r>
          </w:p>
          <w:p w14:paraId="008DA476" w14:textId="31881479" w:rsidR="00AD3AEB" w:rsidRPr="00FB31EE" w:rsidRDefault="00AD3AEB" w:rsidP="007D57F4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6C2F9889" w14:textId="77777777" w:rsidTr="7A34E1B4">
        <w:tc>
          <w:tcPr>
            <w:tcW w:w="559" w:type="dxa"/>
          </w:tcPr>
          <w:p w14:paraId="5435E86F" w14:textId="77777777" w:rsidR="000A6981" w:rsidRPr="00FB31EE" w:rsidRDefault="000A6981" w:rsidP="000A6981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767" w:type="dxa"/>
          </w:tcPr>
          <w:p w14:paraId="3408C6DA" w14:textId="77777777" w:rsidR="000A6981" w:rsidRPr="00FB31EE" w:rsidRDefault="000A6981" w:rsidP="000A698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Zajistit pravidelnou účast zástupce ministerstva na jednáních Rady vlády pro rovnost žen a mužů.</w:t>
            </w:r>
          </w:p>
          <w:p w14:paraId="3322DADE" w14:textId="6E119833" w:rsidR="000A6981" w:rsidRPr="00FB31EE" w:rsidRDefault="000A6981" w:rsidP="000A698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527" w:type="dxa"/>
          </w:tcPr>
          <w:p w14:paraId="5B3349BE" w14:textId="05CE16AB" w:rsidR="000A6981" w:rsidRPr="00FB31EE" w:rsidRDefault="000A6981" w:rsidP="000A6981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Člen/ka</w:t>
            </w:r>
            <w:r w:rsidR="00626533" w:rsidRPr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Rady</w:t>
            </w:r>
            <w:r w:rsidR="00626533" w:rsidRPr="00626533" w:rsidDel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(účastní se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jednání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ady vlády pro rovnost žen a mužů)  </w:t>
            </w:r>
          </w:p>
        </w:tc>
        <w:tc>
          <w:tcPr>
            <w:tcW w:w="1831" w:type="dxa"/>
          </w:tcPr>
          <w:p w14:paraId="59A0E8B8" w14:textId="206B1285" w:rsidR="00626533" w:rsidRPr="00FB31EE" w:rsidRDefault="00626533" w:rsidP="000A6981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Pravidelná účast zástupce v Radě</w:t>
            </w:r>
          </w:p>
        </w:tc>
        <w:tc>
          <w:tcPr>
            <w:tcW w:w="1255" w:type="dxa"/>
          </w:tcPr>
          <w:p w14:paraId="0D0CCDDD" w14:textId="3CE8DC04" w:rsidR="000A6981" w:rsidRPr="00FB31EE" w:rsidRDefault="000A6981" w:rsidP="001E201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Průběžná aktivita, opakuje se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4x</w:t>
            </w:r>
            <w:r w:rsidR="001E201E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 rok</w:t>
            </w:r>
          </w:p>
        </w:tc>
        <w:tc>
          <w:tcPr>
            <w:tcW w:w="3090" w:type="dxa"/>
            <w:vMerge/>
          </w:tcPr>
          <w:p w14:paraId="3F4243CB" w14:textId="535C9312" w:rsidR="000A6981" w:rsidRPr="00FB31EE" w:rsidRDefault="000A6981" w:rsidP="000A6981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69AF6FF3" w14:textId="77777777" w:rsidTr="7A34E1B4">
        <w:tc>
          <w:tcPr>
            <w:tcW w:w="559" w:type="dxa"/>
          </w:tcPr>
          <w:p w14:paraId="78FBBF25" w14:textId="77777777" w:rsidR="00F10836" w:rsidRPr="00FB31EE" w:rsidRDefault="00F10836" w:rsidP="00F1083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4767" w:type="dxa"/>
          </w:tcPr>
          <w:p w14:paraId="6CE0E68D" w14:textId="4C4D47D7" w:rsidR="00F10836" w:rsidRPr="00FB31EE" w:rsidRDefault="00F10836" w:rsidP="00F1083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Zástupce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dboru rovnosti žen a mužů na Úřadu vlády je alespoň jednou ročně pozván na jednání pracovní skupiny na úrovni ministerstva, cílem je posílit strategickou koordinaci a sdílení znalostí.</w:t>
            </w:r>
          </w:p>
        </w:tc>
        <w:tc>
          <w:tcPr>
            <w:tcW w:w="2527" w:type="dxa"/>
          </w:tcPr>
          <w:p w14:paraId="7D0927B8" w14:textId="0B212ED8" w:rsidR="00F10836" w:rsidRPr="00FB31EE" w:rsidRDefault="00F10836" w:rsidP="00F1083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- GFP na úrovni ministerstva (zve zástupce</w:t>
            </w:r>
            <w:r w:rsidR="00BD7A3F">
              <w:rPr>
                <w:color w:val="auto"/>
                <w:sz w:val="22"/>
                <w:szCs w:val="22"/>
                <w:lang w:val="cs-CZ"/>
              </w:rPr>
              <w:t>/kyni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u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)</w:t>
            </w:r>
          </w:p>
          <w:p w14:paraId="2308F12E" w14:textId="1E7693E9" w:rsidR="00F10836" w:rsidRPr="00FB31EE" w:rsidRDefault="00F10836" w:rsidP="00F1083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- Zástupce</w:t>
            </w:r>
            <w:r w:rsidR="00BD7A3F">
              <w:rPr>
                <w:color w:val="auto"/>
                <w:sz w:val="22"/>
                <w:szCs w:val="22"/>
                <w:lang w:val="cs-CZ"/>
              </w:rPr>
              <w:t>/kyně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>dbor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u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BD7A3F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(poskytuje odborné znalosti a poradenství)</w:t>
            </w:r>
          </w:p>
        </w:tc>
        <w:tc>
          <w:tcPr>
            <w:tcW w:w="1831" w:type="dxa"/>
          </w:tcPr>
          <w:p w14:paraId="291940B0" w14:textId="6D75ABC6" w:rsidR="00F10836" w:rsidRPr="00FB31EE" w:rsidRDefault="00F10836" w:rsidP="00F1083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Zástupce</w:t>
            </w:r>
            <w:r w:rsidR="00BD7A3F">
              <w:rPr>
                <w:color w:val="auto"/>
                <w:sz w:val="22"/>
                <w:szCs w:val="22"/>
                <w:lang w:val="cs-CZ"/>
              </w:rPr>
              <w:t>/kyně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1E201E">
              <w:rPr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dboru rovnosti žen a mužů </w:t>
            </w:r>
            <w:r w:rsidR="00BD7A3F">
              <w:rPr>
                <w:color w:val="auto"/>
                <w:sz w:val="22"/>
                <w:szCs w:val="22"/>
                <w:lang w:val="cs-CZ"/>
              </w:rPr>
              <w:t xml:space="preserve">ÚV ČR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se jednou za rok účastní setkání pracovní skupiny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na úrovni ministerstva </w:t>
            </w:r>
          </w:p>
        </w:tc>
        <w:tc>
          <w:tcPr>
            <w:tcW w:w="1255" w:type="dxa"/>
          </w:tcPr>
          <w:p w14:paraId="48D364A6" w14:textId="4CA5A099" w:rsidR="00F10836" w:rsidRPr="00FB31EE" w:rsidRDefault="00F10836" w:rsidP="001E201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Průběžná aktivita, opakuje se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4x</w:t>
            </w:r>
            <w:r w:rsidR="001E201E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 rok</w:t>
            </w:r>
          </w:p>
        </w:tc>
        <w:tc>
          <w:tcPr>
            <w:tcW w:w="3090" w:type="dxa"/>
            <w:vMerge w:val="restart"/>
            <w:vAlign w:val="center"/>
          </w:tcPr>
          <w:p w14:paraId="70C8FD6F" w14:textId="7E6D8AE8" w:rsidR="00F10836" w:rsidRPr="00FB31EE" w:rsidRDefault="00F10836" w:rsidP="00F1083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Odbor</w:t>
            </w:r>
            <w:r w:rsidR="00BD7A3F">
              <w:rPr>
                <w:color w:val="auto"/>
                <w:sz w:val="22"/>
                <w:szCs w:val="22"/>
                <w:lang w:val="cs-CZ"/>
              </w:rPr>
              <w:t xml:space="preserve"> rovnosti žen a mužů 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má v rámci Úřadu vlády dobré předpoklady k tomu, aby plnil strategickou koordinační úlohu v oblasti průřezové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politiky pro zajišťování rovnosti žen a mužů.</w:t>
            </w:r>
          </w:p>
        </w:tc>
      </w:tr>
      <w:tr w:rsidR="00FB31EE" w:rsidRPr="0038627B" w14:paraId="239FC3A7" w14:textId="77777777" w:rsidTr="7A34E1B4">
        <w:tc>
          <w:tcPr>
            <w:tcW w:w="559" w:type="dxa"/>
          </w:tcPr>
          <w:p w14:paraId="0A66BB63" w14:textId="77777777" w:rsidR="00CB3408" w:rsidRPr="00FB31EE" w:rsidRDefault="00CB3408" w:rsidP="00CB3408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4</w:t>
            </w:r>
          </w:p>
        </w:tc>
        <w:tc>
          <w:tcPr>
            <w:tcW w:w="4767" w:type="dxa"/>
          </w:tcPr>
          <w:p w14:paraId="2A973AF3" w14:textId="0C1EFE42" w:rsidR="00CB3408" w:rsidRPr="00FB31EE" w:rsidRDefault="00CB3408" w:rsidP="00CB340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Uspořádat každý rok alespoň čtyři setkání zástupce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dboru rovnosti žen a mužů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ÚV ČR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s GFP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626533" w:rsidRPr="00FB31EE">
              <w:rPr>
                <w:color w:val="auto"/>
                <w:sz w:val="22"/>
                <w:szCs w:val="22"/>
                <w:lang w:val="cs-CZ"/>
              </w:rPr>
              <w:t>na úrovni ministerstva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za účelem posilování strategické koordinace a sdílení znalostí.</w:t>
            </w:r>
          </w:p>
          <w:p w14:paraId="222F6CFB" w14:textId="14AF77E5" w:rsidR="00CB3408" w:rsidRPr="00FB31EE" w:rsidRDefault="00CB3408" w:rsidP="00CB340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527" w:type="dxa"/>
          </w:tcPr>
          <w:p w14:paraId="0308552B" w14:textId="36C9F259" w:rsidR="00CB3408" w:rsidRPr="00FB31EE" w:rsidRDefault="00CB3408" w:rsidP="00CB340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Odbor rovnosti žen a mužů</w:t>
            </w:r>
            <w:r w:rsidR="00BD7A3F">
              <w:rPr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(zve GFP na setkání)</w:t>
            </w:r>
          </w:p>
          <w:p w14:paraId="623F4153" w14:textId="40E5C5C3" w:rsidR="00CB3408" w:rsidRPr="00FB31EE" w:rsidRDefault="00CB3408" w:rsidP="00CB340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 GFP </w:t>
            </w:r>
            <w:r w:rsidR="00626533" w:rsidRPr="00FB31EE">
              <w:rPr>
                <w:color w:val="auto"/>
                <w:sz w:val="22"/>
                <w:szCs w:val="22"/>
                <w:lang w:val="cs-CZ"/>
              </w:rPr>
              <w:t xml:space="preserve">na úrovni ministerstva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(prezentují přehled činnosti a v případě potřeby žádají o radu s řešením problematických oblastí)</w:t>
            </w:r>
          </w:p>
        </w:tc>
        <w:tc>
          <w:tcPr>
            <w:tcW w:w="1831" w:type="dxa"/>
          </w:tcPr>
          <w:p w14:paraId="2FB9EEC9" w14:textId="023194A4" w:rsidR="00CB3408" w:rsidRPr="00FB31EE" w:rsidRDefault="00CB3408" w:rsidP="001E201E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Čtyři setkání </w:t>
            </w:r>
            <w:r w:rsidR="001E201E">
              <w:rPr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dboru rovnosti žen a mužů </w:t>
            </w:r>
            <w:r w:rsidR="00BD7A3F">
              <w:rPr>
                <w:color w:val="auto"/>
                <w:sz w:val="22"/>
                <w:szCs w:val="22"/>
                <w:lang w:val="cs-CZ"/>
              </w:rPr>
              <w:t>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s GFP za rok</w:t>
            </w:r>
          </w:p>
        </w:tc>
        <w:tc>
          <w:tcPr>
            <w:tcW w:w="1255" w:type="dxa"/>
          </w:tcPr>
          <w:p w14:paraId="0B0A6280" w14:textId="1F9903E0" w:rsidR="00CB3408" w:rsidRPr="00FB31EE" w:rsidRDefault="00CB3408" w:rsidP="001E201E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Průběžná aktivita, opakuje se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4x</w:t>
            </w:r>
            <w:r w:rsidR="001E201E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 rok</w:t>
            </w:r>
          </w:p>
        </w:tc>
        <w:tc>
          <w:tcPr>
            <w:tcW w:w="3090" w:type="dxa"/>
            <w:vMerge/>
          </w:tcPr>
          <w:p w14:paraId="287174EF" w14:textId="77777777" w:rsidR="00CB3408" w:rsidRPr="00FB31EE" w:rsidRDefault="00CB3408" w:rsidP="00CB3408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0F1E9BDC" w14:textId="77777777" w:rsidTr="7A34E1B4">
        <w:tc>
          <w:tcPr>
            <w:tcW w:w="559" w:type="dxa"/>
          </w:tcPr>
          <w:p w14:paraId="43219471" w14:textId="77777777" w:rsidR="00A2269C" w:rsidRPr="00FB31EE" w:rsidRDefault="00A2269C" w:rsidP="00A2269C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5</w:t>
            </w:r>
          </w:p>
        </w:tc>
        <w:tc>
          <w:tcPr>
            <w:tcW w:w="4767" w:type="dxa"/>
          </w:tcPr>
          <w:p w14:paraId="7A48846B" w14:textId="43201445" w:rsidR="00A2269C" w:rsidRPr="00FB31EE" w:rsidDel="00725C32" w:rsidRDefault="00A2269C" w:rsidP="00A2269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Zajistit pravidelnou účast GFP na jednáních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V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ýboru pro institucionální rovnost žen a mužů (čtyřikrát za rok) a dalších výborů/pracovních skupin dle relevance a potřeby.</w:t>
            </w:r>
          </w:p>
        </w:tc>
        <w:tc>
          <w:tcPr>
            <w:tcW w:w="2527" w:type="dxa"/>
          </w:tcPr>
          <w:p w14:paraId="3688E430" w14:textId="49E09811" w:rsidR="00A2269C" w:rsidRPr="00FB31EE" w:rsidRDefault="00A2269C" w:rsidP="00A2269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GFP na úrovni ministerstva (účastní se jednání výboru) </w:t>
            </w:r>
          </w:p>
          <w:p w14:paraId="4B0D071D" w14:textId="48368FEE" w:rsidR="00A2269C" w:rsidRPr="00FB31EE" w:rsidRDefault="00A2269C" w:rsidP="00A2269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nebo sekce (účastní se jednání dalších výborů/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 xml:space="preserve">pracovních skupin dle relevance a potřeby) </w:t>
            </w:r>
          </w:p>
        </w:tc>
        <w:tc>
          <w:tcPr>
            <w:tcW w:w="1831" w:type="dxa"/>
          </w:tcPr>
          <w:p w14:paraId="4DD6C252" w14:textId="58A5CE92" w:rsidR="00A2269C" w:rsidRPr="00FB31EE" w:rsidRDefault="00A2269C" w:rsidP="00A2269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Pravidelná účast GFP na jednáních výboru </w:t>
            </w:r>
          </w:p>
        </w:tc>
        <w:tc>
          <w:tcPr>
            <w:tcW w:w="1255" w:type="dxa"/>
          </w:tcPr>
          <w:p w14:paraId="42E99503" w14:textId="6C92DF34" w:rsidR="00A2269C" w:rsidRPr="00FB31EE" w:rsidRDefault="00A2269C" w:rsidP="00A2269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Průběžná aktivita, opakuje se čtyřikrát za rok</w:t>
            </w:r>
          </w:p>
        </w:tc>
        <w:tc>
          <w:tcPr>
            <w:tcW w:w="3090" w:type="dxa"/>
          </w:tcPr>
          <w:p w14:paraId="16066A09" w14:textId="5D93BEAD" w:rsidR="00A2269C" w:rsidRPr="00FB31EE" w:rsidRDefault="00A2269C" w:rsidP="001E201E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Lépe definovat role, odpovědnosti a </w:t>
            </w:r>
            <w:proofErr w:type="gramStart"/>
            <w:r w:rsidR="001E201E">
              <w:rPr>
                <w:color w:val="auto"/>
                <w:sz w:val="22"/>
                <w:szCs w:val="22"/>
                <w:lang w:val="cs-CZ"/>
              </w:rPr>
              <w:t xml:space="preserve">umístění </w:t>
            </w:r>
            <w:r w:rsidR="001E201E"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GFP</w:t>
            </w:r>
            <w:proofErr w:type="gramEnd"/>
            <w:r w:rsidRPr="00FB31EE">
              <w:rPr>
                <w:color w:val="auto"/>
                <w:sz w:val="22"/>
                <w:szCs w:val="22"/>
                <w:lang w:val="cs-CZ"/>
              </w:rPr>
              <w:t xml:space="preserve"> vůči ostatním aktérům na jednotlivých ministerstvech tak, aby bylo zajištěno jejich systematické zapojení do procesu tvorby politik. </w:t>
            </w:r>
          </w:p>
        </w:tc>
      </w:tr>
    </w:tbl>
    <w:p w14:paraId="55E7461B" w14:textId="77777777" w:rsidR="0070477D" w:rsidRDefault="0070477D" w:rsidP="00AD3AEB">
      <w:pPr>
        <w:pStyle w:val="Nadpis3"/>
        <w:rPr>
          <w:color w:val="auto"/>
          <w:lang w:val="cs-CZ"/>
        </w:rPr>
      </w:pPr>
    </w:p>
    <w:p w14:paraId="44B9E1A6" w14:textId="3AC9419F" w:rsidR="00AD3AEB" w:rsidRPr="00FB31EE" w:rsidRDefault="00AD3AEB" w:rsidP="00AD3AEB">
      <w:pPr>
        <w:pStyle w:val="Nadpis3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D. </w:t>
      </w:r>
      <w:r w:rsidR="00BD2B3D" w:rsidRPr="00FB31EE">
        <w:rPr>
          <w:color w:val="auto"/>
          <w:lang w:val="cs-CZ"/>
        </w:rPr>
        <w:t>Podložené informace a odborné znalosti</w:t>
      </w:r>
    </w:p>
    <w:p w14:paraId="4775757D" w14:textId="77777777" w:rsidR="00AD3AEB" w:rsidRPr="00FB31EE" w:rsidRDefault="00AD3AEB" w:rsidP="00E22C7B">
      <w:pPr>
        <w:pStyle w:val="Default"/>
        <w:rPr>
          <w:color w:val="auto"/>
          <w:sz w:val="22"/>
          <w:szCs w:val="22"/>
          <w:lang w:val="cs-CZ"/>
        </w:rPr>
      </w:pPr>
    </w:p>
    <w:tbl>
      <w:tblPr>
        <w:tblStyle w:val="Mkatabulky"/>
        <w:tblW w:w="14029" w:type="dxa"/>
        <w:tblLayout w:type="fixed"/>
        <w:tblLook w:val="04A0" w:firstRow="1" w:lastRow="0" w:firstColumn="1" w:lastColumn="0" w:noHBand="0" w:noVBand="1"/>
      </w:tblPr>
      <w:tblGrid>
        <w:gridCol w:w="542"/>
        <w:gridCol w:w="4840"/>
        <w:gridCol w:w="2693"/>
        <w:gridCol w:w="1701"/>
        <w:gridCol w:w="1134"/>
        <w:gridCol w:w="3119"/>
      </w:tblGrid>
      <w:tr w:rsidR="00FB31EE" w:rsidRPr="00FB31EE" w14:paraId="38FCC3FF" w14:textId="77777777" w:rsidTr="007D57F4">
        <w:tc>
          <w:tcPr>
            <w:tcW w:w="542" w:type="dxa"/>
          </w:tcPr>
          <w:p w14:paraId="0C6B054E" w14:textId="1C6DB0D0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840" w:type="dxa"/>
          </w:tcPr>
          <w:p w14:paraId="00B74BD2" w14:textId="3724CA3E" w:rsidR="00EE7AC4" w:rsidRPr="00FB31EE" w:rsidRDefault="00EE7AC4" w:rsidP="00EE7AC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693" w:type="dxa"/>
          </w:tcPr>
          <w:p w14:paraId="12E45989" w14:textId="196F8C96" w:rsidR="00EE7AC4" w:rsidRPr="00FB31EE" w:rsidRDefault="00EE7AC4" w:rsidP="00EE7AC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701" w:type="dxa"/>
          </w:tcPr>
          <w:p w14:paraId="5D4B909F" w14:textId="677104B9" w:rsidR="00EE7AC4" w:rsidRPr="00FB31EE" w:rsidRDefault="00EE7AC4" w:rsidP="00EE7AC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134" w:type="dxa"/>
          </w:tcPr>
          <w:p w14:paraId="36F7FD6A" w14:textId="75CF09D1" w:rsidR="00EE7AC4" w:rsidRPr="00FB31EE" w:rsidRDefault="00EE7AC4" w:rsidP="00EE7AC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119" w:type="dxa"/>
          </w:tcPr>
          <w:p w14:paraId="62C19EFA" w14:textId="065FC2A6" w:rsidR="00EE7AC4" w:rsidRPr="00FB31EE" w:rsidRDefault="00EE7AC4" w:rsidP="00EE7AC4">
            <w:pPr>
              <w:pStyle w:val="Default"/>
              <w:rPr>
                <w:b/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bCs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653CCC7D" w14:textId="77777777" w:rsidTr="007D57F4">
        <w:tc>
          <w:tcPr>
            <w:tcW w:w="542" w:type="dxa"/>
          </w:tcPr>
          <w:p w14:paraId="0CAB1F23" w14:textId="0882B9E4" w:rsidR="00617788" w:rsidRPr="00FB31EE" w:rsidRDefault="00617788" w:rsidP="00617788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1</w:t>
            </w:r>
          </w:p>
        </w:tc>
        <w:tc>
          <w:tcPr>
            <w:tcW w:w="4840" w:type="dxa"/>
          </w:tcPr>
          <w:p w14:paraId="6663D669" w14:textId="77777777" w:rsidR="00617788" w:rsidRPr="00FB31EE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Provést analýzu potřeb* v oblasti rovnosti žen a mužů pro nejdůležitější oblasti činností ministerstva na základě rozsáhlých konzultací a ve spolupráci s externími odborníky a zástupci organizací občanské společnosti.</w:t>
            </w:r>
          </w:p>
          <w:p w14:paraId="1F2572A2" w14:textId="77777777" w:rsidR="00617788" w:rsidRPr="00FB31EE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7AAB6752" w14:textId="77777777" w:rsidR="00617788" w:rsidRPr="00FB31EE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*Analýza genderových potřeb vychází z různých metod používaných k pochopení vztahů mezi muži a ženami, jejich přístupu ke zdrojům, činností, odlišných potřeb a omezení, které musí řešit ve vzájemných vztazích. K provádění analýzy genderových potřeb je možné využít různé metodiky. Viz např.: </w:t>
            </w:r>
          </w:p>
          <w:p w14:paraId="357BB1A7" w14:textId="1CA7B704" w:rsidR="00617788" w:rsidRPr="00FB31EE" w:rsidRDefault="00BD7A3F" w:rsidP="00617788">
            <w:pPr>
              <w:pStyle w:val="Default"/>
              <w:jc w:val="both"/>
              <w:rPr>
                <w:bCs/>
                <w:color w:val="auto"/>
                <w:sz w:val="22"/>
                <w:szCs w:val="22"/>
                <w:lang w:val="cs-CZ"/>
              </w:rPr>
            </w:pPr>
            <w:hyperlink r:id="rId15" w:history="1">
              <w:r w:rsidR="00617788" w:rsidRPr="00FB31EE">
                <w:rPr>
                  <w:rStyle w:val="Hypertextovodkaz"/>
                  <w:bCs/>
                  <w:color w:val="auto"/>
                  <w:sz w:val="22"/>
                  <w:szCs w:val="22"/>
                  <w:lang w:val="cs-CZ"/>
                </w:rPr>
                <w:t>https://eige.europa.eu/gender-mainstreaming/methods-tools/gender-analysis</w:t>
              </w:r>
            </w:hyperlink>
          </w:p>
        </w:tc>
        <w:tc>
          <w:tcPr>
            <w:tcW w:w="2693" w:type="dxa"/>
          </w:tcPr>
          <w:p w14:paraId="47161918" w14:textId="0806CDE4" w:rsidR="00617788" w:rsidRPr="00FB31EE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Ministr/yně (zadává zpracování analýzy genderových potřeb)</w:t>
            </w:r>
          </w:p>
          <w:p w14:paraId="47C118E0" w14:textId="08154B8B" w:rsidR="00617788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a sekcí (poskytují podporu)</w:t>
            </w:r>
          </w:p>
          <w:p w14:paraId="75E2266A" w14:textId="41991A85" w:rsidR="00626533" w:rsidRPr="00FB31EE" w:rsidRDefault="00626533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626533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(projednává analýzu potřeb v oblasti rovnosti žen a mužů, poskytuje výsledky ministrovi a šíří je v oblasti své působnosti v rámci ministerstva,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NPI, CSI)</w:t>
            </w:r>
          </w:p>
        </w:tc>
        <w:tc>
          <w:tcPr>
            <w:tcW w:w="1701" w:type="dxa"/>
          </w:tcPr>
          <w:p w14:paraId="7FE89A61" w14:textId="2E4252E1" w:rsidR="00617788" w:rsidRPr="00FB31EE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Analýza genderových potřeb zpracovaná podle stanovené metodiky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626533" w:rsidRPr="00626533">
              <w:rPr>
                <w:bCs/>
                <w:color w:val="auto"/>
                <w:sz w:val="22"/>
                <w:szCs w:val="22"/>
                <w:lang w:val="cs-CZ"/>
              </w:rPr>
              <w:t>a rozšířená</w:t>
            </w:r>
          </w:p>
        </w:tc>
        <w:tc>
          <w:tcPr>
            <w:tcW w:w="1134" w:type="dxa"/>
          </w:tcPr>
          <w:p w14:paraId="19776E68" w14:textId="025D257B" w:rsidR="00617788" w:rsidRPr="00FB31EE" w:rsidDel="004E3D64" w:rsidRDefault="00617788" w:rsidP="0061778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Krátkodobý, pravidelně se opakující (každých pět let)</w:t>
            </w:r>
          </w:p>
        </w:tc>
        <w:tc>
          <w:tcPr>
            <w:tcW w:w="3119" w:type="dxa"/>
          </w:tcPr>
          <w:p w14:paraId="4BCAE122" w14:textId="02F2A1D6" w:rsidR="00617788" w:rsidRPr="00FB31EE" w:rsidRDefault="00617788" w:rsidP="0061778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Tvůrci politik na jednotlivých ministerstvech mohou s podporou GFP </w:t>
            </w:r>
          </w:p>
          <w:p w14:paraId="15D3464E" w14:textId="33FFD150" w:rsidR="00617788" w:rsidRPr="00FB31EE" w:rsidRDefault="00617788" w:rsidP="001E201E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provádět na základě podložených </w:t>
            </w:r>
            <w:proofErr w:type="gramStart"/>
            <w:r w:rsidRPr="00FB31EE">
              <w:rPr>
                <w:color w:val="auto"/>
                <w:sz w:val="22"/>
                <w:szCs w:val="22"/>
                <w:lang w:val="cs-CZ"/>
              </w:rPr>
              <w:t>informací  (</w:t>
            </w:r>
            <w:proofErr w:type="gramEnd"/>
            <w:r w:rsidRPr="00FB31EE">
              <w:rPr>
                <w:color w:val="auto"/>
                <w:sz w:val="22"/>
                <w:szCs w:val="22"/>
                <w:lang w:val="cs-CZ"/>
              </w:rPr>
              <w:t xml:space="preserve">např. vždy po několika letech) hodnocení potřeb a zpracovávat analýzy, které nastíní otázky </w:t>
            </w:r>
            <w:r w:rsidR="001E201E">
              <w:rPr>
                <w:color w:val="auto"/>
                <w:sz w:val="22"/>
                <w:szCs w:val="22"/>
                <w:lang w:val="cs-CZ"/>
              </w:rPr>
              <w:t xml:space="preserve">politik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týkající se rovnosti žen a mužů v jednotlivých resortech.</w:t>
            </w:r>
          </w:p>
        </w:tc>
      </w:tr>
      <w:tr w:rsidR="00FB31EE" w:rsidRPr="0038627B" w14:paraId="49DE7C97" w14:textId="77777777" w:rsidTr="007D57F4">
        <w:tc>
          <w:tcPr>
            <w:tcW w:w="542" w:type="dxa"/>
          </w:tcPr>
          <w:p w14:paraId="687DD36A" w14:textId="7A8F0259" w:rsidR="00F80790" w:rsidRPr="00FB31EE" w:rsidRDefault="00F80790" w:rsidP="00F8079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840" w:type="dxa"/>
          </w:tcPr>
          <w:p w14:paraId="1EBD5967" w14:textId="5328DD5B" w:rsidR="00223C83" w:rsidRPr="00FB31EE" w:rsidRDefault="00223C83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Zvážit nastavení formálních mechanismů pro spolupráci s odborníky na oblast genderu v oblasti školství, mládeže a tělovýchov</w:t>
            </w:r>
            <w:r w:rsidR="00E45FDB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y, je například možné využít model spolupráce mezi </w:t>
            </w:r>
            <w:r w:rsidR="00060923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Sekcí </w:t>
            </w:r>
            <w:r w:rsidR="001036C3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vysokého školství, vědy a výzkumu a </w:t>
            </w:r>
            <w:r w:rsidR="00306E5C" w:rsidRPr="00FB31EE">
              <w:rPr>
                <w:bCs/>
                <w:color w:val="auto"/>
                <w:sz w:val="22"/>
                <w:szCs w:val="22"/>
                <w:lang w:val="cs-CZ"/>
              </w:rPr>
              <w:t>Národním kontaktním centrem – gender a věda ČSAV.</w:t>
            </w:r>
          </w:p>
          <w:p w14:paraId="3E247AF3" w14:textId="1545F3BB" w:rsidR="00F80790" w:rsidRPr="00FB31EE" w:rsidRDefault="00F80790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53D25F67" w14:textId="454C3899" w:rsidR="00F80790" w:rsidRPr="00FB31EE" w:rsidRDefault="00F80790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Vrchní ředitel/ka sekce</w:t>
            </w:r>
            <w:r w:rsidR="005A64B8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vzdělávání a mládeže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(zvažuje možnosti zapojení odborníků)</w:t>
            </w:r>
          </w:p>
          <w:p w14:paraId="16FCFBEF" w14:textId="38E4BDB3" w:rsidR="00F80790" w:rsidRDefault="00F80790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B2568F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GFP </w:t>
            </w:r>
            <w:r w:rsidR="00626533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úrovni 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 xml:space="preserve">sekci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(doporučují odborníky, které je možné oslovit) </w:t>
            </w:r>
          </w:p>
          <w:p w14:paraId="5DEDBF9C" w14:textId="780DBE47" w:rsidR="00626533" w:rsidRDefault="00626533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 ministerstva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porad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role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0ACA8E51" w14:textId="1BE7391D" w:rsidR="008252B3" w:rsidRPr="00FB31EE" w:rsidRDefault="008252B3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701" w:type="dxa"/>
          </w:tcPr>
          <w:p w14:paraId="17C26436" w14:textId="3D353244" w:rsidR="00F80790" w:rsidRPr="00FB31EE" w:rsidRDefault="00F80790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Každá sekce spolupracuje alespoň s jedním odborníkem </w:t>
            </w:r>
          </w:p>
        </w:tc>
        <w:tc>
          <w:tcPr>
            <w:tcW w:w="1134" w:type="dxa"/>
          </w:tcPr>
          <w:p w14:paraId="178B3A98" w14:textId="02065A86" w:rsidR="00F80790" w:rsidRPr="00FB31EE" w:rsidRDefault="00F80790" w:rsidP="00F8079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Okamžitě, opakuje se každý rok </w:t>
            </w:r>
          </w:p>
        </w:tc>
        <w:tc>
          <w:tcPr>
            <w:tcW w:w="3119" w:type="dxa"/>
          </w:tcPr>
          <w:p w14:paraId="48CB79C8" w14:textId="77777777" w:rsidR="00F80790" w:rsidRPr="00FB31EE" w:rsidRDefault="00F80790" w:rsidP="00F80790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auto"/>
                <w:sz w:val="22"/>
                <w:lang w:val="cs-CZ"/>
              </w:rPr>
            </w:pPr>
            <w:r w:rsidRPr="00FB31EE">
              <w:rPr>
                <w:rFonts w:ascii="Calibri" w:hAnsi="Calibri" w:cs="Calibri"/>
                <w:color w:val="auto"/>
                <w:sz w:val="22"/>
                <w:lang w:val="cs-CZ"/>
              </w:rPr>
              <w:t>Je možné dále posílit spolupráci s odborníky z akademické obce a nevládními organizacemi a odpovědnost občanů za hodnocení dopadů na rovnost žen a mužů (GIA) zajištěním jejich aktivnější účasti v mezirezortním připomínkovém řízení v systému eKLEP.</w:t>
            </w:r>
          </w:p>
          <w:p w14:paraId="53539DED" w14:textId="77777777" w:rsidR="00F80790" w:rsidRPr="00FB31EE" w:rsidRDefault="00F80790" w:rsidP="00F8079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FB31EE" w14:paraId="1CCD440C" w14:textId="77777777" w:rsidTr="007D57F4">
        <w:tc>
          <w:tcPr>
            <w:tcW w:w="542" w:type="dxa"/>
          </w:tcPr>
          <w:p w14:paraId="775E917B" w14:textId="277CE59C" w:rsidR="003E4368" w:rsidRPr="00FB31EE" w:rsidRDefault="003E4368" w:rsidP="003E4368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4840" w:type="dxa"/>
          </w:tcPr>
          <w:p w14:paraId="1C60B71E" w14:textId="4249B04A" w:rsidR="003E4368" w:rsidRPr="00FB31EE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Provedení datového auditu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pro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určení oblastí, ve kterých jsou k dispozici data členěná podle pohlaví, a kde tato data chybí.</w:t>
            </w:r>
          </w:p>
          <w:p w14:paraId="020019B8" w14:textId="04752031" w:rsidR="003E4368" w:rsidRPr="00FB31EE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389CCD58" w14:textId="1FFCE286" w:rsidR="003E4368" w:rsidRPr="00FB31EE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Ministr/yně (zadává zpracování datového auditu)</w:t>
            </w:r>
          </w:p>
          <w:p w14:paraId="727E8C05" w14:textId="650CD773" w:rsidR="003E4368" w:rsidRPr="00FB31EE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Ředitel/ka odboru </w:t>
            </w:r>
            <w:r w:rsidR="00D23FAA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školské statistiky a analýz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(vede datový audit)</w:t>
            </w:r>
          </w:p>
          <w:p w14:paraId="7BCEA0F6" w14:textId="3A4E4216" w:rsidR="003E4368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="00626533">
              <w:rPr>
                <w:bCs/>
                <w:color w:val="auto"/>
                <w:sz w:val="22"/>
                <w:szCs w:val="22"/>
                <w:lang w:val="cs-CZ"/>
              </w:rPr>
              <w:t>GFP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na úrovni ministerstva a sekcí (poskytují podporu)</w:t>
            </w:r>
          </w:p>
          <w:p w14:paraId="531BE1F4" w14:textId="6E1F823F" w:rsidR="00626533" w:rsidRPr="00FB31EE" w:rsidRDefault="00626533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1C4394"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(poskytují odborné znalosti v oblasti své působnosti)</w:t>
            </w:r>
          </w:p>
          <w:p w14:paraId="4D561B06" w14:textId="3F1015E5" w:rsidR="003E4368" w:rsidRPr="00FB31EE" w:rsidRDefault="003E4368" w:rsidP="003E4368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Český statistický úřad a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dbor rovnosti žen a mužů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ÚV ČR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 xml:space="preserve">poskytují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zpětn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ou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vazb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701" w:type="dxa"/>
          </w:tcPr>
          <w:p w14:paraId="7B57910A" w14:textId="2AA3452C" w:rsidR="003E4368" w:rsidRPr="00FB31EE" w:rsidRDefault="00AB5827" w:rsidP="003E436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Uskutečnění auditu</w:t>
            </w:r>
          </w:p>
        </w:tc>
        <w:tc>
          <w:tcPr>
            <w:tcW w:w="1134" w:type="dxa"/>
          </w:tcPr>
          <w:p w14:paraId="696420FF" w14:textId="54A16381" w:rsidR="003E4368" w:rsidRPr="00FB31EE" w:rsidRDefault="00AB5827" w:rsidP="003E4368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75025F08" w14:textId="2FD42208" w:rsidR="008C3011" w:rsidRPr="00FB31EE" w:rsidRDefault="008C3011" w:rsidP="00630D56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auto"/>
                <w:sz w:val="22"/>
                <w:lang w:val="cs-CZ"/>
              </w:rPr>
            </w:pPr>
            <w:r w:rsidRPr="00FB31EE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K informovanému posouzení nejzávažnějších nedostatků může přispět provedení auditu </w:t>
            </w:r>
            <w:r w:rsidR="001666BE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genderově členěných </w:t>
            </w:r>
            <w:r w:rsidRPr="00FB31EE">
              <w:rPr>
                <w:rFonts w:ascii="Calibri" w:hAnsi="Calibri" w:cs="Calibri"/>
                <w:color w:val="auto"/>
                <w:sz w:val="22"/>
                <w:lang w:val="cs-CZ"/>
              </w:rPr>
              <w:t>dat, který zmapuje, kde jsou a nejsou tato data k dispozici.</w:t>
            </w:r>
          </w:p>
          <w:p w14:paraId="4152B3EC" w14:textId="4E732062" w:rsidR="003E4368" w:rsidRPr="00FB31EE" w:rsidRDefault="003E4368" w:rsidP="00725A7D">
            <w:pPr>
              <w:pStyle w:val="BulletedList"/>
              <w:numPr>
                <w:ilvl w:val="0"/>
                <w:numId w:val="0"/>
              </w:numPr>
              <w:jc w:val="left"/>
              <w:rPr>
                <w:color w:val="auto"/>
                <w:lang w:val="cs-CZ"/>
              </w:rPr>
            </w:pPr>
            <w:r w:rsidRPr="00FB31EE">
              <w:rPr>
                <w:color w:val="auto"/>
                <w:lang w:val="cs-CZ"/>
              </w:rPr>
              <w:lastRenderedPageBreak/>
              <w:t xml:space="preserve">. </w:t>
            </w:r>
          </w:p>
        </w:tc>
      </w:tr>
      <w:tr w:rsidR="00FB31EE" w:rsidRPr="0038627B" w14:paraId="3F2485A2" w14:textId="77777777" w:rsidTr="007D57F4">
        <w:tc>
          <w:tcPr>
            <w:tcW w:w="542" w:type="dxa"/>
          </w:tcPr>
          <w:p w14:paraId="09B835A3" w14:textId="3D843DE3" w:rsidR="00DB6B99" w:rsidRPr="00FB31EE" w:rsidRDefault="00DB6B99" w:rsidP="00DB6B9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4</w:t>
            </w:r>
          </w:p>
        </w:tc>
        <w:tc>
          <w:tcPr>
            <w:tcW w:w="4840" w:type="dxa"/>
          </w:tcPr>
          <w:p w14:paraId="2ED8B844" w14:textId="77777777" w:rsidR="00DB6B99" w:rsidRPr="00FB31EE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V návaznosti na audit přijmout příslušná opatření ke zlepšení dostupnosti dat členěných podle pohlaví.</w:t>
            </w:r>
          </w:p>
          <w:p w14:paraId="7AEE674F" w14:textId="09B99012" w:rsidR="00DB6B99" w:rsidRPr="00FB31EE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26D94FC3" w14:textId="4C23D75D" w:rsidR="00DB6B99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Odbor </w:t>
            </w:r>
            <w:r w:rsidR="00AB5827" w:rsidRPr="00FB31EE">
              <w:rPr>
                <w:bCs/>
                <w:color w:val="auto"/>
                <w:sz w:val="22"/>
                <w:szCs w:val="22"/>
                <w:lang w:val="cs-CZ"/>
              </w:rPr>
              <w:t>školské statistiky a analýz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(zajišťuje následné kroky a jejich realizaci)</w:t>
            </w:r>
          </w:p>
          <w:p w14:paraId="1609F736" w14:textId="6FE9C182" w:rsidR="001C4394" w:rsidRPr="00FB31EE" w:rsidRDefault="001C4394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(projedná následující kroky, předloží návrhy, schválí je)</w:t>
            </w:r>
          </w:p>
          <w:p w14:paraId="7FCEF3B8" w14:textId="20BFAB0C" w:rsidR="00DB6B99" w:rsidRPr="00FB31EE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(poradní role)</w:t>
            </w:r>
          </w:p>
        </w:tc>
        <w:tc>
          <w:tcPr>
            <w:tcW w:w="1701" w:type="dxa"/>
          </w:tcPr>
          <w:p w14:paraId="4168CB23" w14:textId="03B89B6E" w:rsidR="00DB6B99" w:rsidRPr="00FB31EE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Jsou realizována příslušná opatření</w:t>
            </w:r>
          </w:p>
        </w:tc>
        <w:tc>
          <w:tcPr>
            <w:tcW w:w="1134" w:type="dxa"/>
          </w:tcPr>
          <w:p w14:paraId="6C45C9C4" w14:textId="26F54AA2" w:rsidR="00DB6B99" w:rsidRPr="00FB31EE" w:rsidRDefault="00DB6B99" w:rsidP="00DB6B9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3119" w:type="dxa"/>
          </w:tcPr>
          <w:p w14:paraId="4C5A4C0E" w14:textId="5E46D5DA" w:rsidR="00DB6B99" w:rsidRPr="00FB31EE" w:rsidRDefault="00DB6B99" w:rsidP="00DB6B9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Dalším krokem může být vypracování strategie pro údaje členěné podle pohlaví, strategie může pomoci se zacílením pozornosti na rozsah, v jakém oficiální statistiky a administrativní data poskytují přehled o rozdílech v postavení žen a mužů.</w:t>
            </w:r>
          </w:p>
        </w:tc>
      </w:tr>
      <w:tr w:rsidR="00FB31EE" w:rsidRPr="0038627B" w14:paraId="5B6C9373" w14:textId="77777777" w:rsidTr="007D57F4">
        <w:tc>
          <w:tcPr>
            <w:tcW w:w="542" w:type="dxa"/>
          </w:tcPr>
          <w:p w14:paraId="77277BCE" w14:textId="09CAA7C1" w:rsidR="00001F3D" w:rsidRPr="00FB31EE" w:rsidRDefault="00001F3D" w:rsidP="00001F3D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5</w:t>
            </w:r>
          </w:p>
        </w:tc>
        <w:tc>
          <w:tcPr>
            <w:tcW w:w="4840" w:type="dxa"/>
          </w:tcPr>
          <w:p w14:paraId="14E4FD53" w14:textId="782A4E04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Uspořádat alespoň jednou za rok setkání 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racovní skupiny pro rovnost žen a mužů, na které budou data členěná podle pohlaví předmětem diskuse s odborníky zastupujícími jak centrální orgány, tak oblasti mimo ně. </w:t>
            </w:r>
          </w:p>
          <w:p w14:paraId="40C57384" w14:textId="720A6C2D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693" w:type="dxa"/>
          </w:tcPr>
          <w:p w14:paraId="6AF7AC88" w14:textId="3254126B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Předsedající pracovní skupiny (svolá jednání pracovní skupiny na téma dat)</w:t>
            </w:r>
          </w:p>
          <w:p w14:paraId="38E8E74D" w14:textId="0D4F8736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(pozve zástupce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/kyni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dboru rovnosti žen a mužů 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ÚV ČR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a Statistického úřadu a externí odborníky)</w:t>
            </w:r>
          </w:p>
        </w:tc>
        <w:tc>
          <w:tcPr>
            <w:tcW w:w="1701" w:type="dxa"/>
          </w:tcPr>
          <w:p w14:paraId="59FE53E8" w14:textId="6CF800F2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Nejméně jedno setkání pracovní skupiny za rok </w:t>
            </w:r>
          </w:p>
        </w:tc>
        <w:tc>
          <w:tcPr>
            <w:tcW w:w="1134" w:type="dxa"/>
          </w:tcPr>
          <w:p w14:paraId="0CE5CA72" w14:textId="721A8C67" w:rsidR="00001F3D" w:rsidRPr="00FB31EE" w:rsidRDefault="00001F3D" w:rsidP="00001F3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Průběžná aktivita, opakuje se každý rok </w:t>
            </w:r>
          </w:p>
        </w:tc>
        <w:tc>
          <w:tcPr>
            <w:tcW w:w="3119" w:type="dxa"/>
          </w:tcPr>
          <w:p w14:paraId="7F893CDB" w14:textId="77777777" w:rsidR="00001F3D" w:rsidRPr="00FB31EE" w:rsidRDefault="00001F3D" w:rsidP="00001F3D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bCs/>
                <w:color w:val="auto"/>
                <w:sz w:val="22"/>
                <w:lang w:val="cs-CZ"/>
              </w:rPr>
            </w:pPr>
            <w:r w:rsidRPr="00FB31EE">
              <w:rPr>
                <w:rFonts w:ascii="Calibri" w:hAnsi="Calibri" w:cs="Calibri"/>
                <w:bCs/>
                <w:color w:val="auto"/>
                <w:sz w:val="22"/>
                <w:lang w:val="cs-CZ"/>
              </w:rPr>
              <w:t>Nabízí se významný prostor pro zlepšení analytických kapacit, aby bylo možné stanovit existenci potřeb, a pro využití těchto dat jako podkladu pro analýzu.</w:t>
            </w:r>
          </w:p>
          <w:p w14:paraId="66941EC0" w14:textId="77777777" w:rsidR="00001F3D" w:rsidRPr="00FB31EE" w:rsidRDefault="00001F3D" w:rsidP="00001F3D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</w:tbl>
    <w:p w14:paraId="02D51788" w14:textId="77777777" w:rsidR="00E22C7B" w:rsidRPr="00FB31EE" w:rsidRDefault="00E22C7B" w:rsidP="00E22C7B">
      <w:pPr>
        <w:pStyle w:val="Default"/>
        <w:rPr>
          <w:color w:val="auto"/>
          <w:sz w:val="22"/>
          <w:szCs w:val="22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FB31EE" w:rsidRPr="00FB31EE" w14:paraId="10083F3E" w14:textId="77777777" w:rsidTr="44265036">
        <w:tc>
          <w:tcPr>
            <w:tcW w:w="14029" w:type="dxa"/>
            <w:shd w:val="clear" w:color="auto" w:fill="DDD9C3" w:themeFill="accent3" w:themeFillShade="E6"/>
          </w:tcPr>
          <w:p w14:paraId="365F6D33" w14:textId="637268D5" w:rsidR="000E2D5D" w:rsidRPr="00FB31EE" w:rsidRDefault="000E2D5D" w:rsidP="007D57F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Příklad slibné praxe: Spolupráce mezi ministerstvem a Českou akademií věd</w:t>
            </w:r>
          </w:p>
          <w:p w14:paraId="40F3DC19" w14:textId="77777777" w:rsidR="00AD3AEB" w:rsidRPr="00FB31EE" w:rsidRDefault="00AD3AEB" w:rsidP="007D57F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2F77AA4A" w14:textId="77777777" w:rsidR="00AD3AEB" w:rsidRPr="00FB31EE" w:rsidRDefault="00AD3AEB" w:rsidP="007D57F4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709144C5" w14:textId="6D1359B8" w:rsidR="00AD3AEB" w:rsidRPr="00FB31EE" w:rsidRDefault="00991440" w:rsidP="00A42B6B">
            <w:pPr>
              <w:pStyle w:val="Default"/>
              <w:spacing w:after="240"/>
              <w:jc w:val="both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Národní kontaktní centrum – gender a věda (NKC) v rámci </w:t>
            </w:r>
            <w:r w:rsidR="0057446D" w:rsidRPr="00FB31EE">
              <w:rPr>
                <w:color w:val="auto"/>
                <w:sz w:val="22"/>
                <w:szCs w:val="22"/>
                <w:lang w:val="cs-CZ"/>
              </w:rPr>
              <w:t>Sociologického ústavu ČSAV se zaměřuje na podporu rovnosti žen a mužů v oblasti vysokého školství a výzkumu. Centrum poskytuje s</w:t>
            </w:r>
            <w:r w:rsidR="0057446D" w:rsidRPr="00FB31EE">
              <w:rPr>
                <w:bCs/>
                <w:color w:val="auto"/>
                <w:sz w:val="22"/>
                <w:szCs w:val="22"/>
                <w:lang w:val="cs-CZ"/>
              </w:rPr>
              <w:t>ekci vysokého školství, vědy a výzkumu na MŠMT</w:t>
            </w:r>
            <w:r w:rsidR="0057446D" w:rsidRPr="00FB31EE">
              <w:rPr>
                <w:color w:val="auto"/>
                <w:sz w:val="22"/>
                <w:szCs w:val="22"/>
                <w:lang w:val="cs-CZ"/>
              </w:rPr>
              <w:t xml:space="preserve"> analýzy, konzultace, školení apod. </w:t>
            </w:r>
            <w:r w:rsidR="005703CE" w:rsidRPr="00FB31EE">
              <w:rPr>
                <w:color w:val="auto"/>
                <w:sz w:val="22"/>
                <w:szCs w:val="22"/>
                <w:lang w:val="cs-CZ"/>
              </w:rPr>
              <w:t>Slouží také jako centrum pro prosazování rovnosti žen a mužů, poskytuje odborné informace a podporu při vytváření politik podporujících rovnost žen a mužů ve vysokoškolském vzdělávání a výzkumu. Úzká spolupráce mezi NKC a sekcí vysokého školství, vědy a výzkumu na MŠMT usnadňuje informované rozhodování a podporuje začleňování genderové perspektivy do práce této sekce. Podobný přístup mohou zvolit i ostatní sekce.</w:t>
            </w:r>
          </w:p>
        </w:tc>
      </w:tr>
    </w:tbl>
    <w:p w14:paraId="38F0F334" w14:textId="0EAED2B5" w:rsidR="00E22C7B" w:rsidRPr="00FB31EE" w:rsidRDefault="00E22C7B" w:rsidP="00E22C7B">
      <w:pPr>
        <w:pStyle w:val="Default"/>
        <w:rPr>
          <w:color w:val="auto"/>
          <w:sz w:val="22"/>
          <w:szCs w:val="22"/>
          <w:lang w:val="cs-CZ"/>
        </w:rPr>
      </w:pPr>
    </w:p>
    <w:p w14:paraId="597F686A" w14:textId="77777777" w:rsidR="000D409E" w:rsidRPr="00FB31EE" w:rsidRDefault="000D409E" w:rsidP="00E22C7B">
      <w:pPr>
        <w:pStyle w:val="Default"/>
        <w:rPr>
          <w:b/>
          <w:bCs/>
          <w:color w:val="auto"/>
          <w:sz w:val="22"/>
          <w:szCs w:val="22"/>
          <w:lang w:val="cs-CZ"/>
        </w:rPr>
      </w:pPr>
    </w:p>
    <w:p w14:paraId="6649E50F" w14:textId="77777777" w:rsidR="008C7228" w:rsidRPr="00FB31EE" w:rsidRDefault="008C7228" w:rsidP="008C7228">
      <w:pPr>
        <w:pStyle w:val="Default"/>
        <w:rPr>
          <w:color w:val="auto"/>
          <w:sz w:val="22"/>
          <w:szCs w:val="22"/>
          <w:lang w:val="cs-CZ"/>
        </w:rPr>
      </w:pPr>
    </w:p>
    <w:p w14:paraId="7B76F674" w14:textId="22550B09" w:rsidR="00D63B42" w:rsidRPr="00FB31EE" w:rsidRDefault="00D63B42">
      <w:pPr>
        <w:widowControl/>
        <w:spacing w:after="200" w:line="276" w:lineRule="auto"/>
        <w:jc w:val="left"/>
        <w:rPr>
          <w:rFonts w:ascii="Calibri" w:hAnsi="Calibri" w:cs="Calibri"/>
          <w:lang w:val="cs-CZ"/>
        </w:rPr>
      </w:pPr>
      <w:r w:rsidRPr="00FB31EE">
        <w:rPr>
          <w:lang w:val="cs-CZ"/>
        </w:rPr>
        <w:br w:type="page"/>
      </w:r>
    </w:p>
    <w:p w14:paraId="2504EF2C" w14:textId="4151F64F" w:rsidR="00D63B42" w:rsidRPr="0038627B" w:rsidRDefault="00D63B42" w:rsidP="00D63B42">
      <w:pPr>
        <w:pStyle w:val="Nadpis2"/>
        <w:rPr>
          <w:lang w:val="cs-CZ"/>
        </w:rPr>
      </w:pPr>
      <w:r w:rsidRPr="0038627B">
        <w:rPr>
          <w:lang w:val="cs-CZ"/>
        </w:rPr>
        <w:lastRenderedPageBreak/>
        <w:t xml:space="preserve">III: </w:t>
      </w:r>
      <w:r w:rsidR="00BA6405" w:rsidRPr="0038627B">
        <w:rPr>
          <w:lang w:val="cs-CZ"/>
        </w:rPr>
        <w:t>Nástroje pro implementaci</w:t>
      </w:r>
    </w:p>
    <w:p w14:paraId="21A1EAD0" w14:textId="338952C4" w:rsidR="00D63B42" w:rsidRPr="00FB31EE" w:rsidRDefault="009D7800" w:rsidP="00F873D5">
      <w:pPr>
        <w:pStyle w:val="Para0"/>
        <w:ind w:right="-768"/>
        <w:rPr>
          <w:color w:val="auto"/>
          <w:lang w:val="cs-CZ"/>
        </w:rPr>
      </w:pPr>
      <w:r w:rsidRPr="00FB31EE">
        <w:rPr>
          <w:color w:val="auto"/>
          <w:lang w:val="cs-CZ"/>
        </w:rPr>
        <w:t>Tvorba politik podporujících rovnost žen a mužů vyžaduje zohlednění potřeb a situace a zastoupení různých společenských skupin, a to včetně skupin, které se musí vyrovnávat s konkrétními překážkami při účasti na veřejném životě a čelí případné diskriminaci, přičemž i ženy představují jednu takovou skupinu. Tvůrci politik mohou za tímto účelem využít širokou škálu nástrojů. Hlavním cílem tohoto pilíře je posílení využívání odpovídajících nástrojů při zajišťování gender mainstreamingu a zaměření na hodnocení dopadů na rovnost žen a mužů (GIA), které je v České republice hlavním nástrojem, a na genderové rozpočtování (jež je běžně používaným nástrojem v zemích OECD a může být případně znovuzavedeno i v ČR). Druhý pilíř navrhuje postupné zavádění genderového rozpočtování v České republice a uznává i potřebu postupného rozvíjení podpory ze strany Ministerstva financí. Zohledňuje také, že jsou k dispozici jen omezené zdroje, a důležitost postupného zavádění kroků zohledňujícího pozvolný růst institucionální podpory a kapacit.</w:t>
      </w:r>
    </w:p>
    <w:p w14:paraId="4958292D" w14:textId="0EEE831B" w:rsidR="00D63B42" w:rsidRPr="00FB31EE" w:rsidRDefault="000A4173" w:rsidP="00D63B42">
      <w:pPr>
        <w:pStyle w:val="Nadpis3"/>
        <w:rPr>
          <w:color w:val="auto"/>
          <w:szCs w:val="22"/>
          <w:lang w:val="cs-CZ"/>
        </w:rPr>
      </w:pPr>
      <w:r w:rsidRPr="00FB31EE">
        <w:rPr>
          <w:color w:val="auto"/>
          <w:lang w:val="cs-CZ"/>
        </w:rPr>
        <w:t>A</w:t>
      </w:r>
      <w:r w:rsidR="00D63B42" w:rsidRPr="00FB31EE">
        <w:rPr>
          <w:color w:val="auto"/>
          <w:lang w:val="cs-CZ"/>
        </w:rPr>
        <w:t xml:space="preserve">. </w:t>
      </w:r>
      <w:r w:rsidR="004D3EC6" w:rsidRPr="00FB31EE">
        <w:rPr>
          <w:color w:val="auto"/>
          <w:lang w:val="cs-CZ"/>
        </w:rPr>
        <w:t>Využití hodnocení dopadů na rovnost žen a mužů (GIA</w:t>
      </w:r>
      <w:r w:rsidR="00D63B42" w:rsidRPr="00FB31EE">
        <w:rPr>
          <w:color w:val="auto"/>
          <w:lang w:val="cs-CZ"/>
        </w:rPr>
        <w:t>)</w:t>
      </w:r>
    </w:p>
    <w:p w14:paraId="5630740B" w14:textId="77777777" w:rsidR="00D63B42" w:rsidRPr="00FB31EE" w:rsidRDefault="00D63B42" w:rsidP="00D63B42">
      <w:pPr>
        <w:pStyle w:val="Default"/>
        <w:ind w:left="770"/>
        <w:rPr>
          <w:color w:val="auto"/>
          <w:sz w:val="22"/>
          <w:szCs w:val="22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497"/>
        <w:gridCol w:w="3987"/>
        <w:gridCol w:w="3136"/>
        <w:gridCol w:w="1805"/>
        <w:gridCol w:w="2076"/>
        <w:gridCol w:w="2528"/>
      </w:tblGrid>
      <w:tr w:rsidR="00FB31EE" w:rsidRPr="00FB31EE" w14:paraId="6513D9B9" w14:textId="77777777" w:rsidTr="7A34E1B4">
        <w:tc>
          <w:tcPr>
            <w:tcW w:w="497" w:type="dxa"/>
          </w:tcPr>
          <w:p w14:paraId="1BE0BBE4" w14:textId="05068EC5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3987" w:type="dxa"/>
          </w:tcPr>
          <w:p w14:paraId="1794D0E7" w14:textId="79DC3EE5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3136" w:type="dxa"/>
          </w:tcPr>
          <w:p w14:paraId="431EF4CD" w14:textId="0C3E6145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05" w:type="dxa"/>
          </w:tcPr>
          <w:p w14:paraId="15A22FDF" w14:textId="692E7EAC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2076" w:type="dxa"/>
          </w:tcPr>
          <w:p w14:paraId="0A1337DC" w14:textId="22030650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2528" w:type="dxa"/>
          </w:tcPr>
          <w:p w14:paraId="1E52AF17" w14:textId="09EFA450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094F94C7" w14:textId="77777777" w:rsidTr="7A34E1B4">
        <w:tc>
          <w:tcPr>
            <w:tcW w:w="497" w:type="dxa"/>
          </w:tcPr>
          <w:p w14:paraId="45947C47" w14:textId="77777777" w:rsidR="00BA056B" w:rsidRPr="00FB31EE" w:rsidRDefault="00BA056B" w:rsidP="00BA056B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3987" w:type="dxa"/>
          </w:tcPr>
          <w:p w14:paraId="53FF182F" w14:textId="1A65C775" w:rsidR="00BA056B" w:rsidRPr="00FB31EE" w:rsidRDefault="002A628A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Opatřit poznámkami každoročně zpracovávaný</w:t>
            </w:r>
            <w:r w:rsidR="00BA056B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soupis plánovaných legislativních a nelegislativních materiálů vytvářených jednotlivými sekcemi s cílem určit ty, kde je nezbytné provést hodnocení dopadu na rovnost žen a mužů GIA (aby je bylo možné upřednostnit při provádění tohoto hodnocení), a kde takové hodnocení není nutné (s vysvětlením).</w:t>
            </w:r>
          </w:p>
          <w:p w14:paraId="6C70831C" w14:textId="773F5725" w:rsidR="00BA056B" w:rsidRPr="00FB31EE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13BCA045" w14:textId="4DA189D4" w:rsidR="00BA056B" w:rsidRPr="00FB31EE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Vrchní ředitelé/ky sekcí (odpovídají </w:t>
            </w:r>
            <w:r w:rsidR="00131E25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opatření</w:t>
            </w:r>
            <w:r w:rsidR="00A478CE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soupisu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poznámkami)</w:t>
            </w:r>
          </w:p>
          <w:p w14:paraId="465D419F" w14:textId="05078ECC" w:rsidR="00BA056B" w:rsidRPr="00FB31EE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Vedoucí oddělení (umožňují opatření </w:t>
            </w:r>
            <w:r w:rsidR="00A478CE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soupisu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poznámkami)</w:t>
            </w:r>
          </w:p>
          <w:p w14:paraId="5937EFB7" w14:textId="7FB63F69" w:rsidR="00BA056B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a sekcí (stanovují, které materiály jsou vysoce relevantní z genderového hlediska)</w:t>
            </w:r>
          </w:p>
          <w:p w14:paraId="498019FE" w14:textId="7F6AA372" w:rsidR="001C4394" w:rsidRPr="00FB31EE" w:rsidRDefault="001C4394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Pracovní skupina pro rovnost žen a mužů (projedn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ají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a schvál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í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anotovan</w:t>
            </w:r>
            <w:r w:rsidR="001E201E">
              <w:rPr>
                <w:bCs/>
                <w:color w:val="auto"/>
                <w:sz w:val="22"/>
                <w:szCs w:val="22"/>
                <w:lang w:val="cs-CZ"/>
              </w:rPr>
              <w:t>ý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soupis)</w:t>
            </w:r>
          </w:p>
        </w:tc>
        <w:tc>
          <w:tcPr>
            <w:tcW w:w="1805" w:type="dxa"/>
          </w:tcPr>
          <w:p w14:paraId="527212E5" w14:textId="0B9D26C6" w:rsidR="00BA056B" w:rsidRPr="00FB31EE" w:rsidRDefault="00BA056B" w:rsidP="00BA056B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Každoroční soupis plánovaných legislativních a nelegislativních materiálů je opatřen poznámkami upozorňujícími na genderové hledisko</w:t>
            </w:r>
          </w:p>
        </w:tc>
        <w:tc>
          <w:tcPr>
            <w:tcW w:w="2076" w:type="dxa"/>
          </w:tcPr>
          <w:p w14:paraId="7D4BAB10" w14:textId="40D2430A" w:rsidR="00BA056B" w:rsidRPr="00FB31EE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 (po dobu následujících 12 měsíců), opakováno každoročně</w:t>
            </w:r>
          </w:p>
        </w:tc>
        <w:tc>
          <w:tcPr>
            <w:tcW w:w="2528" w:type="dxa"/>
          </w:tcPr>
          <w:p w14:paraId="2EE21A94" w14:textId="77777777" w:rsidR="00BA056B" w:rsidRPr="00FB31EE" w:rsidRDefault="00BA056B" w:rsidP="00BA056B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Stanovení priorit může být důležitým impulzem pro postupnou institucionalizaci hodnocení dopadů na rovnost žen a mužů (GIA). Může také pomoci lépe informovat o přidané hodnotě hodnocení dopadu na rovnost žen a mužů (GIA) vyplývající z dobré praxe přijímané napříč ministerstvy.</w:t>
            </w:r>
          </w:p>
          <w:p w14:paraId="5AEE76C7" w14:textId="5D62B5B7" w:rsidR="00BA056B" w:rsidRPr="00FB31EE" w:rsidRDefault="00BA056B" w:rsidP="00BA056B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0E13B215" w14:textId="77777777" w:rsidTr="7A34E1B4">
        <w:tc>
          <w:tcPr>
            <w:tcW w:w="497" w:type="dxa"/>
          </w:tcPr>
          <w:p w14:paraId="4D0B39A9" w14:textId="77777777" w:rsidR="00742EC2" w:rsidRPr="00FB31EE" w:rsidRDefault="00742EC2" w:rsidP="00742EC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3987" w:type="dxa"/>
          </w:tcPr>
          <w:p w14:paraId="5F4090BF" w14:textId="77777777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Zpracovat dokument mapující situaci, který zřetelně poukáže na otázky důležité pro genderovou problematiku, související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výzvy a potřeby vážící se ke konkrétním potřebám ministerstva.</w:t>
            </w:r>
          </w:p>
          <w:p w14:paraId="4AFDE699" w14:textId="77777777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>*Tuto výchozí aktivitu je možné přidat k metodice pro vyhodnocování dopadů na rovnost žen a mužů (GIA), neboť pomůže tvůrcům politik určit, zda je u materiálu, na kterém pracují, třeba zpracovat hodnocení GIA. Dokument může být zpracováván v pětiletých cyklech v období, kdy na ministerstvu probíhá strategické plánování pro daný resort.</w:t>
            </w:r>
          </w:p>
          <w:p w14:paraId="0984550D" w14:textId="77777777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34BF828E" w14:textId="77777777" w:rsidR="00742EC2" w:rsidRPr="00FB31EE" w:rsidRDefault="00742EC2" w:rsidP="00742EC2">
            <w:pPr>
              <w:textAlignment w:val="baseline"/>
              <w:rPr>
                <w:rFonts w:ascii="Calibri" w:eastAsia="Times New Roman" w:hAnsi="Calibri" w:cs="Calibri"/>
                <w:lang w:val="cs-CZ" w:eastAsia="sv-SE"/>
              </w:rPr>
            </w:pPr>
            <w:r w:rsidRPr="00FB31EE">
              <w:rPr>
                <w:rFonts w:ascii="Calibri" w:eastAsia="Times New Roman" w:hAnsi="Calibri" w:cs="Calibri"/>
                <w:lang w:val="cs-CZ" w:eastAsia="sv-SE"/>
              </w:rPr>
              <w:t>Aktivita může těžit i ze Strategie 2021+, genderové analýzy uvedené v opatření II.D 1 a z mapování dat uvedeného u opatření II.D 3.</w:t>
            </w:r>
          </w:p>
          <w:p w14:paraId="6D4F38DA" w14:textId="19DA308A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32EB340A" w14:textId="4EF35320" w:rsidR="00A478CE" w:rsidRPr="00FB31EE" w:rsidRDefault="00742EC2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="001C4394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Pracovní skupina pro rovnost žen a mužů </w:t>
            </w:r>
            <w:r w:rsidR="009C764B" w:rsidRPr="00FB31EE">
              <w:rPr>
                <w:color w:val="auto"/>
                <w:sz w:val="22"/>
                <w:szCs w:val="22"/>
                <w:lang w:val="cs-CZ"/>
              </w:rPr>
              <w:t>(</w:t>
            </w:r>
            <w:r w:rsidR="001C4394" w:rsidRPr="001C4394">
              <w:rPr>
                <w:color w:val="auto"/>
                <w:sz w:val="22"/>
                <w:szCs w:val="22"/>
                <w:lang w:val="cs-CZ"/>
              </w:rPr>
              <w:t>projedn</w:t>
            </w:r>
            <w:r w:rsidR="009A30C9">
              <w:rPr>
                <w:color w:val="auto"/>
                <w:sz w:val="22"/>
                <w:szCs w:val="22"/>
                <w:lang w:val="cs-CZ"/>
              </w:rPr>
              <w:t>á</w:t>
            </w:r>
            <w:r w:rsidR="001C4394" w:rsidRPr="001C4394">
              <w:rPr>
                <w:color w:val="auto"/>
                <w:sz w:val="22"/>
                <w:szCs w:val="22"/>
                <w:lang w:val="cs-CZ"/>
              </w:rPr>
              <w:t xml:space="preserve"> dokument</w:t>
            </w:r>
            <w:r w:rsidR="001C4394">
              <w:rPr>
                <w:color w:val="auto"/>
                <w:sz w:val="22"/>
                <w:szCs w:val="22"/>
                <w:lang w:val="cs-CZ"/>
              </w:rPr>
              <w:t xml:space="preserve">, </w:t>
            </w:r>
            <w:r w:rsidR="009C764B" w:rsidRPr="00FB31EE">
              <w:rPr>
                <w:color w:val="auto"/>
                <w:sz w:val="22"/>
                <w:szCs w:val="22"/>
                <w:lang w:val="cs-CZ"/>
              </w:rPr>
              <w:t xml:space="preserve">odpovídá za </w:t>
            </w:r>
            <w:r w:rsidR="009A30C9">
              <w:rPr>
                <w:color w:val="auto"/>
                <w:sz w:val="22"/>
                <w:szCs w:val="22"/>
                <w:lang w:val="cs-CZ"/>
              </w:rPr>
              <w:t>š</w:t>
            </w:r>
            <w:r w:rsidR="009C764B" w:rsidRPr="00FB31EE">
              <w:rPr>
                <w:color w:val="auto"/>
                <w:sz w:val="22"/>
                <w:szCs w:val="22"/>
                <w:lang w:val="cs-CZ"/>
              </w:rPr>
              <w:t>íření)</w:t>
            </w:r>
          </w:p>
          <w:p w14:paraId="32004938" w14:textId="59140826" w:rsidR="00742EC2" w:rsidRPr="00FB31EE" w:rsidRDefault="002A3DCD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- </w:t>
            </w:r>
            <w:r w:rsidR="005B116A">
              <w:rPr>
                <w:color w:val="auto"/>
                <w:sz w:val="22"/>
                <w:szCs w:val="22"/>
                <w:lang w:val="cs-CZ"/>
              </w:rPr>
              <w:t>GFP</w:t>
            </w:r>
            <w:r w:rsidR="00742EC2" w:rsidRPr="00FB31EE">
              <w:rPr>
                <w:color w:val="auto"/>
                <w:sz w:val="22"/>
                <w:szCs w:val="22"/>
                <w:lang w:val="cs-CZ"/>
              </w:rPr>
              <w:t xml:space="preserve"> na úrovni sekce</w:t>
            </w:r>
            <w:r w:rsidR="005B116A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="00742EC2" w:rsidRPr="00FB31EE">
              <w:rPr>
                <w:color w:val="auto"/>
                <w:sz w:val="22"/>
                <w:szCs w:val="22"/>
                <w:lang w:val="cs-CZ"/>
              </w:rPr>
              <w:t>(identifikují genderově relevantní témata ve svých sekcích)</w:t>
            </w:r>
          </w:p>
          <w:p w14:paraId="3EADFF4B" w14:textId="0DABA040" w:rsidR="008252B3" w:rsidRPr="00FB31EE" w:rsidRDefault="00742EC2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- GFP na úrovni ministerstva (koordinuje tuto aktivitu)</w:t>
            </w:r>
          </w:p>
          <w:p w14:paraId="56029B72" w14:textId="7A918C98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28DB5F06" w14:textId="77777777" w:rsidR="00742EC2" w:rsidRPr="00FB31EE" w:rsidRDefault="00742EC2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Je zpracován a dále poskytován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>dokument mapující situaci</w:t>
            </w:r>
          </w:p>
          <w:p w14:paraId="3D12350A" w14:textId="6D030B74" w:rsidR="00742EC2" w:rsidRPr="00FB31EE" w:rsidRDefault="00742EC2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7E898530" w14:textId="5F13205B" w:rsidR="00742EC2" w:rsidRPr="00FB31EE" w:rsidRDefault="00742EC2" w:rsidP="00742EC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Okamžitě, opakuje se každých pět let</w:t>
            </w:r>
          </w:p>
        </w:tc>
        <w:tc>
          <w:tcPr>
            <w:tcW w:w="2528" w:type="dxa"/>
          </w:tcPr>
          <w:p w14:paraId="7CC78A5B" w14:textId="091F321C" w:rsidR="00742EC2" w:rsidRPr="00FB31EE" w:rsidRDefault="00742EC2" w:rsidP="00742EC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Tvůrci politik na příslušných ministerstvech mohou za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lastRenderedPageBreak/>
              <w:t xml:space="preserve">přispění koordinátorů rovnosti žen a mužů (GFP) v předstihu, než je vznesen požadavek na hodnocení dopadu (GIA) vládních návrhů a před vypracováním návrhů politik na rovnost žen a mužů, příležitostně (např. jednou za několik let) provést hodnocení potřeb a analýzy vycházející z ověřených dat, které poukáží na politické otázky související se zajišťováním rovnosti žen a mužů v daném resortu. </w:t>
            </w:r>
          </w:p>
        </w:tc>
      </w:tr>
      <w:tr w:rsidR="00FB31EE" w:rsidRPr="0038627B" w14:paraId="67DE26D1" w14:textId="77777777" w:rsidTr="7A34E1B4">
        <w:tc>
          <w:tcPr>
            <w:tcW w:w="497" w:type="dxa"/>
          </w:tcPr>
          <w:p w14:paraId="24A38E32" w14:textId="77777777" w:rsidR="006306F0" w:rsidRPr="00FB31EE" w:rsidRDefault="006306F0" w:rsidP="006306F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3</w:t>
            </w:r>
          </w:p>
        </w:tc>
        <w:tc>
          <w:tcPr>
            <w:tcW w:w="3987" w:type="dxa"/>
          </w:tcPr>
          <w:p w14:paraId="3192E157" w14:textId="27824C3C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Zavést hodnocení dopadu na rovnost žen a mužů (GIA) jako standardní součást přípravy legislativních/strategických/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>dalších materiálů v rámci procesu hodnocení dopadů regulace (RIA).</w:t>
            </w:r>
          </w:p>
        </w:tc>
        <w:tc>
          <w:tcPr>
            <w:tcW w:w="3136" w:type="dxa"/>
          </w:tcPr>
          <w:p w14:paraId="4CB364F3" w14:textId="67C8E005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2A3DCD">
              <w:rPr>
                <w:bCs/>
                <w:color w:val="auto"/>
                <w:sz w:val="22"/>
                <w:szCs w:val="22"/>
                <w:lang w:val="cs-CZ"/>
              </w:rPr>
              <w:t>Státní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tajemník/ice (formalizuje prostřednictvím interní směrnice provedení GIA jako součást procesu RIA)</w:t>
            </w:r>
          </w:p>
          <w:p w14:paraId="19349F3D" w14:textId="77777777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Vedoucí oddělení (odpovídají za uskutečnění hodnocení GIA)</w:t>
            </w:r>
          </w:p>
          <w:p w14:paraId="12CD9C4A" w14:textId="132C557F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GFP na úrovni sekcí (podporují zaměstnance jednotlivých sekcí při provádění GIA) </w:t>
            </w:r>
          </w:p>
          <w:p w14:paraId="6356DCBD" w14:textId="2F94A0E1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 GFP na úrovni ministerstva (poradní role)</w:t>
            </w:r>
          </w:p>
        </w:tc>
        <w:tc>
          <w:tcPr>
            <w:tcW w:w="1805" w:type="dxa"/>
          </w:tcPr>
          <w:p w14:paraId="165F3C3E" w14:textId="35E87D52" w:rsidR="006306F0" w:rsidRPr="00FB31EE" w:rsidRDefault="006306F0" w:rsidP="006306F0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Interní směrnice formalizuje provádění hodnocení GIA jako standardní součásti procesu RIA při přípravě legislativních i nelegislativních materiálů</w:t>
            </w:r>
          </w:p>
        </w:tc>
        <w:tc>
          <w:tcPr>
            <w:tcW w:w="2076" w:type="dxa"/>
          </w:tcPr>
          <w:p w14:paraId="5E96DA7B" w14:textId="6820DB9C" w:rsidR="006306F0" w:rsidRPr="00FB31EE" w:rsidRDefault="006306F0" w:rsidP="006306F0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Okamžitě </w:t>
            </w:r>
          </w:p>
        </w:tc>
        <w:tc>
          <w:tcPr>
            <w:tcW w:w="2528" w:type="dxa"/>
          </w:tcPr>
          <w:p w14:paraId="4F95CFA8" w14:textId="111FABD2" w:rsidR="006306F0" w:rsidRPr="00FB31EE" w:rsidRDefault="006306F0" w:rsidP="006306F0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auto"/>
                <w:sz w:val="22"/>
                <w:lang w:val="cs-CZ"/>
              </w:rPr>
            </w:pPr>
            <w:r w:rsidRPr="00FB31EE">
              <w:rPr>
                <w:rFonts w:ascii="Calibri" w:hAnsi="Calibri" w:cs="Calibri"/>
                <w:color w:val="auto"/>
                <w:sz w:val="22"/>
                <w:lang w:val="cs-CZ"/>
              </w:rPr>
              <w:t>Zlepšení institucionálního zakotvení hodnocení dopadů na rovnost žen a mužů (GIA) skrze</w:t>
            </w:r>
            <w:r w:rsidR="009A30C9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 systematické zapojení GFP</w:t>
            </w:r>
            <w:r w:rsidRPr="00FB31EE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 proces RIA by mohlo přinést potřebné odborné znalosti v oblasti rovnosti žen a mužů pro zvýšení účinnosti hodnocení GIA.</w:t>
            </w:r>
          </w:p>
          <w:p w14:paraId="414C2DA8" w14:textId="77777777" w:rsidR="006306F0" w:rsidRPr="00FB31EE" w:rsidRDefault="006306F0" w:rsidP="006306F0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auto"/>
                <w:sz w:val="22"/>
                <w:lang w:val="cs-CZ"/>
              </w:rPr>
            </w:pPr>
          </w:p>
          <w:p w14:paraId="5C489738" w14:textId="1B7D3F00" w:rsidR="006306F0" w:rsidRPr="00FB31EE" w:rsidRDefault="006306F0" w:rsidP="006306F0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</w:tr>
      <w:tr w:rsidR="00FB31EE" w:rsidRPr="0038627B" w14:paraId="779C50EC" w14:textId="77777777" w:rsidTr="7A34E1B4">
        <w:tc>
          <w:tcPr>
            <w:tcW w:w="497" w:type="dxa"/>
          </w:tcPr>
          <w:p w14:paraId="50841A35" w14:textId="77777777" w:rsidR="006C46A2" w:rsidRPr="00FB31EE" w:rsidRDefault="006C46A2" w:rsidP="006C46A2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4</w:t>
            </w:r>
          </w:p>
        </w:tc>
        <w:tc>
          <w:tcPr>
            <w:tcW w:w="3987" w:type="dxa"/>
          </w:tcPr>
          <w:p w14:paraId="3ACBF8BB" w14:textId="24203650" w:rsidR="006C46A2" w:rsidRPr="00FB31EE" w:rsidRDefault="006C46A2" w:rsidP="006C46A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Nařídit zaměstnancům podílejícím se na zpracování legislativních/strategických/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>finančních materiálů, aby absolvovali online</w:t>
            </w:r>
            <w:r w:rsidR="001C4394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1C4394" w:rsidRPr="001C4394">
              <w:rPr>
                <w:bCs/>
                <w:color w:val="auto"/>
                <w:sz w:val="22"/>
                <w:szCs w:val="22"/>
                <w:lang w:val="cs-CZ"/>
              </w:rPr>
              <w:t>a/nebo osobní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školení k metodice hodnocení dopadů na rovnost žen a mužů (metodika GIA) připravené 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dborem rovnosti žen a mužů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(viz opatření III.A.2).</w:t>
            </w:r>
          </w:p>
          <w:p w14:paraId="76EE4DE0" w14:textId="263783E7" w:rsidR="006C46A2" w:rsidRPr="00FB31EE" w:rsidRDefault="006C46A2" w:rsidP="006C46A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4ED1C157" w14:textId="33B8F6D9" w:rsidR="006C46A2" w:rsidRPr="00FB31EE" w:rsidRDefault="006C46A2" w:rsidP="006C46A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(nařizuje školení jako povinné)</w:t>
            </w:r>
          </w:p>
          <w:p w14:paraId="5859E459" w14:textId="77777777" w:rsidR="006C46A2" w:rsidRDefault="006C46A2" w:rsidP="006C46A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Všichni zaměstnanci (účastní se školení)</w:t>
            </w:r>
          </w:p>
          <w:p w14:paraId="2481E461" w14:textId="01C2B4E6" w:rsidR="001C4394" w:rsidRPr="00FB31EE" w:rsidRDefault="001C4394" w:rsidP="009A30C9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>- O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 xml:space="preserve"> (zajišťuje školení)</w:t>
            </w:r>
          </w:p>
        </w:tc>
        <w:tc>
          <w:tcPr>
            <w:tcW w:w="1805" w:type="dxa"/>
          </w:tcPr>
          <w:p w14:paraId="26231A3B" w14:textId="4B87401D" w:rsidR="006C46A2" w:rsidRPr="00FB31EE" w:rsidRDefault="006C46A2" w:rsidP="006C46A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Školení je nařízeno prostřednictvím interní směrnice</w:t>
            </w:r>
          </w:p>
        </w:tc>
        <w:tc>
          <w:tcPr>
            <w:tcW w:w="2076" w:type="dxa"/>
          </w:tcPr>
          <w:p w14:paraId="2BB21DBB" w14:textId="643AA9ED" w:rsidR="006C46A2" w:rsidRPr="00FB31EE" w:rsidRDefault="006C46A2" w:rsidP="006C46A2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Okamžitě</w:t>
            </w:r>
          </w:p>
        </w:tc>
        <w:tc>
          <w:tcPr>
            <w:tcW w:w="2528" w:type="dxa"/>
          </w:tcPr>
          <w:p w14:paraId="6B2B4FAB" w14:textId="43EDE5A2" w:rsidR="006C46A2" w:rsidRPr="00FB31EE" w:rsidRDefault="006C46A2" w:rsidP="006C46A2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Je důležité informovat o společenské i ekonomické přidané hodnotě hodnocení dopadu na rovnost žen a mužů (GIA) a vyjasnit očekávání jednotlivých ministerstev při jejich provádění, aby byl zajištěn pokrok při naplňování národních cílů v oblasti rovnosti žen a mužů i širších ekonomických cílů.</w:t>
            </w:r>
          </w:p>
        </w:tc>
      </w:tr>
      <w:tr w:rsidR="00FB31EE" w:rsidRPr="0038627B" w14:paraId="5CB04FB6" w14:textId="77777777" w:rsidTr="7A34E1B4">
        <w:tc>
          <w:tcPr>
            <w:tcW w:w="497" w:type="dxa"/>
          </w:tcPr>
          <w:p w14:paraId="42D96D0A" w14:textId="77777777" w:rsidR="00D64476" w:rsidRPr="00FB31EE" w:rsidRDefault="00D64476" w:rsidP="00D6447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5</w:t>
            </w:r>
          </w:p>
        </w:tc>
        <w:tc>
          <w:tcPr>
            <w:tcW w:w="3987" w:type="dxa"/>
          </w:tcPr>
          <w:p w14:paraId="017B1DD5" w14:textId="77777777" w:rsidR="00D64476" w:rsidRPr="00FB31EE" w:rsidRDefault="00D64476" w:rsidP="00D6447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začátku přípravy jakéhokoli legislativního nebo nelegislativního materiálu systematicky prostřednictvím povinných konzultačních schůzek zapojovat koordinátory rovnosti žen a mužů (GFP) na úrovni ministerstva a příslušných sekcí do provádění hodnocení dopadů na rovnost žen a mužů (GIA).</w:t>
            </w:r>
          </w:p>
          <w:p w14:paraId="2A38E37D" w14:textId="458E5C63" w:rsidR="00D64476" w:rsidRPr="00FB31EE" w:rsidRDefault="00D64476" w:rsidP="00D6447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136" w:type="dxa"/>
          </w:tcPr>
          <w:p w14:paraId="4923A2AA" w14:textId="7E8A982D" w:rsidR="00D64476" w:rsidRPr="00FB31EE" w:rsidRDefault="00D64476" w:rsidP="00D6447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- Vedoucí oddělení (organizuj</w:t>
            </w:r>
            <w:r w:rsidR="009A30C9">
              <w:rPr>
                <w:color w:val="auto"/>
                <w:sz w:val="22"/>
                <w:szCs w:val="22"/>
                <w:lang w:val="cs-CZ"/>
              </w:rPr>
              <w:t>í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schůzku/y s GFP)</w:t>
            </w:r>
          </w:p>
          <w:p w14:paraId="772437A2" w14:textId="25FCF919" w:rsidR="00D64476" w:rsidRPr="00FB31EE" w:rsidRDefault="00D64476" w:rsidP="00D6447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- </w:t>
            </w:r>
            <w:r w:rsidR="001C4394" w:rsidRPr="001C4394">
              <w:rPr>
                <w:color w:val="auto"/>
                <w:sz w:val="22"/>
                <w:szCs w:val="22"/>
                <w:lang w:val="cs-CZ"/>
              </w:rPr>
              <w:t>Zaměstnanci</w:t>
            </w:r>
            <w:r w:rsidR="001C4394" w:rsidRPr="001C4394" w:rsidDel="001C4394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(organizuj</w:t>
            </w:r>
            <w:r w:rsidR="009A30C9">
              <w:rPr>
                <w:color w:val="auto"/>
                <w:sz w:val="22"/>
                <w:szCs w:val="22"/>
                <w:lang w:val="cs-CZ"/>
              </w:rPr>
              <w:t>í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schůzku/y </w:t>
            </w:r>
            <w:proofErr w:type="gramStart"/>
            <w:r w:rsidRPr="00FB31EE">
              <w:rPr>
                <w:color w:val="auto"/>
                <w:sz w:val="22"/>
                <w:szCs w:val="22"/>
                <w:lang w:val="cs-CZ"/>
              </w:rPr>
              <w:t>s  GFP</w:t>
            </w:r>
            <w:proofErr w:type="gramEnd"/>
            <w:r w:rsidRPr="00FB31EE">
              <w:rPr>
                <w:color w:val="auto"/>
                <w:sz w:val="22"/>
                <w:szCs w:val="22"/>
                <w:lang w:val="cs-CZ"/>
              </w:rPr>
              <w:t>)</w:t>
            </w:r>
          </w:p>
          <w:p w14:paraId="18D4D76A" w14:textId="655C4523" w:rsidR="00D64476" w:rsidRPr="00FB31EE" w:rsidRDefault="00D64476" w:rsidP="009A30C9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- GFP</w:t>
            </w:r>
            <w:r w:rsidR="005B116A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na úrovni ministerstva a GFP v příslušných sekcích (</w:t>
            </w:r>
            <w:r w:rsidR="009A30C9">
              <w:rPr>
                <w:color w:val="auto"/>
                <w:sz w:val="22"/>
                <w:szCs w:val="22"/>
                <w:lang w:val="cs-CZ"/>
              </w:rPr>
              <w:t>dávají odbornou</w:t>
            </w:r>
            <w:r w:rsidR="009A30C9" w:rsidRPr="00FB31EE">
              <w:rPr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zpětn</w:t>
            </w:r>
            <w:r w:rsidR="009A30C9">
              <w:rPr>
                <w:color w:val="auto"/>
                <w:sz w:val="22"/>
                <w:szCs w:val="22"/>
                <w:lang w:val="cs-CZ"/>
              </w:rPr>
              <w:t>ou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vazb</w:t>
            </w:r>
            <w:r w:rsidR="009A30C9">
              <w:rPr>
                <w:color w:val="auto"/>
                <w:sz w:val="22"/>
                <w:szCs w:val="22"/>
                <w:lang w:val="cs-CZ"/>
              </w:rPr>
              <w:t>u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805" w:type="dxa"/>
          </w:tcPr>
          <w:p w14:paraId="688EA2C2" w14:textId="566FA183" w:rsidR="00D64476" w:rsidRPr="00FB31EE" w:rsidRDefault="00D64476" w:rsidP="00D6447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Nejméně jedno setkání zástupců oddělení s</w:t>
            </w:r>
            <w:r w:rsidR="009A30C9">
              <w:rPr>
                <w:color w:val="auto"/>
                <w:sz w:val="22"/>
                <w:szCs w:val="22"/>
                <w:lang w:val="cs-CZ"/>
              </w:rPr>
              <w:t xml:space="preserve"> GFP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na úrovni sekce nebo ministerstva nad každým připravovaným materiálem</w:t>
            </w:r>
          </w:p>
          <w:p w14:paraId="3858B0AF" w14:textId="51E8BC5A" w:rsidR="00D64476" w:rsidRPr="00FB31EE" w:rsidRDefault="00D64476" w:rsidP="00D6447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3D7F05BD" w14:textId="77DB8D1C" w:rsidR="00D64476" w:rsidRPr="00FB31EE" w:rsidRDefault="00D64476" w:rsidP="00D6447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Průběžně; dlouhodobý </w:t>
            </w:r>
          </w:p>
        </w:tc>
        <w:tc>
          <w:tcPr>
            <w:tcW w:w="2528" w:type="dxa"/>
          </w:tcPr>
          <w:p w14:paraId="4D0BE72C" w14:textId="1393FD3A" w:rsidR="00D64476" w:rsidRPr="00FB31EE" w:rsidRDefault="00D64476" w:rsidP="009A30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lang w:val="cs-CZ"/>
              </w:rPr>
              <w:t xml:space="preserve">Zlepšení institucionálního zakotvení hodnocení dopadů na rovnost žen a mužů (GIA) díky systematičtějšímu zapojení GFP do procesu RIA by mohlo přinést odborné znalosti v oblasti rovnosti žen a mužů </w:t>
            </w:r>
            <w:r w:rsidR="009A30C9">
              <w:rPr>
                <w:color w:val="auto"/>
                <w:sz w:val="22"/>
                <w:lang w:val="cs-CZ"/>
              </w:rPr>
              <w:t xml:space="preserve">potřebné </w:t>
            </w:r>
            <w:r w:rsidRPr="00FB31EE">
              <w:rPr>
                <w:color w:val="auto"/>
                <w:sz w:val="22"/>
                <w:lang w:val="cs-CZ"/>
              </w:rPr>
              <w:t>pro zvýšení účinnosti hodnocení GIA.</w:t>
            </w:r>
          </w:p>
        </w:tc>
      </w:tr>
      <w:tr w:rsidR="00FB31EE" w:rsidRPr="0038627B" w14:paraId="05632828" w14:textId="77777777" w:rsidTr="7A34E1B4">
        <w:tc>
          <w:tcPr>
            <w:tcW w:w="497" w:type="dxa"/>
          </w:tcPr>
          <w:p w14:paraId="72EED2F4" w14:textId="77777777" w:rsidR="00AD27DA" w:rsidRPr="00FB31EE" w:rsidRDefault="00AD27DA" w:rsidP="00AD27DA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6</w:t>
            </w:r>
          </w:p>
        </w:tc>
        <w:tc>
          <w:tcPr>
            <w:tcW w:w="3987" w:type="dxa"/>
          </w:tcPr>
          <w:p w14:paraId="4F1FD2AD" w14:textId="3C9D3D70" w:rsidR="00AD27DA" w:rsidRPr="00FB31EE" w:rsidRDefault="00AD27DA" w:rsidP="00AD27DA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rFonts w:eastAsia="Times New Roman"/>
                <w:color w:val="auto"/>
                <w:sz w:val="22"/>
                <w:szCs w:val="22"/>
                <w:lang w:val="cs-CZ" w:eastAsia="sv-SE"/>
              </w:rPr>
              <w:t>Aktualizovat interní směrnici o vnitřním připomínkovém řízení tak, aby podle ní mohli GFP ověřovat kvalitu prováděných hodnocení dopadů na rovnost žen a mužů (GIA).</w:t>
            </w:r>
          </w:p>
        </w:tc>
        <w:tc>
          <w:tcPr>
            <w:tcW w:w="3136" w:type="dxa"/>
          </w:tcPr>
          <w:p w14:paraId="03BBF2E6" w14:textId="2F665D5B" w:rsidR="00AD27DA" w:rsidRPr="00FB31EE" w:rsidRDefault="00AD27DA" w:rsidP="00AD27DA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(odpovídá za aktualizaci procesu interního připomínkového řízení)</w:t>
            </w:r>
          </w:p>
          <w:p w14:paraId="5C62248A" w14:textId="77777777" w:rsidR="00AD27DA" w:rsidRPr="00FB31EE" w:rsidRDefault="00AD27DA" w:rsidP="00AD27DA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Vedoucí oddělení (odpovídají za řádné provádění hodnocení</w:t>
            </w: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GIA)</w:t>
            </w:r>
          </w:p>
          <w:p w14:paraId="3C20AACF" w14:textId="44036992" w:rsidR="00AD27DA" w:rsidRPr="00FB31EE" w:rsidRDefault="00AD27DA" w:rsidP="00AD27DA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- GFP na úrovni ministerstva (kontrola GIA)</w:t>
            </w:r>
          </w:p>
          <w:p w14:paraId="457FCE3A" w14:textId="77777777" w:rsidR="00AD27DA" w:rsidRPr="00FB31EE" w:rsidRDefault="00AD27DA" w:rsidP="00AD27DA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24D2BEBB" w14:textId="6F252438" w:rsidR="00AD27DA" w:rsidRPr="00FB31EE" w:rsidRDefault="00AD27DA" w:rsidP="00AD27DA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Aktualizovaná interní směrnice o vnitřním připomínkovém řízení formálně zahrnuje zapojení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GFP na úrovni ministerstva</w:t>
            </w:r>
          </w:p>
          <w:p w14:paraId="531760E9" w14:textId="4C459786" w:rsidR="00AD27DA" w:rsidRPr="00FB31EE" w:rsidRDefault="00AD27DA" w:rsidP="00AD27DA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076" w:type="dxa"/>
          </w:tcPr>
          <w:p w14:paraId="42ED9C51" w14:textId="49BB670B" w:rsidR="00AD27DA" w:rsidRPr="00FB31EE" w:rsidRDefault="00AD27DA" w:rsidP="00AD27DA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Okamžitě</w:t>
            </w:r>
          </w:p>
        </w:tc>
        <w:tc>
          <w:tcPr>
            <w:tcW w:w="2528" w:type="dxa"/>
          </w:tcPr>
          <w:p w14:paraId="356CF600" w14:textId="05184A3F" w:rsidR="00AD27DA" w:rsidRPr="00FB31EE" w:rsidRDefault="00AD27DA" w:rsidP="00AD27DA">
            <w:pPr>
              <w:pStyle w:val="BulletedLis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auto"/>
                <w:sz w:val="22"/>
                <w:lang w:val="cs-CZ"/>
              </w:rPr>
            </w:pPr>
            <w:r w:rsidRPr="0038627B">
              <w:rPr>
                <w:rFonts w:ascii="Calibri" w:hAnsi="Calibri" w:cs="Calibri"/>
                <w:color w:val="auto"/>
                <w:sz w:val="22"/>
                <w:lang w:val="cs-CZ"/>
              </w:rPr>
              <w:t>Zlepšení institucionálního zakotvení hodnocení dopadů na rovnost žen a mužů (GIA) díky systematičtějšímu zapojení GFP</w:t>
            </w:r>
            <w:r w:rsidR="0038627B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 </w:t>
            </w:r>
            <w:r w:rsidRPr="0038627B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do procesu RIA by mohlo přinést </w:t>
            </w:r>
            <w:r w:rsidRPr="0038627B">
              <w:rPr>
                <w:rFonts w:ascii="Calibri" w:hAnsi="Calibri" w:cs="Calibri"/>
                <w:color w:val="auto"/>
                <w:sz w:val="22"/>
                <w:lang w:val="cs-CZ"/>
              </w:rPr>
              <w:lastRenderedPageBreak/>
              <w:t xml:space="preserve">odborné znalosti v oblasti rovnosti žen a mužů </w:t>
            </w:r>
            <w:r w:rsidR="009A30C9">
              <w:rPr>
                <w:rFonts w:ascii="Calibri" w:hAnsi="Calibri" w:cs="Calibri"/>
                <w:color w:val="auto"/>
                <w:sz w:val="22"/>
                <w:lang w:val="cs-CZ"/>
              </w:rPr>
              <w:t xml:space="preserve">potřebné </w:t>
            </w:r>
            <w:r w:rsidRPr="0038627B">
              <w:rPr>
                <w:rFonts w:ascii="Calibri" w:hAnsi="Calibri" w:cs="Calibri"/>
                <w:color w:val="auto"/>
                <w:sz w:val="22"/>
                <w:lang w:val="cs-CZ"/>
              </w:rPr>
              <w:t>pro zvýšení účinnosti hodnocení GIA.</w:t>
            </w:r>
          </w:p>
          <w:p w14:paraId="3092A8D1" w14:textId="0A7610F5" w:rsidR="00AD27DA" w:rsidRPr="00FB31EE" w:rsidRDefault="00AD27DA" w:rsidP="00AD27DA">
            <w:pPr>
              <w:pStyle w:val="BulletedList"/>
              <w:numPr>
                <w:ilvl w:val="0"/>
                <w:numId w:val="0"/>
              </w:numPr>
              <w:jc w:val="left"/>
              <w:rPr>
                <w:b/>
                <w:color w:val="auto"/>
                <w:sz w:val="22"/>
                <w:lang w:val="cs-CZ"/>
              </w:rPr>
            </w:pPr>
          </w:p>
        </w:tc>
      </w:tr>
      <w:tr w:rsidR="00FB31EE" w:rsidRPr="0038627B" w14:paraId="179D4B81" w14:textId="77777777" w:rsidTr="7A34E1B4">
        <w:tc>
          <w:tcPr>
            <w:tcW w:w="497" w:type="dxa"/>
          </w:tcPr>
          <w:p w14:paraId="48082BEC" w14:textId="77777777" w:rsidR="00F80086" w:rsidRPr="00FB31EE" w:rsidRDefault="00F80086" w:rsidP="00F8008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lastRenderedPageBreak/>
              <w:t>7</w:t>
            </w:r>
          </w:p>
        </w:tc>
        <w:tc>
          <w:tcPr>
            <w:tcW w:w="3987" w:type="dxa"/>
          </w:tcPr>
          <w:p w14:paraId="3205E4A5" w14:textId="77777777" w:rsidR="00F80086" w:rsidRPr="00FB31EE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Zavést postupně hodnocení dopadů na rovnost žen a mužů (GIA) jako součást ex post hodnocení strategií/finančních programů a dalších relevantních nástrojů </w:t>
            </w:r>
          </w:p>
          <w:p w14:paraId="7C89C8B5" w14:textId="27215593" w:rsidR="00F80086" w:rsidRPr="00FB31EE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(upřednostnění nejdůležitějších materiálů).</w:t>
            </w:r>
          </w:p>
        </w:tc>
        <w:tc>
          <w:tcPr>
            <w:tcW w:w="3136" w:type="dxa"/>
          </w:tcPr>
          <w:p w14:paraId="44DCB4C1" w14:textId="620C3A1E" w:rsidR="00F80086" w:rsidRPr="00FB31EE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tajemník/ice (odpovídá za aktualizaci interní směrnice)</w:t>
            </w:r>
          </w:p>
          <w:p w14:paraId="620F2D79" w14:textId="77777777" w:rsidR="00F80086" w:rsidRPr="00FB31EE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Vedoucí oddělení (odpovídají za řádné provádění hodnocení</w:t>
            </w: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GIA)</w:t>
            </w:r>
          </w:p>
          <w:p w14:paraId="7B50613B" w14:textId="1ABA6CD1" w:rsidR="00F80086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Zaměstnanci vyškolení pro hodnocení GIA (provádějí hodnocení GIA)</w:t>
            </w:r>
          </w:p>
          <w:p w14:paraId="7CED48BE" w14:textId="37918B77" w:rsidR="001C4394" w:rsidRPr="00FB31EE" w:rsidRDefault="001C4394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GFP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na úrovni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sekcí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 (</w:t>
            </w:r>
            <w:r w:rsidRPr="001C4394">
              <w:rPr>
                <w:bCs/>
                <w:color w:val="auto"/>
                <w:sz w:val="22"/>
                <w:szCs w:val="22"/>
                <w:lang w:val="cs-CZ"/>
              </w:rPr>
              <w:t>konzultace</w:t>
            </w:r>
            <w:r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55AF1250" w14:textId="2598AC98" w:rsidR="00F80086" w:rsidRPr="00FB31EE" w:rsidRDefault="00F80086" w:rsidP="00F80086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GFP </w:t>
            </w:r>
            <w:r w:rsidR="001C4394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na úrovni ministerstva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(dohled)</w:t>
            </w:r>
          </w:p>
          <w:p w14:paraId="3EDB859B" w14:textId="77777777" w:rsidR="00F80086" w:rsidRPr="00FB31EE" w:rsidRDefault="00F80086" w:rsidP="00F80086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805" w:type="dxa"/>
          </w:tcPr>
          <w:p w14:paraId="06A16766" w14:textId="189E453F" w:rsidR="00F80086" w:rsidRPr="00FB31EE" w:rsidRDefault="00F80086" w:rsidP="00F8008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Postupné zavedení ex post hodnocení dopadů na rovnost žen a mužů (GIA) </w:t>
            </w:r>
          </w:p>
        </w:tc>
        <w:tc>
          <w:tcPr>
            <w:tcW w:w="2076" w:type="dxa"/>
          </w:tcPr>
          <w:p w14:paraId="79087098" w14:textId="65F7A855" w:rsidR="00F80086" w:rsidRPr="00FB31EE" w:rsidRDefault="00F80086" w:rsidP="00F8008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Střednědobý</w:t>
            </w:r>
          </w:p>
        </w:tc>
        <w:tc>
          <w:tcPr>
            <w:tcW w:w="2528" w:type="dxa"/>
          </w:tcPr>
          <w:p w14:paraId="53D46E6E" w14:textId="6901A9CE" w:rsidR="00F80086" w:rsidRPr="00FB31EE" w:rsidRDefault="00F80086" w:rsidP="00F80086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lang w:val="cs-CZ"/>
              </w:rPr>
              <w:t>V souladu s programovým prohlášením vlády, které zavazuje k hodnocení zákonů, vyhlášek a podzákonných norem v pětiletých intervalech, je možné rozšířit používání hodnocení dopadů na rovnost žen a mužů (GIA) tak, aby zahrnovalo celý cyklus tvorby politik včetně hodnocení ex post.</w:t>
            </w:r>
          </w:p>
        </w:tc>
      </w:tr>
    </w:tbl>
    <w:p w14:paraId="086649AA" w14:textId="0E48A5E8" w:rsidR="00D63B42" w:rsidRDefault="00D63B42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14117DD1" w14:textId="7E1467CE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6FDF4278" w14:textId="6305E084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73830995" w14:textId="05138CF9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5A13D90A" w14:textId="467A3165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58C5C495" w14:textId="5B9C5962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181DF812" w14:textId="50C27A7E" w:rsidR="0070477D" w:rsidRDefault="0070477D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4FE21734" w14:textId="2FA10128" w:rsidR="0070477D" w:rsidRDefault="0070477D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4EB61826" w14:textId="77777777" w:rsidR="0070477D" w:rsidRDefault="0070477D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2539E3E0" w14:textId="38E7BDE0" w:rsidR="0038627B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2D6C0860" w14:textId="77777777" w:rsidR="0038627B" w:rsidRPr="00FB31EE" w:rsidRDefault="0038627B" w:rsidP="00D63B42">
      <w:pPr>
        <w:pStyle w:val="Default"/>
        <w:rPr>
          <w:color w:val="auto"/>
          <w:sz w:val="22"/>
          <w:szCs w:val="22"/>
          <w:lang w:val="cs-CZ"/>
        </w:rPr>
      </w:pPr>
    </w:p>
    <w:p w14:paraId="5724C244" w14:textId="46F7D302" w:rsidR="00D63B42" w:rsidRPr="00FB31EE" w:rsidRDefault="000A4173" w:rsidP="00D63B42">
      <w:pPr>
        <w:pStyle w:val="Nadpis3"/>
        <w:rPr>
          <w:color w:val="auto"/>
          <w:lang w:val="cs-CZ"/>
        </w:rPr>
      </w:pPr>
      <w:r w:rsidRPr="00FB31EE">
        <w:rPr>
          <w:color w:val="auto"/>
          <w:lang w:val="cs-CZ"/>
        </w:rPr>
        <w:lastRenderedPageBreak/>
        <w:t>B</w:t>
      </w:r>
      <w:r w:rsidR="00D63B42" w:rsidRPr="00FB31EE">
        <w:rPr>
          <w:color w:val="auto"/>
          <w:lang w:val="cs-CZ"/>
        </w:rPr>
        <w:t>. Gender</w:t>
      </w:r>
      <w:r w:rsidR="00F80086" w:rsidRPr="00FB31EE">
        <w:rPr>
          <w:color w:val="auto"/>
          <w:lang w:val="cs-CZ"/>
        </w:rPr>
        <w:t>ové rozpočtování</w:t>
      </w:r>
    </w:p>
    <w:p w14:paraId="383D9DCB" w14:textId="77777777" w:rsidR="00D63B42" w:rsidRPr="00FB31EE" w:rsidRDefault="00D63B42" w:rsidP="00D63B42">
      <w:pPr>
        <w:pStyle w:val="Default"/>
        <w:rPr>
          <w:rFonts w:asciiTheme="minorHAnsi" w:eastAsiaTheme="majorEastAsia" w:hAnsiTheme="minorHAnsi" w:cstheme="majorBidi"/>
          <w:b/>
          <w:color w:val="auto"/>
          <w:szCs w:val="26"/>
          <w:lang w:val="cs-CZ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557"/>
        <w:gridCol w:w="4735"/>
        <w:gridCol w:w="2585"/>
        <w:gridCol w:w="1845"/>
        <w:gridCol w:w="1249"/>
        <w:gridCol w:w="3058"/>
      </w:tblGrid>
      <w:tr w:rsidR="00FB31EE" w:rsidRPr="00FB31EE" w14:paraId="7CCEC3EA" w14:textId="77777777" w:rsidTr="00953BAD">
        <w:tc>
          <w:tcPr>
            <w:tcW w:w="557" w:type="dxa"/>
          </w:tcPr>
          <w:p w14:paraId="637CF487" w14:textId="55478604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Č.</w:t>
            </w:r>
          </w:p>
        </w:tc>
        <w:tc>
          <w:tcPr>
            <w:tcW w:w="4735" w:type="dxa"/>
          </w:tcPr>
          <w:p w14:paraId="4BBDD129" w14:textId="2AE0EEE5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Prováděcí opatření</w:t>
            </w:r>
          </w:p>
        </w:tc>
        <w:tc>
          <w:tcPr>
            <w:tcW w:w="2585" w:type="dxa"/>
          </w:tcPr>
          <w:p w14:paraId="4C0DDDDF" w14:textId="44C74567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Aktéři (role)</w:t>
            </w:r>
          </w:p>
        </w:tc>
        <w:tc>
          <w:tcPr>
            <w:tcW w:w="1845" w:type="dxa"/>
          </w:tcPr>
          <w:p w14:paraId="4B0594E5" w14:textId="3F20D897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Indikátor</w:t>
            </w:r>
          </w:p>
        </w:tc>
        <w:tc>
          <w:tcPr>
            <w:tcW w:w="1249" w:type="dxa"/>
          </w:tcPr>
          <w:p w14:paraId="302DE9B6" w14:textId="33C18454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Časový horizont</w:t>
            </w:r>
          </w:p>
        </w:tc>
        <w:tc>
          <w:tcPr>
            <w:tcW w:w="3058" w:type="dxa"/>
          </w:tcPr>
          <w:p w14:paraId="6C6BC0C2" w14:textId="3565BF5D" w:rsidR="00EE7AC4" w:rsidRPr="00FB31EE" w:rsidRDefault="00EE7AC4" w:rsidP="00EE7AC4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Relevantní doporučení OECD</w:t>
            </w:r>
          </w:p>
        </w:tc>
      </w:tr>
      <w:tr w:rsidR="00FB31EE" w:rsidRPr="0038627B" w14:paraId="56BA21A6" w14:textId="77777777" w:rsidTr="00953BAD">
        <w:tc>
          <w:tcPr>
            <w:tcW w:w="557" w:type="dxa"/>
          </w:tcPr>
          <w:p w14:paraId="233EE883" w14:textId="77777777" w:rsidR="00D373DD" w:rsidRPr="00FB31EE" w:rsidRDefault="00D373DD" w:rsidP="00D373DD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1</w:t>
            </w:r>
          </w:p>
        </w:tc>
        <w:tc>
          <w:tcPr>
            <w:tcW w:w="4735" w:type="dxa"/>
          </w:tcPr>
          <w:p w14:paraId="214E44E8" w14:textId="494ADA59" w:rsidR="00D373DD" w:rsidRPr="00FB31EE" w:rsidRDefault="00D373DD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Uspořádat školení na téma genderového rozpočtování pro příslušné zaměstnance (odpovědné za přípravu návrhů rozpočtu)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,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GFP na úrovni ministerstev, sekcí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,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institucionálních GFP</w:t>
            </w:r>
            <w:r w:rsidR="00CD5372" w:rsidRPr="0038627B">
              <w:rPr>
                <w:lang w:val="cs-CZ"/>
              </w:rPr>
              <w:t xml:space="preserve"> 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>a příslušn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é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člen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y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9A30C9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>racovní skupiny pro rovnost žen a mužů.</w:t>
            </w:r>
          </w:p>
          <w:p w14:paraId="3F6AB0D9" w14:textId="66533612" w:rsidR="00D373DD" w:rsidRPr="00FB31EE" w:rsidRDefault="00D373DD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585" w:type="dxa"/>
          </w:tcPr>
          <w:p w14:paraId="323ADD54" w14:textId="57A7598E" w:rsidR="00D373DD" w:rsidRPr="00FB31EE" w:rsidRDefault="00D373DD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Státní tajemník/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br/>
              <w:t>ice (nařizuje školení jako povinné)</w:t>
            </w:r>
          </w:p>
          <w:p w14:paraId="1749BF47" w14:textId="797305CA" w:rsidR="00D373DD" w:rsidRPr="00FB31EE" w:rsidRDefault="00D373DD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ddělení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lidských zdrojů (koordinuje školení)</w:t>
            </w:r>
          </w:p>
          <w:p w14:paraId="033BBF85" w14:textId="50207F24" w:rsidR="00D373DD" w:rsidRPr="00FB31EE" w:rsidRDefault="00D373DD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Všichni GFP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,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příslušní zaměstnanci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 xml:space="preserve">, 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a členové 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P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>racovní skupiny pro rovnost žen a mužů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(účast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ní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se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školení)</w:t>
            </w:r>
          </w:p>
          <w:p w14:paraId="641159DC" w14:textId="679D88E2" w:rsidR="00D373DD" w:rsidRPr="00FB31EE" w:rsidRDefault="00E33B56" w:rsidP="00D373D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A5190E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A5190E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="00FB69EF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a Ministerstvo financí, případně ve spolupráci s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OECD (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poskytují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školení 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příslušným zaměstnancům napříč státní správou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</w:tc>
        <w:tc>
          <w:tcPr>
            <w:tcW w:w="1845" w:type="dxa"/>
          </w:tcPr>
          <w:p w14:paraId="08B142F0" w14:textId="68C1D541" w:rsidR="00D373DD" w:rsidRPr="00FB31EE" w:rsidRDefault="00D373DD" w:rsidP="00D373DD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Účast na školení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FB69EF">
              <w:rPr>
                <w:bCs/>
                <w:sz w:val="22"/>
                <w:szCs w:val="22"/>
                <w:lang w:val="cs-CZ"/>
              </w:rPr>
              <w:t>všech příslušných zaměstnanců státní správy</w:t>
            </w:r>
          </w:p>
        </w:tc>
        <w:tc>
          <w:tcPr>
            <w:tcW w:w="1249" w:type="dxa"/>
          </w:tcPr>
          <w:p w14:paraId="1361A7E3" w14:textId="62C23AA3" w:rsidR="00D373DD" w:rsidRPr="00FB31EE" w:rsidRDefault="00D373DD" w:rsidP="00D373DD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 a dále průběžně</w:t>
            </w:r>
          </w:p>
        </w:tc>
        <w:tc>
          <w:tcPr>
            <w:tcW w:w="3058" w:type="dxa"/>
          </w:tcPr>
          <w:p w14:paraId="247279DF" w14:textId="19705237" w:rsidR="00D373DD" w:rsidRPr="00FB31EE" w:rsidRDefault="00D373DD" w:rsidP="00D373DD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Společně s pilotními aktivitami mohou 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>O</w:t>
            </w:r>
            <w:r w:rsidR="00A5190E" w:rsidRPr="001C4394">
              <w:rPr>
                <w:bCs/>
                <w:color w:val="auto"/>
                <w:sz w:val="22"/>
                <w:szCs w:val="22"/>
                <w:lang w:val="cs-CZ"/>
              </w:rPr>
              <w:t>dbor rovnost</w:t>
            </w:r>
            <w:r w:rsidR="00BD7A3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="00A5190E" w:rsidRPr="001C4394">
              <w:rPr>
                <w:bCs/>
                <w:color w:val="auto"/>
                <w:sz w:val="22"/>
                <w:szCs w:val="22"/>
                <w:lang w:val="cs-CZ"/>
              </w:rPr>
              <w:t xml:space="preserve"> žen a mužů</w:t>
            </w:r>
            <w:r w:rsidR="00A5190E">
              <w:rPr>
                <w:bCs/>
                <w:color w:val="auto"/>
                <w:sz w:val="22"/>
                <w:szCs w:val="22"/>
                <w:lang w:val="cs-CZ"/>
              </w:rPr>
              <w:t xml:space="preserve"> ÚV ČR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a Ministerstvo financí spolupracovat na pořádání seminářů, které pomohou zvyšovat povědomí o genderovém rozpočtování a zdůrazní různé přístupy, jež je třeba zvážit ze střednědobého a dlouhodobého hlediska.</w:t>
            </w:r>
          </w:p>
        </w:tc>
      </w:tr>
      <w:tr w:rsidR="00FB31EE" w:rsidRPr="0038627B" w14:paraId="5BDC1028" w14:textId="77777777" w:rsidTr="00953BAD">
        <w:tc>
          <w:tcPr>
            <w:tcW w:w="557" w:type="dxa"/>
          </w:tcPr>
          <w:p w14:paraId="3DA9BBA4" w14:textId="77777777" w:rsidR="00953BAD" w:rsidRPr="00FB31EE" w:rsidRDefault="00953BAD" w:rsidP="00953BAD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4735" w:type="dxa"/>
          </w:tcPr>
          <w:p w14:paraId="3390505B" w14:textId="13260C37" w:rsidR="00953BAD" w:rsidRPr="00FB31EE" w:rsidRDefault="00953BAD" w:rsidP="00953BA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Pilotně zavést hodnocení dopadů na rovnost žen a mužů (GIA) jako nástroje pro genderové rozpočtování a požadovat, aby byly nové rozpočtové návrhy s možným dopadem na rovnost žen a mužů předkládány společně s provedeným hodnocením GIA.</w:t>
            </w:r>
          </w:p>
        </w:tc>
        <w:tc>
          <w:tcPr>
            <w:tcW w:w="2585" w:type="dxa"/>
          </w:tcPr>
          <w:p w14:paraId="697D322A" w14:textId="61FC71C7" w:rsidR="00B26D6E" w:rsidRPr="00FB31EE" w:rsidRDefault="00953BAD" w:rsidP="00953BA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>M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>inistr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>/</w:t>
            </w:r>
            <w:r w:rsidR="00CD5372"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yně</w:t>
            </w:r>
            <w:r w:rsidR="00CD5372" w:rsidRPr="00CD5372" w:rsidDel="00CD5372">
              <w:rPr>
                <w:bCs/>
                <w:color w:val="auto"/>
                <w:sz w:val="22"/>
                <w:szCs w:val="22"/>
                <w:lang w:val="cs-CZ"/>
              </w:rPr>
              <w:t xml:space="preserve"> 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>j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ej</w:t>
            </w:r>
            <w:r w:rsidR="00CD5372"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 zahrne do příslušné interní směrnice</w:t>
            </w:r>
            <w:r w:rsidR="00CD5372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65B0B1DB" w14:textId="77777777" w:rsidR="00953BAD" w:rsidRPr="00FB31EE" w:rsidRDefault="00953BAD" w:rsidP="00953BA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Zaměstnanci zpracovávající rozpočtové návrhy (provádějí hodnocení GIA a v případě potřeby ho upravují tak,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aby omezili negativní dopady)</w:t>
            </w:r>
          </w:p>
          <w:p w14:paraId="46A41791" w14:textId="1135F5D6" w:rsidR="00953BAD" w:rsidRPr="00FB31EE" w:rsidRDefault="00953BAD" w:rsidP="00953BAD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sekcí (zajišťují první validaci hodnocení GIA)</w:t>
            </w:r>
          </w:p>
          <w:p w14:paraId="6E175CA4" w14:textId="7EEB6D74" w:rsidR="00953BAD" w:rsidRPr="00FB31EE" w:rsidRDefault="00953BAD" w:rsidP="00953BAD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ministerstva (sekundární validace hodnocení GIA)</w:t>
            </w:r>
          </w:p>
        </w:tc>
        <w:tc>
          <w:tcPr>
            <w:tcW w:w="1845" w:type="dxa"/>
          </w:tcPr>
          <w:p w14:paraId="114A0421" w14:textId="21350BD4" w:rsidR="00953BAD" w:rsidRPr="00FB31EE" w:rsidRDefault="00FB69EF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067E36">
              <w:rPr>
                <w:sz w:val="22"/>
                <w:szCs w:val="22"/>
                <w:lang w:val="cs-CZ"/>
              </w:rPr>
              <w:lastRenderedPageBreak/>
              <w:t>Aktualizace příslušné interní směrnice</w:t>
            </w:r>
          </w:p>
        </w:tc>
        <w:tc>
          <w:tcPr>
            <w:tcW w:w="1249" w:type="dxa"/>
          </w:tcPr>
          <w:p w14:paraId="5F8D25E7" w14:textId="48EEE311" w:rsidR="00953BAD" w:rsidRPr="00FB31EE" w:rsidRDefault="00BA2D01" w:rsidP="00953BAD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058" w:type="dxa"/>
          </w:tcPr>
          <w:p w14:paraId="44F3E66F" w14:textId="0B139385" w:rsidR="00953BAD" w:rsidRPr="00FB31EE" w:rsidRDefault="00092DA1" w:rsidP="00953BAD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 xml:space="preserve">Aktivity posilující kapacitu pro </w:t>
            </w:r>
            <w:r w:rsidR="00CD5372">
              <w:rPr>
                <w:color w:val="auto"/>
                <w:sz w:val="22"/>
                <w:szCs w:val="22"/>
                <w:lang w:val="cs-CZ"/>
              </w:rPr>
              <w:t>GIA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 pomohou vytvořit solidnější základ pro využívání tohoto hodnocení jako nástroje pro genderové rozpočtování do budoucna</w:t>
            </w:r>
            <w:r w:rsidR="00FB69EF">
              <w:rPr>
                <w:color w:val="auto"/>
                <w:sz w:val="22"/>
                <w:szCs w:val="22"/>
                <w:lang w:val="cs-CZ"/>
              </w:rPr>
              <w:t>.</w:t>
            </w:r>
          </w:p>
        </w:tc>
      </w:tr>
      <w:tr w:rsidR="00FB31EE" w:rsidRPr="0038627B" w14:paraId="14BA7E49" w14:textId="77777777" w:rsidTr="00953BAD">
        <w:tc>
          <w:tcPr>
            <w:tcW w:w="557" w:type="dxa"/>
          </w:tcPr>
          <w:p w14:paraId="2464B496" w14:textId="77777777" w:rsidR="003B5CCC" w:rsidRPr="00FB31EE" w:rsidRDefault="003B5CCC" w:rsidP="003B5CCC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4735" w:type="dxa"/>
          </w:tcPr>
          <w:p w14:paraId="2D358D8F" w14:textId="77777777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Začít provádět označování položek rozpočtu z hlediska rovnosti žen a mužů* s cílem zjistit, jak rozpočtová opatření přispívají k naplňování cílů v oblasti zajišťování rovnosti žen a mužů.</w:t>
            </w:r>
          </w:p>
          <w:p w14:paraId="7A8461D7" w14:textId="77777777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  <w:p w14:paraId="43AA6C77" w14:textId="77777777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*Na základní úrovni je možné rozpočtové položky označovat podle jejich dopadu na rovnost žen a mužů. Informace získané označováním by měly sloužit jako podklad pro rozhodování a měly by být uvedeny v prohlášení přiloženém k rozpočtu.</w:t>
            </w:r>
          </w:p>
          <w:p w14:paraId="32091E67" w14:textId="77777777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2585" w:type="dxa"/>
          </w:tcPr>
          <w:p w14:paraId="0BC50BAD" w14:textId="77777777" w:rsidR="003B5CCC" w:rsidRPr="00FB31EE" w:rsidRDefault="003B5CCC" w:rsidP="003B5CCC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Vrchní ředitel/ka ekonomické a legislativní sekce (vede označování rozpočtových položek z hlediska rovnosti žen a mužů)</w:t>
            </w:r>
          </w:p>
          <w:p w14:paraId="215DB01C" w14:textId="77777777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Z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aměstnanci předkládající rozpočtové návrhy (provádějí označování rozpočtových položek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)</w:t>
            </w:r>
          </w:p>
          <w:p w14:paraId="2239E7DB" w14:textId="090EFE15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GFP na úrovni sekce (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zajišťuje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první validac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i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označování)</w:t>
            </w:r>
          </w:p>
          <w:p w14:paraId="2280938D" w14:textId="1F3617EA" w:rsidR="003B5CCC" w:rsidRPr="00FB31EE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 xml:space="preserve">GFP na úrovni ministerstva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(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 xml:space="preserve">zajišťuje 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druh</w:t>
            </w:r>
            <w:r w:rsidR="00FB69EF">
              <w:rPr>
                <w:bCs/>
                <w:color w:val="auto"/>
                <w:sz w:val="22"/>
                <w:szCs w:val="22"/>
                <w:lang w:val="cs-CZ"/>
              </w:rPr>
              <w:t>ou</w:t>
            </w: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 xml:space="preserve"> validace označování)</w:t>
            </w:r>
          </w:p>
          <w:p w14:paraId="39A95DA4" w14:textId="79402CE4" w:rsidR="003B5CCC" w:rsidRDefault="003B5CCC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- Odbor rovnosti žen a mužů (dohled)</w:t>
            </w:r>
          </w:p>
          <w:p w14:paraId="29BC2E98" w14:textId="18C7D33E" w:rsidR="00CD5372" w:rsidRPr="00FB31EE" w:rsidRDefault="00CD5372" w:rsidP="003B5CCC">
            <w:pPr>
              <w:pStyle w:val="Default"/>
              <w:rPr>
                <w:bCs/>
                <w:color w:val="auto"/>
                <w:sz w:val="22"/>
                <w:szCs w:val="22"/>
                <w:lang w:val="cs-CZ"/>
              </w:rPr>
            </w:pPr>
            <w:r>
              <w:rPr>
                <w:bCs/>
                <w:color w:val="auto"/>
                <w:sz w:val="22"/>
                <w:szCs w:val="22"/>
                <w:lang w:val="cs-CZ"/>
              </w:rPr>
              <w:t xml:space="preserve">- </w:t>
            </w:r>
            <w:r w:rsidRPr="00CD5372">
              <w:rPr>
                <w:bCs/>
                <w:color w:val="auto"/>
                <w:sz w:val="22"/>
                <w:szCs w:val="22"/>
                <w:lang w:val="cs-CZ"/>
              </w:rPr>
              <w:t xml:space="preserve">Pracovní skupina pro rovnost žen a mužů (projedná výsledky cvičení </w:t>
            </w:r>
            <w:r w:rsidRPr="00CD5372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>a navrhne následující kroky)</w:t>
            </w:r>
          </w:p>
          <w:p w14:paraId="4C962137" w14:textId="03A4CEE0" w:rsidR="003B5CCC" w:rsidRPr="00FB31EE" w:rsidRDefault="003B5CCC" w:rsidP="003B5CCC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1845" w:type="dxa"/>
          </w:tcPr>
          <w:p w14:paraId="3685248E" w14:textId="1829EEDF" w:rsidR="003B5CCC" w:rsidRPr="00FB31EE" w:rsidRDefault="003B5CCC" w:rsidP="003B5CCC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lastRenderedPageBreak/>
              <w:t xml:space="preserve">Prohlášení o rovnosti žen a mužů, které se přikládá k rozpočtu, uvádí souhrnné informace vyplývající z označování </w:t>
            </w:r>
            <w:r w:rsidRPr="00FB31EE">
              <w:rPr>
                <w:color w:val="auto"/>
                <w:sz w:val="22"/>
                <w:szCs w:val="22"/>
                <w:lang w:val="cs-CZ"/>
              </w:rPr>
              <w:t>položek rozpočtu z hlediska rovnosti žen a mužů</w:t>
            </w:r>
          </w:p>
        </w:tc>
        <w:tc>
          <w:tcPr>
            <w:tcW w:w="1249" w:type="dxa"/>
          </w:tcPr>
          <w:p w14:paraId="2CD832CE" w14:textId="57713D7B" w:rsidR="003B5CCC" w:rsidRPr="00FB31EE" w:rsidRDefault="003B5CCC" w:rsidP="003B5CCC">
            <w:pPr>
              <w:pStyle w:val="Default"/>
              <w:rPr>
                <w:color w:val="auto"/>
                <w:sz w:val="22"/>
                <w:szCs w:val="22"/>
                <w:lang w:val="cs-CZ"/>
              </w:rPr>
            </w:pPr>
            <w:r w:rsidRPr="00FB31EE">
              <w:rPr>
                <w:bCs/>
                <w:color w:val="auto"/>
                <w:sz w:val="22"/>
                <w:szCs w:val="22"/>
                <w:lang w:val="cs-CZ"/>
              </w:rPr>
              <w:t>Krátkodobý</w:t>
            </w:r>
          </w:p>
        </w:tc>
        <w:tc>
          <w:tcPr>
            <w:tcW w:w="3058" w:type="dxa"/>
          </w:tcPr>
          <w:p w14:paraId="7D21CCCB" w14:textId="5FDACAF2" w:rsidR="003B5CCC" w:rsidRPr="00FB31EE" w:rsidRDefault="003B5CCC" w:rsidP="003B5CCC">
            <w:pPr>
              <w:pStyle w:val="Default"/>
              <w:rPr>
                <w:color w:val="auto"/>
                <w:lang w:val="cs-CZ"/>
              </w:rPr>
            </w:pPr>
            <w:r w:rsidRPr="00FB31EE">
              <w:rPr>
                <w:color w:val="auto"/>
                <w:sz w:val="22"/>
                <w:szCs w:val="22"/>
                <w:lang w:val="cs-CZ"/>
              </w:rPr>
              <w:t>Pilotní projekt označování položek rozpočtu z hlediska rovnosti žen a mužů poskytne ministerstvům informace o tom, jak snadno označovat rozpočtové položky, potřebnou podporu a pokyny a posílí povědomí vedoucích pracovníků odpovědných za vedení politik o dopadu jejich programů na rovnost žen a mužů.</w:t>
            </w:r>
          </w:p>
        </w:tc>
      </w:tr>
    </w:tbl>
    <w:p w14:paraId="3395279F" w14:textId="34A6586B" w:rsidR="00686E4B" w:rsidRPr="00FB31EE" w:rsidRDefault="00686E4B" w:rsidP="00686E4B">
      <w:pPr>
        <w:pStyle w:val="Default"/>
        <w:rPr>
          <w:color w:val="auto"/>
          <w:sz w:val="22"/>
          <w:szCs w:val="22"/>
          <w:lang w:val="cs-CZ"/>
        </w:rPr>
      </w:pPr>
    </w:p>
    <w:p w14:paraId="6C9ACFC5" w14:textId="7FE27A67" w:rsidR="00195694" w:rsidRPr="0038627B" w:rsidRDefault="00816A55" w:rsidP="00195694">
      <w:pPr>
        <w:pStyle w:val="Nadpis2"/>
        <w:rPr>
          <w:lang w:val="cs-CZ"/>
        </w:rPr>
      </w:pPr>
      <w:r w:rsidRPr="0038627B">
        <w:rPr>
          <w:lang w:val="cs-CZ"/>
        </w:rPr>
        <w:t>Závěr</w:t>
      </w:r>
    </w:p>
    <w:p w14:paraId="6F66E00B" w14:textId="2E073292" w:rsidR="008769B6" w:rsidRPr="00FB31EE" w:rsidRDefault="00816A55" w:rsidP="00EC0057">
      <w:pPr>
        <w:pStyle w:val="Para0"/>
        <w:ind w:right="-768"/>
        <w:rPr>
          <w:color w:val="auto"/>
          <w:lang w:val="cs-CZ"/>
        </w:rPr>
      </w:pPr>
      <w:r w:rsidRPr="00FB31EE">
        <w:rPr>
          <w:color w:val="auto"/>
          <w:lang w:val="cs-CZ"/>
        </w:rPr>
        <w:t xml:space="preserve">Zajišťování rovnosti žen a mužů není pouhou hrou čísel. Větší rovnost žen a mužů posílí nejen postavení žen, ale také podpoří hospodářskou odolnost a růst, neboť pomůže uvolnit nabídku pracovní síly v České republice, díky širšímu zastoupení žen posílí v České republice demokratické hodnoty i odolnost země vůči budoucím krizím. Tento akční plán navrhuje orientační seznam opatření, která mohou podpořit praktické zavádění gender mainstreamingu a zlepšit výsledky v oblasti zajišťování rovnosti žen a mužů prostřednictvím zapojení </w:t>
      </w:r>
      <w:r w:rsidR="00FB69EF">
        <w:rPr>
          <w:color w:val="auto"/>
          <w:lang w:val="cs-CZ"/>
        </w:rPr>
        <w:t>MŠMT</w:t>
      </w:r>
      <w:r w:rsidRPr="00FB31EE">
        <w:rPr>
          <w:color w:val="auto"/>
          <w:lang w:val="cs-CZ"/>
        </w:rPr>
        <w:t>. Doporučuje se, aby se zástupci ministerstva k tomuto plánu řádně vyjádřili, bude tak možné tento návrh vylepšit a usnadní se jeho osvojení a případná realizace. Je důležité si uvědomit, že pokud nejsou rizika a překážky aktivně řešeny, nedostatky v provádění politiky se v budoucnu znovu projeví a nedostaví se ani očekávané přínosy v krátkodobém až střednědobém horizontu</w:t>
      </w:r>
      <w:r w:rsidR="007C7403" w:rsidRPr="00FB31EE">
        <w:rPr>
          <w:color w:val="auto"/>
          <w:lang w:val="cs-CZ"/>
        </w:rPr>
        <w:t xml:space="preserve">. </w:t>
      </w:r>
    </w:p>
    <w:p w14:paraId="5C098096" w14:textId="58ADE89A" w:rsidR="00195694" w:rsidRPr="00FB31EE" w:rsidRDefault="00195694" w:rsidP="00195694">
      <w:pPr>
        <w:pStyle w:val="Para0"/>
        <w:rPr>
          <w:b/>
          <w:bCs/>
          <w:color w:val="auto"/>
          <w:lang w:val="cs-CZ"/>
        </w:rPr>
      </w:pPr>
    </w:p>
    <w:sectPr w:rsidR="00195694" w:rsidRPr="00FB31EE" w:rsidSect="00FC6543">
      <w:headerReference w:type="even" r:id="rId16"/>
      <w:headerReference w:type="default" r:id="rId17"/>
      <w:footerReference w:type="even" r:id="rId18"/>
      <w:footerReference w:type="default" r:id="rId19"/>
      <w:endnotePr>
        <w:numFmt w:val="decimal"/>
        <w:numRestart w:val="eachSect"/>
      </w:endnotePr>
      <w:type w:val="continuous"/>
      <w:pgSz w:w="16838" w:h="11906" w:orient="landscape" w:code="9"/>
      <w:pgMar w:top="1701" w:right="1814" w:bottom="1304" w:left="1758" w:header="124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27D51" w14:textId="77777777" w:rsidR="00F9319D" w:rsidRDefault="00F9319D" w:rsidP="00CC3749"/>
  </w:endnote>
  <w:endnote w:type="continuationSeparator" w:id="0">
    <w:p w14:paraId="2D49667A" w14:textId="77777777" w:rsidR="00F9319D" w:rsidRPr="00CF4424" w:rsidRDefault="00F9319D" w:rsidP="00CF4424">
      <w:pPr>
        <w:pStyle w:val="Zpat"/>
        <w:jc w:val="both"/>
      </w:pPr>
    </w:p>
  </w:endnote>
  <w:endnote w:type="continuationNotice" w:id="1">
    <w:p w14:paraId="68ABDC9F" w14:textId="77777777" w:rsidR="00F9319D" w:rsidRDefault="00F93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tLink">
    <w:altName w:val="Calibri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65E" w14:textId="77777777" w:rsidR="00A77538" w:rsidRDefault="00A77538" w:rsidP="004E100F">
    <w:pPr>
      <w:pStyle w:val="Zpat"/>
      <w:jc w:val="right"/>
    </w:pPr>
    <w:r>
      <w:t xml:space="preserve"> </w:t>
    </w:r>
  </w:p>
  <w:p w14:paraId="4EB1165F" w14:textId="77777777" w:rsidR="00A77538" w:rsidRDefault="00A77538" w:rsidP="004E100F">
    <w:pPr>
      <w:pStyle w:val="FooterClassification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Document Title"/>
      <w:tag w:val="FooterDocTitle"/>
      <w:id w:val="-1884096409"/>
      <w:lock w:val="sdtLocked"/>
      <w:placeholder>
        <w:docPart w:val="8F6AE9E7A11B486B98EE2C2112B974E1"/>
      </w:placeholder>
    </w:sdtPr>
    <w:sdtEndPr/>
    <w:sdtContent>
      <w:p w14:paraId="4EB11660" w14:textId="77777777" w:rsidR="00A77538" w:rsidRPr="00FD7BD8" w:rsidRDefault="00A77538" w:rsidP="004E100F">
        <w:pPr>
          <w:pStyle w:val="Zpat"/>
          <w:jc w:val="left"/>
          <w:rPr>
            <w:caps w:val="0"/>
            <w:szCs w:val="16"/>
          </w:rPr>
        </w:pPr>
        <w:r>
          <w:t xml:space="preserve"> </w:t>
        </w:r>
      </w:p>
    </w:sdtContent>
  </w:sdt>
  <w:sdt>
    <w:sdtPr>
      <w:alias w:val="Classification"/>
      <w:tag w:val="txtHeaderClassif"/>
      <w:id w:val="-311407045"/>
      <w:lock w:val="sdtLocked"/>
      <w:placeholder>
        <w:docPart w:val="3BBA9FD9D4B64ABBBD44EC80DF28B740"/>
      </w:placeholder>
    </w:sdtPr>
    <w:sdtEndPr/>
    <w:sdtContent>
      <w:p w14:paraId="4EB11661" w14:textId="77777777" w:rsidR="00A77538" w:rsidRPr="00FD7BD8" w:rsidRDefault="00A77538" w:rsidP="004E100F">
        <w:pPr>
          <w:pStyle w:val="FooterClassification"/>
          <w:rPr>
            <w:szCs w:val="16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AA04" w14:textId="77777777" w:rsidR="00F9319D" w:rsidRDefault="00F9319D" w:rsidP="00CC3749">
      <w:r>
        <w:separator/>
      </w:r>
    </w:p>
  </w:footnote>
  <w:footnote w:type="continuationSeparator" w:id="0">
    <w:p w14:paraId="5BA2B675" w14:textId="77777777" w:rsidR="00F9319D" w:rsidRDefault="00F9319D" w:rsidP="00CC3749">
      <w:r>
        <w:continuationSeparator/>
      </w:r>
    </w:p>
  </w:footnote>
  <w:footnote w:type="continuationNotice" w:id="1">
    <w:p w14:paraId="54CE81A4" w14:textId="77777777" w:rsidR="00F9319D" w:rsidRDefault="00F93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65C" w14:textId="2D5CC9C6" w:rsidR="00A77538" w:rsidRDefault="00BD7A3F" w:rsidP="004E100F">
    <w:pPr>
      <w:pStyle w:val="Zhlav"/>
    </w:pPr>
    <w:sdt>
      <w:sdtPr>
        <w:rPr>
          <w:rStyle w:val="slostrnky"/>
        </w:rPr>
        <w:alias w:val="Page Number"/>
        <w:tag w:val="TxtPageNumber"/>
        <w:id w:val="-1835755985"/>
        <w:lock w:val="sdtLocked"/>
        <w:placeholder>
          <w:docPart w:val="80ADAAA9DCD14C2F99E285963B2BEA14"/>
        </w:placeholder>
      </w:sdtPr>
      <w:sdtEndPr>
        <w:rPr>
          <w:rStyle w:val="Standardnpsmoodstavce"/>
          <w:b w:val="0"/>
        </w:rPr>
      </w:sdtEndPr>
      <w:sdtContent>
        <w:r w:rsidR="00A77538" w:rsidRPr="00CC3749">
          <w:rPr>
            <w:rStyle w:val="slostrnky"/>
          </w:rPr>
          <w:fldChar w:fldCharType="begin"/>
        </w:r>
        <w:r w:rsidR="00A77538" w:rsidRPr="00CC3749">
          <w:rPr>
            <w:rStyle w:val="slostrnky"/>
          </w:rPr>
          <w:instrText xml:space="preserve"> PAGE   \* MERGEFORMAT </w:instrText>
        </w:r>
        <w:r w:rsidR="00A77538" w:rsidRPr="00CC3749">
          <w:rPr>
            <w:rStyle w:val="slostrnky"/>
          </w:rPr>
          <w:fldChar w:fldCharType="separate"/>
        </w:r>
        <w:r w:rsidR="00FB69EF">
          <w:rPr>
            <w:rStyle w:val="slostrnky"/>
            <w:noProof/>
          </w:rPr>
          <w:t>26</w:t>
        </w:r>
        <w:r w:rsidR="00A77538" w:rsidRPr="00CC3749">
          <w:rPr>
            <w:rStyle w:val="slostrnky"/>
            <w:noProof/>
          </w:rPr>
          <w:fldChar w:fldCharType="end"/>
        </w:r>
      </w:sdtContent>
    </w:sdt>
    <w:r w:rsidR="00A77538">
      <w:t xml:space="preserve"> </w:t>
    </w:r>
    <w:r w:rsidR="00A77538">
      <w:rPr>
        <w:rFonts w:ascii="Symbol" w:eastAsia="Symbol" w:hAnsi="Symbol" w:cs="Symbol"/>
      </w:rPr>
      <w:t></w:t>
    </w:r>
    <w:r w:rsidR="00A77538">
      <w:t xml:space="preserve"> </w:t>
    </w:r>
    <w:sdt>
      <w:sdtPr>
        <w:rPr>
          <w:rStyle w:val="HeaderTitle"/>
        </w:rPr>
        <w:alias w:val="Cote/Chapter"/>
        <w:tag w:val="txtHeaderValue"/>
        <w:id w:val="-308635562"/>
        <w:lock w:val="sdtLocked"/>
        <w:placeholder>
          <w:docPart w:val="8401BE817D1D44BC98E90E4B284379CD"/>
        </w:placeholder>
      </w:sdtPr>
      <w:sdtEndPr>
        <w:rPr>
          <w:rStyle w:val="Standardnpsmoodstavce"/>
          <w:caps w:val="0"/>
          <w:sz w:val="22"/>
        </w:rPr>
      </w:sdtEndPr>
      <w:sdtContent>
        <w:r w:rsidR="00A77538">
          <w:rPr>
            <w:rStyle w:val="HeaderTitle"/>
          </w:rPr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165D" w14:textId="2939989E" w:rsidR="00A77538" w:rsidRDefault="00BD7A3F" w:rsidP="004E100F">
    <w:pPr>
      <w:pStyle w:val="Zhlav"/>
      <w:jc w:val="right"/>
    </w:pPr>
    <w:sdt>
      <w:sdtPr>
        <w:rPr>
          <w:rStyle w:val="HeaderTitle"/>
        </w:rPr>
        <w:alias w:val="Cote/Chapter"/>
        <w:tag w:val="txtHeaderValue"/>
        <w:id w:val="-244348000"/>
        <w:lock w:val="sdtLocked"/>
        <w:placeholder>
          <w:docPart w:val="39DC6472E0B246038FF82960D40253B0"/>
        </w:placeholder>
      </w:sdtPr>
      <w:sdtEndPr>
        <w:rPr>
          <w:rStyle w:val="Standardnpsmoodstavce"/>
          <w:caps w:val="0"/>
          <w:sz w:val="22"/>
        </w:rPr>
      </w:sdtEndPr>
      <w:sdtContent>
        <w:r w:rsidR="00A77538">
          <w:rPr>
            <w:rStyle w:val="HeaderTitle"/>
          </w:rPr>
          <w:t xml:space="preserve"> </w:t>
        </w:r>
      </w:sdtContent>
    </w:sdt>
    <w:r w:rsidR="00A77538">
      <w:rPr>
        <w:rStyle w:val="slostrnky"/>
      </w:rPr>
      <w:t xml:space="preserve"> </w:t>
    </w:r>
    <w:r w:rsidR="00A77538">
      <w:rPr>
        <w:rStyle w:val="slostrnky"/>
        <w:rFonts w:ascii="Symbol" w:eastAsia="Symbol" w:hAnsi="Symbol" w:cs="Symbol"/>
      </w:rPr>
      <w:t></w:t>
    </w:r>
    <w:r w:rsidR="00A77538">
      <w:rPr>
        <w:rStyle w:val="slostrnky"/>
      </w:rPr>
      <w:t xml:space="preserve"> </w:t>
    </w:r>
    <w:sdt>
      <w:sdtPr>
        <w:rPr>
          <w:rStyle w:val="slostrnky"/>
        </w:rPr>
        <w:alias w:val="Page Number"/>
        <w:tag w:val="TxtPageNumber"/>
        <w:id w:val="1076251128"/>
        <w:lock w:val="sdtLocked"/>
        <w:placeholder>
          <w:docPart w:val="D43A986C9D3B4D13B285176A36D9524B"/>
        </w:placeholder>
      </w:sdtPr>
      <w:sdtEndPr>
        <w:rPr>
          <w:rStyle w:val="Standardnpsmoodstavce"/>
          <w:b w:val="0"/>
        </w:rPr>
      </w:sdtEndPr>
      <w:sdtContent>
        <w:r w:rsidR="00A77538" w:rsidRPr="00CC3749">
          <w:rPr>
            <w:rStyle w:val="slostrnky"/>
          </w:rPr>
          <w:fldChar w:fldCharType="begin"/>
        </w:r>
        <w:r w:rsidR="00A77538" w:rsidRPr="00CC3749">
          <w:rPr>
            <w:rStyle w:val="slostrnky"/>
          </w:rPr>
          <w:instrText xml:space="preserve"> PAGE   \* MERGEFORMAT </w:instrText>
        </w:r>
        <w:r w:rsidR="00A77538" w:rsidRPr="00CC3749">
          <w:rPr>
            <w:rStyle w:val="slostrnky"/>
          </w:rPr>
          <w:fldChar w:fldCharType="separate"/>
        </w:r>
        <w:r w:rsidR="00FB69EF">
          <w:rPr>
            <w:rStyle w:val="slostrnky"/>
            <w:noProof/>
          </w:rPr>
          <w:t>25</w:t>
        </w:r>
        <w:r w:rsidR="00A77538" w:rsidRPr="00CC3749">
          <w:rPr>
            <w:rStyle w:val="slostrnky"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B07"/>
    <w:multiLevelType w:val="hybridMultilevel"/>
    <w:tmpl w:val="F04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168C"/>
    <w:multiLevelType w:val="hybridMultilevel"/>
    <w:tmpl w:val="76AE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2899"/>
    <w:multiLevelType w:val="hybridMultilevel"/>
    <w:tmpl w:val="1E0652A4"/>
    <w:lvl w:ilvl="0" w:tplc="C28E70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20B7"/>
    <w:multiLevelType w:val="hybridMultilevel"/>
    <w:tmpl w:val="783C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56DF"/>
    <w:multiLevelType w:val="hybridMultilevel"/>
    <w:tmpl w:val="16FE904A"/>
    <w:lvl w:ilvl="0" w:tplc="C5FC0A0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87630"/>
    <w:multiLevelType w:val="hybridMultilevel"/>
    <w:tmpl w:val="E3B2C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B5B93"/>
    <w:multiLevelType w:val="hybridMultilevel"/>
    <w:tmpl w:val="95CEAA10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725E9"/>
    <w:multiLevelType w:val="hybridMultilevel"/>
    <w:tmpl w:val="BDD8B256"/>
    <w:lvl w:ilvl="0" w:tplc="74F423D6">
      <w:start w:val="1"/>
      <w:numFmt w:val="lowerLetter"/>
      <w:pStyle w:val="ProposedAction"/>
      <w:lvlText w:val="%1)"/>
      <w:lvlJc w:val="left"/>
      <w:pPr>
        <w:ind w:left="1400" w:hanging="360"/>
      </w:pPr>
    </w:lvl>
    <w:lvl w:ilvl="1" w:tplc="D7206700">
      <w:start w:val="1"/>
      <w:numFmt w:val="lowerRoman"/>
      <w:lvlText w:val="%2)"/>
      <w:lvlJc w:val="left"/>
      <w:pPr>
        <w:tabs>
          <w:tab w:val="num" w:pos="567"/>
        </w:tabs>
        <w:ind w:left="2835" w:hanging="567"/>
      </w:pPr>
      <w:rPr>
        <w:rFonts w:hint="default"/>
      </w:rPr>
    </w:lvl>
    <w:lvl w:ilvl="2" w:tplc="F77E56A6">
      <w:start w:val="1"/>
      <w:numFmt w:val="lowerRoman"/>
      <w:lvlText w:val="%3."/>
      <w:lvlJc w:val="right"/>
      <w:pPr>
        <w:ind w:left="4309" w:hanging="487"/>
      </w:pPr>
      <w:rPr>
        <w:rFonts w:hint="default"/>
      </w:rPr>
    </w:lvl>
    <w:lvl w:ilvl="3" w:tplc="6D8AD84E">
      <w:start w:val="1"/>
      <w:numFmt w:val="decimal"/>
      <w:lvlText w:val="%4."/>
      <w:lvlJc w:val="left"/>
      <w:pPr>
        <w:ind w:left="4723" w:hanging="363"/>
      </w:pPr>
      <w:rPr>
        <w:rFonts w:hint="default"/>
      </w:rPr>
    </w:lvl>
    <w:lvl w:ilvl="4" w:tplc="6F2EB210">
      <w:start w:val="1"/>
      <w:numFmt w:val="lowerLetter"/>
      <w:lvlText w:val="%5."/>
      <w:lvlJc w:val="left"/>
      <w:pPr>
        <w:ind w:left="5443" w:hanging="363"/>
      </w:pPr>
      <w:rPr>
        <w:rFonts w:hint="default"/>
      </w:rPr>
    </w:lvl>
    <w:lvl w:ilvl="5" w:tplc="054A5176">
      <w:start w:val="1"/>
      <w:numFmt w:val="lowerRoman"/>
      <w:lvlText w:val="%6."/>
      <w:lvlJc w:val="right"/>
      <w:pPr>
        <w:ind w:left="6163" w:hanging="181"/>
      </w:pPr>
      <w:rPr>
        <w:rFonts w:hint="default"/>
      </w:rPr>
    </w:lvl>
    <w:lvl w:ilvl="6" w:tplc="20105C9A">
      <w:start w:val="1"/>
      <w:numFmt w:val="decimal"/>
      <w:lvlText w:val="%7."/>
      <w:lvlJc w:val="left"/>
      <w:pPr>
        <w:ind w:left="6883" w:hanging="362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85E0111"/>
    <w:multiLevelType w:val="hybridMultilevel"/>
    <w:tmpl w:val="45A2C036"/>
    <w:lvl w:ilvl="0" w:tplc="A818341A">
      <w:start w:val="1"/>
      <w:numFmt w:val="bullet"/>
      <w:pStyle w:val="Annotation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270"/>
    <w:multiLevelType w:val="hybridMultilevel"/>
    <w:tmpl w:val="A7F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1521B"/>
    <w:multiLevelType w:val="hybridMultilevel"/>
    <w:tmpl w:val="EE9C8232"/>
    <w:lvl w:ilvl="0" w:tplc="18EA0DCE">
      <w:start w:val="1"/>
      <w:numFmt w:val="decimal"/>
      <w:pStyle w:val="Para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A3D0EEC"/>
    <w:multiLevelType w:val="hybridMultilevel"/>
    <w:tmpl w:val="6810A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1132"/>
    <w:multiLevelType w:val="hybridMultilevel"/>
    <w:tmpl w:val="7B004080"/>
    <w:lvl w:ilvl="0" w:tplc="F00A3B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701E"/>
    <w:multiLevelType w:val="hybridMultilevel"/>
    <w:tmpl w:val="5642B590"/>
    <w:lvl w:ilvl="0" w:tplc="8C285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516C"/>
    <w:multiLevelType w:val="hybridMultilevel"/>
    <w:tmpl w:val="74D0EBBE"/>
    <w:lvl w:ilvl="0" w:tplc="6EF66F78">
      <w:start w:val="1"/>
      <w:numFmt w:val="decimal"/>
      <w:pStyle w:val="NumberedList"/>
      <w:lvlText w:val="%1."/>
      <w:lvlJc w:val="left"/>
      <w:pPr>
        <w:ind w:left="680" w:hanging="340"/>
      </w:pPr>
      <w:rPr>
        <w:rFonts w:hint="default"/>
      </w:rPr>
    </w:lvl>
    <w:lvl w:ilvl="1" w:tplc="0DA27B04">
      <w:start w:val="1"/>
      <w:numFmt w:val="lowerLetter"/>
      <w:lvlText w:val="%2.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AF249572">
      <w:start w:val="1"/>
      <w:numFmt w:val="lowerRoman"/>
      <w:lvlText w:val="%3."/>
      <w:lvlJc w:val="right"/>
      <w:pPr>
        <w:ind w:left="1361" w:hanging="227"/>
      </w:pPr>
      <w:rPr>
        <w:rFonts w:hint="default"/>
      </w:rPr>
    </w:lvl>
    <w:lvl w:ilvl="3" w:tplc="6DA6E442">
      <w:start w:val="1"/>
      <w:numFmt w:val="lowerLetter"/>
      <w:lvlText w:val="%4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4" w:tplc="1BA86D40">
      <w:start w:val="1"/>
      <w:numFmt w:val="decimal"/>
      <w:lvlText w:val="%5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F847BA"/>
    <w:multiLevelType w:val="hybridMultilevel"/>
    <w:tmpl w:val="0B08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37816"/>
    <w:multiLevelType w:val="hybridMultilevel"/>
    <w:tmpl w:val="C3122FA2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E50BB"/>
    <w:multiLevelType w:val="hybridMultilevel"/>
    <w:tmpl w:val="DBD2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083D"/>
    <w:multiLevelType w:val="hybridMultilevel"/>
    <w:tmpl w:val="853A7F40"/>
    <w:lvl w:ilvl="0" w:tplc="3990C3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7F68"/>
    <w:multiLevelType w:val="hybridMultilevel"/>
    <w:tmpl w:val="4F341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D2A51"/>
    <w:multiLevelType w:val="hybridMultilevel"/>
    <w:tmpl w:val="8DF8D546"/>
    <w:lvl w:ilvl="0" w:tplc="6CEACD90">
      <w:start w:val="1"/>
      <w:numFmt w:val="bullet"/>
      <w:pStyle w:val="GroupHeading"/>
      <w:lvlText w:val="►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17387"/>
    <w:multiLevelType w:val="hybridMultilevel"/>
    <w:tmpl w:val="9ACE6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566E"/>
    <w:multiLevelType w:val="multilevel"/>
    <w:tmpl w:val="6EE6DD4E"/>
    <w:lvl w:ilvl="0">
      <w:start w:val="1"/>
      <w:numFmt w:val="decimal"/>
      <w:pStyle w:val="Nadpis1"/>
      <w:suff w:val="space"/>
      <w:lvlText w:val="%1"/>
      <w:lvlJc w:val="left"/>
      <w:pPr>
        <w:ind w:left="1247" w:hanging="1134"/>
      </w:pPr>
      <w:rPr>
        <w:rFonts w:asciiTheme="majorHAnsi" w:hAnsiTheme="majorHAnsi" w:hint="default"/>
        <w:w w:val="100"/>
        <w:sz w:val="130"/>
        <w:u w:val="thick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34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upperRoman"/>
      <w:lvlRestart w:val="0"/>
      <w:pStyle w:val="Nadpis6"/>
      <w:suff w:val="space"/>
      <w:lvlText w:val="Part %6"/>
      <w:lvlJc w:val="left"/>
      <w:pPr>
        <w:ind w:left="0" w:firstLine="0"/>
      </w:pPr>
      <w:rPr>
        <w:rFonts w:asciiTheme="majorHAnsi" w:hAnsiTheme="majorHAnsi" w:hint="default"/>
        <w:sz w:val="96"/>
      </w:rPr>
    </w:lvl>
    <w:lvl w:ilvl="6">
      <w:start w:val="1"/>
      <w:numFmt w:val="upperLetter"/>
      <w:lvlRestart w:val="0"/>
      <w:pStyle w:val="Nadpis7"/>
      <w:suff w:val="space"/>
      <w:lvlText w:val="Annex %7."/>
      <w:lvlJc w:val="left"/>
      <w:pPr>
        <w:ind w:left="2836" w:firstLine="0"/>
      </w:pPr>
      <w:rPr>
        <w:rFonts w:asciiTheme="majorHAnsi" w:hAnsiTheme="majorHAnsi" w:hint="default"/>
      </w:rPr>
    </w:lvl>
    <w:lvl w:ilvl="7">
      <w:start w:val="1"/>
      <w:numFmt w:val="upperLetter"/>
      <w:lvlRestart w:val="6"/>
      <w:pStyle w:val="Nadpis8"/>
      <w:suff w:val="space"/>
      <w:lvlText w:val="Annex %6.%8.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upperLetter"/>
      <w:lvlRestart w:val="1"/>
      <w:pStyle w:val="Nadpis9"/>
      <w:suff w:val="space"/>
      <w:lvlText w:val="Annex %1.%9.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23" w15:restartNumberingAfterBreak="0">
    <w:nsid w:val="4B4C5B1F"/>
    <w:multiLevelType w:val="hybridMultilevel"/>
    <w:tmpl w:val="677804FC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6726A"/>
    <w:multiLevelType w:val="hybridMultilevel"/>
    <w:tmpl w:val="79729880"/>
    <w:lvl w:ilvl="0" w:tplc="D9AAEAE0">
      <w:start w:val="1"/>
      <w:numFmt w:val="bullet"/>
      <w:pStyle w:val="BulletedList"/>
      <w:lvlText w:val=""/>
      <w:lvlJc w:val="left"/>
      <w:pPr>
        <w:ind w:left="680" w:hanging="340"/>
      </w:pPr>
      <w:rPr>
        <w:rFonts w:ascii="Symbol" w:hAnsi="Symbol" w:hint="default"/>
        <w:color w:val="4E81BD" w:themeColor="accent1"/>
      </w:rPr>
    </w:lvl>
    <w:lvl w:ilvl="1" w:tplc="3DD45682">
      <w:start w:val="1"/>
      <w:numFmt w:val="bullet"/>
      <w:lvlText w:val="o"/>
      <w:lvlJc w:val="left"/>
      <w:pPr>
        <w:tabs>
          <w:tab w:val="num" w:pos="680"/>
        </w:tabs>
        <w:ind w:left="1021" w:hanging="341"/>
      </w:pPr>
      <w:rPr>
        <w:rFonts w:ascii="Courier New" w:hAnsi="Courier New" w:hint="default"/>
      </w:rPr>
    </w:lvl>
    <w:lvl w:ilvl="2" w:tplc="75A6C844">
      <w:start w:val="1"/>
      <w:numFmt w:val="bullet"/>
      <w:lvlText w:val="‒"/>
      <w:lvlJc w:val="left"/>
      <w:pPr>
        <w:tabs>
          <w:tab w:val="num" w:pos="1021"/>
        </w:tabs>
        <w:ind w:left="1361" w:hanging="340"/>
      </w:pPr>
      <w:rPr>
        <w:rFonts w:ascii="Calibri" w:hAnsi="Calibri" w:hint="default"/>
      </w:rPr>
    </w:lvl>
    <w:lvl w:ilvl="3" w:tplc="DDBC079E">
      <w:start w:val="1"/>
      <w:numFmt w:val="bullet"/>
      <w:lvlText w:val="‒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</w:rPr>
    </w:lvl>
    <w:lvl w:ilvl="4" w:tplc="FA7AE4F4">
      <w:start w:val="1"/>
      <w:numFmt w:val="bullet"/>
      <w:lvlText w:val="‒"/>
      <w:lvlJc w:val="left"/>
      <w:pPr>
        <w:tabs>
          <w:tab w:val="num" w:pos="1701"/>
        </w:tabs>
        <w:ind w:left="2041" w:hanging="34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18F2D21"/>
    <w:multiLevelType w:val="hybridMultilevel"/>
    <w:tmpl w:val="EBC6C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EF7188"/>
    <w:multiLevelType w:val="hybridMultilevel"/>
    <w:tmpl w:val="CBA4CE48"/>
    <w:lvl w:ilvl="0" w:tplc="2054AC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7038F"/>
    <w:multiLevelType w:val="hybridMultilevel"/>
    <w:tmpl w:val="81E22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1E4D"/>
    <w:multiLevelType w:val="hybridMultilevel"/>
    <w:tmpl w:val="3E523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6D2C15"/>
    <w:multiLevelType w:val="hybridMultilevel"/>
    <w:tmpl w:val="B9687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1006B"/>
    <w:multiLevelType w:val="hybridMultilevel"/>
    <w:tmpl w:val="6104562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35514"/>
    <w:multiLevelType w:val="hybridMultilevel"/>
    <w:tmpl w:val="3F1C6944"/>
    <w:lvl w:ilvl="0" w:tplc="5DE8E2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64FD8"/>
    <w:multiLevelType w:val="hybridMultilevel"/>
    <w:tmpl w:val="976C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428678">
    <w:abstractNumId w:val="10"/>
  </w:num>
  <w:num w:numId="2" w16cid:durableId="962689940">
    <w:abstractNumId w:val="14"/>
  </w:num>
  <w:num w:numId="3" w16cid:durableId="309018405">
    <w:abstractNumId w:val="8"/>
  </w:num>
  <w:num w:numId="4" w16cid:durableId="534276790">
    <w:abstractNumId w:val="20"/>
  </w:num>
  <w:num w:numId="5" w16cid:durableId="465051744">
    <w:abstractNumId w:val="7"/>
  </w:num>
  <w:num w:numId="6" w16cid:durableId="1475951621">
    <w:abstractNumId w:val="24"/>
  </w:num>
  <w:num w:numId="7" w16cid:durableId="1213804565">
    <w:abstractNumId w:val="22"/>
  </w:num>
  <w:num w:numId="8" w16cid:durableId="608045115">
    <w:abstractNumId w:val="15"/>
  </w:num>
  <w:num w:numId="9" w16cid:durableId="1325008945">
    <w:abstractNumId w:val="3"/>
  </w:num>
  <w:num w:numId="10" w16cid:durableId="1279948286">
    <w:abstractNumId w:val="28"/>
  </w:num>
  <w:num w:numId="11" w16cid:durableId="1576087388">
    <w:abstractNumId w:val="25"/>
  </w:num>
  <w:num w:numId="12" w16cid:durableId="201329017">
    <w:abstractNumId w:val="1"/>
  </w:num>
  <w:num w:numId="13" w16cid:durableId="457604270">
    <w:abstractNumId w:val="11"/>
  </w:num>
  <w:num w:numId="14" w16cid:durableId="1555848349">
    <w:abstractNumId w:val="19"/>
  </w:num>
  <w:num w:numId="15" w16cid:durableId="95561865">
    <w:abstractNumId w:val="29"/>
  </w:num>
  <w:num w:numId="16" w16cid:durableId="1232499291">
    <w:abstractNumId w:val="21"/>
  </w:num>
  <w:num w:numId="17" w16cid:durableId="790050182">
    <w:abstractNumId w:val="19"/>
  </w:num>
  <w:num w:numId="18" w16cid:durableId="2117827357">
    <w:abstractNumId w:val="27"/>
  </w:num>
  <w:num w:numId="19" w16cid:durableId="178543229">
    <w:abstractNumId w:val="5"/>
  </w:num>
  <w:num w:numId="20" w16cid:durableId="1484614892">
    <w:abstractNumId w:val="24"/>
  </w:num>
  <w:num w:numId="21" w16cid:durableId="480847152">
    <w:abstractNumId w:val="24"/>
  </w:num>
  <w:num w:numId="22" w16cid:durableId="1742630374">
    <w:abstractNumId w:val="24"/>
  </w:num>
  <w:num w:numId="23" w16cid:durableId="557782817">
    <w:abstractNumId w:val="0"/>
  </w:num>
  <w:num w:numId="24" w16cid:durableId="967659944">
    <w:abstractNumId w:val="24"/>
  </w:num>
  <w:num w:numId="25" w16cid:durableId="1112897231">
    <w:abstractNumId w:val="9"/>
  </w:num>
  <w:num w:numId="26" w16cid:durableId="62533891">
    <w:abstractNumId w:val="24"/>
  </w:num>
  <w:num w:numId="27" w16cid:durableId="523246371">
    <w:abstractNumId w:val="32"/>
  </w:num>
  <w:num w:numId="28" w16cid:durableId="773089132">
    <w:abstractNumId w:val="31"/>
  </w:num>
  <w:num w:numId="29" w16cid:durableId="986663777">
    <w:abstractNumId w:val="6"/>
  </w:num>
  <w:num w:numId="30" w16cid:durableId="1505362818">
    <w:abstractNumId w:val="16"/>
  </w:num>
  <w:num w:numId="31" w16cid:durableId="1228567369">
    <w:abstractNumId w:val="23"/>
  </w:num>
  <w:num w:numId="32" w16cid:durableId="733701688">
    <w:abstractNumId w:val="24"/>
  </w:num>
  <w:num w:numId="33" w16cid:durableId="1055590934">
    <w:abstractNumId w:val="26"/>
  </w:num>
  <w:num w:numId="34" w16cid:durableId="1956131360">
    <w:abstractNumId w:val="18"/>
  </w:num>
  <w:num w:numId="35" w16cid:durableId="62529456">
    <w:abstractNumId w:val="2"/>
  </w:num>
  <w:num w:numId="36" w16cid:durableId="837690771">
    <w:abstractNumId w:val="13"/>
  </w:num>
  <w:num w:numId="37" w16cid:durableId="494498213">
    <w:abstractNumId w:val="12"/>
  </w:num>
  <w:num w:numId="38" w16cid:durableId="1906335511">
    <w:abstractNumId w:val="4"/>
  </w:num>
  <w:num w:numId="39" w16cid:durableId="1819302219">
    <w:abstractNumId w:val="30"/>
  </w:num>
  <w:num w:numId="40" w16cid:durableId="5361668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attachedTemplate r:id="rId1"/>
  <w:stylePaneSortMethod w:val="00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3tbAwMzQzN7AwtzBR0lEKTi0uzszPAykwrAUAHHq+kCwAAAA="/>
    <w:docVar w:name="OECDDocumentId" w:val="B88458FFD68D8F6513327DA43DE8E3B611F1B99D01AA02304C32A2E323DA2120"/>
    <w:docVar w:name="OECDTemplateLocation" w:val="W:\Office2016\Workgroup Templates"/>
    <w:docVar w:name="OECDTemplateName" w:val="ONE Author ODPub.dotx"/>
    <w:docVar w:name="OECDTemplateVersion" w:val="3.21"/>
    <w:docVar w:name="OECDTemplateVersionOriginal" w:val="3.21"/>
  </w:docVars>
  <w:rsids>
    <w:rsidRoot w:val="001114C7"/>
    <w:rsid w:val="00000463"/>
    <w:rsid w:val="00001133"/>
    <w:rsid w:val="00001573"/>
    <w:rsid w:val="00001F3D"/>
    <w:rsid w:val="000032F9"/>
    <w:rsid w:val="000037D9"/>
    <w:rsid w:val="00003A4B"/>
    <w:rsid w:val="00003EAF"/>
    <w:rsid w:val="00004DAB"/>
    <w:rsid w:val="00004E9F"/>
    <w:rsid w:val="000064D6"/>
    <w:rsid w:val="00006720"/>
    <w:rsid w:val="00007593"/>
    <w:rsid w:val="00010274"/>
    <w:rsid w:val="000119BF"/>
    <w:rsid w:val="00012EA9"/>
    <w:rsid w:val="00012FED"/>
    <w:rsid w:val="000136F2"/>
    <w:rsid w:val="00014F76"/>
    <w:rsid w:val="0001500D"/>
    <w:rsid w:val="000153B2"/>
    <w:rsid w:val="000169CB"/>
    <w:rsid w:val="000171F1"/>
    <w:rsid w:val="00017230"/>
    <w:rsid w:val="00017CBD"/>
    <w:rsid w:val="00024178"/>
    <w:rsid w:val="00024705"/>
    <w:rsid w:val="00025A44"/>
    <w:rsid w:val="00025AB8"/>
    <w:rsid w:val="00025DC9"/>
    <w:rsid w:val="00026858"/>
    <w:rsid w:val="00026C2E"/>
    <w:rsid w:val="00027638"/>
    <w:rsid w:val="00027AB2"/>
    <w:rsid w:val="00027B7C"/>
    <w:rsid w:val="00027D14"/>
    <w:rsid w:val="000303A8"/>
    <w:rsid w:val="00030717"/>
    <w:rsid w:val="00030E8C"/>
    <w:rsid w:val="00031C37"/>
    <w:rsid w:val="00033288"/>
    <w:rsid w:val="000338B2"/>
    <w:rsid w:val="00033B0C"/>
    <w:rsid w:val="00033B20"/>
    <w:rsid w:val="00033E50"/>
    <w:rsid w:val="00033F85"/>
    <w:rsid w:val="000340F5"/>
    <w:rsid w:val="00034A29"/>
    <w:rsid w:val="0003684C"/>
    <w:rsid w:val="00036A44"/>
    <w:rsid w:val="00036CC0"/>
    <w:rsid w:val="00037836"/>
    <w:rsid w:val="00042C6F"/>
    <w:rsid w:val="0004375D"/>
    <w:rsid w:val="00043C5A"/>
    <w:rsid w:val="0004402D"/>
    <w:rsid w:val="000444B1"/>
    <w:rsid w:val="00044517"/>
    <w:rsid w:val="000449CF"/>
    <w:rsid w:val="000450A7"/>
    <w:rsid w:val="0004519F"/>
    <w:rsid w:val="000452BF"/>
    <w:rsid w:val="000454E8"/>
    <w:rsid w:val="00046403"/>
    <w:rsid w:val="00047290"/>
    <w:rsid w:val="000474ED"/>
    <w:rsid w:val="000509AE"/>
    <w:rsid w:val="0005102C"/>
    <w:rsid w:val="000512A1"/>
    <w:rsid w:val="000516B4"/>
    <w:rsid w:val="000521C1"/>
    <w:rsid w:val="00052575"/>
    <w:rsid w:val="00052588"/>
    <w:rsid w:val="0005295F"/>
    <w:rsid w:val="000542B8"/>
    <w:rsid w:val="000547BF"/>
    <w:rsid w:val="000547D3"/>
    <w:rsid w:val="0005511C"/>
    <w:rsid w:val="00055124"/>
    <w:rsid w:val="00055536"/>
    <w:rsid w:val="0006049E"/>
    <w:rsid w:val="0006075A"/>
    <w:rsid w:val="00060923"/>
    <w:rsid w:val="000612EC"/>
    <w:rsid w:val="0006162B"/>
    <w:rsid w:val="00061BAE"/>
    <w:rsid w:val="00062025"/>
    <w:rsid w:val="0006361D"/>
    <w:rsid w:val="00063A65"/>
    <w:rsid w:val="000646D3"/>
    <w:rsid w:val="00064C7A"/>
    <w:rsid w:val="00067E42"/>
    <w:rsid w:val="000701B2"/>
    <w:rsid w:val="00072466"/>
    <w:rsid w:val="000727DA"/>
    <w:rsid w:val="00072C2A"/>
    <w:rsid w:val="00072CCD"/>
    <w:rsid w:val="000741EA"/>
    <w:rsid w:val="00074416"/>
    <w:rsid w:val="00074497"/>
    <w:rsid w:val="000758D9"/>
    <w:rsid w:val="0007636D"/>
    <w:rsid w:val="00076C5D"/>
    <w:rsid w:val="0007702A"/>
    <w:rsid w:val="0007759B"/>
    <w:rsid w:val="000829A7"/>
    <w:rsid w:val="00085197"/>
    <w:rsid w:val="00086A35"/>
    <w:rsid w:val="00086AC5"/>
    <w:rsid w:val="000873FD"/>
    <w:rsid w:val="00087C66"/>
    <w:rsid w:val="00087CF1"/>
    <w:rsid w:val="00087EAE"/>
    <w:rsid w:val="00091D2E"/>
    <w:rsid w:val="00092DA1"/>
    <w:rsid w:val="00093557"/>
    <w:rsid w:val="00093D22"/>
    <w:rsid w:val="0009433E"/>
    <w:rsid w:val="00095066"/>
    <w:rsid w:val="00095D9D"/>
    <w:rsid w:val="00096F68"/>
    <w:rsid w:val="000972F6"/>
    <w:rsid w:val="000A0ED6"/>
    <w:rsid w:val="000A4173"/>
    <w:rsid w:val="000A50FA"/>
    <w:rsid w:val="000A5133"/>
    <w:rsid w:val="000A57A1"/>
    <w:rsid w:val="000A655C"/>
    <w:rsid w:val="000A66FA"/>
    <w:rsid w:val="000A6981"/>
    <w:rsid w:val="000A69AD"/>
    <w:rsid w:val="000A6ACA"/>
    <w:rsid w:val="000B03E2"/>
    <w:rsid w:val="000B1B12"/>
    <w:rsid w:val="000B2265"/>
    <w:rsid w:val="000B28FE"/>
    <w:rsid w:val="000B2D53"/>
    <w:rsid w:val="000B323B"/>
    <w:rsid w:val="000B5EF8"/>
    <w:rsid w:val="000B658E"/>
    <w:rsid w:val="000B6997"/>
    <w:rsid w:val="000B6C4B"/>
    <w:rsid w:val="000B718D"/>
    <w:rsid w:val="000B7337"/>
    <w:rsid w:val="000B74AE"/>
    <w:rsid w:val="000B7665"/>
    <w:rsid w:val="000B7B86"/>
    <w:rsid w:val="000C0141"/>
    <w:rsid w:val="000C0282"/>
    <w:rsid w:val="000C03E6"/>
    <w:rsid w:val="000C0482"/>
    <w:rsid w:val="000C0FE0"/>
    <w:rsid w:val="000C19D5"/>
    <w:rsid w:val="000C1DF4"/>
    <w:rsid w:val="000C2C9E"/>
    <w:rsid w:val="000C2EDE"/>
    <w:rsid w:val="000C5B3D"/>
    <w:rsid w:val="000C623F"/>
    <w:rsid w:val="000D0AA8"/>
    <w:rsid w:val="000D0F39"/>
    <w:rsid w:val="000D160A"/>
    <w:rsid w:val="000D1730"/>
    <w:rsid w:val="000D1BBE"/>
    <w:rsid w:val="000D1D77"/>
    <w:rsid w:val="000D26EF"/>
    <w:rsid w:val="000D272B"/>
    <w:rsid w:val="000D2D9A"/>
    <w:rsid w:val="000D34F9"/>
    <w:rsid w:val="000D409E"/>
    <w:rsid w:val="000D4550"/>
    <w:rsid w:val="000D4699"/>
    <w:rsid w:val="000D4967"/>
    <w:rsid w:val="000D4C88"/>
    <w:rsid w:val="000D6280"/>
    <w:rsid w:val="000D64D9"/>
    <w:rsid w:val="000D678B"/>
    <w:rsid w:val="000D686C"/>
    <w:rsid w:val="000D7D66"/>
    <w:rsid w:val="000E0C68"/>
    <w:rsid w:val="000E20FC"/>
    <w:rsid w:val="000E2815"/>
    <w:rsid w:val="000E29DE"/>
    <w:rsid w:val="000E2B7D"/>
    <w:rsid w:val="000E2D5D"/>
    <w:rsid w:val="000E37AA"/>
    <w:rsid w:val="000E3A41"/>
    <w:rsid w:val="000E41FA"/>
    <w:rsid w:val="000E45F9"/>
    <w:rsid w:val="000E4C62"/>
    <w:rsid w:val="000E5F57"/>
    <w:rsid w:val="000E617F"/>
    <w:rsid w:val="000E6597"/>
    <w:rsid w:val="000E6AFA"/>
    <w:rsid w:val="000E7210"/>
    <w:rsid w:val="000F027C"/>
    <w:rsid w:val="000F040F"/>
    <w:rsid w:val="000F111F"/>
    <w:rsid w:val="000F23C7"/>
    <w:rsid w:val="000F2C18"/>
    <w:rsid w:val="000F367F"/>
    <w:rsid w:val="000F3AF1"/>
    <w:rsid w:val="000F46DC"/>
    <w:rsid w:val="000F4A21"/>
    <w:rsid w:val="000F63B0"/>
    <w:rsid w:val="000F68AF"/>
    <w:rsid w:val="000F68B9"/>
    <w:rsid w:val="000F6E97"/>
    <w:rsid w:val="000F6FED"/>
    <w:rsid w:val="000F7215"/>
    <w:rsid w:val="000F78DC"/>
    <w:rsid w:val="000F7D31"/>
    <w:rsid w:val="00101323"/>
    <w:rsid w:val="001015AF"/>
    <w:rsid w:val="00101AB8"/>
    <w:rsid w:val="00101DDF"/>
    <w:rsid w:val="0010241C"/>
    <w:rsid w:val="00102BB3"/>
    <w:rsid w:val="001033C1"/>
    <w:rsid w:val="001036C3"/>
    <w:rsid w:val="001037AA"/>
    <w:rsid w:val="00103E0E"/>
    <w:rsid w:val="00107C58"/>
    <w:rsid w:val="001114C7"/>
    <w:rsid w:val="00111592"/>
    <w:rsid w:val="00111A19"/>
    <w:rsid w:val="00111A1A"/>
    <w:rsid w:val="001125F9"/>
    <w:rsid w:val="001144F6"/>
    <w:rsid w:val="0011701E"/>
    <w:rsid w:val="00117BA0"/>
    <w:rsid w:val="00120D6F"/>
    <w:rsid w:val="00120F3C"/>
    <w:rsid w:val="0012191F"/>
    <w:rsid w:val="0012257D"/>
    <w:rsid w:val="001232FF"/>
    <w:rsid w:val="0012454B"/>
    <w:rsid w:val="00124EFC"/>
    <w:rsid w:val="00125133"/>
    <w:rsid w:val="00126924"/>
    <w:rsid w:val="00127276"/>
    <w:rsid w:val="00127B1A"/>
    <w:rsid w:val="00130998"/>
    <w:rsid w:val="00130B1E"/>
    <w:rsid w:val="001313D9"/>
    <w:rsid w:val="00131E25"/>
    <w:rsid w:val="001327B1"/>
    <w:rsid w:val="00132E78"/>
    <w:rsid w:val="00133F36"/>
    <w:rsid w:val="0013501D"/>
    <w:rsid w:val="001362C8"/>
    <w:rsid w:val="00137BC9"/>
    <w:rsid w:val="00144613"/>
    <w:rsid w:val="00145DD2"/>
    <w:rsid w:val="00146063"/>
    <w:rsid w:val="0014627E"/>
    <w:rsid w:val="0014699D"/>
    <w:rsid w:val="00147009"/>
    <w:rsid w:val="00147162"/>
    <w:rsid w:val="0015065F"/>
    <w:rsid w:val="00151116"/>
    <w:rsid w:val="00151AE5"/>
    <w:rsid w:val="00151B3C"/>
    <w:rsid w:val="00151E17"/>
    <w:rsid w:val="00151F05"/>
    <w:rsid w:val="001535B9"/>
    <w:rsid w:val="001540F3"/>
    <w:rsid w:val="00155071"/>
    <w:rsid w:val="001552A2"/>
    <w:rsid w:val="001560DD"/>
    <w:rsid w:val="00157A58"/>
    <w:rsid w:val="001601F8"/>
    <w:rsid w:val="00160B10"/>
    <w:rsid w:val="00160D78"/>
    <w:rsid w:val="001613FF"/>
    <w:rsid w:val="0016222E"/>
    <w:rsid w:val="00162744"/>
    <w:rsid w:val="00164561"/>
    <w:rsid w:val="001660DA"/>
    <w:rsid w:val="001666BE"/>
    <w:rsid w:val="001674C6"/>
    <w:rsid w:val="00167CAB"/>
    <w:rsid w:val="001706BD"/>
    <w:rsid w:val="00170C55"/>
    <w:rsid w:val="0017163C"/>
    <w:rsid w:val="00172ABA"/>
    <w:rsid w:val="00173418"/>
    <w:rsid w:val="00173E2C"/>
    <w:rsid w:val="0017574B"/>
    <w:rsid w:val="00176EBD"/>
    <w:rsid w:val="00177F34"/>
    <w:rsid w:val="0018020E"/>
    <w:rsid w:val="001807E6"/>
    <w:rsid w:val="00180850"/>
    <w:rsid w:val="00180CEF"/>
    <w:rsid w:val="001814F0"/>
    <w:rsid w:val="00181C37"/>
    <w:rsid w:val="0018204D"/>
    <w:rsid w:val="00182ADE"/>
    <w:rsid w:val="00183469"/>
    <w:rsid w:val="00184457"/>
    <w:rsid w:val="00184842"/>
    <w:rsid w:val="00184A8D"/>
    <w:rsid w:val="00184C87"/>
    <w:rsid w:val="0018579E"/>
    <w:rsid w:val="00185BA8"/>
    <w:rsid w:val="00187120"/>
    <w:rsid w:val="00190FAB"/>
    <w:rsid w:val="0019167B"/>
    <w:rsid w:val="001926D8"/>
    <w:rsid w:val="00192B1E"/>
    <w:rsid w:val="00192BE9"/>
    <w:rsid w:val="001931F5"/>
    <w:rsid w:val="001933C5"/>
    <w:rsid w:val="001934B4"/>
    <w:rsid w:val="00193ED7"/>
    <w:rsid w:val="0019407B"/>
    <w:rsid w:val="00194559"/>
    <w:rsid w:val="00194C39"/>
    <w:rsid w:val="00194EC3"/>
    <w:rsid w:val="00194F12"/>
    <w:rsid w:val="00195694"/>
    <w:rsid w:val="001957C8"/>
    <w:rsid w:val="001963ED"/>
    <w:rsid w:val="00196642"/>
    <w:rsid w:val="00196A00"/>
    <w:rsid w:val="0019729E"/>
    <w:rsid w:val="00197348"/>
    <w:rsid w:val="00197B3C"/>
    <w:rsid w:val="00197E2A"/>
    <w:rsid w:val="001A07EB"/>
    <w:rsid w:val="001A0FE2"/>
    <w:rsid w:val="001A11F1"/>
    <w:rsid w:val="001A1573"/>
    <w:rsid w:val="001A1575"/>
    <w:rsid w:val="001A19C8"/>
    <w:rsid w:val="001A1C02"/>
    <w:rsid w:val="001A28AD"/>
    <w:rsid w:val="001A3BB9"/>
    <w:rsid w:val="001A63BC"/>
    <w:rsid w:val="001A655F"/>
    <w:rsid w:val="001A685D"/>
    <w:rsid w:val="001A6FB8"/>
    <w:rsid w:val="001B0240"/>
    <w:rsid w:val="001B0D02"/>
    <w:rsid w:val="001B1580"/>
    <w:rsid w:val="001B187D"/>
    <w:rsid w:val="001B1FED"/>
    <w:rsid w:val="001B2144"/>
    <w:rsid w:val="001B2FAD"/>
    <w:rsid w:val="001B34D9"/>
    <w:rsid w:val="001B38EF"/>
    <w:rsid w:val="001B4058"/>
    <w:rsid w:val="001B4077"/>
    <w:rsid w:val="001B4631"/>
    <w:rsid w:val="001B4796"/>
    <w:rsid w:val="001B4C11"/>
    <w:rsid w:val="001B4E01"/>
    <w:rsid w:val="001C04F7"/>
    <w:rsid w:val="001C0B13"/>
    <w:rsid w:val="001C1F73"/>
    <w:rsid w:val="001C2A31"/>
    <w:rsid w:val="001C4394"/>
    <w:rsid w:val="001C4B02"/>
    <w:rsid w:val="001C4D18"/>
    <w:rsid w:val="001C4E4F"/>
    <w:rsid w:val="001C51A0"/>
    <w:rsid w:val="001C617B"/>
    <w:rsid w:val="001C764E"/>
    <w:rsid w:val="001D1ECC"/>
    <w:rsid w:val="001D31F1"/>
    <w:rsid w:val="001D38F8"/>
    <w:rsid w:val="001D3952"/>
    <w:rsid w:val="001D5D1C"/>
    <w:rsid w:val="001D67E1"/>
    <w:rsid w:val="001D6E75"/>
    <w:rsid w:val="001D6EFE"/>
    <w:rsid w:val="001E06FA"/>
    <w:rsid w:val="001E0704"/>
    <w:rsid w:val="001E087D"/>
    <w:rsid w:val="001E0D04"/>
    <w:rsid w:val="001E1122"/>
    <w:rsid w:val="001E1710"/>
    <w:rsid w:val="001E19B3"/>
    <w:rsid w:val="001E1F22"/>
    <w:rsid w:val="001E201E"/>
    <w:rsid w:val="001E2056"/>
    <w:rsid w:val="001E22C6"/>
    <w:rsid w:val="001E26F5"/>
    <w:rsid w:val="001E32D8"/>
    <w:rsid w:val="001E384E"/>
    <w:rsid w:val="001E392A"/>
    <w:rsid w:val="001E3B23"/>
    <w:rsid w:val="001E3D23"/>
    <w:rsid w:val="001E6F69"/>
    <w:rsid w:val="001F014A"/>
    <w:rsid w:val="001F11B3"/>
    <w:rsid w:val="001F1436"/>
    <w:rsid w:val="001F18A8"/>
    <w:rsid w:val="001F2AC4"/>
    <w:rsid w:val="001F3298"/>
    <w:rsid w:val="001F4DB1"/>
    <w:rsid w:val="001F5757"/>
    <w:rsid w:val="001F5767"/>
    <w:rsid w:val="001F5EF3"/>
    <w:rsid w:val="001F63FD"/>
    <w:rsid w:val="001F6920"/>
    <w:rsid w:val="001F7406"/>
    <w:rsid w:val="001F76B3"/>
    <w:rsid w:val="001F7F22"/>
    <w:rsid w:val="002006E3"/>
    <w:rsid w:val="00201266"/>
    <w:rsid w:val="002017AA"/>
    <w:rsid w:val="00201B57"/>
    <w:rsid w:val="00201E33"/>
    <w:rsid w:val="00202409"/>
    <w:rsid w:val="00202562"/>
    <w:rsid w:val="00203113"/>
    <w:rsid w:val="0020387F"/>
    <w:rsid w:val="00203CC1"/>
    <w:rsid w:val="0020445E"/>
    <w:rsid w:val="0020515F"/>
    <w:rsid w:val="00206EA1"/>
    <w:rsid w:val="00207DCB"/>
    <w:rsid w:val="00210647"/>
    <w:rsid w:val="00210A5D"/>
    <w:rsid w:val="00211515"/>
    <w:rsid w:val="002129F3"/>
    <w:rsid w:val="00214FA0"/>
    <w:rsid w:val="00215E86"/>
    <w:rsid w:val="00217C8F"/>
    <w:rsid w:val="0022001E"/>
    <w:rsid w:val="0022057A"/>
    <w:rsid w:val="002219F5"/>
    <w:rsid w:val="002219F6"/>
    <w:rsid w:val="00223C83"/>
    <w:rsid w:val="00224008"/>
    <w:rsid w:val="00224AC3"/>
    <w:rsid w:val="0022505A"/>
    <w:rsid w:val="00225541"/>
    <w:rsid w:val="0022556E"/>
    <w:rsid w:val="00226271"/>
    <w:rsid w:val="00227093"/>
    <w:rsid w:val="00227E46"/>
    <w:rsid w:val="00230865"/>
    <w:rsid w:val="00230A43"/>
    <w:rsid w:val="0023110A"/>
    <w:rsid w:val="0023114F"/>
    <w:rsid w:val="0023177D"/>
    <w:rsid w:val="00231795"/>
    <w:rsid w:val="00231E7A"/>
    <w:rsid w:val="0023254E"/>
    <w:rsid w:val="00232589"/>
    <w:rsid w:val="00235245"/>
    <w:rsid w:val="00236686"/>
    <w:rsid w:val="00236B1D"/>
    <w:rsid w:val="00237A1B"/>
    <w:rsid w:val="00240170"/>
    <w:rsid w:val="002406F8"/>
    <w:rsid w:val="00240DBE"/>
    <w:rsid w:val="002412EB"/>
    <w:rsid w:val="00241561"/>
    <w:rsid w:val="00241B43"/>
    <w:rsid w:val="00243AAA"/>
    <w:rsid w:val="00244BEC"/>
    <w:rsid w:val="0024503D"/>
    <w:rsid w:val="00245923"/>
    <w:rsid w:val="0024613E"/>
    <w:rsid w:val="00247B0D"/>
    <w:rsid w:val="00250976"/>
    <w:rsid w:val="002510A2"/>
    <w:rsid w:val="00253A60"/>
    <w:rsid w:val="0025481A"/>
    <w:rsid w:val="00254AD2"/>
    <w:rsid w:val="002550D0"/>
    <w:rsid w:val="002565E1"/>
    <w:rsid w:val="002573A5"/>
    <w:rsid w:val="0025750C"/>
    <w:rsid w:val="00260CB5"/>
    <w:rsid w:val="002613DF"/>
    <w:rsid w:val="00261C97"/>
    <w:rsid w:val="00261DBA"/>
    <w:rsid w:val="00262337"/>
    <w:rsid w:val="00262ACD"/>
    <w:rsid w:val="00263457"/>
    <w:rsid w:val="00263627"/>
    <w:rsid w:val="00263A24"/>
    <w:rsid w:val="00264F78"/>
    <w:rsid w:val="00265E63"/>
    <w:rsid w:val="002660DA"/>
    <w:rsid w:val="00266DCD"/>
    <w:rsid w:val="0026740A"/>
    <w:rsid w:val="00267CC4"/>
    <w:rsid w:val="00267EFD"/>
    <w:rsid w:val="002702AA"/>
    <w:rsid w:val="00270710"/>
    <w:rsid w:val="00273214"/>
    <w:rsid w:val="00275477"/>
    <w:rsid w:val="002758D4"/>
    <w:rsid w:val="002759C1"/>
    <w:rsid w:val="0027600B"/>
    <w:rsid w:val="0027747F"/>
    <w:rsid w:val="002818F4"/>
    <w:rsid w:val="00281EF2"/>
    <w:rsid w:val="002829D7"/>
    <w:rsid w:val="00287ED5"/>
    <w:rsid w:val="002904CC"/>
    <w:rsid w:val="002909F9"/>
    <w:rsid w:val="0029100D"/>
    <w:rsid w:val="00291344"/>
    <w:rsid w:val="002913F3"/>
    <w:rsid w:val="002919F6"/>
    <w:rsid w:val="0029245F"/>
    <w:rsid w:val="002942DA"/>
    <w:rsid w:val="00294FE2"/>
    <w:rsid w:val="00295A22"/>
    <w:rsid w:val="00295B29"/>
    <w:rsid w:val="00296CE1"/>
    <w:rsid w:val="002A0BF3"/>
    <w:rsid w:val="002A0DCE"/>
    <w:rsid w:val="002A1049"/>
    <w:rsid w:val="002A2091"/>
    <w:rsid w:val="002A226D"/>
    <w:rsid w:val="002A244F"/>
    <w:rsid w:val="002A2756"/>
    <w:rsid w:val="002A3DCD"/>
    <w:rsid w:val="002A56C4"/>
    <w:rsid w:val="002A595C"/>
    <w:rsid w:val="002A5B8B"/>
    <w:rsid w:val="002A5C8E"/>
    <w:rsid w:val="002A60FB"/>
    <w:rsid w:val="002A628A"/>
    <w:rsid w:val="002A6B56"/>
    <w:rsid w:val="002A708D"/>
    <w:rsid w:val="002A79EE"/>
    <w:rsid w:val="002B0159"/>
    <w:rsid w:val="002B0A7B"/>
    <w:rsid w:val="002B1721"/>
    <w:rsid w:val="002B1C1E"/>
    <w:rsid w:val="002B2A50"/>
    <w:rsid w:val="002B353F"/>
    <w:rsid w:val="002B3B9A"/>
    <w:rsid w:val="002B4761"/>
    <w:rsid w:val="002B6258"/>
    <w:rsid w:val="002B6F84"/>
    <w:rsid w:val="002B709F"/>
    <w:rsid w:val="002C03C9"/>
    <w:rsid w:val="002C1596"/>
    <w:rsid w:val="002C1683"/>
    <w:rsid w:val="002C1DD6"/>
    <w:rsid w:val="002C1F49"/>
    <w:rsid w:val="002C2014"/>
    <w:rsid w:val="002C3658"/>
    <w:rsid w:val="002C5A4A"/>
    <w:rsid w:val="002D0001"/>
    <w:rsid w:val="002D188A"/>
    <w:rsid w:val="002D1F77"/>
    <w:rsid w:val="002D2432"/>
    <w:rsid w:val="002D549B"/>
    <w:rsid w:val="002D5994"/>
    <w:rsid w:val="002D5D67"/>
    <w:rsid w:val="002D6A8C"/>
    <w:rsid w:val="002E0230"/>
    <w:rsid w:val="002E03A1"/>
    <w:rsid w:val="002E0BD1"/>
    <w:rsid w:val="002E3297"/>
    <w:rsid w:val="002E3BA9"/>
    <w:rsid w:val="002E4F37"/>
    <w:rsid w:val="002E76E7"/>
    <w:rsid w:val="002F048D"/>
    <w:rsid w:val="002F14D2"/>
    <w:rsid w:val="002F1FE8"/>
    <w:rsid w:val="002F3A06"/>
    <w:rsid w:val="002F3F17"/>
    <w:rsid w:val="002F4655"/>
    <w:rsid w:val="002F4AD9"/>
    <w:rsid w:val="002F5F6D"/>
    <w:rsid w:val="002F605B"/>
    <w:rsid w:val="00303173"/>
    <w:rsid w:val="00304120"/>
    <w:rsid w:val="00304CA4"/>
    <w:rsid w:val="00305826"/>
    <w:rsid w:val="00305C43"/>
    <w:rsid w:val="00305C5F"/>
    <w:rsid w:val="00306B60"/>
    <w:rsid w:val="00306E5C"/>
    <w:rsid w:val="0030716B"/>
    <w:rsid w:val="00307946"/>
    <w:rsid w:val="003100C7"/>
    <w:rsid w:val="00310601"/>
    <w:rsid w:val="00312C5A"/>
    <w:rsid w:val="00314236"/>
    <w:rsid w:val="003150E5"/>
    <w:rsid w:val="0031512E"/>
    <w:rsid w:val="00315890"/>
    <w:rsid w:val="003158B0"/>
    <w:rsid w:val="003163F8"/>
    <w:rsid w:val="00316783"/>
    <w:rsid w:val="003171E6"/>
    <w:rsid w:val="00317540"/>
    <w:rsid w:val="00317B9E"/>
    <w:rsid w:val="00317D0D"/>
    <w:rsid w:val="003201EE"/>
    <w:rsid w:val="003214CC"/>
    <w:rsid w:val="00321C10"/>
    <w:rsid w:val="00321C2C"/>
    <w:rsid w:val="003229B5"/>
    <w:rsid w:val="00323108"/>
    <w:rsid w:val="00324346"/>
    <w:rsid w:val="00324483"/>
    <w:rsid w:val="00324552"/>
    <w:rsid w:val="00325158"/>
    <w:rsid w:val="00325AE2"/>
    <w:rsid w:val="003268A5"/>
    <w:rsid w:val="00326BB4"/>
    <w:rsid w:val="00326CAE"/>
    <w:rsid w:val="003276FA"/>
    <w:rsid w:val="0033023E"/>
    <w:rsid w:val="003325D6"/>
    <w:rsid w:val="00332988"/>
    <w:rsid w:val="00333003"/>
    <w:rsid w:val="00333261"/>
    <w:rsid w:val="00333985"/>
    <w:rsid w:val="00335497"/>
    <w:rsid w:val="00335AB1"/>
    <w:rsid w:val="0033669D"/>
    <w:rsid w:val="00337396"/>
    <w:rsid w:val="0033751B"/>
    <w:rsid w:val="003405FD"/>
    <w:rsid w:val="00341139"/>
    <w:rsid w:val="003430C3"/>
    <w:rsid w:val="00343699"/>
    <w:rsid w:val="00343908"/>
    <w:rsid w:val="003463DC"/>
    <w:rsid w:val="00346D16"/>
    <w:rsid w:val="0034730A"/>
    <w:rsid w:val="00347505"/>
    <w:rsid w:val="00347AA2"/>
    <w:rsid w:val="00350662"/>
    <w:rsid w:val="00350963"/>
    <w:rsid w:val="00350CCC"/>
    <w:rsid w:val="00350FE4"/>
    <w:rsid w:val="003515EC"/>
    <w:rsid w:val="00351BD9"/>
    <w:rsid w:val="003525A2"/>
    <w:rsid w:val="0035293B"/>
    <w:rsid w:val="0035322D"/>
    <w:rsid w:val="0035387C"/>
    <w:rsid w:val="0035498C"/>
    <w:rsid w:val="00354EF1"/>
    <w:rsid w:val="00354FDD"/>
    <w:rsid w:val="0035517D"/>
    <w:rsid w:val="00355700"/>
    <w:rsid w:val="00355CA3"/>
    <w:rsid w:val="00356226"/>
    <w:rsid w:val="003570CA"/>
    <w:rsid w:val="003578FC"/>
    <w:rsid w:val="00360833"/>
    <w:rsid w:val="00361CDB"/>
    <w:rsid w:val="003624BA"/>
    <w:rsid w:val="003626BF"/>
    <w:rsid w:val="003627B8"/>
    <w:rsid w:val="00363253"/>
    <w:rsid w:val="00363B49"/>
    <w:rsid w:val="0036571A"/>
    <w:rsid w:val="00365883"/>
    <w:rsid w:val="00365D93"/>
    <w:rsid w:val="0036670D"/>
    <w:rsid w:val="00366BED"/>
    <w:rsid w:val="003705EA"/>
    <w:rsid w:val="00370790"/>
    <w:rsid w:val="00372026"/>
    <w:rsid w:val="00372918"/>
    <w:rsid w:val="00373F09"/>
    <w:rsid w:val="00374719"/>
    <w:rsid w:val="00375A7C"/>
    <w:rsid w:val="00375F44"/>
    <w:rsid w:val="00375FE0"/>
    <w:rsid w:val="00376570"/>
    <w:rsid w:val="00376613"/>
    <w:rsid w:val="0037698A"/>
    <w:rsid w:val="0037698C"/>
    <w:rsid w:val="003800ED"/>
    <w:rsid w:val="00381485"/>
    <w:rsid w:val="00381AB2"/>
    <w:rsid w:val="00382036"/>
    <w:rsid w:val="003825C9"/>
    <w:rsid w:val="00383126"/>
    <w:rsid w:val="003831C9"/>
    <w:rsid w:val="00383649"/>
    <w:rsid w:val="00384371"/>
    <w:rsid w:val="00384472"/>
    <w:rsid w:val="00384CFC"/>
    <w:rsid w:val="0038627B"/>
    <w:rsid w:val="003865C7"/>
    <w:rsid w:val="00386F03"/>
    <w:rsid w:val="00387051"/>
    <w:rsid w:val="00387298"/>
    <w:rsid w:val="00387E68"/>
    <w:rsid w:val="003901DE"/>
    <w:rsid w:val="00391695"/>
    <w:rsid w:val="00391BE8"/>
    <w:rsid w:val="00392566"/>
    <w:rsid w:val="00393527"/>
    <w:rsid w:val="00393BCA"/>
    <w:rsid w:val="00394FB7"/>
    <w:rsid w:val="0039503B"/>
    <w:rsid w:val="0039554B"/>
    <w:rsid w:val="003957E7"/>
    <w:rsid w:val="003975AF"/>
    <w:rsid w:val="003A1EC1"/>
    <w:rsid w:val="003A23FD"/>
    <w:rsid w:val="003A36A4"/>
    <w:rsid w:val="003A3A69"/>
    <w:rsid w:val="003A404B"/>
    <w:rsid w:val="003A4361"/>
    <w:rsid w:val="003A4A43"/>
    <w:rsid w:val="003A5681"/>
    <w:rsid w:val="003A72FB"/>
    <w:rsid w:val="003A7DA2"/>
    <w:rsid w:val="003B0FCE"/>
    <w:rsid w:val="003B145A"/>
    <w:rsid w:val="003B166B"/>
    <w:rsid w:val="003B29BF"/>
    <w:rsid w:val="003B2BD5"/>
    <w:rsid w:val="003B2EF0"/>
    <w:rsid w:val="003B311B"/>
    <w:rsid w:val="003B312C"/>
    <w:rsid w:val="003B3551"/>
    <w:rsid w:val="003B42F8"/>
    <w:rsid w:val="003B5CCC"/>
    <w:rsid w:val="003B625D"/>
    <w:rsid w:val="003B788B"/>
    <w:rsid w:val="003B7902"/>
    <w:rsid w:val="003C0100"/>
    <w:rsid w:val="003C1453"/>
    <w:rsid w:val="003C161C"/>
    <w:rsid w:val="003C169C"/>
    <w:rsid w:val="003C1A1A"/>
    <w:rsid w:val="003C2285"/>
    <w:rsid w:val="003C24B5"/>
    <w:rsid w:val="003C2DEC"/>
    <w:rsid w:val="003C391D"/>
    <w:rsid w:val="003C3E48"/>
    <w:rsid w:val="003C4738"/>
    <w:rsid w:val="003C577E"/>
    <w:rsid w:val="003C6E42"/>
    <w:rsid w:val="003C7698"/>
    <w:rsid w:val="003C78CC"/>
    <w:rsid w:val="003C7930"/>
    <w:rsid w:val="003D0071"/>
    <w:rsid w:val="003D0145"/>
    <w:rsid w:val="003D09F3"/>
    <w:rsid w:val="003D0D81"/>
    <w:rsid w:val="003D283F"/>
    <w:rsid w:val="003D3263"/>
    <w:rsid w:val="003D4448"/>
    <w:rsid w:val="003D4B71"/>
    <w:rsid w:val="003D522F"/>
    <w:rsid w:val="003D526D"/>
    <w:rsid w:val="003D5B5B"/>
    <w:rsid w:val="003D5E63"/>
    <w:rsid w:val="003D600F"/>
    <w:rsid w:val="003D67B2"/>
    <w:rsid w:val="003E0362"/>
    <w:rsid w:val="003E084E"/>
    <w:rsid w:val="003E0E1F"/>
    <w:rsid w:val="003E0FA8"/>
    <w:rsid w:val="003E263E"/>
    <w:rsid w:val="003E2E5C"/>
    <w:rsid w:val="003E31C1"/>
    <w:rsid w:val="003E3952"/>
    <w:rsid w:val="003E4368"/>
    <w:rsid w:val="003E55BF"/>
    <w:rsid w:val="003E5659"/>
    <w:rsid w:val="003E5BE5"/>
    <w:rsid w:val="003E6393"/>
    <w:rsid w:val="003E7235"/>
    <w:rsid w:val="003E7298"/>
    <w:rsid w:val="003F0338"/>
    <w:rsid w:val="003F0718"/>
    <w:rsid w:val="003F0C42"/>
    <w:rsid w:val="003F3040"/>
    <w:rsid w:val="003F3341"/>
    <w:rsid w:val="003F3859"/>
    <w:rsid w:val="003F3916"/>
    <w:rsid w:val="003F3AEE"/>
    <w:rsid w:val="003F3E9F"/>
    <w:rsid w:val="003F51A5"/>
    <w:rsid w:val="003F57EB"/>
    <w:rsid w:val="003F5A28"/>
    <w:rsid w:val="003F6896"/>
    <w:rsid w:val="003F6D29"/>
    <w:rsid w:val="003F77C8"/>
    <w:rsid w:val="003F7CD8"/>
    <w:rsid w:val="00401635"/>
    <w:rsid w:val="0040182A"/>
    <w:rsid w:val="004036CB"/>
    <w:rsid w:val="004036CD"/>
    <w:rsid w:val="00403A1F"/>
    <w:rsid w:val="00403D18"/>
    <w:rsid w:val="00404875"/>
    <w:rsid w:val="00404A52"/>
    <w:rsid w:val="0040576E"/>
    <w:rsid w:val="004068A8"/>
    <w:rsid w:val="00407712"/>
    <w:rsid w:val="00407866"/>
    <w:rsid w:val="004120ED"/>
    <w:rsid w:val="00412D8D"/>
    <w:rsid w:val="00413FC1"/>
    <w:rsid w:val="00421553"/>
    <w:rsid w:val="00421670"/>
    <w:rsid w:val="004219F1"/>
    <w:rsid w:val="004230BA"/>
    <w:rsid w:val="004234CE"/>
    <w:rsid w:val="00423803"/>
    <w:rsid w:val="00423D42"/>
    <w:rsid w:val="004243B4"/>
    <w:rsid w:val="00425886"/>
    <w:rsid w:val="004259A6"/>
    <w:rsid w:val="004263BC"/>
    <w:rsid w:val="0042669E"/>
    <w:rsid w:val="0042686A"/>
    <w:rsid w:val="00427248"/>
    <w:rsid w:val="0042732B"/>
    <w:rsid w:val="0042783B"/>
    <w:rsid w:val="00431EAD"/>
    <w:rsid w:val="00432F54"/>
    <w:rsid w:val="004332BE"/>
    <w:rsid w:val="00433375"/>
    <w:rsid w:val="004340F0"/>
    <w:rsid w:val="00434278"/>
    <w:rsid w:val="004348F1"/>
    <w:rsid w:val="0043602E"/>
    <w:rsid w:val="00440316"/>
    <w:rsid w:val="00440403"/>
    <w:rsid w:val="00440DB0"/>
    <w:rsid w:val="00440FA5"/>
    <w:rsid w:val="004424A6"/>
    <w:rsid w:val="004433AA"/>
    <w:rsid w:val="004433E5"/>
    <w:rsid w:val="0044494B"/>
    <w:rsid w:val="00444C08"/>
    <w:rsid w:val="00445226"/>
    <w:rsid w:val="00445316"/>
    <w:rsid w:val="004529B7"/>
    <w:rsid w:val="00452B31"/>
    <w:rsid w:val="00452DA0"/>
    <w:rsid w:val="0045340A"/>
    <w:rsid w:val="00454E95"/>
    <w:rsid w:val="0045576B"/>
    <w:rsid w:val="00455CF7"/>
    <w:rsid w:val="004564FB"/>
    <w:rsid w:val="00456E03"/>
    <w:rsid w:val="004573E7"/>
    <w:rsid w:val="0046083E"/>
    <w:rsid w:val="0046185D"/>
    <w:rsid w:val="00461C3F"/>
    <w:rsid w:val="0046201C"/>
    <w:rsid w:val="004622CF"/>
    <w:rsid w:val="00462721"/>
    <w:rsid w:val="00463B40"/>
    <w:rsid w:val="00463F73"/>
    <w:rsid w:val="00464456"/>
    <w:rsid w:val="004649D6"/>
    <w:rsid w:val="00464CF8"/>
    <w:rsid w:val="00464ED3"/>
    <w:rsid w:val="004661B2"/>
    <w:rsid w:val="0046679F"/>
    <w:rsid w:val="00466818"/>
    <w:rsid w:val="004678B4"/>
    <w:rsid w:val="004714DE"/>
    <w:rsid w:val="00471CBB"/>
    <w:rsid w:val="00472C74"/>
    <w:rsid w:val="0047315D"/>
    <w:rsid w:val="00475672"/>
    <w:rsid w:val="004762BF"/>
    <w:rsid w:val="0047744F"/>
    <w:rsid w:val="0048380F"/>
    <w:rsid w:val="0048582F"/>
    <w:rsid w:val="0048597D"/>
    <w:rsid w:val="0048637F"/>
    <w:rsid w:val="0048647B"/>
    <w:rsid w:val="004865A7"/>
    <w:rsid w:val="00486A54"/>
    <w:rsid w:val="00487DC1"/>
    <w:rsid w:val="004910A1"/>
    <w:rsid w:val="00491AF9"/>
    <w:rsid w:val="00493768"/>
    <w:rsid w:val="00493777"/>
    <w:rsid w:val="00493B56"/>
    <w:rsid w:val="00493FA4"/>
    <w:rsid w:val="00494F2A"/>
    <w:rsid w:val="00495D2E"/>
    <w:rsid w:val="00497071"/>
    <w:rsid w:val="00497C29"/>
    <w:rsid w:val="004A00A8"/>
    <w:rsid w:val="004A0BA6"/>
    <w:rsid w:val="004A117A"/>
    <w:rsid w:val="004A1322"/>
    <w:rsid w:val="004A1983"/>
    <w:rsid w:val="004A1A3F"/>
    <w:rsid w:val="004A1A7B"/>
    <w:rsid w:val="004A1B62"/>
    <w:rsid w:val="004A2841"/>
    <w:rsid w:val="004A2EC4"/>
    <w:rsid w:val="004A438F"/>
    <w:rsid w:val="004A59EE"/>
    <w:rsid w:val="004A5E7B"/>
    <w:rsid w:val="004A69AE"/>
    <w:rsid w:val="004A6F9B"/>
    <w:rsid w:val="004A70C4"/>
    <w:rsid w:val="004B0427"/>
    <w:rsid w:val="004B08FF"/>
    <w:rsid w:val="004B0CF0"/>
    <w:rsid w:val="004B1242"/>
    <w:rsid w:val="004B131E"/>
    <w:rsid w:val="004B163D"/>
    <w:rsid w:val="004B31AA"/>
    <w:rsid w:val="004B3675"/>
    <w:rsid w:val="004B59E3"/>
    <w:rsid w:val="004B75CF"/>
    <w:rsid w:val="004B7B10"/>
    <w:rsid w:val="004B7DCE"/>
    <w:rsid w:val="004B7E1B"/>
    <w:rsid w:val="004C0013"/>
    <w:rsid w:val="004C0A0E"/>
    <w:rsid w:val="004C0BB6"/>
    <w:rsid w:val="004C102F"/>
    <w:rsid w:val="004C1D03"/>
    <w:rsid w:val="004C43FD"/>
    <w:rsid w:val="004C4660"/>
    <w:rsid w:val="004C4B75"/>
    <w:rsid w:val="004C512B"/>
    <w:rsid w:val="004C69E8"/>
    <w:rsid w:val="004C7157"/>
    <w:rsid w:val="004C7D3B"/>
    <w:rsid w:val="004D1D6B"/>
    <w:rsid w:val="004D2480"/>
    <w:rsid w:val="004D253B"/>
    <w:rsid w:val="004D25DF"/>
    <w:rsid w:val="004D2963"/>
    <w:rsid w:val="004D2D46"/>
    <w:rsid w:val="004D3753"/>
    <w:rsid w:val="004D3EC6"/>
    <w:rsid w:val="004D44F2"/>
    <w:rsid w:val="004D628F"/>
    <w:rsid w:val="004D648A"/>
    <w:rsid w:val="004D68C3"/>
    <w:rsid w:val="004D6B45"/>
    <w:rsid w:val="004D7AA6"/>
    <w:rsid w:val="004E03D8"/>
    <w:rsid w:val="004E0911"/>
    <w:rsid w:val="004E100F"/>
    <w:rsid w:val="004E14E5"/>
    <w:rsid w:val="004E2EEA"/>
    <w:rsid w:val="004E3D64"/>
    <w:rsid w:val="004E4993"/>
    <w:rsid w:val="004E4B34"/>
    <w:rsid w:val="004E628A"/>
    <w:rsid w:val="004F07C9"/>
    <w:rsid w:val="004F102D"/>
    <w:rsid w:val="004F15A5"/>
    <w:rsid w:val="004F188C"/>
    <w:rsid w:val="004F1D9C"/>
    <w:rsid w:val="004F2962"/>
    <w:rsid w:val="004F2AEC"/>
    <w:rsid w:val="004F2B3D"/>
    <w:rsid w:val="004F3BA6"/>
    <w:rsid w:val="004F471D"/>
    <w:rsid w:val="004F589C"/>
    <w:rsid w:val="004F5FB4"/>
    <w:rsid w:val="004F644E"/>
    <w:rsid w:val="004F6BF2"/>
    <w:rsid w:val="004F6CB7"/>
    <w:rsid w:val="004F7532"/>
    <w:rsid w:val="0050007B"/>
    <w:rsid w:val="00500715"/>
    <w:rsid w:val="005011D9"/>
    <w:rsid w:val="00502163"/>
    <w:rsid w:val="00502342"/>
    <w:rsid w:val="00502CE6"/>
    <w:rsid w:val="00503281"/>
    <w:rsid w:val="00503E05"/>
    <w:rsid w:val="00504A43"/>
    <w:rsid w:val="00504B4D"/>
    <w:rsid w:val="00505138"/>
    <w:rsid w:val="005056D5"/>
    <w:rsid w:val="005059C6"/>
    <w:rsid w:val="00510BF0"/>
    <w:rsid w:val="00510E93"/>
    <w:rsid w:val="00511263"/>
    <w:rsid w:val="00511303"/>
    <w:rsid w:val="005119B4"/>
    <w:rsid w:val="005133BD"/>
    <w:rsid w:val="00513E7B"/>
    <w:rsid w:val="00514110"/>
    <w:rsid w:val="00514CFB"/>
    <w:rsid w:val="00515998"/>
    <w:rsid w:val="00515FD5"/>
    <w:rsid w:val="005168F4"/>
    <w:rsid w:val="00516F9D"/>
    <w:rsid w:val="005209B7"/>
    <w:rsid w:val="00522247"/>
    <w:rsid w:val="00523806"/>
    <w:rsid w:val="005242D2"/>
    <w:rsid w:val="00524708"/>
    <w:rsid w:val="005247DD"/>
    <w:rsid w:val="00524825"/>
    <w:rsid w:val="00524FA4"/>
    <w:rsid w:val="00526F93"/>
    <w:rsid w:val="0052749E"/>
    <w:rsid w:val="005274BD"/>
    <w:rsid w:val="00527571"/>
    <w:rsid w:val="00530EBB"/>
    <w:rsid w:val="00531D56"/>
    <w:rsid w:val="00532F52"/>
    <w:rsid w:val="00532FB1"/>
    <w:rsid w:val="005342DC"/>
    <w:rsid w:val="00535F2B"/>
    <w:rsid w:val="005360A8"/>
    <w:rsid w:val="005361EC"/>
    <w:rsid w:val="005362AC"/>
    <w:rsid w:val="005414A3"/>
    <w:rsid w:val="00542BEF"/>
    <w:rsid w:val="00543135"/>
    <w:rsid w:val="00544CF4"/>
    <w:rsid w:val="00544E38"/>
    <w:rsid w:val="005452D2"/>
    <w:rsid w:val="0054585C"/>
    <w:rsid w:val="00545D4E"/>
    <w:rsid w:val="00547A3E"/>
    <w:rsid w:val="00547E3D"/>
    <w:rsid w:val="00551FB4"/>
    <w:rsid w:val="00552090"/>
    <w:rsid w:val="005527A6"/>
    <w:rsid w:val="00552C7D"/>
    <w:rsid w:val="00553CF6"/>
    <w:rsid w:val="00554B82"/>
    <w:rsid w:val="00554FE5"/>
    <w:rsid w:val="00555979"/>
    <w:rsid w:val="00556277"/>
    <w:rsid w:val="00560652"/>
    <w:rsid w:val="00560AC0"/>
    <w:rsid w:val="005624FA"/>
    <w:rsid w:val="0056272E"/>
    <w:rsid w:val="00562926"/>
    <w:rsid w:val="005633C6"/>
    <w:rsid w:val="0056417C"/>
    <w:rsid w:val="00564D1E"/>
    <w:rsid w:val="0056606B"/>
    <w:rsid w:val="005661D9"/>
    <w:rsid w:val="005665EB"/>
    <w:rsid w:val="005669E1"/>
    <w:rsid w:val="00567146"/>
    <w:rsid w:val="00567F4A"/>
    <w:rsid w:val="005703CE"/>
    <w:rsid w:val="005714AC"/>
    <w:rsid w:val="0057293B"/>
    <w:rsid w:val="005731B6"/>
    <w:rsid w:val="00573FB2"/>
    <w:rsid w:val="0057446D"/>
    <w:rsid w:val="00574FF0"/>
    <w:rsid w:val="00575855"/>
    <w:rsid w:val="00576984"/>
    <w:rsid w:val="00577806"/>
    <w:rsid w:val="005804E2"/>
    <w:rsid w:val="00580B46"/>
    <w:rsid w:val="0058140E"/>
    <w:rsid w:val="00582D40"/>
    <w:rsid w:val="00582EF2"/>
    <w:rsid w:val="00583C61"/>
    <w:rsid w:val="00584EDD"/>
    <w:rsid w:val="00585700"/>
    <w:rsid w:val="00586BBE"/>
    <w:rsid w:val="00586E69"/>
    <w:rsid w:val="005906E6"/>
    <w:rsid w:val="005909CA"/>
    <w:rsid w:val="00592573"/>
    <w:rsid w:val="00592ED6"/>
    <w:rsid w:val="00593D13"/>
    <w:rsid w:val="0059454D"/>
    <w:rsid w:val="00594BAB"/>
    <w:rsid w:val="00594DC7"/>
    <w:rsid w:val="005A0482"/>
    <w:rsid w:val="005A0A55"/>
    <w:rsid w:val="005A1170"/>
    <w:rsid w:val="005A12ED"/>
    <w:rsid w:val="005A1FFA"/>
    <w:rsid w:val="005A253B"/>
    <w:rsid w:val="005A28CF"/>
    <w:rsid w:val="005A2BBD"/>
    <w:rsid w:val="005A41B4"/>
    <w:rsid w:val="005A4635"/>
    <w:rsid w:val="005A4A42"/>
    <w:rsid w:val="005A4CF2"/>
    <w:rsid w:val="005A5466"/>
    <w:rsid w:val="005A64B8"/>
    <w:rsid w:val="005A6B81"/>
    <w:rsid w:val="005A6E3D"/>
    <w:rsid w:val="005B116A"/>
    <w:rsid w:val="005B120C"/>
    <w:rsid w:val="005B203B"/>
    <w:rsid w:val="005B2114"/>
    <w:rsid w:val="005B33E7"/>
    <w:rsid w:val="005B3E53"/>
    <w:rsid w:val="005B4701"/>
    <w:rsid w:val="005B61F3"/>
    <w:rsid w:val="005B68BF"/>
    <w:rsid w:val="005B69D1"/>
    <w:rsid w:val="005B734D"/>
    <w:rsid w:val="005B7CA2"/>
    <w:rsid w:val="005C0328"/>
    <w:rsid w:val="005C25F1"/>
    <w:rsid w:val="005C3516"/>
    <w:rsid w:val="005C355E"/>
    <w:rsid w:val="005C37E0"/>
    <w:rsid w:val="005C48D9"/>
    <w:rsid w:val="005C4F3A"/>
    <w:rsid w:val="005C5755"/>
    <w:rsid w:val="005C5A90"/>
    <w:rsid w:val="005C69F7"/>
    <w:rsid w:val="005C6F77"/>
    <w:rsid w:val="005D0C0C"/>
    <w:rsid w:val="005D0E42"/>
    <w:rsid w:val="005D1650"/>
    <w:rsid w:val="005D16C5"/>
    <w:rsid w:val="005D18BD"/>
    <w:rsid w:val="005D25C5"/>
    <w:rsid w:val="005D25FC"/>
    <w:rsid w:val="005D3198"/>
    <w:rsid w:val="005D4364"/>
    <w:rsid w:val="005D450E"/>
    <w:rsid w:val="005D476C"/>
    <w:rsid w:val="005D5B89"/>
    <w:rsid w:val="005D5C03"/>
    <w:rsid w:val="005D5F8F"/>
    <w:rsid w:val="005D715B"/>
    <w:rsid w:val="005D73D7"/>
    <w:rsid w:val="005D7D42"/>
    <w:rsid w:val="005E1197"/>
    <w:rsid w:val="005E1BEE"/>
    <w:rsid w:val="005E3085"/>
    <w:rsid w:val="005E3782"/>
    <w:rsid w:val="005E5C22"/>
    <w:rsid w:val="005E631A"/>
    <w:rsid w:val="005E73F1"/>
    <w:rsid w:val="005F00FE"/>
    <w:rsid w:val="005F0284"/>
    <w:rsid w:val="005F1E72"/>
    <w:rsid w:val="005F4A47"/>
    <w:rsid w:val="005F52B6"/>
    <w:rsid w:val="005F685B"/>
    <w:rsid w:val="005F6A54"/>
    <w:rsid w:val="005F6F7D"/>
    <w:rsid w:val="005F7538"/>
    <w:rsid w:val="006002C3"/>
    <w:rsid w:val="00600420"/>
    <w:rsid w:val="006007D7"/>
    <w:rsid w:val="00600EED"/>
    <w:rsid w:val="00601036"/>
    <w:rsid w:val="00601A29"/>
    <w:rsid w:val="00601AFD"/>
    <w:rsid w:val="006020BA"/>
    <w:rsid w:val="00602523"/>
    <w:rsid w:val="00602598"/>
    <w:rsid w:val="00602852"/>
    <w:rsid w:val="0060314E"/>
    <w:rsid w:val="00603681"/>
    <w:rsid w:val="006053EB"/>
    <w:rsid w:val="0061216A"/>
    <w:rsid w:val="006128C8"/>
    <w:rsid w:val="006131DF"/>
    <w:rsid w:val="00615516"/>
    <w:rsid w:val="00617788"/>
    <w:rsid w:val="006201FF"/>
    <w:rsid w:val="00620837"/>
    <w:rsid w:val="006218BD"/>
    <w:rsid w:val="00621E2B"/>
    <w:rsid w:val="0062255E"/>
    <w:rsid w:val="00622E0C"/>
    <w:rsid w:val="0062387F"/>
    <w:rsid w:val="00623A68"/>
    <w:rsid w:val="00624AC7"/>
    <w:rsid w:val="00624E70"/>
    <w:rsid w:val="006251A1"/>
    <w:rsid w:val="00625626"/>
    <w:rsid w:val="006261E8"/>
    <w:rsid w:val="00626533"/>
    <w:rsid w:val="00630412"/>
    <w:rsid w:val="006304BF"/>
    <w:rsid w:val="006306F0"/>
    <w:rsid w:val="00630C5E"/>
    <w:rsid w:val="00630D56"/>
    <w:rsid w:val="006315DC"/>
    <w:rsid w:val="00633971"/>
    <w:rsid w:val="006344F1"/>
    <w:rsid w:val="0063470B"/>
    <w:rsid w:val="00635AEE"/>
    <w:rsid w:val="00635D5F"/>
    <w:rsid w:val="00636F3C"/>
    <w:rsid w:val="006372D8"/>
    <w:rsid w:val="00640529"/>
    <w:rsid w:val="00640B40"/>
    <w:rsid w:val="006413BF"/>
    <w:rsid w:val="00641CBA"/>
    <w:rsid w:val="00641CD5"/>
    <w:rsid w:val="006432B5"/>
    <w:rsid w:val="00644510"/>
    <w:rsid w:val="00644B16"/>
    <w:rsid w:val="00644FCE"/>
    <w:rsid w:val="00646985"/>
    <w:rsid w:val="00646A49"/>
    <w:rsid w:val="00646F3B"/>
    <w:rsid w:val="006512C5"/>
    <w:rsid w:val="00652A76"/>
    <w:rsid w:val="00653760"/>
    <w:rsid w:val="006542AD"/>
    <w:rsid w:val="00657597"/>
    <w:rsid w:val="00660399"/>
    <w:rsid w:val="006611AA"/>
    <w:rsid w:val="006630DB"/>
    <w:rsid w:val="00664927"/>
    <w:rsid w:val="006666D1"/>
    <w:rsid w:val="00666B70"/>
    <w:rsid w:val="006716EF"/>
    <w:rsid w:val="00671A49"/>
    <w:rsid w:val="00671D68"/>
    <w:rsid w:val="006735E9"/>
    <w:rsid w:val="00675639"/>
    <w:rsid w:val="00675C58"/>
    <w:rsid w:val="0067689B"/>
    <w:rsid w:val="00676C58"/>
    <w:rsid w:val="00677351"/>
    <w:rsid w:val="006777C5"/>
    <w:rsid w:val="00677A54"/>
    <w:rsid w:val="00680162"/>
    <w:rsid w:val="00680E6E"/>
    <w:rsid w:val="00682B41"/>
    <w:rsid w:val="0068361F"/>
    <w:rsid w:val="00684B1F"/>
    <w:rsid w:val="00686381"/>
    <w:rsid w:val="00686A5D"/>
    <w:rsid w:val="00686E4B"/>
    <w:rsid w:val="00687906"/>
    <w:rsid w:val="00691799"/>
    <w:rsid w:val="00691D8D"/>
    <w:rsid w:val="00692376"/>
    <w:rsid w:val="00692AC2"/>
    <w:rsid w:val="00694034"/>
    <w:rsid w:val="006943CC"/>
    <w:rsid w:val="00694547"/>
    <w:rsid w:val="00694837"/>
    <w:rsid w:val="00694B7D"/>
    <w:rsid w:val="00694C22"/>
    <w:rsid w:val="00695190"/>
    <w:rsid w:val="00695321"/>
    <w:rsid w:val="0069593A"/>
    <w:rsid w:val="006959A7"/>
    <w:rsid w:val="006A0AB2"/>
    <w:rsid w:val="006A1139"/>
    <w:rsid w:val="006A19AC"/>
    <w:rsid w:val="006A22C0"/>
    <w:rsid w:val="006A3C3C"/>
    <w:rsid w:val="006A6208"/>
    <w:rsid w:val="006A6DD3"/>
    <w:rsid w:val="006A789F"/>
    <w:rsid w:val="006B0FB0"/>
    <w:rsid w:val="006B38E2"/>
    <w:rsid w:val="006B4BAA"/>
    <w:rsid w:val="006B7345"/>
    <w:rsid w:val="006B76CD"/>
    <w:rsid w:val="006B7A61"/>
    <w:rsid w:val="006C18BE"/>
    <w:rsid w:val="006C2381"/>
    <w:rsid w:val="006C3117"/>
    <w:rsid w:val="006C31FE"/>
    <w:rsid w:val="006C35CC"/>
    <w:rsid w:val="006C366A"/>
    <w:rsid w:val="006C426E"/>
    <w:rsid w:val="006C4357"/>
    <w:rsid w:val="006C46A2"/>
    <w:rsid w:val="006C5260"/>
    <w:rsid w:val="006C6E55"/>
    <w:rsid w:val="006C7981"/>
    <w:rsid w:val="006C7B61"/>
    <w:rsid w:val="006C7C65"/>
    <w:rsid w:val="006D0051"/>
    <w:rsid w:val="006D034C"/>
    <w:rsid w:val="006D0733"/>
    <w:rsid w:val="006D1C15"/>
    <w:rsid w:val="006D29AF"/>
    <w:rsid w:val="006D2A96"/>
    <w:rsid w:val="006D2B23"/>
    <w:rsid w:val="006D5D1B"/>
    <w:rsid w:val="006D61F9"/>
    <w:rsid w:val="006E071E"/>
    <w:rsid w:val="006E08A3"/>
    <w:rsid w:val="006E14CC"/>
    <w:rsid w:val="006E2998"/>
    <w:rsid w:val="006E2C0D"/>
    <w:rsid w:val="006E2CAE"/>
    <w:rsid w:val="006E50BA"/>
    <w:rsid w:val="006E52A9"/>
    <w:rsid w:val="006E5AA5"/>
    <w:rsid w:val="006E5F43"/>
    <w:rsid w:val="006F05BA"/>
    <w:rsid w:val="006F1D20"/>
    <w:rsid w:val="006F243E"/>
    <w:rsid w:val="006F47BA"/>
    <w:rsid w:val="006F48AE"/>
    <w:rsid w:val="006F6217"/>
    <w:rsid w:val="0070032D"/>
    <w:rsid w:val="0070033F"/>
    <w:rsid w:val="0070067C"/>
    <w:rsid w:val="00701AA6"/>
    <w:rsid w:val="00702391"/>
    <w:rsid w:val="007024A1"/>
    <w:rsid w:val="007026D8"/>
    <w:rsid w:val="00702C6F"/>
    <w:rsid w:val="0070477D"/>
    <w:rsid w:val="00704F86"/>
    <w:rsid w:val="00705F74"/>
    <w:rsid w:val="007069B5"/>
    <w:rsid w:val="00706DD0"/>
    <w:rsid w:val="00710E8C"/>
    <w:rsid w:val="00711B25"/>
    <w:rsid w:val="00711F1B"/>
    <w:rsid w:val="00712B15"/>
    <w:rsid w:val="00712D01"/>
    <w:rsid w:val="007135D0"/>
    <w:rsid w:val="00713A55"/>
    <w:rsid w:val="00713F5A"/>
    <w:rsid w:val="00714F09"/>
    <w:rsid w:val="00717F85"/>
    <w:rsid w:val="00720A11"/>
    <w:rsid w:val="007221F6"/>
    <w:rsid w:val="00722339"/>
    <w:rsid w:val="00724820"/>
    <w:rsid w:val="00724EBB"/>
    <w:rsid w:val="0072513F"/>
    <w:rsid w:val="00725A7D"/>
    <w:rsid w:val="00725C32"/>
    <w:rsid w:val="0072674E"/>
    <w:rsid w:val="00727E80"/>
    <w:rsid w:val="007306B7"/>
    <w:rsid w:val="007306FA"/>
    <w:rsid w:val="007308CC"/>
    <w:rsid w:val="00731143"/>
    <w:rsid w:val="0073125E"/>
    <w:rsid w:val="007323ED"/>
    <w:rsid w:val="00732E22"/>
    <w:rsid w:val="00733ED1"/>
    <w:rsid w:val="00734135"/>
    <w:rsid w:val="007346B8"/>
    <w:rsid w:val="007354B9"/>
    <w:rsid w:val="00735C39"/>
    <w:rsid w:val="00736A00"/>
    <w:rsid w:val="00740930"/>
    <w:rsid w:val="00740AFA"/>
    <w:rsid w:val="0074130A"/>
    <w:rsid w:val="007420E9"/>
    <w:rsid w:val="00742279"/>
    <w:rsid w:val="0074272D"/>
    <w:rsid w:val="00742EC2"/>
    <w:rsid w:val="00743049"/>
    <w:rsid w:val="00743058"/>
    <w:rsid w:val="0074313E"/>
    <w:rsid w:val="00743381"/>
    <w:rsid w:val="00744792"/>
    <w:rsid w:val="00745397"/>
    <w:rsid w:val="00746BE4"/>
    <w:rsid w:val="00746CE1"/>
    <w:rsid w:val="007511A8"/>
    <w:rsid w:val="007514A2"/>
    <w:rsid w:val="007518DE"/>
    <w:rsid w:val="00753095"/>
    <w:rsid w:val="00753D96"/>
    <w:rsid w:val="00753EEE"/>
    <w:rsid w:val="0075428F"/>
    <w:rsid w:val="0075477E"/>
    <w:rsid w:val="00754C15"/>
    <w:rsid w:val="00754C67"/>
    <w:rsid w:val="00755B4F"/>
    <w:rsid w:val="00755BC5"/>
    <w:rsid w:val="00755C31"/>
    <w:rsid w:val="00756264"/>
    <w:rsid w:val="0075690A"/>
    <w:rsid w:val="00756B79"/>
    <w:rsid w:val="00756FAC"/>
    <w:rsid w:val="00756FAE"/>
    <w:rsid w:val="0075746E"/>
    <w:rsid w:val="00757AAE"/>
    <w:rsid w:val="00757D43"/>
    <w:rsid w:val="007604C1"/>
    <w:rsid w:val="00760703"/>
    <w:rsid w:val="0076071F"/>
    <w:rsid w:val="0076078A"/>
    <w:rsid w:val="00760BB8"/>
    <w:rsid w:val="00761468"/>
    <w:rsid w:val="00761B13"/>
    <w:rsid w:val="007622EA"/>
    <w:rsid w:val="00762970"/>
    <w:rsid w:val="00762AC8"/>
    <w:rsid w:val="00762B89"/>
    <w:rsid w:val="00763D4D"/>
    <w:rsid w:val="00764125"/>
    <w:rsid w:val="00764746"/>
    <w:rsid w:val="00765873"/>
    <w:rsid w:val="007674DD"/>
    <w:rsid w:val="00770177"/>
    <w:rsid w:val="00770BF2"/>
    <w:rsid w:val="00770D80"/>
    <w:rsid w:val="00770F3A"/>
    <w:rsid w:val="0077113D"/>
    <w:rsid w:val="007712AC"/>
    <w:rsid w:val="00771361"/>
    <w:rsid w:val="0077232F"/>
    <w:rsid w:val="00772775"/>
    <w:rsid w:val="007728EB"/>
    <w:rsid w:val="00772A66"/>
    <w:rsid w:val="00772B41"/>
    <w:rsid w:val="007733FE"/>
    <w:rsid w:val="00773ACC"/>
    <w:rsid w:val="00775794"/>
    <w:rsid w:val="00776B98"/>
    <w:rsid w:val="007775E2"/>
    <w:rsid w:val="00780608"/>
    <w:rsid w:val="007823FE"/>
    <w:rsid w:val="00782AB9"/>
    <w:rsid w:val="007836B4"/>
    <w:rsid w:val="00785A1E"/>
    <w:rsid w:val="007878BE"/>
    <w:rsid w:val="00787AFA"/>
    <w:rsid w:val="00790450"/>
    <w:rsid w:val="00792733"/>
    <w:rsid w:val="007928B4"/>
    <w:rsid w:val="00793AE3"/>
    <w:rsid w:val="00793F0C"/>
    <w:rsid w:val="00794AF0"/>
    <w:rsid w:val="00795192"/>
    <w:rsid w:val="00795638"/>
    <w:rsid w:val="00796525"/>
    <w:rsid w:val="00796586"/>
    <w:rsid w:val="0079698C"/>
    <w:rsid w:val="00796CA0"/>
    <w:rsid w:val="007A11C1"/>
    <w:rsid w:val="007A13A9"/>
    <w:rsid w:val="007A2175"/>
    <w:rsid w:val="007A2953"/>
    <w:rsid w:val="007A3E46"/>
    <w:rsid w:val="007A4D78"/>
    <w:rsid w:val="007A5004"/>
    <w:rsid w:val="007A6BE9"/>
    <w:rsid w:val="007A76BA"/>
    <w:rsid w:val="007B0710"/>
    <w:rsid w:val="007B0BE9"/>
    <w:rsid w:val="007B14F6"/>
    <w:rsid w:val="007B195A"/>
    <w:rsid w:val="007B1A88"/>
    <w:rsid w:val="007B1B1F"/>
    <w:rsid w:val="007B1E23"/>
    <w:rsid w:val="007B31F6"/>
    <w:rsid w:val="007B32B0"/>
    <w:rsid w:val="007B3FB0"/>
    <w:rsid w:val="007B4E97"/>
    <w:rsid w:val="007B5D0B"/>
    <w:rsid w:val="007B64FE"/>
    <w:rsid w:val="007B6CA9"/>
    <w:rsid w:val="007B792E"/>
    <w:rsid w:val="007C08F3"/>
    <w:rsid w:val="007C0E51"/>
    <w:rsid w:val="007C0ECC"/>
    <w:rsid w:val="007C1454"/>
    <w:rsid w:val="007C193B"/>
    <w:rsid w:val="007C1CC3"/>
    <w:rsid w:val="007C2B81"/>
    <w:rsid w:val="007C2D1B"/>
    <w:rsid w:val="007C3714"/>
    <w:rsid w:val="007C475A"/>
    <w:rsid w:val="007C5CAD"/>
    <w:rsid w:val="007C6866"/>
    <w:rsid w:val="007C7403"/>
    <w:rsid w:val="007D09AE"/>
    <w:rsid w:val="007D21CF"/>
    <w:rsid w:val="007D2BFC"/>
    <w:rsid w:val="007D4F99"/>
    <w:rsid w:val="007D57F4"/>
    <w:rsid w:val="007D5B37"/>
    <w:rsid w:val="007D6622"/>
    <w:rsid w:val="007D6679"/>
    <w:rsid w:val="007D6899"/>
    <w:rsid w:val="007D6B0E"/>
    <w:rsid w:val="007D6DCE"/>
    <w:rsid w:val="007D7784"/>
    <w:rsid w:val="007D7A09"/>
    <w:rsid w:val="007E1BF8"/>
    <w:rsid w:val="007E31BF"/>
    <w:rsid w:val="007E4859"/>
    <w:rsid w:val="007E4D2C"/>
    <w:rsid w:val="007E4DFE"/>
    <w:rsid w:val="007E7811"/>
    <w:rsid w:val="007F0D4C"/>
    <w:rsid w:val="007F1BEA"/>
    <w:rsid w:val="007F1DE5"/>
    <w:rsid w:val="007F2104"/>
    <w:rsid w:val="007F2F88"/>
    <w:rsid w:val="007F3A9F"/>
    <w:rsid w:val="007F3CC6"/>
    <w:rsid w:val="007F41F9"/>
    <w:rsid w:val="007F5066"/>
    <w:rsid w:val="007F7070"/>
    <w:rsid w:val="007F7FA7"/>
    <w:rsid w:val="00802059"/>
    <w:rsid w:val="00803F69"/>
    <w:rsid w:val="0080417E"/>
    <w:rsid w:val="00804ACC"/>
    <w:rsid w:val="00805842"/>
    <w:rsid w:val="00805E41"/>
    <w:rsid w:val="0080675A"/>
    <w:rsid w:val="00806CC4"/>
    <w:rsid w:val="008071A7"/>
    <w:rsid w:val="008072B7"/>
    <w:rsid w:val="00807C72"/>
    <w:rsid w:val="00810A42"/>
    <w:rsid w:val="0081179F"/>
    <w:rsid w:val="00811D7F"/>
    <w:rsid w:val="008121B4"/>
    <w:rsid w:val="008127CA"/>
    <w:rsid w:val="008129C4"/>
    <w:rsid w:val="00813045"/>
    <w:rsid w:val="00814FD3"/>
    <w:rsid w:val="00816673"/>
    <w:rsid w:val="00816695"/>
    <w:rsid w:val="00816A55"/>
    <w:rsid w:val="00817C21"/>
    <w:rsid w:val="00820362"/>
    <w:rsid w:val="0082078F"/>
    <w:rsid w:val="00821370"/>
    <w:rsid w:val="00821614"/>
    <w:rsid w:val="0082226A"/>
    <w:rsid w:val="00822C72"/>
    <w:rsid w:val="00822F5C"/>
    <w:rsid w:val="008230ED"/>
    <w:rsid w:val="008232BC"/>
    <w:rsid w:val="008235B9"/>
    <w:rsid w:val="008252A5"/>
    <w:rsid w:val="008252B3"/>
    <w:rsid w:val="00825BF9"/>
    <w:rsid w:val="00826B9C"/>
    <w:rsid w:val="008272AD"/>
    <w:rsid w:val="00827FB5"/>
    <w:rsid w:val="00832A49"/>
    <w:rsid w:val="00833A54"/>
    <w:rsid w:val="00833D1F"/>
    <w:rsid w:val="00833FF5"/>
    <w:rsid w:val="0083481A"/>
    <w:rsid w:val="00835614"/>
    <w:rsid w:val="008400AD"/>
    <w:rsid w:val="00840C02"/>
    <w:rsid w:val="00840E60"/>
    <w:rsid w:val="00841781"/>
    <w:rsid w:val="00841885"/>
    <w:rsid w:val="0084287F"/>
    <w:rsid w:val="0084416B"/>
    <w:rsid w:val="00844235"/>
    <w:rsid w:val="00844468"/>
    <w:rsid w:val="008460B0"/>
    <w:rsid w:val="00846824"/>
    <w:rsid w:val="00847A90"/>
    <w:rsid w:val="008502AF"/>
    <w:rsid w:val="00850D0F"/>
    <w:rsid w:val="0085192C"/>
    <w:rsid w:val="0085376E"/>
    <w:rsid w:val="008539B1"/>
    <w:rsid w:val="008542C2"/>
    <w:rsid w:val="00855B5F"/>
    <w:rsid w:val="008566CB"/>
    <w:rsid w:val="00856DEF"/>
    <w:rsid w:val="00857920"/>
    <w:rsid w:val="00857D76"/>
    <w:rsid w:val="00860901"/>
    <w:rsid w:val="00861398"/>
    <w:rsid w:val="0086140E"/>
    <w:rsid w:val="0086172D"/>
    <w:rsid w:val="00863939"/>
    <w:rsid w:val="00866AAC"/>
    <w:rsid w:val="0086742E"/>
    <w:rsid w:val="00870044"/>
    <w:rsid w:val="00871D35"/>
    <w:rsid w:val="00871F88"/>
    <w:rsid w:val="008728E0"/>
    <w:rsid w:val="0087383C"/>
    <w:rsid w:val="0087441B"/>
    <w:rsid w:val="008745D2"/>
    <w:rsid w:val="0087533B"/>
    <w:rsid w:val="008753F3"/>
    <w:rsid w:val="00875541"/>
    <w:rsid w:val="008757C6"/>
    <w:rsid w:val="008765DF"/>
    <w:rsid w:val="008769B6"/>
    <w:rsid w:val="00876F60"/>
    <w:rsid w:val="00877164"/>
    <w:rsid w:val="00880E82"/>
    <w:rsid w:val="00881747"/>
    <w:rsid w:val="00882314"/>
    <w:rsid w:val="008836E5"/>
    <w:rsid w:val="00883A09"/>
    <w:rsid w:val="008842C3"/>
    <w:rsid w:val="0088687F"/>
    <w:rsid w:val="008873F4"/>
    <w:rsid w:val="00891DA3"/>
    <w:rsid w:val="0089221F"/>
    <w:rsid w:val="0089253E"/>
    <w:rsid w:val="00892596"/>
    <w:rsid w:val="008928FC"/>
    <w:rsid w:val="00892B21"/>
    <w:rsid w:val="0089328D"/>
    <w:rsid w:val="00893C5B"/>
    <w:rsid w:val="00893E93"/>
    <w:rsid w:val="0089463E"/>
    <w:rsid w:val="00895A4E"/>
    <w:rsid w:val="00895D73"/>
    <w:rsid w:val="008965FC"/>
    <w:rsid w:val="00896F60"/>
    <w:rsid w:val="008A0208"/>
    <w:rsid w:val="008A05DD"/>
    <w:rsid w:val="008A0C7E"/>
    <w:rsid w:val="008A19EC"/>
    <w:rsid w:val="008A2B5F"/>
    <w:rsid w:val="008A336D"/>
    <w:rsid w:val="008A43C9"/>
    <w:rsid w:val="008A4BBA"/>
    <w:rsid w:val="008A4C70"/>
    <w:rsid w:val="008A5481"/>
    <w:rsid w:val="008A6361"/>
    <w:rsid w:val="008A6516"/>
    <w:rsid w:val="008A6C28"/>
    <w:rsid w:val="008A74D6"/>
    <w:rsid w:val="008B3303"/>
    <w:rsid w:val="008B42DE"/>
    <w:rsid w:val="008B4372"/>
    <w:rsid w:val="008B5080"/>
    <w:rsid w:val="008B5197"/>
    <w:rsid w:val="008B532C"/>
    <w:rsid w:val="008B5E8B"/>
    <w:rsid w:val="008B6C93"/>
    <w:rsid w:val="008B73AF"/>
    <w:rsid w:val="008C0491"/>
    <w:rsid w:val="008C0934"/>
    <w:rsid w:val="008C0F97"/>
    <w:rsid w:val="008C213A"/>
    <w:rsid w:val="008C2D7E"/>
    <w:rsid w:val="008C2FB4"/>
    <w:rsid w:val="008C3011"/>
    <w:rsid w:val="008C38B5"/>
    <w:rsid w:val="008C4BAC"/>
    <w:rsid w:val="008C5973"/>
    <w:rsid w:val="008C5D5A"/>
    <w:rsid w:val="008C6796"/>
    <w:rsid w:val="008C7121"/>
    <w:rsid w:val="008C7228"/>
    <w:rsid w:val="008C7702"/>
    <w:rsid w:val="008C7EEA"/>
    <w:rsid w:val="008D14BE"/>
    <w:rsid w:val="008D255E"/>
    <w:rsid w:val="008D2AB5"/>
    <w:rsid w:val="008D392C"/>
    <w:rsid w:val="008D41E9"/>
    <w:rsid w:val="008D50CE"/>
    <w:rsid w:val="008D5CEA"/>
    <w:rsid w:val="008D6347"/>
    <w:rsid w:val="008E1A2F"/>
    <w:rsid w:val="008E2C7C"/>
    <w:rsid w:val="008E2F6C"/>
    <w:rsid w:val="008E37F0"/>
    <w:rsid w:val="008E4592"/>
    <w:rsid w:val="008E4954"/>
    <w:rsid w:val="008E50CF"/>
    <w:rsid w:val="008E5134"/>
    <w:rsid w:val="008E5AB7"/>
    <w:rsid w:val="008E5B5A"/>
    <w:rsid w:val="008E61DA"/>
    <w:rsid w:val="008E63CB"/>
    <w:rsid w:val="008E79BC"/>
    <w:rsid w:val="008E7F70"/>
    <w:rsid w:val="008F0F36"/>
    <w:rsid w:val="008F0F38"/>
    <w:rsid w:val="008F0F84"/>
    <w:rsid w:val="008F11B6"/>
    <w:rsid w:val="008F1437"/>
    <w:rsid w:val="008F292B"/>
    <w:rsid w:val="008F3411"/>
    <w:rsid w:val="008F3B56"/>
    <w:rsid w:val="008F4A19"/>
    <w:rsid w:val="008F5E5D"/>
    <w:rsid w:val="008F632C"/>
    <w:rsid w:val="008F66D2"/>
    <w:rsid w:val="008F6F27"/>
    <w:rsid w:val="008F78CF"/>
    <w:rsid w:val="008F7A7E"/>
    <w:rsid w:val="008F7A96"/>
    <w:rsid w:val="008F7B1F"/>
    <w:rsid w:val="008F7C47"/>
    <w:rsid w:val="009001A0"/>
    <w:rsid w:val="00900ACA"/>
    <w:rsid w:val="00903872"/>
    <w:rsid w:val="00904F11"/>
    <w:rsid w:val="00905544"/>
    <w:rsid w:val="00905C26"/>
    <w:rsid w:val="00906A6C"/>
    <w:rsid w:val="00907268"/>
    <w:rsid w:val="0090759A"/>
    <w:rsid w:val="00907ADB"/>
    <w:rsid w:val="00907E59"/>
    <w:rsid w:val="009106FA"/>
    <w:rsid w:val="009118BB"/>
    <w:rsid w:val="00911F35"/>
    <w:rsid w:val="00913A9A"/>
    <w:rsid w:val="009141AD"/>
    <w:rsid w:val="009145D2"/>
    <w:rsid w:val="00915045"/>
    <w:rsid w:val="00915601"/>
    <w:rsid w:val="00915EB6"/>
    <w:rsid w:val="0091626B"/>
    <w:rsid w:val="00916375"/>
    <w:rsid w:val="009163A0"/>
    <w:rsid w:val="00916463"/>
    <w:rsid w:val="00916BDE"/>
    <w:rsid w:val="00917048"/>
    <w:rsid w:val="00917CCF"/>
    <w:rsid w:val="00920463"/>
    <w:rsid w:val="009211A6"/>
    <w:rsid w:val="0092299F"/>
    <w:rsid w:val="00922F9A"/>
    <w:rsid w:val="0092327D"/>
    <w:rsid w:val="0092334F"/>
    <w:rsid w:val="00923674"/>
    <w:rsid w:val="0092439B"/>
    <w:rsid w:val="009251F4"/>
    <w:rsid w:val="00927BFA"/>
    <w:rsid w:val="00930043"/>
    <w:rsid w:val="009305C4"/>
    <w:rsid w:val="00931813"/>
    <w:rsid w:val="00931DC9"/>
    <w:rsid w:val="009321E4"/>
    <w:rsid w:val="0093281A"/>
    <w:rsid w:val="0093311D"/>
    <w:rsid w:val="009337A5"/>
    <w:rsid w:val="0093414A"/>
    <w:rsid w:val="00934A30"/>
    <w:rsid w:val="0093589E"/>
    <w:rsid w:val="00935E9A"/>
    <w:rsid w:val="00940B80"/>
    <w:rsid w:val="0094106C"/>
    <w:rsid w:val="0094176F"/>
    <w:rsid w:val="00941E90"/>
    <w:rsid w:val="00943271"/>
    <w:rsid w:val="009450EB"/>
    <w:rsid w:val="00945B69"/>
    <w:rsid w:val="00945F3B"/>
    <w:rsid w:val="0094705D"/>
    <w:rsid w:val="00950A38"/>
    <w:rsid w:val="00951F87"/>
    <w:rsid w:val="009520B4"/>
    <w:rsid w:val="009537C5"/>
    <w:rsid w:val="00953BAD"/>
    <w:rsid w:val="00953CE4"/>
    <w:rsid w:val="00954368"/>
    <w:rsid w:val="0095546A"/>
    <w:rsid w:val="00956399"/>
    <w:rsid w:val="009563E9"/>
    <w:rsid w:val="00956CC7"/>
    <w:rsid w:val="00957E52"/>
    <w:rsid w:val="009600A6"/>
    <w:rsid w:val="00961C60"/>
    <w:rsid w:val="00962EA5"/>
    <w:rsid w:val="0096380E"/>
    <w:rsid w:val="0096394A"/>
    <w:rsid w:val="00963C71"/>
    <w:rsid w:val="00963FD2"/>
    <w:rsid w:val="0096519D"/>
    <w:rsid w:val="00966A58"/>
    <w:rsid w:val="00966F8C"/>
    <w:rsid w:val="0096728F"/>
    <w:rsid w:val="009679C1"/>
    <w:rsid w:val="00967C3C"/>
    <w:rsid w:val="00970D41"/>
    <w:rsid w:val="00970E6D"/>
    <w:rsid w:val="00970FEA"/>
    <w:rsid w:val="0097116C"/>
    <w:rsid w:val="009715D6"/>
    <w:rsid w:val="0097416A"/>
    <w:rsid w:val="00975421"/>
    <w:rsid w:val="009756C0"/>
    <w:rsid w:val="009756D1"/>
    <w:rsid w:val="009757EA"/>
    <w:rsid w:val="00977F49"/>
    <w:rsid w:val="00980EBF"/>
    <w:rsid w:val="009811DE"/>
    <w:rsid w:val="00982C10"/>
    <w:rsid w:val="0098377F"/>
    <w:rsid w:val="0098712D"/>
    <w:rsid w:val="00987502"/>
    <w:rsid w:val="009877F0"/>
    <w:rsid w:val="00987E95"/>
    <w:rsid w:val="00987E9E"/>
    <w:rsid w:val="009906F1"/>
    <w:rsid w:val="00991213"/>
    <w:rsid w:val="00991440"/>
    <w:rsid w:val="00991A9A"/>
    <w:rsid w:val="0099203B"/>
    <w:rsid w:val="00992542"/>
    <w:rsid w:val="0099294B"/>
    <w:rsid w:val="00992AB5"/>
    <w:rsid w:val="0099394E"/>
    <w:rsid w:val="0099556B"/>
    <w:rsid w:val="00995C59"/>
    <w:rsid w:val="00996F49"/>
    <w:rsid w:val="009A08A3"/>
    <w:rsid w:val="009A22AE"/>
    <w:rsid w:val="009A2F55"/>
    <w:rsid w:val="009A30C9"/>
    <w:rsid w:val="009A3363"/>
    <w:rsid w:val="009A40D7"/>
    <w:rsid w:val="009A4284"/>
    <w:rsid w:val="009A4A2E"/>
    <w:rsid w:val="009A4FA8"/>
    <w:rsid w:val="009A56F2"/>
    <w:rsid w:val="009A78D5"/>
    <w:rsid w:val="009B0605"/>
    <w:rsid w:val="009B1703"/>
    <w:rsid w:val="009B1A56"/>
    <w:rsid w:val="009B1EFD"/>
    <w:rsid w:val="009B2079"/>
    <w:rsid w:val="009B26FC"/>
    <w:rsid w:val="009B36EC"/>
    <w:rsid w:val="009B3725"/>
    <w:rsid w:val="009B4679"/>
    <w:rsid w:val="009B47B6"/>
    <w:rsid w:val="009B47E5"/>
    <w:rsid w:val="009B4C92"/>
    <w:rsid w:val="009B53F6"/>
    <w:rsid w:val="009B5F74"/>
    <w:rsid w:val="009B767D"/>
    <w:rsid w:val="009B79D6"/>
    <w:rsid w:val="009C00DD"/>
    <w:rsid w:val="009C01BF"/>
    <w:rsid w:val="009C04EF"/>
    <w:rsid w:val="009C1311"/>
    <w:rsid w:val="009C21E2"/>
    <w:rsid w:val="009C2820"/>
    <w:rsid w:val="009C2A94"/>
    <w:rsid w:val="009C2AAA"/>
    <w:rsid w:val="009C3B25"/>
    <w:rsid w:val="009C43AB"/>
    <w:rsid w:val="009C532B"/>
    <w:rsid w:val="009C55F0"/>
    <w:rsid w:val="009C697D"/>
    <w:rsid w:val="009C6CDC"/>
    <w:rsid w:val="009C764B"/>
    <w:rsid w:val="009C7975"/>
    <w:rsid w:val="009C7F07"/>
    <w:rsid w:val="009D0A30"/>
    <w:rsid w:val="009D0EC4"/>
    <w:rsid w:val="009D108F"/>
    <w:rsid w:val="009D122E"/>
    <w:rsid w:val="009D30C1"/>
    <w:rsid w:val="009D374A"/>
    <w:rsid w:val="009D39F6"/>
    <w:rsid w:val="009D4F48"/>
    <w:rsid w:val="009D6989"/>
    <w:rsid w:val="009D69DA"/>
    <w:rsid w:val="009D6E31"/>
    <w:rsid w:val="009D7800"/>
    <w:rsid w:val="009E05F9"/>
    <w:rsid w:val="009E0991"/>
    <w:rsid w:val="009E1A99"/>
    <w:rsid w:val="009E3337"/>
    <w:rsid w:val="009E43BE"/>
    <w:rsid w:val="009E4F2E"/>
    <w:rsid w:val="009E73B8"/>
    <w:rsid w:val="009E7C04"/>
    <w:rsid w:val="009F0396"/>
    <w:rsid w:val="009F2430"/>
    <w:rsid w:val="009F245A"/>
    <w:rsid w:val="009F26C3"/>
    <w:rsid w:val="009F7287"/>
    <w:rsid w:val="00A0005B"/>
    <w:rsid w:val="00A000E5"/>
    <w:rsid w:val="00A01981"/>
    <w:rsid w:val="00A01EE9"/>
    <w:rsid w:val="00A01F90"/>
    <w:rsid w:val="00A0323E"/>
    <w:rsid w:val="00A033FC"/>
    <w:rsid w:val="00A05DBC"/>
    <w:rsid w:val="00A061E8"/>
    <w:rsid w:val="00A06626"/>
    <w:rsid w:val="00A06DC8"/>
    <w:rsid w:val="00A07625"/>
    <w:rsid w:val="00A0779E"/>
    <w:rsid w:val="00A078EF"/>
    <w:rsid w:val="00A104FC"/>
    <w:rsid w:val="00A11536"/>
    <w:rsid w:val="00A120A9"/>
    <w:rsid w:val="00A1253E"/>
    <w:rsid w:val="00A12913"/>
    <w:rsid w:val="00A12B7B"/>
    <w:rsid w:val="00A13AB1"/>
    <w:rsid w:val="00A13DB5"/>
    <w:rsid w:val="00A14DC4"/>
    <w:rsid w:val="00A1547D"/>
    <w:rsid w:val="00A161F9"/>
    <w:rsid w:val="00A1719E"/>
    <w:rsid w:val="00A171D9"/>
    <w:rsid w:val="00A1735A"/>
    <w:rsid w:val="00A17915"/>
    <w:rsid w:val="00A17F36"/>
    <w:rsid w:val="00A20967"/>
    <w:rsid w:val="00A213DC"/>
    <w:rsid w:val="00A21AE7"/>
    <w:rsid w:val="00A21E27"/>
    <w:rsid w:val="00A21E43"/>
    <w:rsid w:val="00A2269C"/>
    <w:rsid w:val="00A227F2"/>
    <w:rsid w:val="00A24B9E"/>
    <w:rsid w:val="00A2588B"/>
    <w:rsid w:val="00A258EC"/>
    <w:rsid w:val="00A26427"/>
    <w:rsid w:val="00A2654A"/>
    <w:rsid w:val="00A26708"/>
    <w:rsid w:val="00A271BF"/>
    <w:rsid w:val="00A2794B"/>
    <w:rsid w:val="00A30A0D"/>
    <w:rsid w:val="00A318D2"/>
    <w:rsid w:val="00A3228A"/>
    <w:rsid w:val="00A32C11"/>
    <w:rsid w:val="00A33D14"/>
    <w:rsid w:val="00A34B47"/>
    <w:rsid w:val="00A35522"/>
    <w:rsid w:val="00A35960"/>
    <w:rsid w:val="00A35B26"/>
    <w:rsid w:val="00A36067"/>
    <w:rsid w:val="00A37A01"/>
    <w:rsid w:val="00A37B2D"/>
    <w:rsid w:val="00A37D0A"/>
    <w:rsid w:val="00A37FB9"/>
    <w:rsid w:val="00A40263"/>
    <w:rsid w:val="00A40B22"/>
    <w:rsid w:val="00A41930"/>
    <w:rsid w:val="00A42716"/>
    <w:rsid w:val="00A42B6B"/>
    <w:rsid w:val="00A43366"/>
    <w:rsid w:val="00A43A7F"/>
    <w:rsid w:val="00A44123"/>
    <w:rsid w:val="00A4690B"/>
    <w:rsid w:val="00A469F1"/>
    <w:rsid w:val="00A478CE"/>
    <w:rsid w:val="00A47F46"/>
    <w:rsid w:val="00A5024C"/>
    <w:rsid w:val="00A506C1"/>
    <w:rsid w:val="00A50FD3"/>
    <w:rsid w:val="00A513AE"/>
    <w:rsid w:val="00A5190E"/>
    <w:rsid w:val="00A5228A"/>
    <w:rsid w:val="00A5310C"/>
    <w:rsid w:val="00A53336"/>
    <w:rsid w:val="00A5357D"/>
    <w:rsid w:val="00A53602"/>
    <w:rsid w:val="00A538AE"/>
    <w:rsid w:val="00A5397F"/>
    <w:rsid w:val="00A54C45"/>
    <w:rsid w:val="00A5565F"/>
    <w:rsid w:val="00A55A0F"/>
    <w:rsid w:val="00A564CB"/>
    <w:rsid w:val="00A5730A"/>
    <w:rsid w:val="00A61DC4"/>
    <w:rsid w:val="00A62B05"/>
    <w:rsid w:val="00A63612"/>
    <w:rsid w:val="00A6441B"/>
    <w:rsid w:val="00A64A42"/>
    <w:rsid w:val="00A67649"/>
    <w:rsid w:val="00A67A76"/>
    <w:rsid w:val="00A67E3E"/>
    <w:rsid w:val="00A714A3"/>
    <w:rsid w:val="00A71E60"/>
    <w:rsid w:val="00A72960"/>
    <w:rsid w:val="00A73BFF"/>
    <w:rsid w:val="00A747E5"/>
    <w:rsid w:val="00A74AFD"/>
    <w:rsid w:val="00A752EA"/>
    <w:rsid w:val="00A76883"/>
    <w:rsid w:val="00A77538"/>
    <w:rsid w:val="00A77AE7"/>
    <w:rsid w:val="00A77BA1"/>
    <w:rsid w:val="00A80259"/>
    <w:rsid w:val="00A809BA"/>
    <w:rsid w:val="00A80C87"/>
    <w:rsid w:val="00A8126B"/>
    <w:rsid w:val="00A81D19"/>
    <w:rsid w:val="00A81F07"/>
    <w:rsid w:val="00A843E3"/>
    <w:rsid w:val="00A865AF"/>
    <w:rsid w:val="00A86728"/>
    <w:rsid w:val="00A87697"/>
    <w:rsid w:val="00A91103"/>
    <w:rsid w:val="00A911B5"/>
    <w:rsid w:val="00A91646"/>
    <w:rsid w:val="00A917F2"/>
    <w:rsid w:val="00A91876"/>
    <w:rsid w:val="00A920F2"/>
    <w:rsid w:val="00A92F3D"/>
    <w:rsid w:val="00A937A0"/>
    <w:rsid w:val="00A93DFA"/>
    <w:rsid w:val="00A95361"/>
    <w:rsid w:val="00A95B06"/>
    <w:rsid w:val="00A95B6F"/>
    <w:rsid w:val="00A961E9"/>
    <w:rsid w:val="00A96255"/>
    <w:rsid w:val="00A96757"/>
    <w:rsid w:val="00A968C0"/>
    <w:rsid w:val="00A9736E"/>
    <w:rsid w:val="00A97A5E"/>
    <w:rsid w:val="00AA0F0F"/>
    <w:rsid w:val="00AA14F5"/>
    <w:rsid w:val="00AA15B5"/>
    <w:rsid w:val="00AA2A03"/>
    <w:rsid w:val="00AA51AD"/>
    <w:rsid w:val="00AA591D"/>
    <w:rsid w:val="00AA6CC3"/>
    <w:rsid w:val="00AA7673"/>
    <w:rsid w:val="00AB1572"/>
    <w:rsid w:val="00AB2A8A"/>
    <w:rsid w:val="00AB34FF"/>
    <w:rsid w:val="00AB5827"/>
    <w:rsid w:val="00AB5A6F"/>
    <w:rsid w:val="00AB761F"/>
    <w:rsid w:val="00AC111B"/>
    <w:rsid w:val="00AC1F08"/>
    <w:rsid w:val="00AC3206"/>
    <w:rsid w:val="00AC4901"/>
    <w:rsid w:val="00AC4AE2"/>
    <w:rsid w:val="00AC4E94"/>
    <w:rsid w:val="00AC51EC"/>
    <w:rsid w:val="00AC55B1"/>
    <w:rsid w:val="00AC5E9B"/>
    <w:rsid w:val="00AC7B0C"/>
    <w:rsid w:val="00AD069C"/>
    <w:rsid w:val="00AD070C"/>
    <w:rsid w:val="00AD07C0"/>
    <w:rsid w:val="00AD08D5"/>
    <w:rsid w:val="00AD0BED"/>
    <w:rsid w:val="00AD15C4"/>
    <w:rsid w:val="00AD17DD"/>
    <w:rsid w:val="00AD1886"/>
    <w:rsid w:val="00AD196B"/>
    <w:rsid w:val="00AD1A49"/>
    <w:rsid w:val="00AD1F6F"/>
    <w:rsid w:val="00AD27DA"/>
    <w:rsid w:val="00AD3246"/>
    <w:rsid w:val="00AD32A7"/>
    <w:rsid w:val="00AD373D"/>
    <w:rsid w:val="00AD38E4"/>
    <w:rsid w:val="00AD3AEB"/>
    <w:rsid w:val="00AD3F04"/>
    <w:rsid w:val="00AD4446"/>
    <w:rsid w:val="00AD46D1"/>
    <w:rsid w:val="00AD6E8E"/>
    <w:rsid w:val="00AD7528"/>
    <w:rsid w:val="00AD7627"/>
    <w:rsid w:val="00AE196C"/>
    <w:rsid w:val="00AE29AA"/>
    <w:rsid w:val="00AE3DA3"/>
    <w:rsid w:val="00AE48DF"/>
    <w:rsid w:val="00AE4A99"/>
    <w:rsid w:val="00AE5FED"/>
    <w:rsid w:val="00AE6662"/>
    <w:rsid w:val="00AE7397"/>
    <w:rsid w:val="00AE7CB3"/>
    <w:rsid w:val="00AF198F"/>
    <w:rsid w:val="00AF46D2"/>
    <w:rsid w:val="00AF6328"/>
    <w:rsid w:val="00B0250B"/>
    <w:rsid w:val="00B0377F"/>
    <w:rsid w:val="00B037D3"/>
    <w:rsid w:val="00B03835"/>
    <w:rsid w:val="00B06D82"/>
    <w:rsid w:val="00B1141B"/>
    <w:rsid w:val="00B1152D"/>
    <w:rsid w:val="00B115F2"/>
    <w:rsid w:val="00B11E2C"/>
    <w:rsid w:val="00B12301"/>
    <w:rsid w:val="00B123EE"/>
    <w:rsid w:val="00B12F75"/>
    <w:rsid w:val="00B13A4E"/>
    <w:rsid w:val="00B15CF9"/>
    <w:rsid w:val="00B16052"/>
    <w:rsid w:val="00B16E93"/>
    <w:rsid w:val="00B17759"/>
    <w:rsid w:val="00B177F4"/>
    <w:rsid w:val="00B2083F"/>
    <w:rsid w:val="00B23156"/>
    <w:rsid w:val="00B239C9"/>
    <w:rsid w:val="00B23CF9"/>
    <w:rsid w:val="00B23F6C"/>
    <w:rsid w:val="00B24C95"/>
    <w:rsid w:val="00B2568F"/>
    <w:rsid w:val="00B26D6E"/>
    <w:rsid w:val="00B26E29"/>
    <w:rsid w:val="00B27B0B"/>
    <w:rsid w:val="00B3145A"/>
    <w:rsid w:val="00B31682"/>
    <w:rsid w:val="00B33DB4"/>
    <w:rsid w:val="00B34036"/>
    <w:rsid w:val="00B34784"/>
    <w:rsid w:val="00B35392"/>
    <w:rsid w:val="00B363EB"/>
    <w:rsid w:val="00B3762A"/>
    <w:rsid w:val="00B41C42"/>
    <w:rsid w:val="00B42A28"/>
    <w:rsid w:val="00B441C9"/>
    <w:rsid w:val="00B46C8D"/>
    <w:rsid w:val="00B47ADE"/>
    <w:rsid w:val="00B50146"/>
    <w:rsid w:val="00B50DD6"/>
    <w:rsid w:val="00B55494"/>
    <w:rsid w:val="00B57828"/>
    <w:rsid w:val="00B626B7"/>
    <w:rsid w:val="00B6347F"/>
    <w:rsid w:val="00B65535"/>
    <w:rsid w:val="00B66B2E"/>
    <w:rsid w:val="00B67859"/>
    <w:rsid w:val="00B70708"/>
    <w:rsid w:val="00B720F6"/>
    <w:rsid w:val="00B72CF4"/>
    <w:rsid w:val="00B7351B"/>
    <w:rsid w:val="00B741E1"/>
    <w:rsid w:val="00B74664"/>
    <w:rsid w:val="00B751CB"/>
    <w:rsid w:val="00B75758"/>
    <w:rsid w:val="00B771F7"/>
    <w:rsid w:val="00B77348"/>
    <w:rsid w:val="00B77C3C"/>
    <w:rsid w:val="00B80374"/>
    <w:rsid w:val="00B80413"/>
    <w:rsid w:val="00B81047"/>
    <w:rsid w:val="00B8265A"/>
    <w:rsid w:val="00B82B0E"/>
    <w:rsid w:val="00B82B1D"/>
    <w:rsid w:val="00B82C0B"/>
    <w:rsid w:val="00B8348E"/>
    <w:rsid w:val="00B83AE5"/>
    <w:rsid w:val="00B843D7"/>
    <w:rsid w:val="00B84A53"/>
    <w:rsid w:val="00B86A53"/>
    <w:rsid w:val="00B86BB4"/>
    <w:rsid w:val="00B90308"/>
    <w:rsid w:val="00B915A0"/>
    <w:rsid w:val="00B92DBD"/>
    <w:rsid w:val="00B95092"/>
    <w:rsid w:val="00B9514F"/>
    <w:rsid w:val="00B95819"/>
    <w:rsid w:val="00B95821"/>
    <w:rsid w:val="00B9587F"/>
    <w:rsid w:val="00B97FE5"/>
    <w:rsid w:val="00BA01C3"/>
    <w:rsid w:val="00BA02D0"/>
    <w:rsid w:val="00BA056B"/>
    <w:rsid w:val="00BA0EB6"/>
    <w:rsid w:val="00BA1496"/>
    <w:rsid w:val="00BA1ADD"/>
    <w:rsid w:val="00BA28FD"/>
    <w:rsid w:val="00BA2D01"/>
    <w:rsid w:val="00BA3745"/>
    <w:rsid w:val="00BA5D12"/>
    <w:rsid w:val="00BA6405"/>
    <w:rsid w:val="00BA6425"/>
    <w:rsid w:val="00BA6C81"/>
    <w:rsid w:val="00BA6D46"/>
    <w:rsid w:val="00BA73D8"/>
    <w:rsid w:val="00BA7671"/>
    <w:rsid w:val="00BA79F4"/>
    <w:rsid w:val="00BB025F"/>
    <w:rsid w:val="00BB0BAC"/>
    <w:rsid w:val="00BB14ED"/>
    <w:rsid w:val="00BB3A0B"/>
    <w:rsid w:val="00BB44AF"/>
    <w:rsid w:val="00BB5124"/>
    <w:rsid w:val="00BB531E"/>
    <w:rsid w:val="00BB610C"/>
    <w:rsid w:val="00BB68F8"/>
    <w:rsid w:val="00BC2CEA"/>
    <w:rsid w:val="00BC33BA"/>
    <w:rsid w:val="00BC38A4"/>
    <w:rsid w:val="00BC5675"/>
    <w:rsid w:val="00BC76E2"/>
    <w:rsid w:val="00BD124E"/>
    <w:rsid w:val="00BD1676"/>
    <w:rsid w:val="00BD2B3D"/>
    <w:rsid w:val="00BD4F7D"/>
    <w:rsid w:val="00BD584D"/>
    <w:rsid w:val="00BD6783"/>
    <w:rsid w:val="00BD7513"/>
    <w:rsid w:val="00BD7A3F"/>
    <w:rsid w:val="00BE081F"/>
    <w:rsid w:val="00BE0BED"/>
    <w:rsid w:val="00BE0F4B"/>
    <w:rsid w:val="00BE268B"/>
    <w:rsid w:val="00BE339D"/>
    <w:rsid w:val="00BE432C"/>
    <w:rsid w:val="00BE47AF"/>
    <w:rsid w:val="00BE4FC2"/>
    <w:rsid w:val="00BE5926"/>
    <w:rsid w:val="00BE60A9"/>
    <w:rsid w:val="00BE79C1"/>
    <w:rsid w:val="00BE7EE7"/>
    <w:rsid w:val="00BF0299"/>
    <w:rsid w:val="00BF1540"/>
    <w:rsid w:val="00BF1697"/>
    <w:rsid w:val="00BF2975"/>
    <w:rsid w:val="00BF2A17"/>
    <w:rsid w:val="00BF4318"/>
    <w:rsid w:val="00BF48A6"/>
    <w:rsid w:val="00BF537F"/>
    <w:rsid w:val="00BF53D8"/>
    <w:rsid w:val="00BF61A2"/>
    <w:rsid w:val="00BF720F"/>
    <w:rsid w:val="00BF73A0"/>
    <w:rsid w:val="00BF773A"/>
    <w:rsid w:val="00C010EC"/>
    <w:rsid w:val="00C0190E"/>
    <w:rsid w:val="00C03067"/>
    <w:rsid w:val="00C03698"/>
    <w:rsid w:val="00C0386B"/>
    <w:rsid w:val="00C03B73"/>
    <w:rsid w:val="00C06501"/>
    <w:rsid w:val="00C06EED"/>
    <w:rsid w:val="00C0769C"/>
    <w:rsid w:val="00C07B3D"/>
    <w:rsid w:val="00C11BF2"/>
    <w:rsid w:val="00C11D92"/>
    <w:rsid w:val="00C129A4"/>
    <w:rsid w:val="00C12CD4"/>
    <w:rsid w:val="00C131FA"/>
    <w:rsid w:val="00C13C68"/>
    <w:rsid w:val="00C20AAD"/>
    <w:rsid w:val="00C2168A"/>
    <w:rsid w:val="00C21CFA"/>
    <w:rsid w:val="00C22627"/>
    <w:rsid w:val="00C23A51"/>
    <w:rsid w:val="00C24704"/>
    <w:rsid w:val="00C26DD0"/>
    <w:rsid w:val="00C27117"/>
    <w:rsid w:val="00C3006C"/>
    <w:rsid w:val="00C3172F"/>
    <w:rsid w:val="00C32E1F"/>
    <w:rsid w:val="00C33624"/>
    <w:rsid w:val="00C33B00"/>
    <w:rsid w:val="00C3513F"/>
    <w:rsid w:val="00C35796"/>
    <w:rsid w:val="00C35979"/>
    <w:rsid w:val="00C40110"/>
    <w:rsid w:val="00C403EC"/>
    <w:rsid w:val="00C407A0"/>
    <w:rsid w:val="00C40BAF"/>
    <w:rsid w:val="00C40F3E"/>
    <w:rsid w:val="00C414F1"/>
    <w:rsid w:val="00C42258"/>
    <w:rsid w:val="00C43213"/>
    <w:rsid w:val="00C43892"/>
    <w:rsid w:val="00C45E14"/>
    <w:rsid w:val="00C45F82"/>
    <w:rsid w:val="00C46F0D"/>
    <w:rsid w:val="00C46F36"/>
    <w:rsid w:val="00C510C9"/>
    <w:rsid w:val="00C53174"/>
    <w:rsid w:val="00C5335D"/>
    <w:rsid w:val="00C53486"/>
    <w:rsid w:val="00C5382F"/>
    <w:rsid w:val="00C54570"/>
    <w:rsid w:val="00C545E0"/>
    <w:rsid w:val="00C549BA"/>
    <w:rsid w:val="00C55DB4"/>
    <w:rsid w:val="00C565A7"/>
    <w:rsid w:val="00C56B2B"/>
    <w:rsid w:val="00C57D48"/>
    <w:rsid w:val="00C604EB"/>
    <w:rsid w:val="00C60A0C"/>
    <w:rsid w:val="00C611FD"/>
    <w:rsid w:val="00C6171E"/>
    <w:rsid w:val="00C61764"/>
    <w:rsid w:val="00C6179A"/>
    <w:rsid w:val="00C61828"/>
    <w:rsid w:val="00C6297E"/>
    <w:rsid w:val="00C64AA1"/>
    <w:rsid w:val="00C6673E"/>
    <w:rsid w:val="00C70800"/>
    <w:rsid w:val="00C70E8A"/>
    <w:rsid w:val="00C710A7"/>
    <w:rsid w:val="00C71392"/>
    <w:rsid w:val="00C71421"/>
    <w:rsid w:val="00C7255B"/>
    <w:rsid w:val="00C72DED"/>
    <w:rsid w:val="00C732F4"/>
    <w:rsid w:val="00C736FB"/>
    <w:rsid w:val="00C73EBA"/>
    <w:rsid w:val="00C7413E"/>
    <w:rsid w:val="00C74661"/>
    <w:rsid w:val="00C74F6D"/>
    <w:rsid w:val="00C75A05"/>
    <w:rsid w:val="00C75B72"/>
    <w:rsid w:val="00C77599"/>
    <w:rsid w:val="00C779F6"/>
    <w:rsid w:val="00C803AA"/>
    <w:rsid w:val="00C80628"/>
    <w:rsid w:val="00C83CC5"/>
    <w:rsid w:val="00C8743B"/>
    <w:rsid w:val="00C90771"/>
    <w:rsid w:val="00C915AE"/>
    <w:rsid w:val="00C92073"/>
    <w:rsid w:val="00C9339D"/>
    <w:rsid w:val="00C94A75"/>
    <w:rsid w:val="00C95B46"/>
    <w:rsid w:val="00C960E5"/>
    <w:rsid w:val="00C96544"/>
    <w:rsid w:val="00C97BD0"/>
    <w:rsid w:val="00CA0533"/>
    <w:rsid w:val="00CA10B3"/>
    <w:rsid w:val="00CA173C"/>
    <w:rsid w:val="00CA1A65"/>
    <w:rsid w:val="00CA25B0"/>
    <w:rsid w:val="00CA2765"/>
    <w:rsid w:val="00CA27BA"/>
    <w:rsid w:val="00CA27CC"/>
    <w:rsid w:val="00CA3CA5"/>
    <w:rsid w:val="00CA45AF"/>
    <w:rsid w:val="00CA53F5"/>
    <w:rsid w:val="00CA6B3E"/>
    <w:rsid w:val="00CA72EE"/>
    <w:rsid w:val="00CA7B2F"/>
    <w:rsid w:val="00CB0F32"/>
    <w:rsid w:val="00CB2BEA"/>
    <w:rsid w:val="00CB2D30"/>
    <w:rsid w:val="00CB3408"/>
    <w:rsid w:val="00CB35A5"/>
    <w:rsid w:val="00CB4338"/>
    <w:rsid w:val="00CB4B68"/>
    <w:rsid w:val="00CB4BCB"/>
    <w:rsid w:val="00CB5316"/>
    <w:rsid w:val="00CB63BD"/>
    <w:rsid w:val="00CB6B34"/>
    <w:rsid w:val="00CB74A4"/>
    <w:rsid w:val="00CB7A18"/>
    <w:rsid w:val="00CC1A99"/>
    <w:rsid w:val="00CC3749"/>
    <w:rsid w:val="00CC413D"/>
    <w:rsid w:val="00CC41F7"/>
    <w:rsid w:val="00CC4323"/>
    <w:rsid w:val="00CC45A8"/>
    <w:rsid w:val="00CC64BD"/>
    <w:rsid w:val="00CC67D9"/>
    <w:rsid w:val="00CD1E33"/>
    <w:rsid w:val="00CD384F"/>
    <w:rsid w:val="00CD4ABB"/>
    <w:rsid w:val="00CD510E"/>
    <w:rsid w:val="00CD5372"/>
    <w:rsid w:val="00CD6A6F"/>
    <w:rsid w:val="00CE04F3"/>
    <w:rsid w:val="00CE052B"/>
    <w:rsid w:val="00CE054B"/>
    <w:rsid w:val="00CE0ECA"/>
    <w:rsid w:val="00CE2207"/>
    <w:rsid w:val="00CE33C4"/>
    <w:rsid w:val="00CE347A"/>
    <w:rsid w:val="00CE355B"/>
    <w:rsid w:val="00CE3898"/>
    <w:rsid w:val="00CE38F9"/>
    <w:rsid w:val="00CE4656"/>
    <w:rsid w:val="00CE469A"/>
    <w:rsid w:val="00CE4798"/>
    <w:rsid w:val="00CE5D88"/>
    <w:rsid w:val="00CE66B3"/>
    <w:rsid w:val="00CE6E7E"/>
    <w:rsid w:val="00CF0421"/>
    <w:rsid w:val="00CF0FE3"/>
    <w:rsid w:val="00CF10F3"/>
    <w:rsid w:val="00CF1BC1"/>
    <w:rsid w:val="00CF1BDC"/>
    <w:rsid w:val="00CF2558"/>
    <w:rsid w:val="00CF4424"/>
    <w:rsid w:val="00CF4444"/>
    <w:rsid w:val="00CF52D4"/>
    <w:rsid w:val="00CF6762"/>
    <w:rsid w:val="00CF6C89"/>
    <w:rsid w:val="00D001A5"/>
    <w:rsid w:val="00D00D6D"/>
    <w:rsid w:val="00D013A4"/>
    <w:rsid w:val="00D0170A"/>
    <w:rsid w:val="00D02663"/>
    <w:rsid w:val="00D02666"/>
    <w:rsid w:val="00D034A8"/>
    <w:rsid w:val="00D03CC5"/>
    <w:rsid w:val="00D047D4"/>
    <w:rsid w:val="00D048EC"/>
    <w:rsid w:val="00D04F71"/>
    <w:rsid w:val="00D05394"/>
    <w:rsid w:val="00D05A24"/>
    <w:rsid w:val="00D06715"/>
    <w:rsid w:val="00D07C0B"/>
    <w:rsid w:val="00D07F04"/>
    <w:rsid w:val="00D1045C"/>
    <w:rsid w:val="00D10DA1"/>
    <w:rsid w:val="00D11228"/>
    <w:rsid w:val="00D13FCE"/>
    <w:rsid w:val="00D1475D"/>
    <w:rsid w:val="00D15234"/>
    <w:rsid w:val="00D16ABA"/>
    <w:rsid w:val="00D177D1"/>
    <w:rsid w:val="00D20610"/>
    <w:rsid w:val="00D20822"/>
    <w:rsid w:val="00D20C3E"/>
    <w:rsid w:val="00D20C5D"/>
    <w:rsid w:val="00D210FD"/>
    <w:rsid w:val="00D216F4"/>
    <w:rsid w:val="00D21923"/>
    <w:rsid w:val="00D21B35"/>
    <w:rsid w:val="00D22905"/>
    <w:rsid w:val="00D22F68"/>
    <w:rsid w:val="00D231AA"/>
    <w:rsid w:val="00D23FAA"/>
    <w:rsid w:val="00D24A98"/>
    <w:rsid w:val="00D2501B"/>
    <w:rsid w:val="00D25289"/>
    <w:rsid w:val="00D262EB"/>
    <w:rsid w:val="00D26FA0"/>
    <w:rsid w:val="00D272C8"/>
    <w:rsid w:val="00D27881"/>
    <w:rsid w:val="00D27A8B"/>
    <w:rsid w:val="00D30D90"/>
    <w:rsid w:val="00D31913"/>
    <w:rsid w:val="00D32447"/>
    <w:rsid w:val="00D327DA"/>
    <w:rsid w:val="00D32BC2"/>
    <w:rsid w:val="00D33BA3"/>
    <w:rsid w:val="00D33E97"/>
    <w:rsid w:val="00D34E37"/>
    <w:rsid w:val="00D36672"/>
    <w:rsid w:val="00D36F12"/>
    <w:rsid w:val="00D370F5"/>
    <w:rsid w:val="00D373DD"/>
    <w:rsid w:val="00D37628"/>
    <w:rsid w:val="00D40277"/>
    <w:rsid w:val="00D422B7"/>
    <w:rsid w:val="00D42957"/>
    <w:rsid w:val="00D43B52"/>
    <w:rsid w:val="00D43B8E"/>
    <w:rsid w:val="00D452EE"/>
    <w:rsid w:val="00D4549D"/>
    <w:rsid w:val="00D45551"/>
    <w:rsid w:val="00D462AA"/>
    <w:rsid w:val="00D46D95"/>
    <w:rsid w:val="00D47999"/>
    <w:rsid w:val="00D479C6"/>
    <w:rsid w:val="00D47D26"/>
    <w:rsid w:val="00D51741"/>
    <w:rsid w:val="00D51B89"/>
    <w:rsid w:val="00D52504"/>
    <w:rsid w:val="00D531DD"/>
    <w:rsid w:val="00D54455"/>
    <w:rsid w:val="00D54D4D"/>
    <w:rsid w:val="00D55913"/>
    <w:rsid w:val="00D55CBF"/>
    <w:rsid w:val="00D5610F"/>
    <w:rsid w:val="00D5651D"/>
    <w:rsid w:val="00D5696E"/>
    <w:rsid w:val="00D57B87"/>
    <w:rsid w:val="00D618A8"/>
    <w:rsid w:val="00D620A0"/>
    <w:rsid w:val="00D63144"/>
    <w:rsid w:val="00D63B42"/>
    <w:rsid w:val="00D63EEE"/>
    <w:rsid w:val="00D64476"/>
    <w:rsid w:val="00D66EFC"/>
    <w:rsid w:val="00D67A8C"/>
    <w:rsid w:val="00D70364"/>
    <w:rsid w:val="00D71AE9"/>
    <w:rsid w:val="00D7346D"/>
    <w:rsid w:val="00D736AE"/>
    <w:rsid w:val="00D73C3A"/>
    <w:rsid w:val="00D74D48"/>
    <w:rsid w:val="00D753B5"/>
    <w:rsid w:val="00D754EB"/>
    <w:rsid w:val="00D75A01"/>
    <w:rsid w:val="00D76634"/>
    <w:rsid w:val="00D76D6C"/>
    <w:rsid w:val="00D7728A"/>
    <w:rsid w:val="00D80653"/>
    <w:rsid w:val="00D80B3F"/>
    <w:rsid w:val="00D8185F"/>
    <w:rsid w:val="00D81E01"/>
    <w:rsid w:val="00D83382"/>
    <w:rsid w:val="00D834E5"/>
    <w:rsid w:val="00D84967"/>
    <w:rsid w:val="00D854FA"/>
    <w:rsid w:val="00D871B5"/>
    <w:rsid w:val="00D87B05"/>
    <w:rsid w:val="00D919C2"/>
    <w:rsid w:val="00D91C6C"/>
    <w:rsid w:val="00D92419"/>
    <w:rsid w:val="00D929EE"/>
    <w:rsid w:val="00D92D9C"/>
    <w:rsid w:val="00D93B91"/>
    <w:rsid w:val="00D93C98"/>
    <w:rsid w:val="00D94181"/>
    <w:rsid w:val="00D942EC"/>
    <w:rsid w:val="00D945E4"/>
    <w:rsid w:val="00D95933"/>
    <w:rsid w:val="00D96407"/>
    <w:rsid w:val="00D972AE"/>
    <w:rsid w:val="00DA05DD"/>
    <w:rsid w:val="00DA12AF"/>
    <w:rsid w:val="00DA1D98"/>
    <w:rsid w:val="00DA27F5"/>
    <w:rsid w:val="00DA432F"/>
    <w:rsid w:val="00DA4759"/>
    <w:rsid w:val="00DA4C4B"/>
    <w:rsid w:val="00DA70B9"/>
    <w:rsid w:val="00DA7897"/>
    <w:rsid w:val="00DA79F8"/>
    <w:rsid w:val="00DB0923"/>
    <w:rsid w:val="00DB0DA9"/>
    <w:rsid w:val="00DB0F3E"/>
    <w:rsid w:val="00DB1FB6"/>
    <w:rsid w:val="00DB22E2"/>
    <w:rsid w:val="00DB2EDC"/>
    <w:rsid w:val="00DB3615"/>
    <w:rsid w:val="00DB5EA7"/>
    <w:rsid w:val="00DB6609"/>
    <w:rsid w:val="00DB6901"/>
    <w:rsid w:val="00DB6B99"/>
    <w:rsid w:val="00DB7456"/>
    <w:rsid w:val="00DB7564"/>
    <w:rsid w:val="00DB7841"/>
    <w:rsid w:val="00DB7AE7"/>
    <w:rsid w:val="00DC1C48"/>
    <w:rsid w:val="00DC281B"/>
    <w:rsid w:val="00DC314E"/>
    <w:rsid w:val="00DC3B7E"/>
    <w:rsid w:val="00DC49E6"/>
    <w:rsid w:val="00DC4A8C"/>
    <w:rsid w:val="00DC5307"/>
    <w:rsid w:val="00DC54D6"/>
    <w:rsid w:val="00DC5658"/>
    <w:rsid w:val="00DC635E"/>
    <w:rsid w:val="00DC747B"/>
    <w:rsid w:val="00DC7E9E"/>
    <w:rsid w:val="00DD3A6C"/>
    <w:rsid w:val="00DD3FA6"/>
    <w:rsid w:val="00DD518A"/>
    <w:rsid w:val="00DD5C30"/>
    <w:rsid w:val="00DD69C4"/>
    <w:rsid w:val="00DE07A8"/>
    <w:rsid w:val="00DE0DBA"/>
    <w:rsid w:val="00DE21ED"/>
    <w:rsid w:val="00DE3D1B"/>
    <w:rsid w:val="00DE4188"/>
    <w:rsid w:val="00DE47FD"/>
    <w:rsid w:val="00DE4F86"/>
    <w:rsid w:val="00DE570E"/>
    <w:rsid w:val="00DE5E87"/>
    <w:rsid w:val="00DE700C"/>
    <w:rsid w:val="00DE75F8"/>
    <w:rsid w:val="00DE776E"/>
    <w:rsid w:val="00DF0564"/>
    <w:rsid w:val="00DF1011"/>
    <w:rsid w:val="00DF1099"/>
    <w:rsid w:val="00DF1A57"/>
    <w:rsid w:val="00DF20CD"/>
    <w:rsid w:val="00DF2541"/>
    <w:rsid w:val="00DF2568"/>
    <w:rsid w:val="00DF3703"/>
    <w:rsid w:val="00DF42A8"/>
    <w:rsid w:val="00DF4CE5"/>
    <w:rsid w:val="00DF7963"/>
    <w:rsid w:val="00E007BE"/>
    <w:rsid w:val="00E00E25"/>
    <w:rsid w:val="00E02F2E"/>
    <w:rsid w:val="00E0415F"/>
    <w:rsid w:val="00E04763"/>
    <w:rsid w:val="00E04F56"/>
    <w:rsid w:val="00E0532E"/>
    <w:rsid w:val="00E05DDB"/>
    <w:rsid w:val="00E065D7"/>
    <w:rsid w:val="00E068A8"/>
    <w:rsid w:val="00E07E85"/>
    <w:rsid w:val="00E104AF"/>
    <w:rsid w:val="00E10E72"/>
    <w:rsid w:val="00E114AE"/>
    <w:rsid w:val="00E12100"/>
    <w:rsid w:val="00E1286D"/>
    <w:rsid w:val="00E12958"/>
    <w:rsid w:val="00E133FD"/>
    <w:rsid w:val="00E14045"/>
    <w:rsid w:val="00E14497"/>
    <w:rsid w:val="00E14850"/>
    <w:rsid w:val="00E159BA"/>
    <w:rsid w:val="00E15EBD"/>
    <w:rsid w:val="00E16544"/>
    <w:rsid w:val="00E17EE7"/>
    <w:rsid w:val="00E201C0"/>
    <w:rsid w:val="00E20AAC"/>
    <w:rsid w:val="00E20BCB"/>
    <w:rsid w:val="00E20FAB"/>
    <w:rsid w:val="00E22418"/>
    <w:rsid w:val="00E22733"/>
    <w:rsid w:val="00E22C7B"/>
    <w:rsid w:val="00E23021"/>
    <w:rsid w:val="00E236A2"/>
    <w:rsid w:val="00E25683"/>
    <w:rsid w:val="00E270F7"/>
    <w:rsid w:val="00E27F2F"/>
    <w:rsid w:val="00E27F75"/>
    <w:rsid w:val="00E300BB"/>
    <w:rsid w:val="00E30B7E"/>
    <w:rsid w:val="00E31704"/>
    <w:rsid w:val="00E31A9F"/>
    <w:rsid w:val="00E3214F"/>
    <w:rsid w:val="00E32648"/>
    <w:rsid w:val="00E333F0"/>
    <w:rsid w:val="00E33782"/>
    <w:rsid w:val="00E33B56"/>
    <w:rsid w:val="00E340DE"/>
    <w:rsid w:val="00E35131"/>
    <w:rsid w:val="00E3520F"/>
    <w:rsid w:val="00E364B8"/>
    <w:rsid w:val="00E3773E"/>
    <w:rsid w:val="00E37ABD"/>
    <w:rsid w:val="00E37B00"/>
    <w:rsid w:val="00E37F91"/>
    <w:rsid w:val="00E40578"/>
    <w:rsid w:val="00E405C1"/>
    <w:rsid w:val="00E40762"/>
    <w:rsid w:val="00E4360A"/>
    <w:rsid w:val="00E4492C"/>
    <w:rsid w:val="00E44E61"/>
    <w:rsid w:val="00E45FDB"/>
    <w:rsid w:val="00E46F61"/>
    <w:rsid w:val="00E470F8"/>
    <w:rsid w:val="00E47624"/>
    <w:rsid w:val="00E507BC"/>
    <w:rsid w:val="00E50BBC"/>
    <w:rsid w:val="00E50F2C"/>
    <w:rsid w:val="00E51C90"/>
    <w:rsid w:val="00E53099"/>
    <w:rsid w:val="00E53877"/>
    <w:rsid w:val="00E54CB9"/>
    <w:rsid w:val="00E56F77"/>
    <w:rsid w:val="00E57725"/>
    <w:rsid w:val="00E62BB7"/>
    <w:rsid w:val="00E62D2A"/>
    <w:rsid w:val="00E630F4"/>
    <w:rsid w:val="00E6547D"/>
    <w:rsid w:val="00E6592E"/>
    <w:rsid w:val="00E67D72"/>
    <w:rsid w:val="00E67EE3"/>
    <w:rsid w:val="00E67FB6"/>
    <w:rsid w:val="00E70CE7"/>
    <w:rsid w:val="00E71E47"/>
    <w:rsid w:val="00E74400"/>
    <w:rsid w:val="00E7474A"/>
    <w:rsid w:val="00E75093"/>
    <w:rsid w:val="00E77B5B"/>
    <w:rsid w:val="00E80314"/>
    <w:rsid w:val="00E81C1A"/>
    <w:rsid w:val="00E82C83"/>
    <w:rsid w:val="00E82D9D"/>
    <w:rsid w:val="00E8336C"/>
    <w:rsid w:val="00E83500"/>
    <w:rsid w:val="00E84F46"/>
    <w:rsid w:val="00E852E3"/>
    <w:rsid w:val="00E855C5"/>
    <w:rsid w:val="00E85F40"/>
    <w:rsid w:val="00E86089"/>
    <w:rsid w:val="00E8719C"/>
    <w:rsid w:val="00E875BB"/>
    <w:rsid w:val="00E90680"/>
    <w:rsid w:val="00E91811"/>
    <w:rsid w:val="00E926A1"/>
    <w:rsid w:val="00E93982"/>
    <w:rsid w:val="00E951AC"/>
    <w:rsid w:val="00E9688F"/>
    <w:rsid w:val="00EA0769"/>
    <w:rsid w:val="00EA296E"/>
    <w:rsid w:val="00EA2EE9"/>
    <w:rsid w:val="00EA428E"/>
    <w:rsid w:val="00EA5EF1"/>
    <w:rsid w:val="00EA6A82"/>
    <w:rsid w:val="00EA6BBF"/>
    <w:rsid w:val="00EB00FE"/>
    <w:rsid w:val="00EB02D1"/>
    <w:rsid w:val="00EB239F"/>
    <w:rsid w:val="00EB24D5"/>
    <w:rsid w:val="00EB4C4D"/>
    <w:rsid w:val="00EB5B3E"/>
    <w:rsid w:val="00EB5D51"/>
    <w:rsid w:val="00EB5FC4"/>
    <w:rsid w:val="00EB6949"/>
    <w:rsid w:val="00EB6A6A"/>
    <w:rsid w:val="00EB6BE0"/>
    <w:rsid w:val="00EB78C3"/>
    <w:rsid w:val="00EB7A39"/>
    <w:rsid w:val="00EC0057"/>
    <w:rsid w:val="00EC02A0"/>
    <w:rsid w:val="00EC1E1C"/>
    <w:rsid w:val="00EC2509"/>
    <w:rsid w:val="00EC3640"/>
    <w:rsid w:val="00EC45EF"/>
    <w:rsid w:val="00EC48A6"/>
    <w:rsid w:val="00EC4B73"/>
    <w:rsid w:val="00EC61F0"/>
    <w:rsid w:val="00EC784B"/>
    <w:rsid w:val="00ED0780"/>
    <w:rsid w:val="00ED0BF2"/>
    <w:rsid w:val="00ED10EA"/>
    <w:rsid w:val="00ED1DC5"/>
    <w:rsid w:val="00ED1FCF"/>
    <w:rsid w:val="00ED216A"/>
    <w:rsid w:val="00ED2608"/>
    <w:rsid w:val="00ED29D4"/>
    <w:rsid w:val="00ED300D"/>
    <w:rsid w:val="00ED476F"/>
    <w:rsid w:val="00ED491B"/>
    <w:rsid w:val="00ED4AE5"/>
    <w:rsid w:val="00ED506E"/>
    <w:rsid w:val="00ED58EE"/>
    <w:rsid w:val="00ED6443"/>
    <w:rsid w:val="00ED6F7E"/>
    <w:rsid w:val="00ED73F6"/>
    <w:rsid w:val="00ED7AD3"/>
    <w:rsid w:val="00EE0E18"/>
    <w:rsid w:val="00EE2E27"/>
    <w:rsid w:val="00EE5B62"/>
    <w:rsid w:val="00EE64E3"/>
    <w:rsid w:val="00EE7AC4"/>
    <w:rsid w:val="00EF332B"/>
    <w:rsid w:val="00EF42A9"/>
    <w:rsid w:val="00EF45D8"/>
    <w:rsid w:val="00EF6093"/>
    <w:rsid w:val="00EF6B7C"/>
    <w:rsid w:val="00EF6D08"/>
    <w:rsid w:val="00EF6E74"/>
    <w:rsid w:val="00F003C0"/>
    <w:rsid w:val="00F00AB5"/>
    <w:rsid w:val="00F02848"/>
    <w:rsid w:val="00F0294E"/>
    <w:rsid w:val="00F02D8A"/>
    <w:rsid w:val="00F03D52"/>
    <w:rsid w:val="00F03DD6"/>
    <w:rsid w:val="00F0654B"/>
    <w:rsid w:val="00F066DD"/>
    <w:rsid w:val="00F06D1C"/>
    <w:rsid w:val="00F07C13"/>
    <w:rsid w:val="00F10249"/>
    <w:rsid w:val="00F10687"/>
    <w:rsid w:val="00F10836"/>
    <w:rsid w:val="00F11CF2"/>
    <w:rsid w:val="00F120AB"/>
    <w:rsid w:val="00F1275B"/>
    <w:rsid w:val="00F12BB8"/>
    <w:rsid w:val="00F13FBD"/>
    <w:rsid w:val="00F14CF4"/>
    <w:rsid w:val="00F15B0A"/>
    <w:rsid w:val="00F16AE8"/>
    <w:rsid w:val="00F16C6F"/>
    <w:rsid w:val="00F16FC3"/>
    <w:rsid w:val="00F17C41"/>
    <w:rsid w:val="00F17D30"/>
    <w:rsid w:val="00F20B34"/>
    <w:rsid w:val="00F2231D"/>
    <w:rsid w:val="00F22B09"/>
    <w:rsid w:val="00F23BF0"/>
    <w:rsid w:val="00F23F29"/>
    <w:rsid w:val="00F2418A"/>
    <w:rsid w:val="00F24F1E"/>
    <w:rsid w:val="00F263AC"/>
    <w:rsid w:val="00F32116"/>
    <w:rsid w:val="00F32A70"/>
    <w:rsid w:val="00F33C07"/>
    <w:rsid w:val="00F34274"/>
    <w:rsid w:val="00F3529D"/>
    <w:rsid w:val="00F3795B"/>
    <w:rsid w:val="00F4098B"/>
    <w:rsid w:val="00F40C3C"/>
    <w:rsid w:val="00F40E07"/>
    <w:rsid w:val="00F41489"/>
    <w:rsid w:val="00F4248F"/>
    <w:rsid w:val="00F424F8"/>
    <w:rsid w:val="00F4273D"/>
    <w:rsid w:val="00F42B5C"/>
    <w:rsid w:val="00F441B0"/>
    <w:rsid w:val="00F443C5"/>
    <w:rsid w:val="00F444D2"/>
    <w:rsid w:val="00F44984"/>
    <w:rsid w:val="00F4566B"/>
    <w:rsid w:val="00F45C68"/>
    <w:rsid w:val="00F468AC"/>
    <w:rsid w:val="00F47451"/>
    <w:rsid w:val="00F47B40"/>
    <w:rsid w:val="00F47BCF"/>
    <w:rsid w:val="00F47D46"/>
    <w:rsid w:val="00F509A8"/>
    <w:rsid w:val="00F509AD"/>
    <w:rsid w:val="00F50F5E"/>
    <w:rsid w:val="00F51A8D"/>
    <w:rsid w:val="00F51C64"/>
    <w:rsid w:val="00F5325B"/>
    <w:rsid w:val="00F533A9"/>
    <w:rsid w:val="00F534F2"/>
    <w:rsid w:val="00F56505"/>
    <w:rsid w:val="00F6022E"/>
    <w:rsid w:val="00F6125A"/>
    <w:rsid w:val="00F63769"/>
    <w:rsid w:val="00F64836"/>
    <w:rsid w:val="00F65A56"/>
    <w:rsid w:val="00F65F77"/>
    <w:rsid w:val="00F66528"/>
    <w:rsid w:val="00F6656E"/>
    <w:rsid w:val="00F67A67"/>
    <w:rsid w:val="00F70C60"/>
    <w:rsid w:val="00F71145"/>
    <w:rsid w:val="00F71E0B"/>
    <w:rsid w:val="00F726DF"/>
    <w:rsid w:val="00F72DDD"/>
    <w:rsid w:val="00F730C0"/>
    <w:rsid w:val="00F733B8"/>
    <w:rsid w:val="00F743BF"/>
    <w:rsid w:val="00F74551"/>
    <w:rsid w:val="00F74819"/>
    <w:rsid w:val="00F7680F"/>
    <w:rsid w:val="00F76B27"/>
    <w:rsid w:val="00F76FA7"/>
    <w:rsid w:val="00F77B19"/>
    <w:rsid w:val="00F80086"/>
    <w:rsid w:val="00F804EA"/>
    <w:rsid w:val="00F80790"/>
    <w:rsid w:val="00F8283C"/>
    <w:rsid w:val="00F82B3D"/>
    <w:rsid w:val="00F82F7B"/>
    <w:rsid w:val="00F84419"/>
    <w:rsid w:val="00F84929"/>
    <w:rsid w:val="00F84F5A"/>
    <w:rsid w:val="00F85001"/>
    <w:rsid w:val="00F85065"/>
    <w:rsid w:val="00F85DA5"/>
    <w:rsid w:val="00F85E48"/>
    <w:rsid w:val="00F85F4A"/>
    <w:rsid w:val="00F85F6A"/>
    <w:rsid w:val="00F86193"/>
    <w:rsid w:val="00F86B95"/>
    <w:rsid w:val="00F873D5"/>
    <w:rsid w:val="00F9011F"/>
    <w:rsid w:val="00F90C20"/>
    <w:rsid w:val="00F90C27"/>
    <w:rsid w:val="00F91E20"/>
    <w:rsid w:val="00F92475"/>
    <w:rsid w:val="00F92A4E"/>
    <w:rsid w:val="00F92D5A"/>
    <w:rsid w:val="00F93017"/>
    <w:rsid w:val="00F9308A"/>
    <w:rsid w:val="00F9319D"/>
    <w:rsid w:val="00F936BE"/>
    <w:rsid w:val="00F936EA"/>
    <w:rsid w:val="00F9406B"/>
    <w:rsid w:val="00F94214"/>
    <w:rsid w:val="00F95E8C"/>
    <w:rsid w:val="00F969FB"/>
    <w:rsid w:val="00F96E61"/>
    <w:rsid w:val="00F97698"/>
    <w:rsid w:val="00F97D14"/>
    <w:rsid w:val="00FA09F0"/>
    <w:rsid w:val="00FA1392"/>
    <w:rsid w:val="00FA1720"/>
    <w:rsid w:val="00FA1C40"/>
    <w:rsid w:val="00FA1EDE"/>
    <w:rsid w:val="00FA4D10"/>
    <w:rsid w:val="00FA52B8"/>
    <w:rsid w:val="00FA58C6"/>
    <w:rsid w:val="00FA65FA"/>
    <w:rsid w:val="00FA7A2E"/>
    <w:rsid w:val="00FA7DFA"/>
    <w:rsid w:val="00FA7E95"/>
    <w:rsid w:val="00FB0C33"/>
    <w:rsid w:val="00FB0CE9"/>
    <w:rsid w:val="00FB1E47"/>
    <w:rsid w:val="00FB234E"/>
    <w:rsid w:val="00FB29DF"/>
    <w:rsid w:val="00FB31EE"/>
    <w:rsid w:val="00FB51D5"/>
    <w:rsid w:val="00FB582C"/>
    <w:rsid w:val="00FB5E31"/>
    <w:rsid w:val="00FB63D8"/>
    <w:rsid w:val="00FB69EF"/>
    <w:rsid w:val="00FB6DA4"/>
    <w:rsid w:val="00FB6F0C"/>
    <w:rsid w:val="00FB71CA"/>
    <w:rsid w:val="00FB787E"/>
    <w:rsid w:val="00FC0966"/>
    <w:rsid w:val="00FC0BD4"/>
    <w:rsid w:val="00FC1944"/>
    <w:rsid w:val="00FC1C18"/>
    <w:rsid w:val="00FC2A44"/>
    <w:rsid w:val="00FC2EA3"/>
    <w:rsid w:val="00FC50C1"/>
    <w:rsid w:val="00FC5645"/>
    <w:rsid w:val="00FC582B"/>
    <w:rsid w:val="00FC5B4A"/>
    <w:rsid w:val="00FC5B59"/>
    <w:rsid w:val="00FC5BD3"/>
    <w:rsid w:val="00FC6543"/>
    <w:rsid w:val="00FC7BBC"/>
    <w:rsid w:val="00FD1601"/>
    <w:rsid w:val="00FD1E48"/>
    <w:rsid w:val="00FD28E3"/>
    <w:rsid w:val="00FD2F7F"/>
    <w:rsid w:val="00FD39E0"/>
    <w:rsid w:val="00FD4E9C"/>
    <w:rsid w:val="00FD55BA"/>
    <w:rsid w:val="00FD5940"/>
    <w:rsid w:val="00FD659A"/>
    <w:rsid w:val="00FD69AA"/>
    <w:rsid w:val="00FD6C4D"/>
    <w:rsid w:val="00FD7BD8"/>
    <w:rsid w:val="00FE04CC"/>
    <w:rsid w:val="00FE164A"/>
    <w:rsid w:val="00FE1D5D"/>
    <w:rsid w:val="00FE1DAC"/>
    <w:rsid w:val="00FE3A4D"/>
    <w:rsid w:val="00FE5A79"/>
    <w:rsid w:val="00FE65D8"/>
    <w:rsid w:val="00FE6BA2"/>
    <w:rsid w:val="00FE7050"/>
    <w:rsid w:val="00FE74C0"/>
    <w:rsid w:val="00FE7D22"/>
    <w:rsid w:val="00FE7E1F"/>
    <w:rsid w:val="00FE7F76"/>
    <w:rsid w:val="00FF0697"/>
    <w:rsid w:val="00FF1BA5"/>
    <w:rsid w:val="00FF1DE5"/>
    <w:rsid w:val="00FF2512"/>
    <w:rsid w:val="00FF25F6"/>
    <w:rsid w:val="00FF381E"/>
    <w:rsid w:val="00FF43B3"/>
    <w:rsid w:val="00FF44ED"/>
    <w:rsid w:val="00FF4F6D"/>
    <w:rsid w:val="00FF57FC"/>
    <w:rsid w:val="01E93837"/>
    <w:rsid w:val="02753745"/>
    <w:rsid w:val="0292AFB6"/>
    <w:rsid w:val="030F8902"/>
    <w:rsid w:val="037C6377"/>
    <w:rsid w:val="03970B70"/>
    <w:rsid w:val="0445D8C9"/>
    <w:rsid w:val="04A69BA6"/>
    <w:rsid w:val="04F88725"/>
    <w:rsid w:val="0637771B"/>
    <w:rsid w:val="07651067"/>
    <w:rsid w:val="0A05B732"/>
    <w:rsid w:val="0A936C98"/>
    <w:rsid w:val="0D14938A"/>
    <w:rsid w:val="0D681740"/>
    <w:rsid w:val="0D98BD6E"/>
    <w:rsid w:val="0E12E6BD"/>
    <w:rsid w:val="0E67FCA7"/>
    <w:rsid w:val="0F3A6C1E"/>
    <w:rsid w:val="0F532A47"/>
    <w:rsid w:val="1139E44F"/>
    <w:rsid w:val="114A8251"/>
    <w:rsid w:val="127A5D4E"/>
    <w:rsid w:val="12EE289D"/>
    <w:rsid w:val="149D2D1D"/>
    <w:rsid w:val="14E1C358"/>
    <w:rsid w:val="160122E3"/>
    <w:rsid w:val="170E0ED8"/>
    <w:rsid w:val="19366CCC"/>
    <w:rsid w:val="1947B23D"/>
    <w:rsid w:val="1994351F"/>
    <w:rsid w:val="1A46A9F1"/>
    <w:rsid w:val="1A844593"/>
    <w:rsid w:val="1AAC72F6"/>
    <w:rsid w:val="1D990774"/>
    <w:rsid w:val="203B69E8"/>
    <w:rsid w:val="207B2DE2"/>
    <w:rsid w:val="20A6DD75"/>
    <w:rsid w:val="20A91D6A"/>
    <w:rsid w:val="2263D54F"/>
    <w:rsid w:val="2524BC88"/>
    <w:rsid w:val="25633467"/>
    <w:rsid w:val="256C2184"/>
    <w:rsid w:val="25F127BE"/>
    <w:rsid w:val="2613C468"/>
    <w:rsid w:val="2636C73B"/>
    <w:rsid w:val="265D9224"/>
    <w:rsid w:val="268EC2A3"/>
    <w:rsid w:val="26A0F7C7"/>
    <w:rsid w:val="2723E18B"/>
    <w:rsid w:val="2838A48B"/>
    <w:rsid w:val="2845E9C7"/>
    <w:rsid w:val="29E24B7C"/>
    <w:rsid w:val="2A06C28D"/>
    <w:rsid w:val="2B7E1BDD"/>
    <w:rsid w:val="2C089488"/>
    <w:rsid w:val="2D597F9B"/>
    <w:rsid w:val="2EB7B7C2"/>
    <w:rsid w:val="2EC2ACEB"/>
    <w:rsid w:val="2F061B81"/>
    <w:rsid w:val="3016DDF6"/>
    <w:rsid w:val="303EF758"/>
    <w:rsid w:val="3080E8E1"/>
    <w:rsid w:val="30EBDCEB"/>
    <w:rsid w:val="3112ABFE"/>
    <w:rsid w:val="3118A2EF"/>
    <w:rsid w:val="313BCFB5"/>
    <w:rsid w:val="314ED6D3"/>
    <w:rsid w:val="31771591"/>
    <w:rsid w:val="319230C9"/>
    <w:rsid w:val="322C05F4"/>
    <w:rsid w:val="328FF154"/>
    <w:rsid w:val="3304B50F"/>
    <w:rsid w:val="33598083"/>
    <w:rsid w:val="34ACBB56"/>
    <w:rsid w:val="34BBF379"/>
    <w:rsid w:val="37DDABF5"/>
    <w:rsid w:val="389CC716"/>
    <w:rsid w:val="38C64CBC"/>
    <w:rsid w:val="38D3ABD2"/>
    <w:rsid w:val="395630C1"/>
    <w:rsid w:val="3A2C93B8"/>
    <w:rsid w:val="3A50091F"/>
    <w:rsid w:val="3B1B7CFD"/>
    <w:rsid w:val="3B7EC0D8"/>
    <w:rsid w:val="3C0E637C"/>
    <w:rsid w:val="3C645414"/>
    <w:rsid w:val="3D08D526"/>
    <w:rsid w:val="3D508DA3"/>
    <w:rsid w:val="3EC8B93B"/>
    <w:rsid w:val="3F24F579"/>
    <w:rsid w:val="3F4487A1"/>
    <w:rsid w:val="3F88D405"/>
    <w:rsid w:val="42A8D762"/>
    <w:rsid w:val="43412AE9"/>
    <w:rsid w:val="44265036"/>
    <w:rsid w:val="4599DACB"/>
    <w:rsid w:val="45B2BFD8"/>
    <w:rsid w:val="45FFEF56"/>
    <w:rsid w:val="4807B8FB"/>
    <w:rsid w:val="49418F2F"/>
    <w:rsid w:val="4949ECAF"/>
    <w:rsid w:val="4A272CC0"/>
    <w:rsid w:val="4AF7F850"/>
    <w:rsid w:val="4C53F9C4"/>
    <w:rsid w:val="4DEEB76F"/>
    <w:rsid w:val="4E38E153"/>
    <w:rsid w:val="4EDC6399"/>
    <w:rsid w:val="4F4F2EF8"/>
    <w:rsid w:val="4F862B7A"/>
    <w:rsid w:val="500FA9E9"/>
    <w:rsid w:val="50DE6DEF"/>
    <w:rsid w:val="50E17DFB"/>
    <w:rsid w:val="5159E117"/>
    <w:rsid w:val="52BF313A"/>
    <w:rsid w:val="5466B46A"/>
    <w:rsid w:val="562A1AE0"/>
    <w:rsid w:val="57496A66"/>
    <w:rsid w:val="5A1B1F19"/>
    <w:rsid w:val="5B142F42"/>
    <w:rsid w:val="5C7B9BC0"/>
    <w:rsid w:val="5CFA4661"/>
    <w:rsid w:val="5E0171E5"/>
    <w:rsid w:val="5E6F0F00"/>
    <w:rsid w:val="5F0612C0"/>
    <w:rsid w:val="600018FE"/>
    <w:rsid w:val="60373B12"/>
    <w:rsid w:val="60A14D73"/>
    <w:rsid w:val="60A7F06B"/>
    <w:rsid w:val="63201C3F"/>
    <w:rsid w:val="63806A28"/>
    <w:rsid w:val="64B906FA"/>
    <w:rsid w:val="65048BEA"/>
    <w:rsid w:val="665E7F57"/>
    <w:rsid w:val="6699013D"/>
    <w:rsid w:val="679A0605"/>
    <w:rsid w:val="690182EF"/>
    <w:rsid w:val="69CFD468"/>
    <w:rsid w:val="6A071E11"/>
    <w:rsid w:val="6A851365"/>
    <w:rsid w:val="6ADDD633"/>
    <w:rsid w:val="6AE9FC34"/>
    <w:rsid w:val="6E370170"/>
    <w:rsid w:val="6E51DC54"/>
    <w:rsid w:val="705D03CD"/>
    <w:rsid w:val="708E2966"/>
    <w:rsid w:val="711568AB"/>
    <w:rsid w:val="72C1A531"/>
    <w:rsid w:val="73448074"/>
    <w:rsid w:val="7378FA1F"/>
    <w:rsid w:val="768FD11C"/>
    <w:rsid w:val="76F462E0"/>
    <w:rsid w:val="7875C158"/>
    <w:rsid w:val="790E9D2C"/>
    <w:rsid w:val="79D4D79B"/>
    <w:rsid w:val="7A34E1B4"/>
    <w:rsid w:val="7A400629"/>
    <w:rsid w:val="7B876603"/>
    <w:rsid w:val="7D5B84C5"/>
    <w:rsid w:val="7E3EC0E8"/>
    <w:rsid w:val="7E96A1D2"/>
    <w:rsid w:val="7EB2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B11640"/>
  <w15:chartTrackingRefBased/>
  <w15:docId w15:val="{DBEE4007-67CE-4325-8646-8A5BC153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3" w:qFormat="1"/>
    <w:lsdException w:name="heading 7" w:uiPriority="19" w:qFormat="1"/>
    <w:lsdException w:name="heading 8" w:uiPriority="9" w:qFormat="1"/>
    <w:lsdException w:name="heading 9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B34FF"/>
    <w:pPr>
      <w:widowControl w:val="0"/>
      <w:spacing w:after="0" w:line="240" w:lineRule="auto"/>
      <w:jc w:val="both"/>
    </w:pPr>
  </w:style>
  <w:style w:type="paragraph" w:styleId="Nadpis1">
    <w:name w:val="heading 1"/>
    <w:next w:val="Para0"/>
    <w:link w:val="Nadpis1Char"/>
    <w:uiPriority w:val="4"/>
    <w:qFormat/>
    <w:rsid w:val="007A76BA"/>
    <w:pPr>
      <w:keepNext/>
      <w:keepLines/>
      <w:pageBreakBefore/>
      <w:framePr w:w="9072" w:wrap="notBeside" w:vAnchor="text" w:hAnchor="page" w:xAlign="center" w:y="1"/>
      <w:numPr>
        <w:numId w:val="7"/>
      </w:numPr>
      <w:pBdr>
        <w:top w:val="single" w:sz="48" w:space="30" w:color="FFFFFF" w:themeColor="accent2"/>
        <w:left w:val="single" w:sz="48" w:space="5" w:color="FFFFFF" w:themeColor="accent2"/>
        <w:bottom w:val="single" w:sz="48" w:space="5" w:color="FFFFFF" w:themeColor="accent2"/>
        <w:right w:val="single" w:sz="24" w:space="5" w:color="FFFFFF" w:themeColor="accent2"/>
      </w:pBdr>
      <w:shd w:val="clear" w:color="auto" w:fill="FFFFFF" w:themeFill="accent2"/>
      <w:spacing w:after="600" w:line="720" w:lineRule="exact"/>
      <w:ind w:left="1077" w:hanging="964"/>
      <w:outlineLvl w:val="0"/>
    </w:pPr>
    <w:rPr>
      <w:rFonts w:asciiTheme="majorHAnsi" w:eastAsiaTheme="majorEastAsia" w:hAnsiTheme="majorHAnsi" w:cstheme="majorBidi"/>
      <w:b/>
      <w:color w:val="4E81BD" w:themeColor="accent5"/>
      <w:sz w:val="56"/>
      <w:szCs w:val="32"/>
    </w:rPr>
  </w:style>
  <w:style w:type="paragraph" w:styleId="Nadpis2">
    <w:name w:val="heading 2"/>
    <w:next w:val="Para0"/>
    <w:link w:val="Nadpis2Char"/>
    <w:uiPriority w:val="7"/>
    <w:qFormat/>
    <w:rsid w:val="000E5F57"/>
    <w:pPr>
      <w:keepNext/>
      <w:numPr>
        <w:ilvl w:val="1"/>
        <w:numId w:val="7"/>
      </w:numPr>
      <w:spacing w:before="44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styleId="Nadpis3">
    <w:name w:val="heading 3"/>
    <w:next w:val="Para0"/>
    <w:link w:val="Nadpis3Char"/>
    <w:uiPriority w:val="9"/>
    <w:qFormat/>
    <w:rsid w:val="000E5F57"/>
    <w:pPr>
      <w:keepNext/>
      <w:keepLines/>
      <w:numPr>
        <w:ilvl w:val="2"/>
        <w:numId w:val="7"/>
      </w:numPr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Nadpis4">
    <w:name w:val="heading 4"/>
    <w:next w:val="Para0"/>
    <w:link w:val="Nadpis4Char"/>
    <w:uiPriority w:val="9"/>
    <w:qFormat/>
    <w:rsid w:val="000E5F57"/>
    <w:pPr>
      <w:keepNext/>
      <w:keepLines/>
      <w:numPr>
        <w:ilvl w:val="3"/>
        <w:numId w:val="7"/>
      </w:numPr>
      <w:spacing w:before="240" w:after="180" w:line="280" w:lineRule="exact"/>
      <w:outlineLvl w:val="3"/>
    </w:pPr>
    <w:rPr>
      <w:rFonts w:eastAsiaTheme="majorEastAsia" w:cstheme="majorBidi"/>
      <w:i/>
      <w:iCs/>
      <w:color w:val="3F3F3F" w:themeColor="text2"/>
    </w:rPr>
  </w:style>
  <w:style w:type="paragraph" w:styleId="Nadpis5">
    <w:name w:val="heading 5"/>
    <w:next w:val="Para0"/>
    <w:link w:val="Nadpis5Char"/>
    <w:uiPriority w:val="9"/>
    <w:qFormat/>
    <w:rsid w:val="000E5F57"/>
    <w:pPr>
      <w:keepNext/>
      <w:keepLines/>
      <w:numPr>
        <w:ilvl w:val="4"/>
        <w:numId w:val="7"/>
      </w:numPr>
      <w:spacing w:before="240" w:after="18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Nadpis6">
    <w:name w:val="heading 6"/>
    <w:aliases w:val="Part"/>
    <w:next w:val="Nadpis1"/>
    <w:link w:val="Nadpis6Char"/>
    <w:uiPriority w:val="3"/>
    <w:qFormat/>
    <w:rsid w:val="00C0190E"/>
    <w:pPr>
      <w:keepNext/>
      <w:pageBreakBefore/>
      <w:framePr w:w="7938" w:h="13325" w:hRule="exact" w:wrap="notBeside" w:vAnchor="page" w:hAnchor="page" w:xAlign="center" w:yAlign="center"/>
      <w:numPr>
        <w:ilvl w:val="5"/>
        <w:numId w:val="7"/>
      </w:numPr>
      <w:pBdr>
        <w:top w:val="single" w:sz="48" w:space="30" w:color="FFFFFF" w:themeColor="accent2"/>
        <w:left w:val="single" w:sz="48" w:space="30" w:color="FFFFFF" w:themeColor="accent2"/>
        <w:bottom w:val="single" w:sz="48" w:space="30" w:color="FFFFFF" w:themeColor="accent2"/>
        <w:right w:val="single" w:sz="48" w:space="30" w:color="FFFFFF" w:themeColor="accent2"/>
      </w:pBdr>
      <w:shd w:val="clear" w:color="auto" w:fill="FFFFFF" w:themeFill="accent2"/>
      <w:spacing w:after="720"/>
      <w:outlineLvl w:val="5"/>
    </w:pPr>
    <w:rPr>
      <w:rFonts w:asciiTheme="majorHAnsi" w:eastAsiaTheme="majorEastAsia" w:hAnsiTheme="majorHAnsi" w:cstheme="majorBidi"/>
      <w:b/>
      <w:color w:val="4E81BD" w:themeColor="accent5"/>
      <w:sz w:val="72"/>
    </w:rPr>
  </w:style>
  <w:style w:type="paragraph" w:styleId="Nadpis7">
    <w:name w:val="heading 7"/>
    <w:aliases w:val="Doc AnnX"/>
    <w:basedOn w:val="Nadpis9"/>
    <w:next w:val="Para0"/>
    <w:link w:val="Nadpis7Char"/>
    <w:uiPriority w:val="19"/>
    <w:qFormat/>
    <w:rsid w:val="00BF1697"/>
    <w:pPr>
      <w:numPr>
        <w:ilvl w:val="6"/>
      </w:numPr>
      <w:spacing w:after="1500" w:line="600" w:lineRule="exact"/>
      <w:outlineLvl w:val="6"/>
    </w:pPr>
  </w:style>
  <w:style w:type="paragraph" w:styleId="Nadpis8">
    <w:name w:val="heading 8"/>
    <w:aliases w:val="Part AnnX"/>
    <w:next w:val="Para0"/>
    <w:link w:val="Nadpis8Char"/>
    <w:uiPriority w:val="9"/>
    <w:qFormat/>
    <w:rsid w:val="00B06D82"/>
    <w:pPr>
      <w:keepNext/>
      <w:pageBreakBefore/>
      <w:numPr>
        <w:ilvl w:val="7"/>
        <w:numId w:val="7"/>
      </w:numPr>
      <w:spacing w:before="1200" w:after="720"/>
      <w:jc w:val="center"/>
      <w:outlineLvl w:val="7"/>
    </w:pPr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paragraph" w:styleId="Nadpis9">
    <w:name w:val="heading 9"/>
    <w:aliases w:val="Chap AnnX"/>
    <w:next w:val="Para0"/>
    <w:link w:val="Nadpis9Char"/>
    <w:uiPriority w:val="20"/>
    <w:qFormat/>
    <w:rsid w:val="00BF1697"/>
    <w:pPr>
      <w:keepNext/>
      <w:pageBreakBefore/>
      <w:numPr>
        <w:ilvl w:val="8"/>
        <w:numId w:val="7"/>
      </w:numPr>
      <w:spacing w:after="960" w:line="520" w:lineRule="exact"/>
      <w:outlineLvl w:val="8"/>
    </w:pPr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0">
    <w:name w:val="Para"/>
    <w:link w:val="ParaChar"/>
    <w:uiPriority w:val="4"/>
    <w:qFormat/>
    <w:rsid w:val="00991A9A"/>
    <w:pPr>
      <w:spacing w:before="120" w:after="120" w:line="260" w:lineRule="atLeast"/>
      <w:jc w:val="both"/>
    </w:pPr>
    <w:rPr>
      <w:color w:val="000000" w:themeColor="text1"/>
      <w:sz w:val="20"/>
    </w:rPr>
  </w:style>
  <w:style w:type="paragraph" w:styleId="Nzev">
    <w:name w:val="Title"/>
    <w:next w:val="Para0"/>
    <w:link w:val="NzevChar"/>
    <w:qFormat/>
    <w:rsid w:val="00E951AC"/>
    <w:pPr>
      <w:keepNext/>
      <w:keepLines/>
      <w:pageBreakBefore/>
      <w:spacing w:after="2000" w:line="840" w:lineRule="exact"/>
      <w:outlineLvl w:val="0"/>
    </w:pPr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ParaChar">
    <w:name w:val="Para Char"/>
    <w:basedOn w:val="Standardnpsmoodstavce"/>
    <w:link w:val="Para0"/>
    <w:uiPriority w:val="4"/>
    <w:rsid w:val="00991A9A"/>
    <w:rPr>
      <w:color w:val="000000" w:themeColor="text1"/>
      <w:sz w:val="20"/>
    </w:rPr>
  </w:style>
  <w:style w:type="character" w:customStyle="1" w:styleId="NzevChar">
    <w:name w:val="Název Char"/>
    <w:basedOn w:val="Standardnpsmoodstavce"/>
    <w:link w:val="Nzev"/>
    <w:rsid w:val="00E951AC"/>
    <w:rPr>
      <w:rFonts w:asciiTheme="majorHAnsi" w:eastAsiaTheme="majorEastAsia" w:hAnsiTheme="majorHAnsi" w:cstheme="majorBidi"/>
      <w:b/>
      <w:color w:val="4E81BD" w:themeColor="accent1"/>
      <w:sz w:val="72"/>
      <w:szCs w:val="56"/>
    </w:rPr>
  </w:style>
  <w:style w:type="character" w:customStyle="1" w:styleId="Nadpis1Char">
    <w:name w:val="Nadpis 1 Char"/>
    <w:basedOn w:val="Standardnpsmoodstavce"/>
    <w:link w:val="Nadpis1"/>
    <w:uiPriority w:val="4"/>
    <w:rsid w:val="007A76BA"/>
    <w:rPr>
      <w:rFonts w:asciiTheme="majorHAnsi" w:eastAsiaTheme="majorEastAsia" w:hAnsiTheme="majorHAnsi" w:cstheme="majorBidi"/>
      <w:b/>
      <w:color w:val="4E81BD" w:themeColor="accent5"/>
      <w:sz w:val="56"/>
      <w:szCs w:val="32"/>
      <w:shd w:val="clear" w:color="auto" w:fill="FFFFFF" w:themeFill="accent2"/>
    </w:rPr>
  </w:style>
  <w:style w:type="character" w:customStyle="1" w:styleId="Nadpis2Char">
    <w:name w:val="Nadpis 2 Char"/>
    <w:basedOn w:val="Standardnpsmoodstavce"/>
    <w:link w:val="Nadpis2"/>
    <w:uiPriority w:val="7"/>
    <w:rsid w:val="000E5F57"/>
    <w:rPr>
      <w:rFonts w:eastAsiaTheme="majorEastAsia" w:cstheme="majorBidi"/>
      <w:b/>
      <w:color w:val="4E81BD" w:themeColor="accen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5F57"/>
    <w:rPr>
      <w:rFonts w:eastAsiaTheme="majorEastAsia" w:cstheme="majorBidi"/>
      <w:b/>
      <w:i/>
      <w:color w:val="000000" w:themeColor="tex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0E5F57"/>
    <w:rPr>
      <w:rFonts w:eastAsiaTheme="majorEastAsia" w:cstheme="majorBidi"/>
      <w:i/>
      <w:iCs/>
      <w:color w:val="3F3F3F" w:themeColor="text2"/>
    </w:rPr>
  </w:style>
  <w:style w:type="character" w:customStyle="1" w:styleId="Nadpis5Char">
    <w:name w:val="Nadpis 5 Char"/>
    <w:basedOn w:val="Standardnpsmoodstavce"/>
    <w:link w:val="Nadpis5"/>
    <w:uiPriority w:val="9"/>
    <w:rsid w:val="000E5F57"/>
    <w:rPr>
      <w:rFonts w:eastAsiaTheme="majorEastAsia" w:cstheme="majorBidi"/>
      <w:b/>
      <w:color w:val="000000" w:themeColor="text1"/>
      <w:sz w:val="20"/>
    </w:rPr>
  </w:style>
  <w:style w:type="character" w:customStyle="1" w:styleId="Nadpis6Char">
    <w:name w:val="Nadpis 6 Char"/>
    <w:aliases w:val="Part Char"/>
    <w:basedOn w:val="Standardnpsmoodstavce"/>
    <w:link w:val="Nadpis6"/>
    <w:uiPriority w:val="3"/>
    <w:rsid w:val="001931F5"/>
    <w:rPr>
      <w:rFonts w:asciiTheme="majorHAnsi" w:eastAsiaTheme="majorEastAsia" w:hAnsiTheme="majorHAnsi" w:cstheme="majorBidi"/>
      <w:b/>
      <w:color w:val="4E81BD" w:themeColor="accent5"/>
      <w:sz w:val="72"/>
      <w:shd w:val="clear" w:color="auto" w:fill="FFFFFF" w:themeFill="accent2"/>
    </w:rPr>
  </w:style>
  <w:style w:type="character" w:customStyle="1" w:styleId="Nadpis7Char">
    <w:name w:val="Nadpis 7 Char"/>
    <w:aliases w:val="Doc AnnX Char"/>
    <w:basedOn w:val="Standardnpsmoodstavce"/>
    <w:link w:val="Nadpis7"/>
    <w:uiPriority w:val="19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character" w:customStyle="1" w:styleId="Nadpis8Char">
    <w:name w:val="Nadpis 8 Char"/>
    <w:aliases w:val="Part AnnX Char"/>
    <w:basedOn w:val="Standardnpsmoodstavce"/>
    <w:link w:val="Nadpis8"/>
    <w:uiPriority w:val="9"/>
    <w:rsid w:val="00B06D82"/>
    <w:rPr>
      <w:rFonts w:asciiTheme="majorHAnsi" w:eastAsiaTheme="majorEastAsia" w:hAnsiTheme="majorHAnsi" w:cstheme="majorBidi"/>
      <w:b/>
      <w:color w:val="4E81BD" w:themeColor="accent1"/>
      <w:sz w:val="28"/>
      <w:szCs w:val="21"/>
    </w:rPr>
  </w:style>
  <w:style w:type="character" w:customStyle="1" w:styleId="Nadpis9Char">
    <w:name w:val="Nadpis 9 Char"/>
    <w:aliases w:val="Chap AnnX Char"/>
    <w:basedOn w:val="Standardnpsmoodstavce"/>
    <w:link w:val="Nadpis9"/>
    <w:uiPriority w:val="20"/>
    <w:rsid w:val="001931F5"/>
    <w:rPr>
      <w:rFonts w:asciiTheme="majorHAnsi" w:eastAsiaTheme="majorEastAsia" w:hAnsiTheme="majorHAnsi" w:cstheme="majorBidi"/>
      <w:b/>
      <w:iCs/>
      <w:color w:val="4E81BD" w:themeColor="accent1"/>
      <w:sz w:val="48"/>
      <w:szCs w:val="21"/>
    </w:rPr>
  </w:style>
  <w:style w:type="paragraph" w:customStyle="1" w:styleId="Title2">
    <w:name w:val="Title 2"/>
    <w:next w:val="Para0"/>
    <w:uiPriority w:val="1"/>
    <w:qFormat/>
    <w:rsid w:val="00743381"/>
    <w:pPr>
      <w:keepNext/>
      <w:spacing w:before="360" w:after="240" w:line="320" w:lineRule="exact"/>
      <w:outlineLvl w:val="1"/>
    </w:pPr>
    <w:rPr>
      <w:rFonts w:eastAsiaTheme="majorEastAsia" w:cstheme="majorBidi"/>
      <w:b/>
      <w:color w:val="4E81BD" w:themeColor="accent1"/>
      <w:sz w:val="24"/>
      <w:szCs w:val="26"/>
    </w:rPr>
  </w:style>
  <w:style w:type="paragraph" w:customStyle="1" w:styleId="Title3">
    <w:name w:val="Title 3"/>
    <w:next w:val="Para0"/>
    <w:uiPriority w:val="2"/>
    <w:qFormat/>
    <w:rsid w:val="00743381"/>
    <w:pPr>
      <w:keepNext/>
      <w:spacing w:before="280" w:after="180" w:line="280" w:lineRule="exact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customStyle="1" w:styleId="Abstract">
    <w:name w:val="Abstract"/>
    <w:uiPriority w:val="5"/>
    <w:qFormat/>
    <w:rsid w:val="007A76BA"/>
    <w:pPr>
      <w:pBdr>
        <w:top w:val="single" w:sz="12" w:space="12" w:color="4E81BD" w:themeColor="accent1"/>
        <w:bottom w:val="single" w:sz="36" w:space="12" w:color="4E81BD" w:themeColor="accent1"/>
      </w:pBdr>
      <w:spacing w:before="3000" w:after="60" w:line="320" w:lineRule="exact"/>
      <w:ind w:left="1247"/>
      <w:contextualSpacing/>
    </w:pPr>
    <w:rPr>
      <w:color w:val="4E81BD" w:themeColor="accent1"/>
      <w:sz w:val="24"/>
    </w:rPr>
  </w:style>
  <w:style w:type="paragraph" w:customStyle="1" w:styleId="Para">
    <w:name w:val="Para #"/>
    <w:uiPriority w:val="4"/>
    <w:qFormat/>
    <w:rsid w:val="00E71E47"/>
    <w:pPr>
      <w:numPr>
        <w:numId w:val="1"/>
      </w:numPr>
      <w:spacing w:before="120" w:after="120" w:line="260" w:lineRule="atLeast"/>
      <w:jc w:val="both"/>
    </w:pPr>
    <w:rPr>
      <w:sz w:val="20"/>
    </w:rPr>
  </w:style>
  <w:style w:type="paragraph" w:customStyle="1" w:styleId="NumberedList">
    <w:name w:val="Numbered List"/>
    <w:uiPriority w:val="12"/>
    <w:qFormat/>
    <w:rsid w:val="00991A9A"/>
    <w:pPr>
      <w:numPr>
        <w:numId w:val="2"/>
      </w:numPr>
      <w:spacing w:after="60" w:line="260" w:lineRule="exact"/>
      <w:jc w:val="both"/>
    </w:pPr>
    <w:rPr>
      <w:color w:val="000000" w:themeColor="text1"/>
      <w:sz w:val="20"/>
    </w:rPr>
  </w:style>
  <w:style w:type="paragraph" w:customStyle="1" w:styleId="BulletedList">
    <w:name w:val="Bulleted List"/>
    <w:uiPriority w:val="12"/>
    <w:qFormat/>
    <w:rsid w:val="00991A9A"/>
    <w:pPr>
      <w:numPr>
        <w:numId w:val="6"/>
      </w:numPr>
      <w:spacing w:after="60" w:line="260" w:lineRule="exact"/>
      <w:jc w:val="both"/>
    </w:pPr>
    <w:rPr>
      <w:color w:val="000000" w:themeColor="text1"/>
      <w:sz w:val="20"/>
    </w:rPr>
  </w:style>
  <w:style w:type="paragraph" w:styleId="Odstavecseseznamem">
    <w:name w:val="List Paragraph"/>
    <w:basedOn w:val="Normln"/>
    <w:uiPriority w:val="34"/>
    <w:qFormat/>
    <w:rsid w:val="004230BA"/>
    <w:pPr>
      <w:ind w:left="720"/>
      <w:contextualSpacing/>
    </w:pPr>
  </w:style>
  <w:style w:type="paragraph" w:customStyle="1" w:styleId="CaptionSubtitle">
    <w:name w:val="Caption Subtitle"/>
    <w:next w:val="Para0"/>
    <w:rsid w:val="008F0F84"/>
    <w:pPr>
      <w:keepNext/>
      <w:spacing w:after="180" w:line="260" w:lineRule="exact"/>
    </w:pPr>
    <w:rPr>
      <w:rFonts w:asciiTheme="majorHAnsi" w:hAnsiTheme="majorHAnsi"/>
      <w:color w:val="000000" w:themeColor="text1"/>
    </w:rPr>
  </w:style>
  <w:style w:type="paragraph" w:styleId="Titulek">
    <w:name w:val="caption"/>
    <w:aliases w:val="BI Caption"/>
    <w:next w:val="CaptionSubtitle"/>
    <w:uiPriority w:val="35"/>
    <w:unhideWhenUsed/>
    <w:qFormat/>
    <w:rsid w:val="00196642"/>
    <w:pPr>
      <w:keepNext/>
      <w:spacing w:before="360" w:after="180" w:line="280" w:lineRule="exact"/>
    </w:pPr>
    <w:rPr>
      <w:rFonts w:asciiTheme="majorHAnsi" w:hAnsiTheme="majorHAnsi"/>
      <w:b/>
      <w:iCs/>
      <w:color w:val="4E81BD" w:themeColor="accent1"/>
      <w:sz w:val="24"/>
      <w:szCs w:val="18"/>
    </w:rPr>
  </w:style>
  <w:style w:type="paragraph" w:customStyle="1" w:styleId="BoxHeading">
    <w:name w:val="Box Heading"/>
    <w:next w:val="Para0"/>
    <w:uiPriority w:val="11"/>
    <w:qFormat/>
    <w:rsid w:val="002A2091"/>
    <w:pPr>
      <w:keepNext/>
      <w:spacing w:before="180" w:after="120"/>
    </w:pPr>
    <w:rPr>
      <w:rFonts w:asciiTheme="majorHAnsi" w:hAnsiTheme="majorHAnsi"/>
      <w:b/>
      <w:color w:val="000000" w:themeColor="text1"/>
    </w:rPr>
  </w:style>
  <w:style w:type="paragraph" w:customStyle="1" w:styleId="Sourcenotes">
    <w:name w:val="Source &amp; notes"/>
    <w:uiPriority w:val="16"/>
    <w:qFormat/>
    <w:rsid w:val="00991A9A"/>
    <w:pPr>
      <w:keepLines/>
      <w:spacing w:before="120" w:after="360" w:line="220" w:lineRule="exact"/>
      <w:contextualSpacing/>
      <w:jc w:val="both"/>
    </w:pPr>
    <w:rPr>
      <w:rFonts w:asciiTheme="majorHAnsi" w:hAnsiTheme="majorHAnsi"/>
      <w:color w:val="000000" w:themeColor="text1"/>
      <w:sz w:val="18"/>
    </w:rPr>
  </w:style>
  <w:style w:type="paragraph" w:customStyle="1" w:styleId="TableCell">
    <w:name w:val="Table Cell"/>
    <w:basedOn w:val="Normln"/>
    <w:uiPriority w:val="15"/>
    <w:qFormat/>
    <w:rsid w:val="00196642"/>
    <w:pPr>
      <w:spacing w:before="10" w:after="20" w:line="200" w:lineRule="exact"/>
      <w:jc w:val="right"/>
    </w:pPr>
    <w:rPr>
      <w:rFonts w:ascii="Arial Narrow" w:hAnsi="Arial Narrow"/>
      <w:color w:val="000000" w:themeColor="text1"/>
      <w:sz w:val="17"/>
    </w:rPr>
  </w:style>
  <w:style w:type="paragraph" w:customStyle="1" w:styleId="TableRow">
    <w:name w:val="Table Row"/>
    <w:uiPriority w:val="15"/>
    <w:qFormat/>
    <w:rsid w:val="00196642"/>
    <w:pPr>
      <w:spacing w:before="10" w:after="20" w:line="200" w:lineRule="exact"/>
    </w:pPr>
    <w:rPr>
      <w:rFonts w:ascii="Arial Narrow" w:hAnsi="Arial Narrow"/>
      <w:color w:val="000000" w:themeColor="text1"/>
      <w:sz w:val="17"/>
    </w:rPr>
  </w:style>
  <w:style w:type="paragraph" w:customStyle="1" w:styleId="TableColumn">
    <w:name w:val="Table Column"/>
    <w:uiPriority w:val="15"/>
    <w:qFormat/>
    <w:rsid w:val="00196642"/>
    <w:pPr>
      <w:spacing w:before="20" w:after="0" w:line="220" w:lineRule="exact"/>
      <w:jc w:val="center"/>
    </w:pPr>
    <w:rPr>
      <w:rFonts w:ascii="Arial Narrow" w:hAnsi="Arial Narrow"/>
      <w:color w:val="000000" w:themeColor="text1"/>
      <w:sz w:val="18"/>
    </w:rPr>
  </w:style>
  <w:style w:type="paragraph" w:customStyle="1" w:styleId="Quotationshort">
    <w:name w:val="Quotation (short)"/>
    <w:uiPriority w:val="17"/>
    <w:qFormat/>
    <w:rsid w:val="004A117A"/>
    <w:pPr>
      <w:spacing w:before="360" w:after="360" w:line="360" w:lineRule="exact"/>
      <w:ind w:left="2268"/>
      <w:jc w:val="both"/>
    </w:pPr>
    <w:rPr>
      <w:rFonts w:asciiTheme="majorHAnsi" w:hAnsiTheme="majorHAnsi"/>
      <w:iCs/>
      <w:color w:val="4E81BD" w:themeColor="accent1"/>
      <w:sz w:val="28"/>
    </w:rPr>
  </w:style>
  <w:style w:type="paragraph" w:styleId="Citt">
    <w:name w:val="Quote"/>
    <w:aliases w:val="Quotation (long)"/>
    <w:basedOn w:val="Normln"/>
    <w:link w:val="CittChar"/>
    <w:uiPriority w:val="18"/>
    <w:qFormat/>
    <w:rsid w:val="002E0230"/>
    <w:pPr>
      <w:widowControl/>
      <w:pBdr>
        <w:left w:val="single" w:sz="18" w:space="4" w:color="7F7F7F" w:themeColor="text1" w:themeTint="80"/>
      </w:pBdr>
      <w:spacing w:before="180" w:after="180"/>
      <w:ind w:left="680" w:right="680"/>
    </w:pPr>
    <w:rPr>
      <w:rFonts w:asciiTheme="majorHAnsi" w:hAnsiTheme="majorHAnsi"/>
      <w:i/>
      <w:iCs/>
      <w:color w:val="000000" w:themeColor="text1"/>
      <w:sz w:val="20"/>
    </w:rPr>
  </w:style>
  <w:style w:type="character" w:customStyle="1" w:styleId="CittChar">
    <w:name w:val="Citát Char"/>
    <w:aliases w:val="Quotation (long) Char"/>
    <w:basedOn w:val="Standardnpsmoodstavce"/>
    <w:link w:val="Citt"/>
    <w:uiPriority w:val="18"/>
    <w:rsid w:val="002E0230"/>
    <w:rPr>
      <w:rFonts w:asciiTheme="majorHAnsi" w:hAnsiTheme="majorHAnsi"/>
      <w:i/>
      <w:iCs/>
      <w:color w:val="000000" w:themeColor="text1"/>
      <w:sz w:val="20"/>
    </w:rPr>
  </w:style>
  <w:style w:type="paragraph" w:customStyle="1" w:styleId="AnnexH2">
    <w:name w:val="Annex H2"/>
    <w:next w:val="Para0"/>
    <w:uiPriority w:val="21"/>
    <w:qFormat/>
    <w:rsid w:val="00F76FA7"/>
    <w:pPr>
      <w:keepNext/>
      <w:spacing w:before="360" w:after="240" w:line="320" w:lineRule="exact"/>
      <w:outlineLvl w:val="2"/>
    </w:pPr>
    <w:rPr>
      <w:b/>
      <w:color w:val="4E81BD" w:themeColor="accent1"/>
      <w:sz w:val="24"/>
    </w:rPr>
  </w:style>
  <w:style w:type="paragraph" w:customStyle="1" w:styleId="AnnexH3">
    <w:name w:val="Annex H3"/>
    <w:next w:val="Para0"/>
    <w:uiPriority w:val="21"/>
    <w:qFormat/>
    <w:rsid w:val="00F76FA7"/>
    <w:pPr>
      <w:keepNext/>
      <w:keepLines/>
      <w:spacing w:before="280" w:after="180" w:line="280" w:lineRule="exact"/>
      <w:outlineLvl w:val="3"/>
    </w:pPr>
    <w:rPr>
      <w:b/>
      <w:i/>
      <w:color w:val="3F3F3F" w:themeColor="text2"/>
    </w:rPr>
  </w:style>
  <w:style w:type="paragraph" w:customStyle="1" w:styleId="Disclaimer">
    <w:name w:val="Disclaimer"/>
    <w:basedOn w:val="Para0"/>
    <w:rsid w:val="00326CAE"/>
    <w:pPr>
      <w:pBdr>
        <w:top w:val="single" w:sz="4" w:space="6" w:color="auto"/>
      </w:pBdr>
      <w:spacing w:before="0" w:line="220" w:lineRule="exact"/>
    </w:pPr>
    <w:rPr>
      <w:sz w:val="18"/>
    </w:rPr>
  </w:style>
  <w:style w:type="paragraph" w:customStyle="1" w:styleId="Action">
    <w:name w:val="Action"/>
    <w:basedOn w:val="Para0"/>
    <w:next w:val="Nadpis2"/>
    <w:rsid w:val="00326CAE"/>
    <w:rPr>
      <w:u w:val="single"/>
    </w:rPr>
  </w:style>
  <w:style w:type="paragraph" w:customStyle="1" w:styleId="Annotation">
    <w:name w:val="Annotation"/>
    <w:basedOn w:val="Normln"/>
    <w:rsid w:val="004243B4"/>
    <w:pPr>
      <w:numPr>
        <w:numId w:val="3"/>
      </w:numPr>
      <w:pBdr>
        <w:bottom w:val="single" w:sz="4" w:space="10" w:color="auto"/>
      </w:pBdr>
      <w:spacing w:before="120" w:after="120"/>
      <w:ind w:left="981" w:hanging="414"/>
      <w:jc w:val="left"/>
    </w:pPr>
  </w:style>
  <w:style w:type="paragraph" w:styleId="Bibliografie">
    <w:name w:val="Bibliography"/>
    <w:basedOn w:val="Normln"/>
    <w:next w:val="Normln"/>
    <w:uiPriority w:val="37"/>
    <w:unhideWhenUsed/>
    <w:rsid w:val="00033E50"/>
    <w:pPr>
      <w:spacing w:after="60" w:line="260" w:lineRule="exact"/>
      <w:ind w:left="284" w:hanging="284"/>
      <w:jc w:val="left"/>
    </w:pPr>
    <w:rPr>
      <w:sz w:val="20"/>
    </w:rPr>
  </w:style>
  <w:style w:type="paragraph" w:customStyle="1" w:styleId="Break">
    <w:name w:val="Break"/>
    <w:basedOn w:val="Normln"/>
    <w:next w:val="Time"/>
    <w:rsid w:val="00CA2765"/>
    <w:pPr>
      <w:pBdr>
        <w:top w:val="single" w:sz="4" w:space="4" w:color="auto"/>
        <w:bottom w:val="single" w:sz="4" w:space="4" w:color="auto"/>
      </w:pBdr>
      <w:shd w:val="pct5" w:color="auto" w:fill="auto"/>
      <w:jc w:val="center"/>
    </w:pPr>
    <w:rPr>
      <w:i/>
    </w:rPr>
  </w:style>
  <w:style w:type="paragraph" w:customStyle="1" w:styleId="Time">
    <w:name w:val="Time"/>
    <w:basedOn w:val="Normln"/>
    <w:next w:val="Para0"/>
    <w:rsid w:val="00E67FB6"/>
    <w:pPr>
      <w:keepNext/>
      <w:spacing w:before="240" w:after="120"/>
      <w:ind w:left="851"/>
    </w:pPr>
    <w:rPr>
      <w:b/>
      <w:i/>
    </w:rPr>
  </w:style>
  <w:style w:type="paragraph" w:customStyle="1" w:styleId="Conclusion">
    <w:name w:val="Conclusion"/>
    <w:basedOn w:val="Para0"/>
    <w:next w:val="Nadpis1"/>
    <w:rsid w:val="0052749E"/>
    <w:pPr>
      <w:jc w:val="center"/>
    </w:pPr>
    <w:rPr>
      <w:b/>
    </w:rPr>
  </w:style>
  <w:style w:type="character" w:styleId="Odkaznavysvtlivky">
    <w:name w:val="endnote reference"/>
    <w:basedOn w:val="Standardnpsmoodstavce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styleId="Textpoznpodarou">
    <w:name w:val="footnote text"/>
    <w:link w:val="TextpoznpodarouChar"/>
    <w:uiPriority w:val="99"/>
    <w:semiHidden/>
    <w:unhideWhenUsed/>
    <w:rsid w:val="00EA6A82"/>
    <w:pPr>
      <w:spacing w:after="120" w:line="240" w:lineRule="exact"/>
      <w:jc w:val="both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A82"/>
    <w:rPr>
      <w:sz w:val="18"/>
      <w:szCs w:val="20"/>
    </w:rPr>
  </w:style>
  <w:style w:type="paragraph" w:styleId="Textvysvtlivek">
    <w:name w:val="endnote text"/>
    <w:link w:val="TextvysvtlivekChar"/>
    <w:uiPriority w:val="99"/>
    <w:semiHidden/>
    <w:unhideWhenUsed/>
    <w:rsid w:val="000A5133"/>
    <w:pPr>
      <w:jc w:val="both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5133"/>
    <w:rPr>
      <w:sz w:val="20"/>
      <w:szCs w:val="20"/>
    </w:rPr>
  </w:style>
  <w:style w:type="paragraph" w:customStyle="1" w:styleId="Figure">
    <w:name w:val="Figure"/>
    <w:basedOn w:val="Normln"/>
    <w:rsid w:val="000E2815"/>
    <w:pPr>
      <w:jc w:val="center"/>
    </w:pPr>
  </w:style>
  <w:style w:type="paragraph" w:styleId="Zpat">
    <w:name w:val="footer"/>
    <w:basedOn w:val="Normln"/>
    <w:link w:val="ZpatChar"/>
    <w:uiPriority w:val="99"/>
    <w:rsid w:val="00404A52"/>
    <w:pPr>
      <w:tabs>
        <w:tab w:val="center" w:pos="4513"/>
        <w:tab w:val="right" w:pos="9026"/>
      </w:tabs>
      <w:spacing w:before="120"/>
      <w:jc w:val="center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404A52"/>
    <w:rPr>
      <w:caps/>
      <w:sz w:val="16"/>
    </w:rPr>
  </w:style>
  <w:style w:type="paragraph" w:customStyle="1" w:styleId="Para1">
    <w:name w:val="Para #.#"/>
    <w:basedOn w:val="Para"/>
    <w:uiPriority w:val="4"/>
    <w:rsid w:val="00EC45EF"/>
    <w:pPr>
      <w:tabs>
        <w:tab w:val="left" w:pos="1361"/>
      </w:tabs>
    </w:pPr>
  </w:style>
  <w:style w:type="paragraph" w:customStyle="1" w:styleId="CoverNormal">
    <w:name w:val="CoverNormal"/>
    <w:basedOn w:val="Normln"/>
    <w:link w:val="CoverNormalChar"/>
    <w:rsid w:val="00EF6B7C"/>
    <w:pPr>
      <w:jc w:val="left"/>
    </w:pPr>
    <w:rPr>
      <w:rFonts w:asciiTheme="majorHAnsi" w:hAnsiTheme="majorHAnsi"/>
    </w:rPr>
  </w:style>
  <w:style w:type="paragraph" w:customStyle="1" w:styleId="CoverAbstract">
    <w:name w:val="CoverAbstract"/>
    <w:basedOn w:val="CoverNormal"/>
    <w:semiHidden/>
    <w:rsid w:val="00EC45EF"/>
  </w:style>
  <w:style w:type="paragraph" w:customStyle="1" w:styleId="CoverCancel">
    <w:name w:val="CoverCancel"/>
    <w:basedOn w:val="CoverNormal"/>
    <w:link w:val="CoverCancelChar"/>
    <w:rsid w:val="00EC45EF"/>
    <w:pPr>
      <w:spacing w:before="240" w:after="120" w:line="312" w:lineRule="auto"/>
      <w:jc w:val="center"/>
    </w:pPr>
    <w:rPr>
      <w:b/>
    </w:rPr>
  </w:style>
  <w:style w:type="paragraph" w:customStyle="1" w:styleId="CoverClassification">
    <w:name w:val="CoverClassification"/>
    <w:basedOn w:val="CoverNormal"/>
    <w:rsid w:val="00EC45EF"/>
    <w:rPr>
      <w:b/>
    </w:rPr>
  </w:style>
  <w:style w:type="paragraph" w:customStyle="1" w:styleId="CoverCommittee">
    <w:name w:val="CoverCommittee"/>
    <w:basedOn w:val="CoverNormal"/>
    <w:rsid w:val="00EC45EF"/>
    <w:rPr>
      <w:b/>
    </w:rPr>
  </w:style>
  <w:style w:type="character" w:customStyle="1" w:styleId="CoverCote">
    <w:name w:val="CoverCote"/>
    <w:basedOn w:val="Standardnpsmoodstavce"/>
    <w:uiPriority w:val="1"/>
    <w:rsid w:val="00EF6B7C"/>
    <w:rPr>
      <w:rFonts w:asciiTheme="majorHAnsi" w:hAnsiTheme="majorHAnsi"/>
      <w:b/>
      <w:caps/>
      <w:smallCaps w:val="0"/>
      <w:sz w:val="22"/>
    </w:rPr>
  </w:style>
  <w:style w:type="paragraph" w:customStyle="1" w:styleId="CoverDate">
    <w:name w:val="CoverDate"/>
    <w:basedOn w:val="CoverNormal"/>
    <w:link w:val="CoverDateChar"/>
    <w:rsid w:val="00EC45EF"/>
    <w:pPr>
      <w:spacing w:before="40" w:after="40"/>
      <w:jc w:val="right"/>
    </w:pPr>
    <w:rPr>
      <w:b/>
      <w:sz w:val="18"/>
    </w:rPr>
  </w:style>
  <w:style w:type="paragraph" w:customStyle="1" w:styleId="CoverDisclaimer">
    <w:name w:val="CoverDisclaimer"/>
    <w:basedOn w:val="CoverNormal"/>
    <w:rsid w:val="00C3172F"/>
    <w:pPr>
      <w:spacing w:line="312" w:lineRule="auto"/>
      <w:jc w:val="both"/>
    </w:pPr>
    <w:rPr>
      <w:b/>
      <w:i/>
      <w:sz w:val="16"/>
    </w:rPr>
  </w:style>
  <w:style w:type="paragraph" w:customStyle="1" w:styleId="CoverInformation">
    <w:name w:val="CoverInformation"/>
    <w:basedOn w:val="CoverNormal"/>
    <w:rsid w:val="00EF6B7C"/>
  </w:style>
  <w:style w:type="paragraph" w:customStyle="1" w:styleId="CoverJobTicket">
    <w:name w:val="CoverJobTicket"/>
    <w:basedOn w:val="CoverNormal"/>
    <w:rsid w:val="00C3172F"/>
    <w:rPr>
      <w:b/>
    </w:rPr>
  </w:style>
  <w:style w:type="paragraph" w:customStyle="1" w:styleId="CoverLanguage">
    <w:name w:val="CoverLanguage"/>
    <w:basedOn w:val="CoverNormal"/>
    <w:rsid w:val="00C3172F"/>
    <w:pPr>
      <w:jc w:val="right"/>
    </w:pPr>
    <w:rPr>
      <w:b/>
    </w:rPr>
  </w:style>
  <w:style w:type="paragraph" w:customStyle="1" w:styleId="CoverPwbCode">
    <w:name w:val="CoverPwbCode"/>
    <w:basedOn w:val="CoverNormal"/>
    <w:rsid w:val="00C3172F"/>
    <w:pPr>
      <w:spacing w:after="120"/>
    </w:pPr>
    <w:rPr>
      <w:b/>
    </w:rPr>
  </w:style>
  <w:style w:type="paragraph" w:customStyle="1" w:styleId="CoverSeriesTitlePublication">
    <w:name w:val="CoverSeriesTitlePublication"/>
    <w:basedOn w:val="CoverNormal"/>
    <w:rsid w:val="00C3172F"/>
    <w:pPr>
      <w:spacing w:after="40"/>
    </w:pPr>
    <w:rPr>
      <w:sz w:val="32"/>
    </w:rPr>
  </w:style>
  <w:style w:type="paragraph" w:customStyle="1" w:styleId="CoverSubTitle">
    <w:name w:val="CoverSubTitle"/>
    <w:basedOn w:val="CoverNormal"/>
    <w:link w:val="CoverSubTitleChar"/>
    <w:rsid w:val="00C3172F"/>
    <w:rPr>
      <w:b/>
    </w:rPr>
  </w:style>
  <w:style w:type="paragraph" w:customStyle="1" w:styleId="CoverSubtitlePublication">
    <w:name w:val="CoverSubtitlePublication"/>
    <w:basedOn w:val="CoverNormal"/>
    <w:rsid w:val="00C3172F"/>
    <w:pPr>
      <w:jc w:val="center"/>
    </w:pPr>
    <w:rPr>
      <w:sz w:val="40"/>
    </w:rPr>
  </w:style>
  <w:style w:type="character" w:customStyle="1" w:styleId="CoverTable">
    <w:name w:val="CoverTable"/>
    <w:uiPriority w:val="1"/>
    <w:semiHidden/>
    <w:rsid w:val="00C3172F"/>
  </w:style>
  <w:style w:type="paragraph" w:customStyle="1" w:styleId="CoverTitle">
    <w:name w:val="CoverTitle"/>
    <w:basedOn w:val="CoverNormal"/>
    <w:link w:val="CoverTitleChar"/>
    <w:rsid w:val="00C3172F"/>
    <w:pPr>
      <w:spacing w:after="240"/>
    </w:pPr>
    <w:rPr>
      <w:b/>
      <w:sz w:val="24"/>
    </w:rPr>
  </w:style>
  <w:style w:type="paragraph" w:customStyle="1" w:styleId="CoverTitlePublication">
    <w:name w:val="CoverTitlePublication"/>
    <w:basedOn w:val="CoverNormal"/>
    <w:rsid w:val="00C3172F"/>
    <w:pPr>
      <w:jc w:val="center"/>
    </w:pPr>
    <w:rPr>
      <w:b/>
      <w:sz w:val="52"/>
    </w:rPr>
  </w:style>
  <w:style w:type="paragraph" w:customStyle="1" w:styleId="CoverWorkingParty">
    <w:name w:val="CoverWorkingParty"/>
    <w:basedOn w:val="CoverNormal"/>
    <w:rsid w:val="00C3172F"/>
    <w:rPr>
      <w:b/>
      <w:sz w:val="24"/>
    </w:rPr>
  </w:style>
  <w:style w:type="paragraph" w:customStyle="1" w:styleId="FooterClassification">
    <w:name w:val="Footer Classification"/>
    <w:basedOn w:val="Normln"/>
    <w:rsid w:val="00404A52"/>
    <w:pPr>
      <w:jc w:val="right"/>
    </w:pPr>
    <w:rPr>
      <w:sz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F443C5"/>
    <w:rPr>
      <w:rFonts w:asciiTheme="minorHAnsi" w:hAnsiTheme="minorHAnsi"/>
      <w:sz w:val="22"/>
      <w:vertAlign w:val="superscript"/>
    </w:rPr>
  </w:style>
  <w:style w:type="paragraph" w:customStyle="1" w:styleId="GroupHeading">
    <w:name w:val="Group Heading"/>
    <w:basedOn w:val="Normln"/>
    <w:next w:val="Para0"/>
    <w:rsid w:val="00CC1A99"/>
    <w:pPr>
      <w:keepNext/>
      <w:numPr>
        <w:numId w:val="4"/>
      </w:numPr>
      <w:pBdr>
        <w:top w:val="single" w:sz="4" w:space="1" w:color="auto"/>
      </w:pBdr>
      <w:tabs>
        <w:tab w:val="num" w:pos="360"/>
      </w:tabs>
      <w:spacing w:after="120"/>
      <w:ind w:left="357" w:hanging="357"/>
      <w:jc w:val="left"/>
    </w:pPr>
    <w:rPr>
      <w:b/>
      <w:i/>
      <w:color w:val="4E81BD"/>
    </w:rPr>
  </w:style>
  <w:style w:type="paragraph" w:styleId="Zhlav">
    <w:name w:val="header"/>
    <w:basedOn w:val="Normln"/>
    <w:link w:val="ZhlavChar"/>
    <w:uiPriority w:val="99"/>
    <w:rsid w:val="00CC1A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606B"/>
    <w:rPr>
      <w:rFonts w:ascii="Times New Roman" w:hAnsi="Times New Roman"/>
    </w:rPr>
  </w:style>
  <w:style w:type="character" w:customStyle="1" w:styleId="HeaderCoteChar">
    <w:name w:val="Header Cote (Char)"/>
    <w:basedOn w:val="Standardnpsmoodstavce"/>
    <w:uiPriority w:val="1"/>
    <w:semiHidden/>
    <w:rsid w:val="00CC1A99"/>
    <w:rPr>
      <w:rFonts w:ascii="Times New Roman" w:hAnsi="Times New Roman"/>
      <w:sz w:val="22"/>
    </w:rPr>
  </w:style>
  <w:style w:type="paragraph" w:customStyle="1" w:styleId="HeaderOdd">
    <w:name w:val="Header Odd"/>
    <w:basedOn w:val="Normln"/>
    <w:next w:val="Normln"/>
    <w:rsid w:val="004E4993"/>
    <w:pPr>
      <w:pBdr>
        <w:bottom w:val="single" w:sz="4" w:space="0" w:color="auto"/>
      </w:pBdr>
      <w:jc w:val="right"/>
    </w:pPr>
    <w:rPr>
      <w:sz w:val="2"/>
    </w:rPr>
  </w:style>
  <w:style w:type="paragraph" w:customStyle="1" w:styleId="HeaderEven">
    <w:name w:val="Header Even"/>
    <w:basedOn w:val="HeaderOdd"/>
    <w:rsid w:val="004E4993"/>
    <w:pPr>
      <w:jc w:val="left"/>
    </w:pPr>
  </w:style>
  <w:style w:type="character" w:customStyle="1" w:styleId="HeaderTitle">
    <w:name w:val="Header Title"/>
    <w:uiPriority w:val="1"/>
    <w:rsid w:val="00D43B52"/>
    <w:rPr>
      <w:rFonts w:asciiTheme="minorHAnsi" w:hAnsiTheme="minorHAnsi"/>
      <w:caps/>
      <w:smallCaps w:val="0"/>
      <w:sz w:val="18"/>
    </w:rPr>
  </w:style>
  <w:style w:type="paragraph" w:customStyle="1" w:styleId="ImportantInformation">
    <w:name w:val="Important Information"/>
    <w:basedOn w:val="Para0"/>
    <w:rsid w:val="003957E7"/>
    <w:pPr>
      <w:spacing w:after="480"/>
      <w:ind w:left="284" w:right="284"/>
      <w:jc w:val="center"/>
    </w:pPr>
  </w:style>
  <w:style w:type="paragraph" w:customStyle="1" w:styleId="Notes">
    <w:name w:val="Notes"/>
    <w:basedOn w:val="Normln"/>
    <w:rsid w:val="00024178"/>
    <w:pPr>
      <w:keepNext/>
      <w:keepLines/>
      <w:spacing w:before="120"/>
      <w:ind w:left="680" w:right="680"/>
      <w:contextualSpacing/>
    </w:pPr>
    <w:rPr>
      <w:sz w:val="18"/>
    </w:rPr>
  </w:style>
  <w:style w:type="character" w:styleId="slostrnky">
    <w:name w:val="page number"/>
    <w:basedOn w:val="Standardnpsmoodstavce"/>
    <w:uiPriority w:val="99"/>
    <w:rsid w:val="00D43B52"/>
    <w:rPr>
      <w:rFonts w:asciiTheme="minorHAnsi" w:hAnsiTheme="minorHAnsi"/>
      <w:b/>
      <w:sz w:val="22"/>
    </w:rPr>
  </w:style>
  <w:style w:type="paragraph" w:customStyle="1" w:styleId="ProposedAction">
    <w:name w:val="Proposed Action"/>
    <w:basedOn w:val="Para0"/>
    <w:rsid w:val="003E0362"/>
    <w:pPr>
      <w:numPr>
        <w:numId w:val="5"/>
      </w:numPr>
      <w:tabs>
        <w:tab w:val="num" w:pos="360"/>
        <w:tab w:val="left" w:pos="425"/>
      </w:tabs>
      <w:spacing w:before="0" w:after="240"/>
      <w:ind w:left="2268" w:hanging="425"/>
    </w:pPr>
  </w:style>
  <w:style w:type="paragraph" w:customStyle="1" w:styleId="RefDocuments">
    <w:name w:val="Ref Documents"/>
    <w:basedOn w:val="Para0"/>
    <w:next w:val="Annotation"/>
    <w:rsid w:val="00E53877"/>
    <w:pPr>
      <w:ind w:left="7371"/>
      <w:contextualSpacing/>
    </w:pPr>
  </w:style>
  <w:style w:type="paragraph" w:customStyle="1" w:styleId="Session">
    <w:name w:val="Session"/>
    <w:basedOn w:val="Normln"/>
    <w:next w:val="Time"/>
    <w:rsid w:val="002C1DD6"/>
    <w:pPr>
      <w:keepNext/>
      <w:spacing w:after="240"/>
      <w:jc w:val="left"/>
    </w:pPr>
    <w:rPr>
      <w:i/>
      <w:u w:val="single"/>
    </w:rPr>
  </w:style>
  <w:style w:type="paragraph" w:customStyle="1" w:styleId="SpecialItem">
    <w:name w:val="Special Item"/>
    <w:basedOn w:val="Normln"/>
    <w:next w:val="Time"/>
    <w:rsid w:val="002C1DD6"/>
    <w:pPr>
      <w:spacing w:before="240" w:after="240"/>
    </w:pPr>
    <w:rPr>
      <w:i/>
    </w:rPr>
  </w:style>
  <w:style w:type="character" w:customStyle="1" w:styleId="StatLinkDOI">
    <w:name w:val="StatLink DOI"/>
    <w:basedOn w:val="Standardnpsmoodstavce"/>
    <w:uiPriority w:val="1"/>
    <w:rsid w:val="00366BED"/>
    <w:rPr>
      <w:rFonts w:asciiTheme="majorHAnsi" w:hAnsiTheme="majorHAnsi"/>
      <w:sz w:val="18"/>
    </w:rPr>
  </w:style>
  <w:style w:type="paragraph" w:customStyle="1" w:styleId="StatLinkLogo">
    <w:name w:val="StatLink Logo"/>
    <w:basedOn w:val="Para0"/>
    <w:next w:val="Para0"/>
    <w:rsid w:val="00196642"/>
    <w:pPr>
      <w:spacing w:before="0" w:after="240" w:line="240" w:lineRule="auto"/>
      <w:jc w:val="right"/>
    </w:pPr>
    <w:rPr>
      <w:rFonts w:ascii="StatLink" w:hAnsi="StatLink"/>
      <w:sz w:val="18"/>
    </w:rPr>
  </w:style>
  <w:style w:type="paragraph" w:styleId="Seznamobrzk">
    <w:name w:val="table of figures"/>
    <w:next w:val="Normln"/>
    <w:uiPriority w:val="99"/>
    <w:rsid w:val="00907E59"/>
    <w:pPr>
      <w:tabs>
        <w:tab w:val="right" w:pos="9072"/>
      </w:tabs>
      <w:spacing w:after="0" w:line="220" w:lineRule="exact"/>
      <w:ind w:right="510"/>
    </w:pPr>
    <w:rPr>
      <w:color w:val="000000" w:themeColor="text1"/>
      <w:sz w:val="18"/>
    </w:rPr>
  </w:style>
  <w:style w:type="paragraph" w:styleId="Obsah1">
    <w:name w:val="toc 1"/>
    <w:next w:val="Normln"/>
    <w:uiPriority w:val="39"/>
    <w:unhideWhenUsed/>
    <w:rsid w:val="00160B10"/>
    <w:pPr>
      <w:keepNext/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color w:val="4E81BD" w:themeColor="accent1"/>
      <w:sz w:val="28"/>
    </w:rPr>
  </w:style>
  <w:style w:type="paragraph" w:styleId="Obsah2">
    <w:name w:val="toc 2"/>
    <w:next w:val="Normln"/>
    <w:uiPriority w:val="39"/>
    <w:unhideWhenUsed/>
    <w:rsid w:val="00A81F07"/>
    <w:pPr>
      <w:tabs>
        <w:tab w:val="right" w:pos="9072"/>
      </w:tabs>
      <w:spacing w:before="20" w:after="20" w:line="240" w:lineRule="exact"/>
      <w:ind w:left="284" w:right="510"/>
    </w:pPr>
    <w:rPr>
      <w:color w:val="000000" w:themeColor="text1"/>
      <w:sz w:val="20"/>
    </w:rPr>
  </w:style>
  <w:style w:type="paragraph" w:styleId="Obsah3">
    <w:name w:val="toc 3"/>
    <w:next w:val="Normln"/>
    <w:autoRedefine/>
    <w:uiPriority w:val="39"/>
    <w:unhideWhenUsed/>
    <w:rsid w:val="00C03067"/>
    <w:pPr>
      <w:tabs>
        <w:tab w:val="right" w:pos="9072"/>
      </w:tabs>
      <w:spacing w:after="0" w:line="240" w:lineRule="exact"/>
      <w:ind w:left="454" w:right="510"/>
    </w:pPr>
    <w:rPr>
      <w:color w:val="000000" w:themeColor="text1"/>
      <w:sz w:val="20"/>
    </w:rPr>
  </w:style>
  <w:style w:type="paragraph" w:styleId="Obsah4">
    <w:name w:val="toc 4"/>
    <w:basedOn w:val="Normln"/>
    <w:next w:val="Normln"/>
    <w:uiPriority w:val="39"/>
    <w:semiHidden/>
    <w:unhideWhenUsed/>
    <w:rsid w:val="0025481A"/>
    <w:pPr>
      <w:tabs>
        <w:tab w:val="right" w:leader="dot" w:pos="9072"/>
      </w:tabs>
      <w:ind w:left="595" w:right="510"/>
      <w:jc w:val="left"/>
    </w:pPr>
  </w:style>
  <w:style w:type="paragraph" w:styleId="Obsah5">
    <w:name w:val="toc 5"/>
    <w:aliases w:val="Annotated Item"/>
    <w:basedOn w:val="Normln"/>
    <w:next w:val="Normln"/>
    <w:uiPriority w:val="39"/>
    <w:semiHidden/>
    <w:unhideWhenUsed/>
    <w:rsid w:val="0025481A"/>
    <w:pPr>
      <w:keepNext/>
      <w:spacing w:after="120"/>
    </w:pPr>
    <w:rPr>
      <w:b/>
      <w:color w:val="4E81BD"/>
    </w:rPr>
  </w:style>
  <w:style w:type="paragraph" w:styleId="Nadpisobsahu">
    <w:name w:val="TOC Heading"/>
    <w:next w:val="Normln"/>
    <w:uiPriority w:val="39"/>
    <w:unhideWhenUsed/>
    <w:rsid w:val="00462721"/>
    <w:pPr>
      <w:keepNext/>
      <w:pageBreakBefore/>
      <w:spacing w:after="2000"/>
    </w:pPr>
    <w:rPr>
      <w:rFonts w:asciiTheme="majorHAnsi" w:eastAsiaTheme="majorEastAsia" w:hAnsiTheme="majorHAnsi" w:cstheme="majorBidi"/>
      <w:b/>
      <w:color w:val="4E81BD" w:themeColor="accent1"/>
      <w:sz w:val="72"/>
      <w:szCs w:val="32"/>
    </w:rPr>
  </w:style>
  <w:style w:type="paragraph" w:styleId="Podnadpis">
    <w:name w:val="Subtitle"/>
    <w:next w:val="Para0"/>
    <w:link w:val="PodnadpisChar"/>
    <w:uiPriority w:val="11"/>
    <w:rsid w:val="00160B10"/>
    <w:pPr>
      <w:keepNext/>
      <w:numPr>
        <w:ilvl w:val="1"/>
      </w:numPr>
      <w:spacing w:before="240" w:after="120" w:line="240" w:lineRule="exact"/>
    </w:pPr>
    <w:rPr>
      <w:rFonts w:asciiTheme="majorHAnsi" w:eastAsiaTheme="minorEastAsia" w:hAnsiTheme="majorHAnsi"/>
      <w:b/>
      <w:color w:val="4E81BD" w:themeColor="accent1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60B10"/>
    <w:rPr>
      <w:rFonts w:asciiTheme="majorHAnsi" w:eastAsiaTheme="minorEastAsia" w:hAnsiTheme="majorHAnsi"/>
      <w:b/>
      <w:color w:val="4E81BD" w:themeColor="accent1"/>
      <w:sz w:val="24"/>
    </w:rPr>
  </w:style>
  <w:style w:type="character" w:styleId="Zstupntext">
    <w:name w:val="Placeholder Text"/>
    <w:basedOn w:val="Standardnpsmoodstavce"/>
    <w:uiPriority w:val="99"/>
    <w:semiHidden/>
    <w:rsid w:val="00CC3749"/>
    <w:rPr>
      <w:color w:val="808080"/>
    </w:rPr>
  </w:style>
  <w:style w:type="paragraph" w:customStyle="1" w:styleId="CoverDirectorate">
    <w:name w:val="CoverDirectorate"/>
    <w:basedOn w:val="CoverNormal"/>
    <w:link w:val="CoverDirectorateChar"/>
    <w:rsid w:val="004529B7"/>
    <w:rPr>
      <w:b/>
    </w:rPr>
  </w:style>
  <w:style w:type="table" w:styleId="Mkatabulky">
    <w:name w:val="Table Grid"/>
    <w:basedOn w:val="Normlntabulka"/>
    <w:uiPriority w:val="59"/>
    <w:rsid w:val="00992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verNormalChar">
    <w:name w:val="CoverNormal Char"/>
    <w:basedOn w:val="Standardnpsmoodstavce"/>
    <w:link w:val="CoverNormal"/>
    <w:rsid w:val="00EF6B7C"/>
    <w:rPr>
      <w:rFonts w:asciiTheme="majorHAnsi" w:hAnsiTheme="majorHAnsi"/>
    </w:rPr>
  </w:style>
  <w:style w:type="character" w:customStyle="1" w:styleId="CoverSubTitleChar">
    <w:name w:val="CoverSubTitle Char"/>
    <w:basedOn w:val="Standardnpsmoodstavce"/>
    <w:link w:val="CoverSubTitle"/>
    <w:rsid w:val="00FB0CE9"/>
    <w:rPr>
      <w:rFonts w:ascii="Times New Roman" w:hAnsi="Times New Roman"/>
      <w:b/>
    </w:rPr>
  </w:style>
  <w:style w:type="character" w:customStyle="1" w:styleId="CoverTitleChar">
    <w:name w:val="CoverTitle Char"/>
    <w:basedOn w:val="Standardnpsmoodstavce"/>
    <w:link w:val="CoverTitle"/>
    <w:rsid w:val="00FB0CE9"/>
    <w:rPr>
      <w:rFonts w:ascii="Times New Roman" w:hAnsi="Times New Roman"/>
      <w:b/>
      <w:sz w:val="24"/>
    </w:rPr>
  </w:style>
  <w:style w:type="character" w:customStyle="1" w:styleId="CoverCancelChar">
    <w:name w:val="CoverCancel Char"/>
    <w:basedOn w:val="Standardnpsmoodstavce"/>
    <w:link w:val="CoverCancel"/>
    <w:rsid w:val="00FB0CE9"/>
    <w:rPr>
      <w:rFonts w:ascii="Times New Roman" w:hAnsi="Times New Roman"/>
      <w:b/>
    </w:rPr>
  </w:style>
  <w:style w:type="character" w:customStyle="1" w:styleId="CoverDirectorateChar">
    <w:name w:val="CoverDirectorate Char"/>
    <w:basedOn w:val="CoverNormalChar"/>
    <w:link w:val="CoverDirectorate"/>
    <w:rsid w:val="00FB0CE9"/>
    <w:rPr>
      <w:rFonts w:ascii="Times New Roman" w:hAnsi="Times New Roman"/>
      <w:b/>
    </w:rPr>
  </w:style>
  <w:style w:type="character" w:customStyle="1" w:styleId="CoverDateChar">
    <w:name w:val="CoverDate Char"/>
    <w:basedOn w:val="CoverNormalChar"/>
    <w:link w:val="CoverDate"/>
    <w:rsid w:val="00FB0CE9"/>
    <w:rPr>
      <w:rFonts w:ascii="Times New Roman" w:hAnsi="Times New Roman"/>
      <w:b/>
      <w:sz w:val="18"/>
    </w:rPr>
  </w:style>
  <w:style w:type="character" w:styleId="Hypertextovodkaz">
    <w:name w:val="Hyperlink"/>
    <w:basedOn w:val="Standardnpsmoodstavce"/>
    <w:uiPriority w:val="99"/>
    <w:unhideWhenUsed/>
    <w:rsid w:val="00461C3F"/>
    <w:rPr>
      <w:color w:val="0000FF" w:themeColor="hyperlink"/>
      <w:u w:val="single"/>
    </w:rPr>
  </w:style>
  <w:style w:type="table" w:customStyle="1" w:styleId="OECDOld">
    <w:name w:val="OECD Old"/>
    <w:basedOn w:val="Svtlstnovnzvraznn1"/>
    <w:uiPriority w:val="99"/>
    <w:rsid w:val="00D95933"/>
    <w:rPr>
      <w:rFonts w:ascii="Georgia" w:eastAsia="Times New Roman" w:hAnsi="Georgia" w:cs="Times New Roman"/>
      <w:sz w:val="20"/>
      <w:szCs w:val="20"/>
      <w:lang w:val="en-US" w:eastAsia="en-GB"/>
    </w:rPr>
    <w:tblPr>
      <w:jc w:val="center"/>
      <w:tblBorders>
        <w:top w:val="none" w:sz="0" w:space="0" w:color="auto"/>
        <w:bottom w:val="single" w:sz="12" w:space="0" w:color="auto"/>
      </w:tblBorders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12" w:space="0" w:color="4E81BD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cs="Times New Roman"/>
        <w:b w:val="0"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F0F7"/>
      </w:tcPr>
    </w:tblStylePr>
    <w:tblStylePr w:type="band2Horz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A6B81"/>
    <w:pPr>
      <w:spacing w:after="0" w:line="240" w:lineRule="auto"/>
    </w:pPr>
    <w:rPr>
      <w:color w:val="366091" w:themeColor="accent1" w:themeShade="BF"/>
    </w:rPr>
    <w:tblPr>
      <w:tblStyleRowBandSize w:val="1"/>
      <w:tblStyleColBandSize w:val="1"/>
      <w:tblBorders>
        <w:top w:val="single" w:sz="8" w:space="0" w:color="4E81BD" w:themeColor="accent1"/>
        <w:bottom w:val="single" w:sz="8" w:space="0" w:color="4E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1BD" w:themeColor="accent1"/>
          <w:left w:val="nil"/>
          <w:bottom w:val="single" w:sz="8" w:space="0" w:color="4E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ParaOpener">
    <w:name w:val="Para Opener"/>
    <w:next w:val="Para0"/>
    <w:uiPriority w:val="11"/>
    <w:qFormat/>
    <w:rsid w:val="00991A9A"/>
    <w:pPr>
      <w:spacing w:before="240" w:after="240" w:line="320" w:lineRule="exact"/>
      <w:jc w:val="both"/>
    </w:pPr>
    <w:rPr>
      <w:rFonts w:asciiTheme="majorHAnsi" w:hAnsiTheme="majorHAnsi"/>
      <w:color w:val="4E81BD" w:themeColor="accent1"/>
      <w:sz w:val="24"/>
    </w:rPr>
  </w:style>
  <w:style w:type="paragraph" w:customStyle="1" w:styleId="InBriefOpener">
    <w:name w:val="InBrief Opener"/>
    <w:rsid w:val="00635AEE"/>
    <w:pPr>
      <w:pageBreakBefore/>
      <w:spacing w:after="120" w:line="1040" w:lineRule="exact"/>
      <w:ind w:right="680"/>
    </w:pPr>
    <w:rPr>
      <w:rFonts w:asciiTheme="majorHAnsi" w:hAnsiTheme="majorHAnsi"/>
      <w:b/>
      <w:color w:val="4E81BD" w:themeColor="accent1"/>
      <w:sz w:val="96"/>
    </w:rPr>
  </w:style>
  <w:style w:type="paragraph" w:customStyle="1" w:styleId="InBriefTitle">
    <w:name w:val="InBrief Title"/>
    <w:next w:val="Para0"/>
    <w:uiPriority w:val="16"/>
    <w:rsid w:val="00722339"/>
    <w:pPr>
      <w:spacing w:after="360" w:line="320" w:lineRule="exact"/>
      <w:ind w:right="57"/>
    </w:pPr>
    <w:rPr>
      <w:rFonts w:asciiTheme="majorHAnsi" w:hAnsiTheme="majorHAnsi"/>
      <w:b/>
      <w:color w:val="4E81BD" w:themeColor="accent1"/>
      <w:sz w:val="28"/>
    </w:rPr>
  </w:style>
  <w:style w:type="paragraph" w:customStyle="1" w:styleId="Author">
    <w:name w:val="Author"/>
    <w:next w:val="Para0"/>
    <w:uiPriority w:val="6"/>
    <w:qFormat/>
    <w:rsid w:val="00821370"/>
    <w:pPr>
      <w:spacing w:before="180" w:after="240" w:line="260" w:lineRule="exact"/>
      <w:ind w:right="284"/>
      <w:jc w:val="right"/>
    </w:pPr>
    <w:rPr>
      <w:rFonts w:asciiTheme="majorHAnsi" w:hAnsiTheme="majorHAnsi"/>
    </w:rPr>
  </w:style>
  <w:style w:type="paragraph" w:customStyle="1" w:styleId="Heading2Indicator">
    <w:name w:val="Heading 2 (Indicator)"/>
    <w:next w:val="Para0"/>
    <w:uiPriority w:val="8"/>
    <w:qFormat/>
    <w:rsid w:val="00966A58"/>
    <w:pPr>
      <w:pageBreakBefore/>
      <w:spacing w:after="480" w:line="560" w:lineRule="exact"/>
      <w:outlineLvl w:val="1"/>
    </w:pPr>
    <w:rPr>
      <w:rFonts w:asciiTheme="majorHAnsi" w:eastAsiaTheme="majorEastAsia" w:hAnsiTheme="majorHAnsi" w:cstheme="majorBidi"/>
      <w:b/>
      <w:color w:val="4E81BD" w:themeColor="accent1"/>
      <w:sz w:val="52"/>
      <w:szCs w:val="26"/>
    </w:rPr>
  </w:style>
  <w:style w:type="paragraph" w:customStyle="1" w:styleId="BoxHeading2">
    <w:name w:val="Box Heading 2"/>
    <w:next w:val="Para0"/>
    <w:uiPriority w:val="14"/>
    <w:qFormat/>
    <w:rsid w:val="000E5F57"/>
    <w:pPr>
      <w:spacing w:before="180" w:after="120" w:line="240" w:lineRule="auto"/>
    </w:pPr>
    <w:rPr>
      <w:rFonts w:asciiTheme="majorHAnsi" w:hAnsiTheme="majorHAnsi"/>
      <w:b/>
      <w:i/>
      <w:color w:val="000000" w:themeColor="text1"/>
    </w:rPr>
  </w:style>
  <w:style w:type="table" w:customStyle="1" w:styleId="OECD">
    <w:name w:val="OECD"/>
    <w:basedOn w:val="Jednoduchtabulka1"/>
    <w:uiPriority w:val="99"/>
    <w:rsid w:val="00625626"/>
    <w:pPr>
      <w:spacing w:before="10" w:after="20" w:line="200" w:lineRule="exact"/>
    </w:pPr>
    <w:rPr>
      <w:rFonts w:ascii="Arial Narrow" w:hAnsi="Arial Narrow"/>
      <w:sz w:val="17"/>
      <w:szCs w:val="20"/>
      <w:lang w:val="en-US" w:eastAsia="en-GB"/>
    </w:rPr>
    <w:tblPr>
      <w:tblBorders>
        <w:top w:val="single" w:sz="12" w:space="0" w:color="4E81BD" w:themeColor="accent1"/>
        <w:bottom w:val="single" w:sz="12" w:space="0" w:color="4E81BD" w:themeColor="accent1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4E81BD" w:themeColor="accent1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9E05F9"/>
    <w:pPr>
      <w:spacing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Obsah9">
    <w:name w:val="toc 9"/>
    <w:next w:val="Normln"/>
    <w:autoRedefine/>
    <w:uiPriority w:val="39"/>
    <w:rsid w:val="001C4E4F"/>
    <w:pPr>
      <w:tabs>
        <w:tab w:val="right" w:pos="9072"/>
      </w:tabs>
      <w:spacing w:before="240" w:after="40" w:line="300" w:lineRule="exact"/>
      <w:ind w:left="284" w:right="652" w:hanging="284"/>
    </w:pPr>
    <w:rPr>
      <w:rFonts w:asciiTheme="majorHAnsi" w:hAnsiTheme="majorHAnsi"/>
      <w:b/>
      <w:color w:val="4E81BD" w:themeColor="accent1"/>
      <w:sz w:val="28"/>
    </w:rPr>
  </w:style>
  <w:style w:type="paragraph" w:customStyle="1" w:styleId="KeyBoxTitle">
    <w:name w:val="KeyBox Title"/>
    <w:basedOn w:val="Titulek"/>
    <w:next w:val="Para0"/>
    <w:rsid w:val="00C71392"/>
    <w:pPr>
      <w:spacing w:before="0" w:after="360" w:line="440" w:lineRule="exact"/>
      <w:ind w:right="57"/>
    </w:pPr>
    <w:rPr>
      <w:rFonts w:eastAsiaTheme="majorEastAsia" w:cstheme="majorBidi"/>
      <w:iCs w:val="0"/>
      <w:sz w:val="36"/>
      <w:szCs w:val="26"/>
    </w:rPr>
  </w:style>
  <w:style w:type="paragraph" w:customStyle="1" w:styleId="Heading2IndicatorSublevel">
    <w:name w:val="Heading 2 (Indicator Sublevel)"/>
    <w:basedOn w:val="Nadpis2"/>
    <w:next w:val="Para0"/>
    <w:uiPriority w:val="9"/>
    <w:qFormat/>
    <w:rsid w:val="00F47BCF"/>
    <w:pPr>
      <w:outlineLvl w:val="2"/>
    </w:pPr>
  </w:style>
  <w:style w:type="paragraph" w:customStyle="1" w:styleId="paragraph">
    <w:name w:val="paragraph"/>
    <w:basedOn w:val="Normln"/>
    <w:rsid w:val="00ED6F7E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Standardnpsmoodstavce"/>
    <w:rsid w:val="00ED6F7E"/>
  </w:style>
  <w:style w:type="character" w:customStyle="1" w:styleId="eop">
    <w:name w:val="eop"/>
    <w:basedOn w:val="Standardnpsmoodstavce"/>
    <w:rsid w:val="00ED6F7E"/>
  </w:style>
  <w:style w:type="character" w:styleId="Odkaznakoment">
    <w:name w:val="annotation reference"/>
    <w:basedOn w:val="Standardnpsmoodstavce"/>
    <w:uiPriority w:val="99"/>
    <w:unhideWhenUsed/>
    <w:rsid w:val="00532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2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2F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F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F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86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indhit">
    <w:name w:val="findhit"/>
    <w:basedOn w:val="Standardnpsmoodstavce"/>
    <w:rsid w:val="001814F0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3C01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336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B08FF"/>
    <w:pPr>
      <w:spacing w:after="0" w:line="240" w:lineRule="auto"/>
    </w:pPr>
  </w:style>
  <w:style w:type="character" w:customStyle="1" w:styleId="ui-provider">
    <w:name w:val="ui-provider"/>
    <w:basedOn w:val="Standardnpsmoodstavce"/>
    <w:rsid w:val="00F241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1885"/>
    <w:rPr>
      <w:color w:val="605E5C"/>
      <w:shd w:val="clear" w:color="auto" w:fill="E1DFDD"/>
    </w:rPr>
  </w:style>
  <w:style w:type="table" w:styleId="Svtltabulkasmkou1">
    <w:name w:val="Grid Table 1 Light"/>
    <w:basedOn w:val="Normlntabulka"/>
    <w:uiPriority w:val="46"/>
    <w:rsid w:val="00025D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787/5d8f6f76-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doi.org/10.1787/g2g9faa5-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cd.org/mcm/Policy-Framework-for-Gender-Sensitive-Public-Governance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ige.europa.eu/gender-mainstreaming/methods-tools/gender-analysi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fcr.cz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2016\Workgroup%20Templates\ONE%20Author%20ODPu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DAAA9DCD14C2F99E285963B2B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9C6B-4C79-479D-B298-A6DFD1B789D7}"/>
      </w:docPartPr>
      <w:docPartBody>
        <w:p w:rsidR="004E1435" w:rsidRDefault="004E1435">
          <w:pPr>
            <w:pStyle w:val="80ADAAA9DCD14C2F99E285963B2BEA14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8401BE817D1D44BC98E90E4B2843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D3627-7C05-4B61-B8B0-C8D15A8DA2EC}"/>
      </w:docPartPr>
      <w:docPartBody>
        <w:p w:rsidR="004E1435" w:rsidRDefault="004E1435">
          <w:pPr>
            <w:pStyle w:val="8401BE817D1D44BC98E90E4B284379CD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39DC6472E0B246038FF82960D402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6557A-ED87-4731-8828-9371C1E04D65}"/>
      </w:docPartPr>
      <w:docPartBody>
        <w:p w:rsidR="004E1435" w:rsidRDefault="004E1435">
          <w:pPr>
            <w:pStyle w:val="39DC6472E0B246038FF82960D40253B0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D43A986C9D3B4D13B285176A36D9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19C6-1251-4383-B859-150F3A2447A7}"/>
      </w:docPartPr>
      <w:docPartBody>
        <w:p w:rsidR="004E1435" w:rsidRDefault="004E1435">
          <w:pPr>
            <w:pStyle w:val="D43A986C9D3B4D13B285176A36D9524B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8F6AE9E7A11B486B98EE2C2112B97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9F33-5ACD-4213-A3EF-7D88ACFA6488}"/>
      </w:docPartPr>
      <w:docPartBody>
        <w:p w:rsidR="004E1435" w:rsidRDefault="004E1435">
          <w:pPr>
            <w:pStyle w:val="8F6AE9E7A11B486B98EE2C2112B974E1"/>
          </w:pPr>
          <w:r w:rsidRPr="003D54E3">
            <w:rPr>
              <w:rStyle w:val="Zstupntext"/>
            </w:rPr>
            <w:t>Click or tap here to enter text.</w:t>
          </w:r>
        </w:p>
      </w:docPartBody>
    </w:docPart>
    <w:docPart>
      <w:docPartPr>
        <w:name w:val="3BBA9FD9D4B64ABBBD44EC80DF28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BC9C-C18A-4E01-84A6-D752A1BF5EA4}"/>
      </w:docPartPr>
      <w:docPartBody>
        <w:p w:rsidR="004E1435" w:rsidRDefault="004E1435">
          <w:pPr>
            <w:pStyle w:val="3BBA9FD9D4B64ABBBD44EC80DF28B740"/>
          </w:pPr>
          <w:r w:rsidRPr="003D54E3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tatLink">
    <w:altName w:val="Calibri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35"/>
    <w:rsid w:val="00060E0D"/>
    <w:rsid w:val="000A7350"/>
    <w:rsid w:val="000B2C8F"/>
    <w:rsid w:val="000E6C21"/>
    <w:rsid w:val="00106019"/>
    <w:rsid w:val="003559A2"/>
    <w:rsid w:val="00480C44"/>
    <w:rsid w:val="00492396"/>
    <w:rsid w:val="004B61ED"/>
    <w:rsid w:val="004E1435"/>
    <w:rsid w:val="00572B6A"/>
    <w:rsid w:val="00593307"/>
    <w:rsid w:val="005E4D44"/>
    <w:rsid w:val="0065411E"/>
    <w:rsid w:val="006771BE"/>
    <w:rsid w:val="00693512"/>
    <w:rsid w:val="00753B93"/>
    <w:rsid w:val="00762EF9"/>
    <w:rsid w:val="007739DD"/>
    <w:rsid w:val="007B2713"/>
    <w:rsid w:val="007C1A19"/>
    <w:rsid w:val="009151AB"/>
    <w:rsid w:val="009305FA"/>
    <w:rsid w:val="009A7DDE"/>
    <w:rsid w:val="009B051C"/>
    <w:rsid w:val="00A41A56"/>
    <w:rsid w:val="00A85EC6"/>
    <w:rsid w:val="00AC4FBD"/>
    <w:rsid w:val="00AD48A2"/>
    <w:rsid w:val="00AE56B3"/>
    <w:rsid w:val="00B350C0"/>
    <w:rsid w:val="00B4164B"/>
    <w:rsid w:val="00BA29C7"/>
    <w:rsid w:val="00BB5C6D"/>
    <w:rsid w:val="00BC4E9E"/>
    <w:rsid w:val="00BD4D34"/>
    <w:rsid w:val="00BD59F2"/>
    <w:rsid w:val="00BE4998"/>
    <w:rsid w:val="00C61E01"/>
    <w:rsid w:val="00D95F4F"/>
    <w:rsid w:val="00DA2976"/>
    <w:rsid w:val="00DA2C6E"/>
    <w:rsid w:val="00DC3187"/>
    <w:rsid w:val="00E05F43"/>
    <w:rsid w:val="00F12739"/>
    <w:rsid w:val="00F152C6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0ADAAA9DCD14C2F99E285963B2BEA14">
    <w:name w:val="80ADAAA9DCD14C2F99E285963B2BEA14"/>
  </w:style>
  <w:style w:type="paragraph" w:customStyle="1" w:styleId="8401BE817D1D44BC98E90E4B284379CD">
    <w:name w:val="8401BE817D1D44BC98E90E4B284379CD"/>
  </w:style>
  <w:style w:type="paragraph" w:customStyle="1" w:styleId="39DC6472E0B246038FF82960D40253B0">
    <w:name w:val="39DC6472E0B246038FF82960D40253B0"/>
  </w:style>
  <w:style w:type="paragraph" w:customStyle="1" w:styleId="D43A986C9D3B4D13B285176A36D9524B">
    <w:name w:val="D43A986C9D3B4D13B285176A36D9524B"/>
  </w:style>
  <w:style w:type="paragraph" w:customStyle="1" w:styleId="8F6AE9E7A11B486B98EE2C2112B974E1">
    <w:name w:val="8F6AE9E7A11B486B98EE2C2112B974E1"/>
  </w:style>
  <w:style w:type="paragraph" w:customStyle="1" w:styleId="3BBA9FD9D4B64ABBBD44EC80DF28B740">
    <w:name w:val="3BBA9FD9D4B64ABBBD44EC80DF28B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ECD-Light Blue (Default)">
      <a:dk1>
        <a:sysClr val="windowText" lastClr="000000"/>
      </a:dk1>
      <a:lt1>
        <a:sysClr val="window" lastClr="FFFFFF"/>
      </a:lt1>
      <a:dk2>
        <a:srgbClr val="3F3F3F"/>
      </a:dk2>
      <a:lt2>
        <a:srgbClr val="EEECE1"/>
      </a:lt2>
      <a:accent1>
        <a:srgbClr val="4E81BD"/>
      </a:accent1>
      <a:accent2>
        <a:srgbClr val="FFFFFF"/>
      </a:accent2>
      <a:accent3>
        <a:srgbClr val="EEECE1"/>
      </a:accent3>
      <a:accent4>
        <a:srgbClr val="448114"/>
      </a:accent4>
      <a:accent5>
        <a:srgbClr val="4E81BD"/>
      </a:accent5>
      <a:accent6>
        <a:srgbClr val="F79646"/>
      </a:accent6>
      <a:hlink>
        <a:srgbClr val="0000FF"/>
      </a:hlink>
      <a:folHlink>
        <a:srgbClr val="800080"/>
      </a:folHlink>
    </a:clrScheme>
    <a:fontScheme name="OECD-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E2C2CDD15E44FA474707474302FED" ma:contentTypeVersion="4" ma:contentTypeDescription="Create a new document." ma:contentTypeScope="" ma:versionID="07594f191a23bf8fdc3845c545bc732b">
  <xsd:schema xmlns:xsd="http://www.w3.org/2001/XMLSchema" xmlns:xs="http://www.w3.org/2001/XMLSchema" xmlns:p="http://schemas.microsoft.com/office/2006/metadata/properties" xmlns:ns2="174ae934-693f-4f21-9541-6811f4f3ed29" xmlns:ns3="b3b85e1e-863c-4b1b-b0fa-6794ebc8c6d2" targetNamespace="http://schemas.microsoft.com/office/2006/metadata/properties" ma:root="true" ma:fieldsID="795a9aa39b8f75592a9a1a58029286c2" ns2:_="" ns3:_="">
    <xsd:import namespace="174ae934-693f-4f21-9541-6811f4f3ed29"/>
    <xsd:import namespace="b3b85e1e-863c-4b1b-b0fa-6794ebc8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934-693f-4f21-9541-6811f4f3e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85e1e-863c-4b1b-b0fa-6794ebc8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oecd-en.xsl" StyleName="OECD English" Version="20220221"/>
</file>

<file path=customXml/itemProps1.xml><?xml version="1.0" encoding="utf-8"?>
<ds:datastoreItem xmlns:ds="http://schemas.openxmlformats.org/officeDocument/2006/customXml" ds:itemID="{8BC77546-6638-401E-9F5A-A512F8E33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B0B1A-451F-42F6-98EF-DC9B1F507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06E81-1FD5-4A25-BE47-BD3675350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934-693f-4f21-9541-6811f4f3ed29"/>
    <ds:schemaRef ds:uri="b3b85e1e-863c-4b1b-b0fa-6794ebc8c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B02C9-EF76-47B5-AAF8-DA960C2D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Author ODPub.dotx</Template>
  <TotalTime>7</TotalTime>
  <Pages>24</Pages>
  <Words>6576</Words>
  <Characters>38799</Characters>
  <Application>Microsoft Office Word</Application>
  <DocSecurity>0</DocSecurity>
  <Lines>323</Lines>
  <Paragraphs>90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[Title]</vt:lpstr>
      <vt:lpstr>[Title]</vt:lpstr>
    </vt:vector>
  </TitlesOfParts>
  <Company>OECD</Company>
  <LinksUpToDate>false</LinksUpToDate>
  <CharactersWithSpaces>45285</CharactersWithSpaces>
  <SharedDoc>false</SharedDoc>
  <HLinks>
    <vt:vector size="30" baseType="variant">
      <vt:variant>
        <vt:i4>5832729</vt:i4>
      </vt:variant>
      <vt:variant>
        <vt:i4>24</vt:i4>
      </vt:variant>
      <vt:variant>
        <vt:i4>0</vt:i4>
      </vt:variant>
      <vt:variant>
        <vt:i4>5</vt:i4>
      </vt:variant>
      <vt:variant>
        <vt:lpwstr>https://eige.europa.eu/gender-mainstreaming/methods-tools/gender-analysis</vt:lpwstr>
      </vt:variant>
      <vt:variant>
        <vt:lpwstr/>
      </vt:variant>
      <vt:variant>
        <vt:i4>2883707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https://doi.org/10.1787/5d8f6f76-en</vt:lpwstr>
      </vt:variant>
      <vt:variant>
        <vt:lpwstr/>
      </vt:variant>
      <vt:variant>
        <vt:i4>2162800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https://doi.org/10.1787/g2g9faa5-en</vt:lpwstr>
      </vt:variant>
      <vt:variant>
        <vt:lpwstr/>
      </vt:variant>
      <vt:variant>
        <vt:i4>4325463</vt:i4>
      </vt:variant>
      <vt:variant>
        <vt:i4>9</vt:i4>
      </vt:variant>
      <vt:variant>
        <vt:i4>0</vt:i4>
      </vt:variant>
      <vt:variant>
        <vt:i4>5</vt:i4>
      </vt:variant>
      <vt:variant>
        <vt:lpwstr>https://www.oecd.org/mcm/Policy-Framework-for-Gender-Sensitive-Public-Governance.pdf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https://data2x.org/wp-content/uploads/2020/03/MappingGenderDataGaps_Environment.pdf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>[Subtitle]</dc:subject>
  <dc:creator>GUVEN Pinar</dc:creator>
  <cp:keywords>DOCUMENT CODE</cp:keywords>
  <dc:description/>
  <cp:lastModifiedBy>Kabzanová Kristyna</cp:lastModifiedBy>
  <cp:revision>2</cp:revision>
  <dcterms:created xsi:type="dcterms:W3CDTF">2023-07-18T13:05:00Z</dcterms:created>
  <dcterms:modified xsi:type="dcterms:W3CDTF">2023-07-18T13:05:00Z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emplateVersion">
    <vt:lpwstr>3.21</vt:lpwstr>
  </property>
  <property fmtid="{D5CDD505-2E9C-101B-9397-08002B2CF9AE}" pid="3" name="OECDTemplateVersionOriginal">
    <vt:lpwstr>3.21</vt:lpwstr>
  </property>
  <property fmtid="{D5CDD505-2E9C-101B-9397-08002B2CF9AE}" pid="4" name="OECDTemplateName">
    <vt:lpwstr>ONE Author ODPub.dotx</vt:lpwstr>
  </property>
  <property fmtid="{D5CDD505-2E9C-101B-9397-08002B2CF9AE}" pid="5" name="OECDTemplateLocation">
    <vt:lpwstr>W:\Office2016\Workgroup Templates</vt:lpwstr>
  </property>
  <property fmtid="{D5CDD505-2E9C-101B-9397-08002B2CF9AE}" pid="6" name="OECDDocumentId">
    <vt:lpwstr>B88458FFD68D8F6513327DA43DE8E3B611F1B99D01AA02304C32A2E323DA2120</vt:lpwstr>
  </property>
  <property fmtid="{D5CDD505-2E9C-101B-9397-08002B2CF9AE}" pid="7" name="OecdDocumentCoteLangHash">
    <vt:lpwstr/>
  </property>
  <property fmtid="{D5CDD505-2E9C-101B-9397-08002B2CF9AE}" pid="8" name="ContentTypeId">
    <vt:lpwstr>0x010100A1FE2C2CDD15E44FA474707474302FED</vt:lpwstr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GrammarlyDocumentId">
    <vt:lpwstr>70fda04434b3dfe23ad03955f1d452603241be636bf024ab768010cb003c89cf</vt:lpwstr>
  </property>
</Properties>
</file>